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eastAsia="黑体"/>
          <w:sz w:val="56"/>
          <w:szCs w:val="56"/>
          <w:lang w:val="en-US" w:eastAsia="zh-CN"/>
        </w:rPr>
      </w:pPr>
      <w:r>
        <w:rPr>
          <w:rFonts w:hint="eastAsia"/>
          <w:sz w:val="56"/>
          <w:szCs w:val="56"/>
          <w:lang w:val="en-US" w:eastAsia="zh-CN"/>
        </w:rPr>
        <w:t xml:space="preserve"> </w:t>
      </w: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2019年度</w:t>
      </w:r>
    </w:p>
    <w:p>
      <w:pPr>
        <w:pStyle w:val="9"/>
        <w:jc w:val="center"/>
        <w:rPr>
          <w:sz w:val="84"/>
          <w:szCs w:val="84"/>
        </w:rPr>
      </w:pPr>
      <w:r>
        <w:rPr>
          <w:rFonts w:hint="eastAsia"/>
          <w:sz w:val="84"/>
          <w:szCs w:val="84"/>
          <w:lang w:val="en-US" w:eastAsia="zh-CN"/>
        </w:rPr>
        <w:t>区政务中心</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spacing w:line="540" w:lineRule="exact"/>
        <w:jc w:val="center"/>
        <w:rPr>
          <w:sz w:val="56"/>
          <w:szCs w:val="56"/>
        </w:rPr>
      </w:pPr>
    </w:p>
    <w:p>
      <w:pPr>
        <w:pStyle w:val="9"/>
        <w:spacing w:line="520" w:lineRule="exact"/>
        <w:jc w:val="center"/>
        <w:rPr>
          <w:sz w:val="56"/>
          <w:szCs w:val="56"/>
        </w:rPr>
      </w:pPr>
      <w:r>
        <w:rPr>
          <w:rFonts w:hint="eastAsia"/>
          <w:sz w:val="56"/>
          <w:szCs w:val="56"/>
        </w:rPr>
        <w:t>目录</w:t>
      </w:r>
    </w:p>
    <w:p>
      <w:pPr>
        <w:pStyle w:val="9"/>
        <w:spacing w:line="520" w:lineRule="exact"/>
        <w:rPr>
          <w:rFonts w:ascii="仿宋_GB2312" w:hAnsi="仿宋_GB2312" w:cs="仿宋_GB2312"/>
          <w:b/>
          <w:sz w:val="28"/>
          <w:szCs w:val="28"/>
        </w:rPr>
      </w:pPr>
      <w:r>
        <w:rPr>
          <w:rFonts w:hint="eastAsia"/>
          <w:b/>
          <w:sz w:val="28"/>
          <w:szCs w:val="28"/>
        </w:rPr>
        <w:t>第一部分XX单位概况</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84"/>
          <w:szCs w:val="84"/>
          <w:lang w:val="en-US" w:eastAsia="zh-CN"/>
        </w:rPr>
      </w:pPr>
      <w:r>
        <w:rPr>
          <w:rFonts w:hint="eastAsia"/>
          <w:sz w:val="84"/>
          <w:szCs w:val="84"/>
          <w:lang w:val="en-US" w:eastAsia="zh-CN"/>
        </w:rPr>
        <w:t>大通湖区政务中心</w:t>
      </w:r>
    </w:p>
    <w:p>
      <w:pPr>
        <w:pStyle w:val="9"/>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default" w:asciiTheme="minorEastAsia" w:hAnsiTheme="minorEastAsia" w:eastAsiaTheme="minorEastAsia"/>
          <w:sz w:val="32"/>
          <w:szCs w:val="32"/>
          <w:lang w:val="en-US" w:eastAsia="zh-CN"/>
        </w:rPr>
      </w:pPr>
      <w:r>
        <w:rPr>
          <w:rFonts w:hint="eastAsia" w:asciiTheme="minorEastAsia" w:hAnsiTheme="minorEastAsia"/>
          <w:sz w:val="32"/>
          <w:szCs w:val="32"/>
        </w:rPr>
        <w:t>（一）</w:t>
      </w:r>
      <w:r>
        <w:rPr>
          <w:rFonts w:hint="eastAsia" w:asciiTheme="minorEastAsia" w:hAnsiTheme="minorEastAsia"/>
          <w:sz w:val="32"/>
          <w:szCs w:val="32"/>
          <w:lang w:val="en-US" w:eastAsia="zh-CN"/>
        </w:rPr>
        <w:t>承担政务服务大厅的运行管理，负责拟订政务服务大厅管理制度、规范；负责政务窗口工作人员的管理、监督和考核工作；会同有关部门受理、交办、督办政务窗口行政效能投诉。</w:t>
      </w:r>
    </w:p>
    <w:p>
      <w:pPr>
        <w:ind w:firstLine="800" w:firstLineChars="250"/>
        <w:jc w:val="left"/>
        <w:rPr>
          <w:rFonts w:hint="eastAsia" w:asciiTheme="minorEastAsia" w:hAnsiTheme="minorEastAsia"/>
          <w:sz w:val="32"/>
          <w:szCs w:val="32"/>
          <w:lang w:val="en-US" w:eastAsia="zh-CN"/>
        </w:rPr>
      </w:pPr>
      <w:r>
        <w:rPr>
          <w:rFonts w:hint="eastAsia" w:asciiTheme="minorEastAsia" w:hAnsiTheme="minorEastAsia"/>
          <w:sz w:val="32"/>
          <w:szCs w:val="32"/>
        </w:rPr>
        <w:t>（二）</w:t>
      </w:r>
      <w:r>
        <w:rPr>
          <w:rFonts w:hint="eastAsia" w:asciiTheme="minorEastAsia" w:hAnsiTheme="minorEastAsia"/>
          <w:sz w:val="32"/>
          <w:szCs w:val="32"/>
          <w:lang w:val="en-US" w:eastAsia="zh-CN"/>
        </w:rPr>
        <w:t>负责提供有关行政审批事项及服务事项的代理、办理服务。</w:t>
      </w:r>
    </w:p>
    <w:p>
      <w:pPr>
        <w:ind w:firstLine="800" w:firstLineChars="250"/>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（三）指导协调各镇、南湾湖办事处和区直和驻区部门的政务服务工作。</w:t>
      </w:r>
    </w:p>
    <w:p>
      <w:pPr>
        <w:ind w:firstLine="800" w:firstLineChars="250"/>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（四）协助推进全区放管服改革、“互联网+政务服务”“马上办、网上办、就近办、一次办”改革工作。</w:t>
      </w:r>
    </w:p>
    <w:p>
      <w:pPr>
        <w:ind w:firstLine="800" w:firstLineChars="250"/>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（五）根据区管委会授权，区政务中心承担全区政务公开工作，税收协控联管工作以及公共资源交易的监督与管理工作。</w:t>
      </w:r>
    </w:p>
    <w:p>
      <w:pPr>
        <w:ind w:firstLine="800" w:firstLineChars="250"/>
        <w:jc w:val="left"/>
        <w:rPr>
          <w:rFonts w:hint="default" w:asciiTheme="minorEastAsia" w:hAnsiTheme="minorEastAsia"/>
          <w:sz w:val="32"/>
          <w:szCs w:val="32"/>
          <w:lang w:val="en-US" w:eastAsia="zh-CN"/>
        </w:rPr>
      </w:pPr>
      <w:r>
        <w:rPr>
          <w:rFonts w:hint="eastAsia" w:asciiTheme="minorEastAsia" w:hAnsiTheme="minorEastAsia"/>
          <w:sz w:val="32"/>
          <w:szCs w:val="32"/>
          <w:lang w:val="en-US" w:eastAsia="zh-CN"/>
        </w:rPr>
        <w:t>(六）完成区委、区管委会交办的其他工作任务。</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政务中心</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val="en-US" w:eastAsia="zh-CN"/>
        </w:rPr>
        <w:t>办公室、业务股、督查股。</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区政务中心</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val="en-US" w:eastAsia="zh-CN"/>
        </w:rPr>
        <w:t>区政务中心</w:t>
      </w:r>
      <w:r>
        <w:rPr>
          <w:rFonts w:hint="eastAsia" w:asciiTheme="minorEastAsia" w:hAnsiTheme="minorEastAsia"/>
          <w:bCs/>
          <w:kern w:val="0"/>
          <w:sz w:val="32"/>
          <w:szCs w:val="32"/>
        </w:rPr>
        <w:t>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:大通湖区政务中心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5"/>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Cs w:val="21"/>
                <w:lang w:val="en-US" w:eastAsia="zh-CN"/>
              </w:rPr>
            </w:pP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154.51</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153.68</w:t>
            </w: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1.28</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12.43</w:t>
            </w: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155.79</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166.11</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15.67</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5.35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171.46</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171.46</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大通湖区政务中心</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3813" w:type="dxa"/>
        <w:jc w:val="center"/>
        <w:tblLayout w:type="autofit"/>
        <w:tblCellMar>
          <w:top w:w="0" w:type="dxa"/>
          <w:left w:w="108" w:type="dxa"/>
          <w:bottom w:w="0" w:type="dxa"/>
          <w:right w:w="108" w:type="dxa"/>
        </w:tblCellMar>
      </w:tblPr>
      <w:tblGrid>
        <w:gridCol w:w="1197"/>
        <w:gridCol w:w="1188"/>
        <w:gridCol w:w="1676"/>
        <w:gridCol w:w="1595"/>
        <w:gridCol w:w="1676"/>
        <w:gridCol w:w="1382"/>
        <w:gridCol w:w="1412"/>
        <w:gridCol w:w="1676"/>
        <w:gridCol w:w="2011"/>
      </w:tblGrid>
      <w:tr>
        <w:tblPrEx>
          <w:tblCellMar>
            <w:top w:w="0" w:type="dxa"/>
            <w:left w:w="108" w:type="dxa"/>
            <w:bottom w:w="0" w:type="dxa"/>
            <w:right w:w="108" w:type="dxa"/>
          </w:tblCellMar>
        </w:tblPrEx>
        <w:trPr>
          <w:trHeight w:val="450" w:hRule="atLeast"/>
          <w:jc w:val="center"/>
        </w:trPr>
        <w:tc>
          <w:tcPr>
            <w:tcW w:w="2385"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1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385"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2385"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155.79</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154.51</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1.28</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 w:val="20"/>
          <w:szCs w:val="20"/>
          <w:lang w:val="en-US" w:eastAsia="zh-CN"/>
        </w:rPr>
        <w:t>大通湖区政务中心</w:t>
      </w:r>
      <w:r>
        <w:rPr>
          <w:rFonts w:ascii="Times New Roman" w:hAnsi="Times New Roman" w:eastAsia="仿宋_GB2312" w:cs="Times New Roman"/>
          <w:color w:val="000000"/>
          <w:kern w:val="0"/>
          <w:sz w:val="20"/>
          <w:szCs w:val="20"/>
        </w:rPr>
        <w:t xml:space="preserve">                                                                                                   公开03表</w:t>
      </w:r>
    </w:p>
    <w:p>
      <w:pPr>
        <w:widowControl/>
        <w:spacing w:line="400" w:lineRule="exact"/>
        <w:ind w:right="700" w:firstLine="13000" w:firstLineChars="6500"/>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5"/>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2"/>
        <w:gridCol w:w="1249"/>
        <w:gridCol w:w="1775"/>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77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24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4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166.11</w:t>
            </w: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87.01</w:t>
            </w: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79.10</w:t>
            </w: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大通湖区政务中心</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5"/>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154.51</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152.40</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12.43</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154.51</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164.83</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15.67</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5.35</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170.18</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170.18</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大通湖区政务中心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833"/>
        <w:gridCol w:w="2694"/>
        <w:gridCol w:w="3492"/>
        <w:gridCol w:w="3000"/>
      </w:tblGrid>
      <w:tr>
        <w:tblPrEx>
          <w:tblCellMar>
            <w:top w:w="0" w:type="dxa"/>
            <w:left w:w="108" w:type="dxa"/>
            <w:bottom w:w="0" w:type="dxa"/>
            <w:right w:w="108" w:type="dxa"/>
          </w:tblCellMar>
        </w:tblPrEx>
        <w:trPr>
          <w:trHeight w:val="405" w:hRule="atLeast"/>
          <w:jc w:val="center"/>
        </w:trPr>
        <w:tc>
          <w:tcPr>
            <w:tcW w:w="503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18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40"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4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3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3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503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40" w:hRule="atLeast"/>
          <w:jc w:val="center"/>
        </w:trPr>
        <w:tc>
          <w:tcPr>
            <w:tcW w:w="503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164.83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117.47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47.36</w:t>
            </w:r>
          </w:p>
        </w:tc>
      </w:tr>
      <w:tr>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w:t>
            </w:r>
          </w:p>
        </w:tc>
        <w:tc>
          <w:tcPr>
            <w:tcW w:w="383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一般公共服务支出</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152.40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105.04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47.36</w:t>
            </w: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20103</w:t>
            </w:r>
          </w:p>
        </w:tc>
        <w:tc>
          <w:tcPr>
            <w:tcW w:w="383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政府办公厅（室）及相关机构事务</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136.23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91.37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44.86</w:t>
            </w:r>
          </w:p>
        </w:tc>
      </w:tr>
      <w:tr>
        <w:tblPrEx>
          <w:tblCellMar>
            <w:top w:w="0" w:type="dxa"/>
            <w:left w:w="108" w:type="dxa"/>
            <w:bottom w:w="0" w:type="dxa"/>
            <w:right w:w="108" w:type="dxa"/>
          </w:tblCellMar>
        </w:tblPrEx>
        <w:trPr>
          <w:trHeight w:val="244"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2010301</w:t>
            </w:r>
          </w:p>
        </w:tc>
        <w:tc>
          <w:tcPr>
            <w:tcW w:w="383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行政运行</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91.37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91.37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2010302</w:t>
            </w:r>
          </w:p>
        </w:tc>
        <w:tc>
          <w:tcPr>
            <w:tcW w:w="38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一般行政管理事务</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44.86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44.86</w:t>
            </w: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20113</w:t>
            </w:r>
          </w:p>
        </w:tc>
        <w:tc>
          <w:tcPr>
            <w:tcW w:w="383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商贸事务</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w:t>
            </w:r>
          </w:p>
        </w:tc>
      </w:tr>
      <w:tr>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2011308</w:t>
            </w:r>
          </w:p>
        </w:tc>
        <w:tc>
          <w:tcPr>
            <w:tcW w:w="3833"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招商引资</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w:t>
            </w: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20199</w:t>
            </w:r>
          </w:p>
        </w:tc>
        <w:tc>
          <w:tcPr>
            <w:tcW w:w="3833"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其他一般公共服务支出</w:t>
            </w: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13.67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13.67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2019999</w:t>
            </w:r>
          </w:p>
        </w:tc>
        <w:tc>
          <w:tcPr>
            <w:tcW w:w="3833"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其他一般公共服务支出</w:t>
            </w: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13.67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13.67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w:t>
            </w:r>
          </w:p>
        </w:tc>
        <w:tc>
          <w:tcPr>
            <w:tcW w:w="3833"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社会保章和就业支出</w:t>
            </w: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4.85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4.85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w:t>
            </w:r>
          </w:p>
        </w:tc>
        <w:tc>
          <w:tcPr>
            <w:tcW w:w="3833"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行政事业单位离退休</w:t>
            </w: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4.85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4.85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5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2080505</w:t>
            </w:r>
          </w:p>
        </w:tc>
        <w:tc>
          <w:tcPr>
            <w:tcW w:w="3833"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机关事来单位基本养老保险缴费支出</w:t>
            </w: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4.85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4.85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833"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卫生健康支出</w:t>
            </w: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4.12</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w:t>
            </w:r>
          </w:p>
        </w:tc>
        <w:tc>
          <w:tcPr>
            <w:tcW w:w="3833"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行政事业单位医疗</w:t>
            </w: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4.12</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2101101</w:t>
            </w:r>
          </w:p>
        </w:tc>
        <w:tc>
          <w:tcPr>
            <w:tcW w:w="3833"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行政事业单位医疗</w:t>
            </w: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4.12</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4.12</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w:t>
            </w:r>
          </w:p>
        </w:tc>
        <w:tc>
          <w:tcPr>
            <w:tcW w:w="3833"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住房保障支出</w:t>
            </w: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w:t>
            </w:r>
          </w:p>
        </w:tc>
        <w:tc>
          <w:tcPr>
            <w:tcW w:w="3833"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住房改革支出</w:t>
            </w: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3833"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住房公积金</w:t>
            </w: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3833"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大通湖区政务中心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公开06表</w:t>
      </w:r>
    </w:p>
    <w:p>
      <w:pPr>
        <w:widowControl/>
        <w:ind w:firstLine="13860" w:firstLineChars="66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61.40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21.67</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17.70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0.62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11.17</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0.46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6.39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4.93</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0.13</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4.85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0.57</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0.07</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4.12</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2.20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0.28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3.46</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0.51</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6.58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34.40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9.38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5.55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20.72</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0.44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tcPr>
          <w:p>
            <w:pPr>
              <w:widowControl/>
              <w:jc w:val="cente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13.68</w:t>
            </w: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eastAsia="zh-CN"/>
              </w:rPr>
              <w:t>3</w:t>
            </w:r>
            <w:r>
              <w:rPr>
                <w:rFonts w:hint="eastAsia" w:ascii="Times New Roman" w:hAnsi="Times New Roman" w:eastAsia="宋体" w:cs="Times New Roman"/>
                <w:color w:val="000000"/>
                <w:kern w:val="0"/>
                <w:sz w:val="18"/>
                <w:szCs w:val="18"/>
                <w:lang w:val="en-US" w:eastAsia="zh-CN"/>
              </w:rPr>
              <w:t>.66</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tcPr>
          <w:p>
            <w:pPr>
              <w:widowControl/>
              <w:jc w:val="center"/>
              <w:rPr>
                <w:rFonts w:hint="default" w:ascii="Times New Roman" w:hAnsi="Times New Roman" w:eastAsia="宋体" w:cs="Times New Roman"/>
                <w:color w:val="000000"/>
                <w:kern w:val="0"/>
                <w:sz w:val="18"/>
                <w:szCs w:val="18"/>
                <w:lang w:val="en-US" w:eastAsia="zh-CN"/>
              </w:rPr>
            </w:pPr>
          </w:p>
        </w:tc>
        <w:tc>
          <w:tcPr>
            <w:tcW w:w="1076" w:type="dxa"/>
            <w:tcBorders>
              <w:top w:val="nil"/>
              <w:left w:val="nil"/>
              <w:bottom w:val="single" w:color="auto" w:sz="8" w:space="0"/>
              <w:right w:val="single" w:color="auto" w:sz="8" w:space="0"/>
            </w:tcBorders>
            <w:shd w:val="clear" w:color="auto" w:fill="auto"/>
            <w:noWrap/>
          </w:tcPr>
          <w:p>
            <w:pPr>
              <w:widowControl/>
              <w:rPr>
                <w:rFonts w:hint="default" w:ascii="Times New Roman" w:hAnsi="Times New Roman" w:eastAsia="宋体" w:cs="Times New Roman"/>
                <w:color w:val="000000"/>
                <w:kern w:val="0"/>
                <w:sz w:val="18"/>
                <w:szCs w:val="18"/>
                <w:lang w:val="en-US" w:eastAsia="zh-CN"/>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hint="default" w:ascii="Times New Roman" w:hAnsi="Times New Roman" w:eastAsia="宋体" w:cs="Times New Roman"/>
                <w:color w:val="000000"/>
                <w:kern w:val="0"/>
                <w:sz w:val="18"/>
                <w:szCs w:val="18"/>
                <w:lang w:val="en-US" w:eastAsia="zh-CN"/>
              </w:rPr>
            </w:pPr>
            <w:r>
              <w:rPr>
                <w:rFonts w:ascii="Times New Roman" w:hAnsi="Times New Roman" w:eastAsia="宋体" w:cs="Times New Roman"/>
                <w:color w:val="000000"/>
                <w:kern w:val="0"/>
                <w:sz w:val="18"/>
                <w:szCs w:val="18"/>
              </w:rPr>
              <w:t>　</w:t>
            </w:r>
            <w:r>
              <w:rPr>
                <w:rFonts w:hint="eastAsia" w:ascii="Times New Roman" w:hAnsi="Times New Roman" w:eastAsia="宋体" w:cs="Times New Roman"/>
                <w:color w:val="000000"/>
                <w:kern w:val="0"/>
                <w:sz w:val="18"/>
                <w:szCs w:val="18"/>
                <w:lang w:val="en-US" w:eastAsia="zh-CN"/>
              </w:rPr>
              <w:t>95.80</w:t>
            </w:r>
          </w:p>
        </w:tc>
        <w:tc>
          <w:tcPr>
            <w:tcW w:w="9733"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3.98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3.98</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Times New Roman" w:hAnsi="Times New Roman" w:eastAsia="仿宋_GB2312" w:cs="Times New Roman"/>
          <w:kern w:val="0"/>
          <w:szCs w:val="21"/>
          <w:lang w:val="en-US" w:eastAsia="zh-CN"/>
        </w:rPr>
        <w:t>区政务中心</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说明：政务中心没有政府性基金收入，也没有使用政府性基金安排的支出，故本表无数据。</w:t>
      </w:r>
    </w:p>
    <w:p>
      <w:pPr>
        <w:widowControl/>
        <w:jc w:val="left"/>
        <w:rPr>
          <w:rFonts w:ascii="黑体" w:hAnsi="黑体" w:eastAsia="黑体"/>
          <w:szCs w:val="21"/>
        </w:rPr>
      </w:pPr>
      <w:r>
        <w:rPr>
          <w:rFonts w:ascii="黑体" w:hAnsi="黑体" w:eastAsia="黑体"/>
          <w:szCs w:val="21"/>
        </w:rPr>
        <w:br w:type="page"/>
      </w:r>
    </w:p>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2019年度收</w:t>
      </w:r>
      <w:r>
        <w:rPr>
          <w:rFonts w:hint="eastAsia" w:asciiTheme="minorEastAsia" w:hAnsiTheme="minorEastAsia" w:eastAsiaTheme="minorEastAsia"/>
          <w:sz w:val="32"/>
          <w:szCs w:val="32"/>
          <w:lang w:val="en-US" w:eastAsia="zh-CN"/>
        </w:rPr>
        <w:t>入总计155.79</w:t>
      </w:r>
      <w:r>
        <w:rPr>
          <w:rFonts w:hint="eastAsia" w:asciiTheme="minorEastAsia" w:hAnsiTheme="minorEastAsia" w:eastAsiaTheme="minorEastAsia"/>
          <w:sz w:val="32"/>
          <w:szCs w:val="32"/>
        </w:rPr>
        <w:t>、支</w:t>
      </w:r>
      <w:r>
        <w:rPr>
          <w:rFonts w:hint="eastAsia" w:asciiTheme="minorEastAsia" w:hAnsiTheme="minorEastAsia" w:eastAsiaTheme="minorEastAsia"/>
          <w:sz w:val="32"/>
          <w:szCs w:val="32"/>
          <w:lang w:val="en-US" w:eastAsia="zh-CN"/>
        </w:rPr>
        <w:t>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166.11</w:t>
      </w:r>
      <w:r>
        <w:rPr>
          <w:rFonts w:hint="eastAsia" w:asciiTheme="minorEastAsia" w:hAnsiTheme="minorEastAsia" w:eastAsiaTheme="minorEastAsia"/>
          <w:sz w:val="32"/>
          <w:szCs w:val="32"/>
        </w:rPr>
        <w:t>万元。与2018年相比，</w:t>
      </w:r>
      <w:r>
        <w:rPr>
          <w:rFonts w:hint="eastAsia" w:asciiTheme="minorEastAsia" w:hAnsiTheme="minorEastAsia" w:eastAsiaTheme="minorEastAsia"/>
          <w:sz w:val="32"/>
          <w:szCs w:val="32"/>
          <w:lang w:val="en-US" w:eastAsia="zh-CN"/>
        </w:rPr>
        <w:t>收入</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val="en-US" w:eastAsia="zh-CN"/>
        </w:rPr>
        <w:t>22.76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支出增加37.02万元，增长28%，</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val="en-US" w:eastAsia="zh-CN"/>
        </w:rPr>
        <w:t>原因：1、原2018年应付未付款项14.89 万元，2019年实际支付。2、2019年新增固定资产5.99万元。3、2019年政务服务大厅进行升级改造，原一个楼层增加至二个楼层的政务服务窗口，水费、电费、办公服务、管理成本等相应增加。4、2019年政务中心新增劳务派遣人员5名，服务于大厅综合窗口，人员经费相应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155.79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154.51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99.2</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1.28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166.11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117.47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48.64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2019年度财政拨款收</w:t>
      </w:r>
      <w:r>
        <w:rPr>
          <w:rFonts w:hint="eastAsia" w:asciiTheme="minorEastAsia" w:hAnsiTheme="minorEastAsia" w:eastAsiaTheme="minorEastAsia"/>
          <w:sz w:val="32"/>
          <w:szCs w:val="32"/>
          <w:lang w:val="en-US" w:eastAsia="zh-CN"/>
        </w:rPr>
        <w:t>入总计154.51</w:t>
      </w:r>
      <w:r>
        <w:rPr>
          <w:rFonts w:hint="eastAsia" w:asciiTheme="minorEastAsia" w:hAnsiTheme="minorEastAsia" w:eastAsiaTheme="minorEastAsia"/>
          <w:sz w:val="32"/>
          <w:szCs w:val="32"/>
        </w:rPr>
        <w:t>、支</w:t>
      </w:r>
      <w:r>
        <w:rPr>
          <w:rFonts w:hint="eastAsia" w:asciiTheme="minorEastAsia" w:hAnsiTheme="minorEastAsia" w:eastAsiaTheme="minorEastAsia"/>
          <w:sz w:val="32"/>
          <w:szCs w:val="32"/>
          <w:lang w:val="en-US" w:eastAsia="zh-CN"/>
        </w:rPr>
        <w:t>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164.83</w:t>
      </w:r>
      <w:r>
        <w:rPr>
          <w:rFonts w:hint="eastAsia" w:asciiTheme="minorEastAsia" w:hAnsiTheme="minorEastAsia" w:eastAsiaTheme="minorEastAsia"/>
          <w:sz w:val="32"/>
          <w:szCs w:val="32"/>
        </w:rPr>
        <w:t>万元，与2018年相比，</w:t>
      </w:r>
      <w:r>
        <w:rPr>
          <w:rFonts w:hint="eastAsia" w:asciiTheme="minorEastAsia" w:hAnsiTheme="minorEastAsia" w:eastAsiaTheme="minorEastAsia"/>
          <w:sz w:val="32"/>
          <w:szCs w:val="32"/>
          <w:lang w:val="en-US" w:eastAsia="zh-CN"/>
        </w:rPr>
        <w:t>收入增</w:t>
      </w:r>
      <w:r>
        <w:rPr>
          <w:rFonts w:hint="eastAsia" w:asciiTheme="minorEastAsia" w:hAnsiTheme="minorEastAsia" w:eastAsiaTheme="minorEastAsia"/>
          <w:sz w:val="32"/>
          <w:szCs w:val="32"/>
        </w:rPr>
        <w:t>加</w:t>
      </w:r>
      <w:r>
        <w:rPr>
          <w:rFonts w:hint="eastAsia" w:asciiTheme="minorEastAsia" w:hAnsiTheme="minorEastAsia" w:eastAsiaTheme="minorEastAsia"/>
          <w:sz w:val="32"/>
          <w:szCs w:val="32"/>
          <w:lang w:val="en-US" w:eastAsia="zh-CN"/>
        </w:rPr>
        <w:t>22.48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支出增加35.74万元，增长21%。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1、原2018年应付未付款项14.89 万元，2019年实际支付。2、2019年新增固定资产5.99万元。3、2019年政务服务大厅进行升级改造，原一个楼层增加至二个楼层的政务服务窗口，水费、电费、办公服务、管理成本等相应增加。4、2019年政务中心新增劳务派遣人员5名，服务于大厅综合窗口，</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人员经费相应增加。 </w:t>
      </w:r>
    </w:p>
    <w:p>
      <w:pPr>
        <w:pStyle w:val="9"/>
        <w:ind w:firstLine="640" w:firstLineChars="200"/>
        <w:rPr>
          <w:rFonts w:hint="default" w:asciiTheme="minorEastAsia" w:hAnsiTheme="minorEastAsia" w:eastAsiaTheme="minorEastAsia"/>
          <w:sz w:val="32"/>
          <w:szCs w:val="32"/>
          <w:lang w:val="en-US" w:eastAsia="zh-CN"/>
        </w:rPr>
      </w:pP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164.83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%，与2018年相比，财政拨款支出增加</w:t>
      </w:r>
      <w:r>
        <w:rPr>
          <w:rFonts w:hint="eastAsia" w:asciiTheme="minorEastAsia" w:hAnsiTheme="minorEastAsia" w:eastAsiaTheme="minorEastAsia"/>
          <w:sz w:val="32"/>
          <w:szCs w:val="32"/>
          <w:lang w:val="en-US" w:eastAsia="zh-CN"/>
        </w:rPr>
        <w:t>35.74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1、原2018年应付未付款项14.89万元，2019年实际支付。2、2019年新增固定资产5.99万元。3、2019年政务服务大厅进行升级改造，原只有一个楼层增加至二个楼层的政务服务窗口，水费、电费、办公服务、管理成本等相应增加。4、2019年政务中心新增劳务派遣人员5名，服务于大厅综合窗口，人员经费相应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164.83</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152.40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社会保障就业支出4.85万元、卫生健康支出4.12万元、住房保障支出3.46万元，占8%。。</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118.26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164.83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139</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w:t>
      </w:r>
      <w:r>
        <w:rPr>
          <w:rFonts w:hint="eastAsia" w:asciiTheme="minorEastAsia" w:hAnsiTheme="minorEastAsia" w:eastAsiaTheme="minorEastAsia"/>
          <w:sz w:val="32"/>
          <w:szCs w:val="32"/>
          <w:lang w:val="en-US" w:eastAsia="zh-CN"/>
        </w:rPr>
        <w:t>支出</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107.89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152.40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141</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1、原2018年应付未付款项14.89万元，2019年实际支付。2、2019年新增固定资产5.99万元。3、2019年政务服务大厅进行升级改造，原一个楼层增加至二个楼层的政务服务窗口，水费、电费、</w:t>
      </w:r>
    </w:p>
    <w:p>
      <w:pPr>
        <w:pStyle w:val="9"/>
        <w:ind w:firstLine="640" w:firstLineChars="200"/>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办公服务、管理成本等相应增加。4、2019年政务中心新增劳务派遣人员5名，服务于大厅综合窗口，人员经费相应增加。</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117.46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95.80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82</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机关事业单位养老保险、职工医疗保险、其他社会保障缴费、住房公积金、其他工资、对个人和家庭的补助。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21.67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%，主要包括办公费、印刷费、咨询费、</w:t>
      </w:r>
      <w:r>
        <w:rPr>
          <w:rFonts w:hint="eastAsia" w:asciiTheme="minorEastAsia" w:hAnsiTheme="minorEastAsia" w:eastAsiaTheme="minorEastAsia"/>
          <w:sz w:val="32"/>
          <w:szCs w:val="32"/>
          <w:lang w:val="en-US" w:eastAsia="zh-CN"/>
        </w:rPr>
        <w:t>水费、电费、邮电费、差旅费、维修（护）护、劳务费、工会经费、福利费、其他交通费。</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我单位对公务接待费用实行审批制，事前先由需接待部门的分管领导向主要领导请示，报销时必须有分管领导和主要领导共同签署的公务接待审批单，财务才予以报销，并且尽量在食堂就餐，尽量减少陪同人员。本单位严格按程序和规定标准、要素进行公务接待费报销</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0.31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val="en-US" w:eastAsia="zh-CN"/>
        </w:rPr>
        <w:t>大厅升级改造后政务服务窗口增加，对接的部门增加，所以接待费会有所增加</w:t>
      </w:r>
      <w:r>
        <w:rPr>
          <w:rFonts w:hint="eastAsia" w:asciiTheme="minorEastAsia" w:hAnsiTheme="minorEastAsia" w:eastAsiaTheme="minorEastAsia"/>
          <w:sz w:val="32"/>
          <w:szCs w:val="32"/>
        </w:rPr>
        <w:t>。</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没有增加也没有减少。</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3.98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3.98</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73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598</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税控管联、扶贫对口单位、各驻窗单位业务对接等</w:t>
      </w:r>
      <w:r>
        <w:rPr>
          <w:rFonts w:hint="eastAsia" w:asciiTheme="minorEastAsia" w:hAnsiTheme="minorEastAsia" w:eastAsiaTheme="minorEastAsia"/>
          <w:sz w:val="32"/>
          <w:szCs w:val="32"/>
        </w:rPr>
        <w:t>发生的接待支出。</w:t>
      </w:r>
    </w:p>
    <w:p>
      <w:pPr>
        <w:ind w:firstLine="800" w:firstLineChars="250"/>
        <w:rPr>
          <w:rFonts w:hint="eastAsia" w:cs="黑体" w:asciiTheme="minorEastAsia" w:hAnsiTheme="minorEastAsia" w:eastAsiaTheme="minorEastAsia"/>
          <w:color w:val="000000"/>
          <w:kern w:val="0"/>
          <w:sz w:val="32"/>
          <w:szCs w:val="32"/>
          <w:lang w:val="en-US"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p>
    <w:p>
      <w:pPr>
        <w:pStyle w:val="9"/>
        <w:rPr>
          <w:rFonts w:hAnsi="黑体"/>
          <w:b/>
          <w:sz w:val="32"/>
          <w:szCs w:val="32"/>
        </w:rPr>
      </w:pPr>
      <w:r>
        <w:rPr>
          <w:rFonts w:hint="eastAsia" w:hAnsi="黑体"/>
          <w:b/>
          <w:sz w:val="32"/>
          <w:szCs w:val="32"/>
        </w:rPr>
        <w:t>八、政府性基金预算收入支出决算情况</w:t>
      </w:r>
    </w:p>
    <w:p>
      <w:pPr>
        <w:pStyle w:val="9"/>
        <w:rPr>
          <w:rFonts w:hAnsi="黑体"/>
          <w:b/>
          <w:sz w:val="32"/>
          <w:szCs w:val="32"/>
        </w:rPr>
      </w:pPr>
      <w:r>
        <w:rPr>
          <w:rFonts w:hint="eastAsia" w:asciiTheme="minorEastAsia" w:hAnsiTheme="minorEastAsia" w:eastAsiaTheme="minorEastAsia"/>
          <w:sz w:val="32"/>
          <w:szCs w:val="32"/>
        </w:rPr>
        <w:t xml:space="preserve">     2019年度政府性基金预算财政拨款收入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hAnsi="黑体"/>
          <w:b/>
          <w:sz w:val="32"/>
          <w:szCs w:val="32"/>
        </w:rPr>
        <w:t>九、关于2019年度预算绩效情况说明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按照财政绩效部门要求已公开或其他有关部门要求需随同部门决算一同公开的绩效信息，请作为附件公开）</w:t>
      </w:r>
    </w:p>
    <w:p>
      <w:pPr>
        <w:pStyle w:val="9"/>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21.678</w:t>
      </w:r>
      <w:r>
        <w:rPr>
          <w:rFonts w:hint="eastAsia" w:cs="黑体" w:asciiTheme="minorEastAsia" w:hAnsiTheme="minorEastAsia"/>
          <w:color w:val="000000"/>
          <w:kern w:val="0"/>
          <w:sz w:val="32"/>
          <w:szCs w:val="32"/>
        </w:rPr>
        <w:t>万元</w:t>
      </w:r>
    </w:p>
    <w:p>
      <w:p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0.3</w:t>
      </w:r>
      <w:r>
        <w:rPr>
          <w:rFonts w:hint="eastAsia" w:cs="黑体" w:asciiTheme="minorEastAsia" w:hAnsiTheme="minorEastAsia"/>
          <w:color w:val="000000"/>
          <w:kern w:val="0"/>
          <w:sz w:val="32"/>
          <w:szCs w:val="32"/>
        </w:rPr>
        <w:t>万元，用于召开</w:t>
      </w:r>
      <w:r>
        <w:rPr>
          <w:rFonts w:hint="eastAsia" w:cs="黑体" w:asciiTheme="minorEastAsia" w:hAnsiTheme="minorEastAsia"/>
          <w:color w:val="000000"/>
          <w:kern w:val="0"/>
          <w:sz w:val="32"/>
          <w:szCs w:val="32"/>
          <w:lang w:val="en-US" w:eastAsia="zh-CN"/>
        </w:rPr>
        <w:t>税控联管、政务服务等</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val="en-US" w:eastAsia="zh-CN"/>
        </w:rPr>
        <w:t>税控联管、内控制度、政务服务水平等</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0.9</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val="en-US" w:eastAsia="zh-CN"/>
        </w:rPr>
        <w:t>窗口员工</w:t>
      </w:r>
      <w:r>
        <w:rPr>
          <w:rFonts w:hint="eastAsia" w:cs="黑体" w:asciiTheme="minorEastAsia" w:hAnsiTheme="minorEastAsia"/>
          <w:color w:val="000000"/>
          <w:kern w:val="0"/>
          <w:sz w:val="32"/>
          <w:szCs w:val="32"/>
        </w:rPr>
        <w:t>培训，人数</w:t>
      </w:r>
      <w:r>
        <w:rPr>
          <w:rFonts w:hint="eastAsia" w:cs="黑体" w:asciiTheme="minorEastAsia" w:hAnsiTheme="minorEastAsia"/>
          <w:color w:val="000000"/>
          <w:kern w:val="0"/>
          <w:sz w:val="32"/>
          <w:szCs w:val="32"/>
          <w:lang w:val="en-US" w:eastAsia="zh-CN"/>
        </w:rPr>
        <w:t>66</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val="en-US" w:eastAsia="zh-CN"/>
        </w:rPr>
        <w:t>提高服务质量，提高服务水平。</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辆，其中，领导干部用车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辆、机要通信用车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辆、应急保障用车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辆、执法执勤用车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rPr>
        <w:t>一、</w:t>
      </w:r>
      <w:r>
        <w:rPr>
          <w:rFonts w:hint="eastAsia" w:cs="黑体" w:asciiTheme="minorEastAsia" w:hAnsiTheme="minorEastAsia"/>
          <w:color w:val="000000"/>
          <w:kern w:val="0"/>
          <w:sz w:val="32"/>
          <w:szCs w:val="32"/>
          <w:lang w:val="en-US" w:eastAsia="zh-CN"/>
        </w:rPr>
        <w:t>机关运行经费：为保障行政单位（含参照公务员法管理事业单位）运行用于购买货物和服务的和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asciiTheme="minorEastAsia" w:hAnsiTheme="minorEastAsia"/>
          <w:i/>
          <w:color w:val="FF000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ascii="黑体" w:eastAsia="黑体" w:cs="黑体"/>
          <w:color w:val="000000"/>
          <w:kern w:val="0"/>
          <w:sz w:val="70"/>
          <w:szCs w:val="70"/>
        </w:rPr>
      </w:pPr>
      <w:r>
        <w:rPr>
          <w:rFonts w:ascii="黑体" w:eastAsia="黑体" w:cs="黑体"/>
          <w:color w:val="000000"/>
          <w:kern w:val="0"/>
          <w:sz w:val="70"/>
          <w:szCs w:val="70"/>
        </w:rPr>
        <w:br w:type="page"/>
      </w:r>
      <w:bookmarkStart w:id="2" w:name="_GoBack"/>
      <w:bookmarkEnd w:id="2"/>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10C3118"/>
    <w:rsid w:val="01B43BDD"/>
    <w:rsid w:val="03B76235"/>
    <w:rsid w:val="03BF7D52"/>
    <w:rsid w:val="0683518F"/>
    <w:rsid w:val="07D80F04"/>
    <w:rsid w:val="09091D74"/>
    <w:rsid w:val="0CEE6ED9"/>
    <w:rsid w:val="0E174A76"/>
    <w:rsid w:val="0EC836C8"/>
    <w:rsid w:val="10483949"/>
    <w:rsid w:val="19806D02"/>
    <w:rsid w:val="19A146D0"/>
    <w:rsid w:val="19A6728B"/>
    <w:rsid w:val="19CA0B2F"/>
    <w:rsid w:val="1AEF4ED1"/>
    <w:rsid w:val="1AFF4728"/>
    <w:rsid w:val="1DD838E3"/>
    <w:rsid w:val="2092792A"/>
    <w:rsid w:val="223B6CF1"/>
    <w:rsid w:val="24CB0C4D"/>
    <w:rsid w:val="258764DC"/>
    <w:rsid w:val="258C528F"/>
    <w:rsid w:val="26676E74"/>
    <w:rsid w:val="2B9A05D7"/>
    <w:rsid w:val="2BE57860"/>
    <w:rsid w:val="2CBA55EF"/>
    <w:rsid w:val="2CFE0FB9"/>
    <w:rsid w:val="2E071F67"/>
    <w:rsid w:val="2E363673"/>
    <w:rsid w:val="303F08CB"/>
    <w:rsid w:val="30555EE4"/>
    <w:rsid w:val="31F2680E"/>
    <w:rsid w:val="323232FA"/>
    <w:rsid w:val="323B2DF3"/>
    <w:rsid w:val="33521FAC"/>
    <w:rsid w:val="33613B57"/>
    <w:rsid w:val="35925097"/>
    <w:rsid w:val="37D25215"/>
    <w:rsid w:val="38151CFE"/>
    <w:rsid w:val="38170BD8"/>
    <w:rsid w:val="38F71E80"/>
    <w:rsid w:val="39D61729"/>
    <w:rsid w:val="3AD714D2"/>
    <w:rsid w:val="3BF33B62"/>
    <w:rsid w:val="3C94564A"/>
    <w:rsid w:val="3E9A7E30"/>
    <w:rsid w:val="3F286016"/>
    <w:rsid w:val="3F4E4BBE"/>
    <w:rsid w:val="42455576"/>
    <w:rsid w:val="436456B3"/>
    <w:rsid w:val="44C22E06"/>
    <w:rsid w:val="455C4BD1"/>
    <w:rsid w:val="47EA6821"/>
    <w:rsid w:val="48B20767"/>
    <w:rsid w:val="4C5D6CB4"/>
    <w:rsid w:val="4D6821D9"/>
    <w:rsid w:val="4F1E543D"/>
    <w:rsid w:val="501D56CD"/>
    <w:rsid w:val="571C5CF6"/>
    <w:rsid w:val="5808286B"/>
    <w:rsid w:val="5EEC2B78"/>
    <w:rsid w:val="622D05FE"/>
    <w:rsid w:val="63284D9D"/>
    <w:rsid w:val="637136BE"/>
    <w:rsid w:val="642F70AA"/>
    <w:rsid w:val="64C45334"/>
    <w:rsid w:val="653259F1"/>
    <w:rsid w:val="65A7173A"/>
    <w:rsid w:val="6E1D43C2"/>
    <w:rsid w:val="739E7A23"/>
    <w:rsid w:val="755D4F39"/>
    <w:rsid w:val="75AE1C80"/>
    <w:rsid w:val="762E2E73"/>
    <w:rsid w:val="787D109A"/>
    <w:rsid w:val="7A942CF2"/>
    <w:rsid w:val="7B707FF1"/>
    <w:rsid w:val="7BDC4807"/>
    <w:rsid w:val="7D1B7229"/>
    <w:rsid w:val="7D926A94"/>
    <w:rsid w:val="7FAB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16</TotalTime>
  <ScaleCrop>false</ScaleCrop>
  <LinksUpToDate>false</LinksUpToDate>
  <CharactersWithSpaces>8418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幸运</cp:lastModifiedBy>
  <cp:lastPrinted>2020-07-15T07:25:00Z</cp:lastPrinted>
  <dcterms:modified xsi:type="dcterms:W3CDTF">2020-08-03T01:05:33Z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