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20" w:lineRule="exact"/>
        <w:ind w:firstLine="420" w:firstLineChars="200"/>
        <w:rPr>
          <w:rFonts w:hint="eastAsia" w:ascii="宋体" w:hAnsi="宋体" w:eastAsia="宋体" w:cs="宋体"/>
        </w:rPr>
      </w:pPr>
    </w:p>
    <w:p>
      <w:pPr>
        <w:adjustRightInd w:val="0"/>
        <w:spacing w:line="520" w:lineRule="exact"/>
        <w:ind w:firstLine="420" w:firstLineChars="200"/>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sz w:val="36"/>
          <w:szCs w:val="36"/>
        </w:rPr>
      </w:pPr>
      <w:bookmarkStart w:id="0" w:name="_Hlk44925316"/>
      <w:r>
        <w:rPr>
          <w:rFonts w:hint="eastAsia" w:ascii="宋体" w:hAnsi="宋体" w:eastAsia="宋体" w:cs="宋体"/>
          <w:b/>
          <w:bCs/>
          <w:kern w:val="44"/>
          <w:sz w:val="36"/>
          <w:szCs w:val="36"/>
        </w:rPr>
        <w:t>湖南省</w:t>
      </w:r>
      <w:bookmarkStart w:id="1" w:name="_Hlk44940547"/>
      <w:r>
        <w:rPr>
          <w:rFonts w:hint="eastAsia" w:ascii="宋体" w:hAnsi="宋体" w:eastAsia="宋体" w:cs="宋体"/>
          <w:b/>
          <w:bCs/>
          <w:kern w:val="44"/>
          <w:sz w:val="36"/>
          <w:szCs w:val="36"/>
        </w:rPr>
        <w:t>益阳市大通湖区城乡污水处理一体化（PPP）</w:t>
      </w:r>
      <w:bookmarkEnd w:id="1"/>
      <w:r>
        <w:rPr>
          <w:rFonts w:hint="eastAsia" w:ascii="宋体" w:hAnsi="宋体" w:eastAsia="宋体" w:cs="宋体"/>
          <w:b/>
          <w:bCs/>
          <w:kern w:val="44"/>
          <w:sz w:val="36"/>
          <w:szCs w:val="36"/>
        </w:rPr>
        <w:t>项目合同</w:t>
      </w:r>
    </w:p>
    <w:bookmarkEnd w:id="0"/>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bookmarkStart w:id="1534" w:name="_GoBack"/>
      <w:bookmarkEnd w:id="1534"/>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spacing w:line="480" w:lineRule="auto"/>
        <w:ind w:firstLine="562" w:firstLineChars="200"/>
        <w:rPr>
          <w:rFonts w:hint="eastAsia" w:ascii="宋体" w:hAnsi="宋体" w:eastAsia="宋体" w:cs="宋体"/>
          <w:u w:val="single"/>
        </w:rPr>
      </w:pPr>
      <w:r>
        <w:rPr>
          <w:rFonts w:hint="eastAsia" w:ascii="宋体" w:hAnsi="宋体" w:eastAsia="宋体" w:cs="宋体"/>
          <w:b/>
          <w:sz w:val="28"/>
          <w:szCs w:val="28"/>
        </w:rPr>
        <w:t xml:space="preserve">     </w:t>
      </w:r>
      <w:r>
        <w:rPr>
          <w:rFonts w:hint="eastAsia" w:ascii="宋体" w:hAnsi="宋体" w:eastAsia="宋体" w:cs="宋体"/>
          <w:b/>
          <w:sz w:val="28"/>
          <w:szCs w:val="28"/>
        </w:rPr>
        <w:t>甲方：</w:t>
      </w:r>
      <w:bookmarkStart w:id="2" w:name="_Hlk44925350"/>
      <w:r>
        <w:rPr>
          <w:rFonts w:hint="eastAsia" w:ascii="宋体" w:hAnsi="宋体" w:eastAsia="宋体" w:cs="宋体"/>
          <w:b/>
          <w:sz w:val="28"/>
          <w:szCs w:val="28"/>
          <w:u w:val="single"/>
        </w:rPr>
        <w:t>大通湖区住房和城乡建设局</w:t>
      </w:r>
      <w:bookmarkEnd w:id="2"/>
    </w:p>
    <w:p>
      <w:pPr>
        <w:spacing w:line="480" w:lineRule="auto"/>
        <w:ind w:firstLine="562" w:firstLineChars="200"/>
        <w:rPr>
          <w:rFonts w:hint="eastAsia" w:ascii="宋体" w:hAnsi="宋体" w:eastAsia="宋体" w:cs="宋体"/>
          <w:u w:val="single"/>
        </w:rPr>
      </w:pPr>
      <w:r>
        <w:rPr>
          <w:rFonts w:hint="eastAsia" w:ascii="宋体" w:hAnsi="宋体" w:eastAsia="宋体" w:cs="宋体"/>
          <w:b/>
          <w:sz w:val="28"/>
          <w:szCs w:val="28"/>
        </w:rPr>
        <w:t xml:space="preserve">     </w:t>
      </w:r>
      <w:r>
        <w:rPr>
          <w:rFonts w:hint="eastAsia" w:ascii="宋体" w:hAnsi="宋体" w:eastAsia="宋体" w:cs="宋体"/>
          <w:b/>
          <w:sz w:val="28"/>
          <w:szCs w:val="28"/>
        </w:rPr>
        <w:t>乙方：</w:t>
      </w:r>
      <w:r>
        <w:rPr>
          <w:rFonts w:hint="eastAsia" w:ascii="宋体" w:hAnsi="宋体" w:eastAsia="宋体" w:cs="宋体"/>
          <w:b/>
          <w:sz w:val="28"/>
          <w:szCs w:val="28"/>
          <w:u w:val="single"/>
        </w:rPr>
        <w:t xml:space="preserve">                                    </w:t>
      </w:r>
    </w:p>
    <w:p>
      <w:pPr>
        <w:spacing w:line="480" w:lineRule="auto"/>
        <w:ind w:firstLine="562" w:firstLineChars="200"/>
        <w:rPr>
          <w:rFonts w:hint="eastAsia" w:ascii="宋体" w:hAnsi="宋体" w:eastAsia="宋体" w:cs="宋体"/>
        </w:rPr>
      </w:pPr>
      <w:r>
        <w:rPr>
          <w:rFonts w:hint="eastAsia" w:ascii="宋体" w:hAnsi="宋体" w:eastAsia="宋体" w:cs="宋体"/>
          <w:b/>
          <w:sz w:val="28"/>
          <w:szCs w:val="28"/>
        </w:rPr>
        <w:t xml:space="preserve">     </w:t>
      </w:r>
      <w:r>
        <w:rPr>
          <w:rFonts w:hint="eastAsia" w:ascii="宋体" w:hAnsi="宋体" w:eastAsia="宋体" w:cs="宋体"/>
          <w:b/>
          <w:sz w:val="28"/>
          <w:szCs w:val="28"/>
        </w:rPr>
        <w:t>日期：</w:t>
      </w:r>
      <w:r>
        <w:rPr>
          <w:rFonts w:hint="eastAsia" w:ascii="宋体" w:hAnsi="宋体" w:eastAsia="宋体" w:cs="宋体"/>
          <w:b/>
          <w:sz w:val="28"/>
          <w:szCs w:val="28"/>
          <w:u w:val="single"/>
        </w:rPr>
        <w:t>2020</w:t>
      </w:r>
      <w:r>
        <w:rPr>
          <w:rFonts w:hint="eastAsia" w:ascii="宋体" w:hAnsi="宋体" w:eastAsia="宋体" w:cs="宋体"/>
          <w:b/>
          <w:sz w:val="28"/>
          <w:szCs w:val="28"/>
        </w:rPr>
        <w:t>年</w:t>
      </w:r>
      <w:r>
        <w:rPr>
          <w:rFonts w:hint="eastAsia" w:ascii="宋体" w:hAnsi="宋体" w:eastAsia="宋体" w:cs="宋体"/>
          <w:b/>
          <w:sz w:val="28"/>
          <w:szCs w:val="28"/>
          <w:u w:val="single"/>
        </w:rPr>
        <w:t xml:space="preserve">          </w:t>
      </w:r>
      <w:r>
        <w:rPr>
          <w:rFonts w:hint="eastAsia" w:ascii="宋体" w:hAnsi="宋体" w:eastAsia="宋体" w:cs="宋体"/>
          <w:b/>
          <w:sz w:val="28"/>
          <w:szCs w:val="28"/>
        </w:rPr>
        <w:t>月</w:t>
      </w:r>
      <w:r>
        <w:rPr>
          <w:rFonts w:hint="eastAsia" w:ascii="宋体" w:hAnsi="宋体" w:eastAsia="宋体" w:cs="宋体"/>
          <w:b/>
          <w:sz w:val="28"/>
          <w:szCs w:val="28"/>
          <w:u w:val="single"/>
        </w:rPr>
        <w:t xml:space="preserve">          </w:t>
      </w:r>
      <w:r>
        <w:rPr>
          <w:rFonts w:hint="eastAsia" w:ascii="宋体" w:hAnsi="宋体" w:eastAsia="宋体" w:cs="宋体"/>
          <w:b/>
          <w:sz w:val="28"/>
          <w:szCs w:val="28"/>
        </w:rPr>
        <w:t>日</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widowControl/>
        <w:jc w:val="left"/>
        <w:rPr>
          <w:rFonts w:hint="eastAsia" w:ascii="宋体" w:hAnsi="宋体" w:eastAsia="宋体" w:cs="宋体"/>
          <w:b/>
          <w:sz w:val="36"/>
          <w:szCs w:val="36"/>
        </w:rPr>
      </w:pPr>
      <w:r>
        <w:rPr>
          <w:rFonts w:hint="eastAsia" w:ascii="宋体" w:hAnsi="宋体" w:eastAsia="宋体" w:cs="宋体"/>
          <w:sz w:val="24"/>
          <w:szCs w:val="24"/>
        </w:rPr>
        <w:br w:type="textWrapping"/>
      </w:r>
    </w:p>
    <w:p>
      <w:pPr>
        <w:rPr>
          <w:rFonts w:hint="eastAsia" w:ascii="宋体" w:hAnsi="宋体" w:eastAsia="宋体" w:cs="宋体"/>
        </w:rPr>
      </w:pPr>
    </w:p>
    <w:p>
      <w:pPr>
        <w:jc w:val="center"/>
        <w:rPr>
          <w:rFonts w:hint="eastAsia" w:ascii="宋体" w:hAnsi="宋体" w:eastAsia="宋体" w:cs="宋体"/>
          <w:b/>
          <w:bCs/>
          <w:sz w:val="30"/>
          <w:szCs w:val="30"/>
        </w:rPr>
      </w:pPr>
      <w:r>
        <w:rPr>
          <w:rFonts w:hint="eastAsia" w:ascii="宋体" w:hAnsi="宋体" w:eastAsia="宋体" w:cs="宋体"/>
          <w:b/>
          <w:bCs/>
        </w:rPr>
        <w:br w:type="page"/>
      </w:r>
      <w:r>
        <w:rPr>
          <w:rFonts w:hint="eastAsia" w:ascii="宋体" w:hAnsi="宋体" w:eastAsia="宋体" w:cs="宋体"/>
          <w:b/>
          <w:bCs/>
          <w:sz w:val="30"/>
          <w:szCs w:val="30"/>
        </w:rPr>
        <w:t>目  录</w:t>
      </w:r>
    </w:p>
    <w:p>
      <w:pPr>
        <w:pStyle w:val="20"/>
        <w:tabs>
          <w:tab w:val="right" w:leader="dot" w:pos="8296"/>
        </w:tabs>
        <w:rPr>
          <w:rFonts w:hint="eastAsia" w:ascii="宋体" w:hAnsi="宋体" w:eastAsia="宋体" w:cs="宋体"/>
          <w:kern w:val="2"/>
          <w:szCs w:val="22"/>
          <w:lang w:val="en-US" w:bidi="ar-SA"/>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"1-2" \h \z \u </w:instrText>
      </w:r>
      <w:r>
        <w:rPr>
          <w:rFonts w:hint="eastAsia" w:ascii="宋体" w:hAnsi="宋体" w:eastAsia="宋体" w:cs="宋体"/>
          <w:sz w:val="24"/>
          <w:szCs w:val="24"/>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"_Toc51139316" </w:instrText>
      </w:r>
      <w:r>
        <w:rPr>
          <w:rFonts w:hint="eastAsia" w:ascii="宋体" w:hAnsi="宋体" w:eastAsia="宋体" w:cs="宋体"/>
        </w:rPr>
        <w:fldChar w:fldCharType="separate"/>
      </w:r>
      <w:r>
        <w:rPr>
          <w:rStyle w:val="31"/>
          <w:rFonts w:hint="eastAsia" w:ascii="宋体" w:hAnsi="宋体" w:eastAsia="宋体" w:cs="宋体"/>
          <w:b/>
          <w:snapToGrid w:val="0"/>
          <w:kern w:val="28"/>
        </w:rPr>
        <w:t>前  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_Toc51139316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"_Toc51139317" </w:instrText>
      </w:r>
      <w:r>
        <w:rPr>
          <w:rFonts w:hint="eastAsia" w:ascii="宋体" w:hAnsi="宋体" w:eastAsia="宋体" w:cs="宋体"/>
        </w:rPr>
        <w:fldChar w:fldCharType="separate"/>
      </w:r>
      <w:r>
        <w:rPr>
          <w:rStyle w:val="31"/>
          <w:rFonts w:hint="eastAsia" w:ascii="宋体" w:hAnsi="宋体" w:eastAsia="宋体" w:cs="宋体"/>
          <w:b/>
          <w:snapToGrid w:val="0"/>
          <w:kern w:val="28"/>
        </w:rPr>
        <w:t>第一章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定义与解释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_Toc51139317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"_Toc51139318" </w:instrText>
      </w:r>
      <w:r>
        <w:rPr>
          <w:rFonts w:hint="eastAsia" w:ascii="宋体" w:hAnsi="宋体" w:eastAsia="宋体" w:cs="宋体"/>
        </w:rPr>
        <w:fldChar w:fldCharType="separate"/>
      </w:r>
      <w:r>
        <w:rPr>
          <w:rStyle w:val="31"/>
          <w:rFonts w:hint="eastAsia" w:ascii="宋体" w:hAnsi="宋体" w:eastAsia="宋体" w:cs="宋体"/>
          <w:b/>
          <w:snapToGrid w:val="0"/>
          <w:kern w:val="28"/>
        </w:rPr>
        <w:t>1.1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_Toc51139318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"_Toc51139319" </w:instrText>
      </w:r>
      <w:r>
        <w:rPr>
          <w:rFonts w:hint="eastAsia" w:ascii="宋体" w:hAnsi="宋体" w:eastAsia="宋体" w:cs="宋体"/>
        </w:rPr>
        <w:fldChar w:fldCharType="separate"/>
      </w:r>
      <w:r>
        <w:rPr>
          <w:rStyle w:val="31"/>
          <w:rFonts w:hint="eastAsia" w:ascii="宋体" w:hAnsi="宋体" w:eastAsia="宋体" w:cs="宋体"/>
          <w:b/>
          <w:snapToGrid w:val="0"/>
          <w:kern w:val="28"/>
        </w:rPr>
        <w:t>1.2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解释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_Toc51139319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"_Toc51139320" </w:instrText>
      </w:r>
      <w:r>
        <w:rPr>
          <w:rFonts w:hint="eastAsia" w:ascii="宋体" w:hAnsi="宋体" w:eastAsia="宋体" w:cs="宋体"/>
        </w:rPr>
        <w:fldChar w:fldCharType="separate"/>
      </w:r>
      <w:r>
        <w:rPr>
          <w:rStyle w:val="31"/>
          <w:rFonts w:hint="eastAsia" w:ascii="宋体" w:hAnsi="宋体" w:eastAsia="宋体" w:cs="宋体"/>
          <w:b/>
          <w:snapToGrid w:val="0"/>
          <w:kern w:val="28"/>
        </w:rPr>
        <w:t>第二章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声明与保证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_Toc51139320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"_Toc51139321" </w:instrText>
      </w:r>
      <w:r>
        <w:rPr>
          <w:rFonts w:hint="eastAsia" w:ascii="宋体" w:hAnsi="宋体" w:eastAsia="宋体" w:cs="宋体"/>
        </w:rPr>
        <w:fldChar w:fldCharType="separate"/>
      </w:r>
      <w:r>
        <w:rPr>
          <w:rStyle w:val="31"/>
          <w:rFonts w:hint="eastAsia" w:ascii="宋体" w:hAnsi="宋体" w:eastAsia="宋体" w:cs="宋体"/>
          <w:b/>
          <w:snapToGrid w:val="0"/>
          <w:kern w:val="28"/>
        </w:rPr>
        <w:t>2.1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甲方的声明与保证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_Toc51139321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"_Toc51139322" </w:instrText>
      </w:r>
      <w:r>
        <w:rPr>
          <w:rFonts w:hint="eastAsia" w:ascii="宋体" w:hAnsi="宋体" w:eastAsia="宋体" w:cs="宋体"/>
        </w:rPr>
        <w:fldChar w:fldCharType="separate"/>
      </w:r>
      <w:r>
        <w:rPr>
          <w:rStyle w:val="31"/>
          <w:rFonts w:hint="eastAsia" w:ascii="宋体" w:hAnsi="宋体" w:eastAsia="宋体" w:cs="宋体"/>
          <w:b/>
          <w:snapToGrid w:val="0"/>
          <w:kern w:val="28"/>
        </w:rPr>
        <w:t>2.2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乙方的声明与保证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_Toc51139322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"_Toc51139323" </w:instrText>
      </w:r>
      <w:r>
        <w:rPr>
          <w:rFonts w:hint="eastAsia" w:ascii="宋体" w:hAnsi="宋体" w:eastAsia="宋体" w:cs="宋体"/>
        </w:rPr>
        <w:fldChar w:fldCharType="separate"/>
      </w:r>
      <w:r>
        <w:rPr>
          <w:rStyle w:val="31"/>
          <w:rFonts w:hint="eastAsia" w:ascii="宋体" w:hAnsi="宋体" w:eastAsia="宋体" w:cs="宋体"/>
          <w:b/>
          <w:snapToGrid w:val="0"/>
          <w:kern w:val="28"/>
        </w:rPr>
        <w:t>第三章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PPP</w:t>
      </w:r>
      <w:r>
        <w:rPr>
          <w:rStyle w:val="31"/>
          <w:rFonts w:hint="eastAsia" w:ascii="宋体" w:hAnsi="宋体" w:eastAsia="宋体" w:cs="宋体"/>
          <w:b/>
          <w:snapToGrid w:val="0"/>
          <w:kern w:val="28"/>
        </w:rPr>
        <w:t> </w:t>
      </w:r>
      <w:r>
        <w:rPr>
          <w:rStyle w:val="31"/>
          <w:rFonts w:hint="eastAsia" w:ascii="宋体" w:hAnsi="宋体" w:eastAsia="宋体" w:cs="宋体"/>
          <w:b/>
          <w:snapToGrid w:val="0"/>
          <w:kern w:val="28"/>
        </w:rPr>
        <w:t>项目合作内容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_Toc51139323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"_Toc51139324" </w:instrText>
      </w:r>
      <w:r>
        <w:rPr>
          <w:rFonts w:hint="eastAsia" w:ascii="宋体" w:hAnsi="宋体" w:eastAsia="宋体" w:cs="宋体"/>
        </w:rPr>
        <w:fldChar w:fldCharType="separate"/>
      </w:r>
      <w:r>
        <w:rPr>
          <w:rStyle w:val="31"/>
          <w:rFonts w:hint="eastAsia" w:ascii="宋体" w:hAnsi="宋体" w:eastAsia="宋体" w:cs="宋体"/>
          <w:b/>
          <w:snapToGrid w:val="0"/>
          <w:kern w:val="28"/>
        </w:rPr>
        <w:t>3.1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合作内容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_Toc51139324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"_Toc51139325" </w:instrText>
      </w:r>
      <w:r>
        <w:rPr>
          <w:rFonts w:hint="eastAsia" w:ascii="宋体" w:hAnsi="宋体" w:eastAsia="宋体" w:cs="宋体"/>
        </w:rPr>
        <w:fldChar w:fldCharType="separate"/>
      </w:r>
      <w:r>
        <w:rPr>
          <w:rStyle w:val="31"/>
          <w:rFonts w:hint="eastAsia" w:ascii="宋体" w:hAnsi="宋体" w:eastAsia="宋体" w:cs="宋体"/>
          <w:b/>
          <w:snapToGrid w:val="0"/>
          <w:kern w:val="28"/>
        </w:rPr>
        <w:t>3.2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合作期限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_Toc51139325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"_Toc51139326" </w:instrText>
      </w:r>
      <w:r>
        <w:rPr>
          <w:rFonts w:hint="eastAsia" w:ascii="宋体" w:hAnsi="宋体" w:eastAsia="宋体" w:cs="宋体"/>
        </w:rPr>
        <w:fldChar w:fldCharType="separate"/>
      </w:r>
      <w:r>
        <w:rPr>
          <w:rStyle w:val="31"/>
          <w:rFonts w:hint="eastAsia" w:ascii="宋体" w:hAnsi="宋体" w:eastAsia="宋体" w:cs="宋体"/>
          <w:b/>
          <w:snapToGrid w:val="0"/>
          <w:kern w:val="28"/>
        </w:rPr>
        <w:t>3.3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特许经营权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_Toc51139326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"_Toc51139327" </w:instrText>
      </w:r>
      <w:r>
        <w:rPr>
          <w:rFonts w:hint="eastAsia" w:ascii="宋体" w:hAnsi="宋体" w:eastAsia="宋体" w:cs="宋体"/>
        </w:rPr>
        <w:fldChar w:fldCharType="separate"/>
      </w:r>
      <w:r>
        <w:rPr>
          <w:rStyle w:val="31"/>
          <w:rFonts w:hint="eastAsia" w:ascii="宋体" w:hAnsi="宋体" w:eastAsia="宋体" w:cs="宋体"/>
          <w:b/>
          <w:snapToGrid w:val="0"/>
          <w:kern w:val="28"/>
        </w:rPr>
        <w:t>3.4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子项目调整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_Toc51139327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"_Toc51139328" </w:instrText>
      </w:r>
      <w:r>
        <w:rPr>
          <w:rFonts w:hint="eastAsia" w:ascii="宋体" w:hAnsi="宋体" w:eastAsia="宋体" w:cs="宋体"/>
        </w:rPr>
        <w:fldChar w:fldCharType="separate"/>
      </w:r>
      <w:r>
        <w:rPr>
          <w:rStyle w:val="31"/>
          <w:rFonts w:hint="eastAsia" w:ascii="宋体" w:hAnsi="宋体" w:eastAsia="宋体" w:cs="宋体"/>
          <w:b/>
          <w:snapToGrid w:val="0"/>
          <w:kern w:val="28"/>
        </w:rPr>
        <w:t>第四章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_Toc51139328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"_Toc51139329" </w:instrText>
      </w:r>
      <w:r>
        <w:rPr>
          <w:rFonts w:hint="eastAsia" w:ascii="宋体" w:hAnsi="宋体" w:eastAsia="宋体" w:cs="宋体"/>
        </w:rPr>
        <w:fldChar w:fldCharType="separate"/>
      </w:r>
      <w:r>
        <w:rPr>
          <w:rStyle w:val="31"/>
          <w:rFonts w:hint="eastAsia" w:ascii="宋体" w:hAnsi="宋体" w:eastAsia="宋体" w:cs="宋体"/>
          <w:b/>
          <w:snapToGrid w:val="0"/>
          <w:kern w:val="28"/>
        </w:rPr>
        <w:t>4.1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项目公司组建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_Toc51139329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"_Toc51139330" </w:instrText>
      </w:r>
      <w:r>
        <w:rPr>
          <w:rFonts w:hint="eastAsia" w:ascii="宋体" w:hAnsi="宋体" w:eastAsia="宋体" w:cs="宋体"/>
        </w:rPr>
        <w:fldChar w:fldCharType="separate"/>
      </w:r>
      <w:r>
        <w:rPr>
          <w:rStyle w:val="31"/>
          <w:rFonts w:hint="eastAsia" w:ascii="宋体" w:hAnsi="宋体" w:eastAsia="宋体" w:cs="宋体"/>
          <w:b/>
          <w:snapToGrid w:val="0"/>
          <w:kern w:val="28"/>
        </w:rPr>
        <w:t>4.2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_Toc51139330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"_Toc51139331" </w:instrText>
      </w:r>
      <w:r>
        <w:rPr>
          <w:rFonts w:hint="eastAsia" w:ascii="宋体" w:hAnsi="宋体" w:eastAsia="宋体" w:cs="宋体"/>
        </w:rPr>
        <w:fldChar w:fldCharType="separate"/>
      </w:r>
      <w:r>
        <w:rPr>
          <w:rStyle w:val="31"/>
          <w:rFonts w:hint="eastAsia" w:ascii="宋体" w:hAnsi="宋体" w:eastAsia="宋体" w:cs="宋体"/>
          <w:b/>
          <w:snapToGrid w:val="0"/>
          <w:kern w:val="28"/>
        </w:rPr>
        <w:t>4.3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项目公司股权限制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_Toc51139331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"_Toc51139332" </w:instrText>
      </w:r>
      <w:r>
        <w:rPr>
          <w:rFonts w:hint="eastAsia" w:ascii="宋体" w:hAnsi="宋体" w:eastAsia="宋体" w:cs="宋体"/>
        </w:rPr>
        <w:fldChar w:fldCharType="separate"/>
      </w:r>
      <w:r>
        <w:rPr>
          <w:rStyle w:val="31"/>
          <w:rFonts w:hint="eastAsia" w:ascii="宋体" w:hAnsi="宋体" w:eastAsia="宋体" w:cs="宋体"/>
          <w:b/>
          <w:snapToGrid w:val="0"/>
          <w:kern w:val="28"/>
        </w:rPr>
        <w:t>第五章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权利与义务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_Toc51139332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"_Toc51139333" </w:instrText>
      </w:r>
      <w:r>
        <w:rPr>
          <w:rFonts w:hint="eastAsia" w:ascii="宋体" w:hAnsi="宋体" w:eastAsia="宋体" w:cs="宋体"/>
        </w:rPr>
        <w:fldChar w:fldCharType="separate"/>
      </w:r>
      <w:r>
        <w:rPr>
          <w:rStyle w:val="31"/>
          <w:rFonts w:hint="eastAsia" w:ascii="宋体" w:hAnsi="宋体" w:eastAsia="宋体" w:cs="宋体"/>
          <w:b/>
          <w:snapToGrid w:val="0"/>
          <w:kern w:val="28"/>
        </w:rPr>
        <w:t>5.1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甲方的权利与义务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_Toc51139333 \h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"_Toc51139334" </w:instrText>
      </w:r>
      <w:r>
        <w:rPr>
          <w:rFonts w:hint="eastAsia" w:ascii="宋体" w:hAnsi="宋体" w:eastAsia="宋体" w:cs="宋体"/>
        </w:rPr>
        <w:fldChar w:fldCharType="separate"/>
      </w:r>
      <w:r>
        <w:rPr>
          <w:rStyle w:val="31"/>
          <w:rFonts w:hint="eastAsia" w:ascii="宋体" w:hAnsi="宋体" w:eastAsia="宋体" w:cs="宋体"/>
          <w:b/>
          <w:snapToGrid w:val="0"/>
          <w:kern w:val="28"/>
        </w:rPr>
        <w:t>5.2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乙方的权利和义务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_Toc51139334 \h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"_Toc51139335" </w:instrText>
      </w:r>
      <w:r>
        <w:rPr>
          <w:rFonts w:hint="eastAsia" w:ascii="宋体" w:hAnsi="宋体" w:eastAsia="宋体" w:cs="宋体"/>
        </w:rPr>
        <w:fldChar w:fldCharType="separate"/>
      </w:r>
      <w:r>
        <w:rPr>
          <w:rStyle w:val="31"/>
          <w:rFonts w:hint="eastAsia" w:ascii="宋体" w:hAnsi="宋体" w:eastAsia="宋体" w:cs="宋体"/>
          <w:b/>
          <w:snapToGrid w:val="0"/>
          <w:kern w:val="28"/>
        </w:rPr>
        <w:t>5.3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项目公司的权利与义务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_Toc51139335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"_Toc51139336" </w:instrText>
      </w:r>
      <w:r>
        <w:rPr>
          <w:rFonts w:hint="eastAsia" w:ascii="宋体" w:hAnsi="宋体" w:eastAsia="宋体" w:cs="宋体"/>
        </w:rPr>
        <w:fldChar w:fldCharType="separate"/>
      </w:r>
      <w:r>
        <w:rPr>
          <w:rStyle w:val="31"/>
          <w:rFonts w:hint="eastAsia" w:ascii="宋体" w:hAnsi="宋体" w:eastAsia="宋体" w:cs="宋体"/>
          <w:b/>
          <w:snapToGrid w:val="0"/>
          <w:kern w:val="28"/>
        </w:rPr>
        <w:t>第六章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项目投融资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_Toc51139336 \h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"_Toc51139337" </w:instrText>
      </w:r>
      <w:r>
        <w:rPr>
          <w:rFonts w:hint="eastAsia" w:ascii="宋体" w:hAnsi="宋体" w:eastAsia="宋体" w:cs="宋体"/>
        </w:rPr>
        <w:fldChar w:fldCharType="separate"/>
      </w:r>
      <w:r>
        <w:rPr>
          <w:rStyle w:val="31"/>
          <w:rFonts w:hint="eastAsia" w:ascii="宋体" w:hAnsi="宋体" w:eastAsia="宋体" w:cs="宋体"/>
          <w:b/>
          <w:snapToGrid w:val="0"/>
          <w:kern w:val="28"/>
        </w:rPr>
        <w:t>6.1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项目投融资结构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_Toc51139337 \h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"_Toc51139338" </w:instrText>
      </w:r>
      <w:r>
        <w:rPr>
          <w:rFonts w:hint="eastAsia" w:ascii="宋体" w:hAnsi="宋体" w:eastAsia="宋体" w:cs="宋体"/>
        </w:rPr>
        <w:fldChar w:fldCharType="separate"/>
      </w:r>
      <w:r>
        <w:rPr>
          <w:rStyle w:val="31"/>
          <w:rFonts w:hint="eastAsia" w:ascii="宋体" w:hAnsi="宋体" w:eastAsia="宋体" w:cs="宋体"/>
          <w:b/>
          <w:snapToGrid w:val="0"/>
          <w:kern w:val="28"/>
        </w:rPr>
        <w:t>6.2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项目融资责任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_Toc51139338 \h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"_Toc51139339" </w:instrText>
      </w:r>
      <w:r>
        <w:rPr>
          <w:rFonts w:hint="eastAsia" w:ascii="宋体" w:hAnsi="宋体" w:eastAsia="宋体" w:cs="宋体"/>
        </w:rPr>
        <w:fldChar w:fldCharType="separate"/>
      </w:r>
      <w:r>
        <w:rPr>
          <w:rStyle w:val="31"/>
          <w:rFonts w:hint="eastAsia" w:ascii="宋体" w:hAnsi="宋体" w:eastAsia="宋体" w:cs="宋体"/>
          <w:b/>
          <w:snapToGrid w:val="0"/>
          <w:kern w:val="28"/>
        </w:rPr>
        <w:t>6.3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项目融资成本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_Toc51139339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"_Toc51139340" </w:instrText>
      </w:r>
      <w:r>
        <w:rPr>
          <w:rFonts w:hint="eastAsia" w:ascii="宋体" w:hAnsi="宋体" w:eastAsia="宋体" w:cs="宋体"/>
        </w:rPr>
        <w:fldChar w:fldCharType="separate"/>
      </w:r>
      <w:r>
        <w:rPr>
          <w:rStyle w:val="31"/>
          <w:rFonts w:hint="eastAsia" w:ascii="宋体" w:hAnsi="宋体" w:eastAsia="宋体" w:cs="宋体"/>
          <w:b/>
          <w:snapToGrid w:val="0"/>
          <w:kern w:val="28"/>
        </w:rPr>
        <w:t>6.4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投融资监管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_Toc51139340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"_Toc51139341" </w:instrText>
      </w:r>
      <w:r>
        <w:rPr>
          <w:rFonts w:hint="eastAsia" w:ascii="宋体" w:hAnsi="宋体" w:eastAsia="宋体" w:cs="宋体"/>
        </w:rPr>
        <w:fldChar w:fldCharType="separate"/>
      </w:r>
      <w:r>
        <w:rPr>
          <w:rStyle w:val="31"/>
          <w:rFonts w:hint="eastAsia" w:ascii="宋体" w:hAnsi="宋体" w:eastAsia="宋体" w:cs="宋体"/>
          <w:b/>
          <w:snapToGrid w:val="0"/>
          <w:kern w:val="28"/>
        </w:rPr>
        <w:t>6.5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融资交割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_Toc51139341 \h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"_Toc51139342" </w:instrText>
      </w:r>
      <w:r>
        <w:rPr>
          <w:rFonts w:hint="eastAsia" w:ascii="宋体" w:hAnsi="宋体" w:eastAsia="宋体" w:cs="宋体"/>
        </w:rPr>
        <w:fldChar w:fldCharType="separate"/>
      </w:r>
      <w:r>
        <w:rPr>
          <w:rStyle w:val="31"/>
          <w:rFonts w:hint="eastAsia" w:ascii="宋体" w:hAnsi="宋体" w:eastAsia="宋体" w:cs="宋体"/>
          <w:b/>
          <w:snapToGrid w:val="0"/>
          <w:kern w:val="28"/>
        </w:rPr>
        <w:t>6.6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投融资违约责任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_Toc51139342 \h </w:instrText>
      </w:r>
      <w:r>
        <w:rPr>
          <w:rFonts w:hint="eastAsia" w:ascii="宋体" w:hAnsi="宋体" w:eastAsia="宋体" w:cs="宋体"/>
        </w:rPr>
        <w:fldChar w:fldCharType="separate"/>
      </w:r>
      <w:r>
        <w:rPr>
          <w:rFonts w:hint="eastAsia" w:ascii="宋体" w:hAnsi="宋体" w:eastAsia="宋体" w:cs="宋体"/>
        </w:rPr>
        <w:t>32</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"_Toc51139343" </w:instrText>
      </w:r>
      <w:r>
        <w:rPr>
          <w:rFonts w:hint="eastAsia" w:ascii="宋体" w:hAnsi="宋体" w:eastAsia="宋体" w:cs="宋体"/>
        </w:rPr>
        <w:fldChar w:fldCharType="separate"/>
      </w:r>
      <w:r>
        <w:rPr>
          <w:rStyle w:val="31"/>
          <w:rFonts w:hint="eastAsia" w:ascii="宋体" w:hAnsi="宋体" w:eastAsia="宋体" w:cs="宋体"/>
          <w:b/>
          <w:snapToGrid w:val="0"/>
          <w:kern w:val="28"/>
        </w:rPr>
        <w:t>第七章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项目建设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_Toc51139343 \h </w:instrText>
      </w:r>
      <w:r>
        <w:rPr>
          <w:rFonts w:hint="eastAsia" w:ascii="宋体" w:hAnsi="宋体" w:eastAsia="宋体" w:cs="宋体"/>
        </w:rPr>
        <w:fldChar w:fldCharType="separate"/>
      </w:r>
      <w:r>
        <w:rPr>
          <w:rFonts w:hint="eastAsia" w:ascii="宋体" w:hAnsi="宋体" w:eastAsia="宋体" w:cs="宋体"/>
        </w:rPr>
        <w:t>33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"_Toc51139344" </w:instrText>
      </w:r>
      <w:r>
        <w:rPr>
          <w:rFonts w:hint="eastAsia" w:ascii="宋体" w:hAnsi="宋体" w:eastAsia="宋体" w:cs="宋体"/>
        </w:rPr>
        <w:fldChar w:fldCharType="separate"/>
      </w:r>
      <w:r>
        <w:rPr>
          <w:rStyle w:val="31"/>
          <w:rFonts w:hint="eastAsia" w:ascii="宋体" w:hAnsi="宋体" w:eastAsia="宋体" w:cs="宋体"/>
          <w:b/>
          <w:snapToGrid w:val="0"/>
          <w:kern w:val="28"/>
        </w:rPr>
        <w:t>7.1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前期工作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_Toc51139344 \h </w:instrText>
      </w:r>
      <w:r>
        <w:rPr>
          <w:rFonts w:hint="eastAsia" w:ascii="宋体" w:hAnsi="宋体" w:eastAsia="宋体" w:cs="宋体"/>
        </w:rPr>
        <w:fldChar w:fldCharType="separate"/>
      </w:r>
      <w:r>
        <w:rPr>
          <w:rFonts w:hint="eastAsia" w:ascii="宋体" w:hAnsi="宋体" w:eastAsia="宋体" w:cs="宋体"/>
        </w:rPr>
        <w:t>33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"_Toc51139345" </w:instrText>
      </w:r>
      <w:r>
        <w:rPr>
          <w:rFonts w:hint="eastAsia" w:ascii="宋体" w:hAnsi="宋体" w:eastAsia="宋体" w:cs="宋体"/>
        </w:rPr>
        <w:fldChar w:fldCharType="separate"/>
      </w:r>
      <w:r>
        <w:rPr>
          <w:rStyle w:val="31"/>
          <w:rFonts w:hint="eastAsia" w:ascii="宋体" w:hAnsi="宋体" w:eastAsia="宋体" w:cs="宋体"/>
          <w:b/>
          <w:snapToGrid w:val="0"/>
          <w:kern w:val="28"/>
        </w:rPr>
        <w:t>7.2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设计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_Toc51139345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"_Toc51139346" </w:instrText>
      </w:r>
      <w:r>
        <w:rPr>
          <w:rFonts w:hint="eastAsia" w:ascii="宋体" w:hAnsi="宋体" w:eastAsia="宋体" w:cs="宋体"/>
        </w:rPr>
        <w:fldChar w:fldCharType="separate"/>
      </w:r>
      <w:r>
        <w:rPr>
          <w:rStyle w:val="31"/>
          <w:rFonts w:hint="eastAsia" w:ascii="宋体" w:hAnsi="宋体" w:eastAsia="宋体" w:cs="宋体"/>
          <w:b/>
          <w:snapToGrid w:val="0"/>
          <w:kern w:val="28"/>
        </w:rPr>
        <w:t>7.3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工程施工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_Toc51139346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"_Toc51139347" </w:instrText>
      </w:r>
      <w:r>
        <w:rPr>
          <w:rFonts w:hint="eastAsia" w:ascii="宋体" w:hAnsi="宋体" w:eastAsia="宋体" w:cs="宋体"/>
        </w:rPr>
        <w:fldChar w:fldCharType="separate"/>
      </w:r>
      <w:r>
        <w:rPr>
          <w:rStyle w:val="31"/>
          <w:rFonts w:hint="eastAsia" w:ascii="宋体" w:hAnsi="宋体" w:eastAsia="宋体" w:cs="宋体"/>
          <w:b/>
          <w:snapToGrid w:val="0"/>
          <w:kern w:val="28"/>
        </w:rPr>
        <w:t>7.4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施工监督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_Toc51139347 \h </w:instrText>
      </w:r>
      <w:r>
        <w:rPr>
          <w:rFonts w:hint="eastAsia" w:ascii="宋体" w:hAnsi="宋体" w:eastAsia="宋体" w:cs="宋体"/>
        </w:rPr>
        <w:fldChar w:fldCharType="separate"/>
      </w:r>
      <w:r>
        <w:rPr>
          <w:rFonts w:hint="eastAsia" w:ascii="宋体" w:hAnsi="宋体" w:eastAsia="宋体" w:cs="宋体"/>
        </w:rPr>
        <w:t>37</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"_Toc51139348" </w:instrText>
      </w:r>
      <w:r>
        <w:rPr>
          <w:rFonts w:hint="eastAsia" w:ascii="宋体" w:hAnsi="宋体" w:eastAsia="宋体" w:cs="宋体"/>
        </w:rPr>
        <w:fldChar w:fldCharType="separate"/>
      </w:r>
      <w:r>
        <w:rPr>
          <w:rStyle w:val="31"/>
          <w:rFonts w:hint="eastAsia" w:ascii="宋体" w:hAnsi="宋体" w:eastAsia="宋体" w:cs="宋体"/>
          <w:b/>
          <w:snapToGrid w:val="0"/>
          <w:kern w:val="28"/>
        </w:rPr>
        <w:t>7.5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工程变更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_Toc51139348 \h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"_Toc51139349" </w:instrText>
      </w:r>
      <w:r>
        <w:rPr>
          <w:rFonts w:hint="eastAsia" w:ascii="宋体" w:hAnsi="宋体" w:eastAsia="宋体" w:cs="宋体"/>
        </w:rPr>
        <w:fldChar w:fldCharType="separate"/>
      </w:r>
      <w:r>
        <w:rPr>
          <w:rStyle w:val="31"/>
          <w:rFonts w:hint="eastAsia" w:ascii="宋体" w:hAnsi="宋体" w:eastAsia="宋体" w:cs="宋体"/>
          <w:b/>
          <w:snapToGrid w:val="0"/>
          <w:kern w:val="28"/>
        </w:rPr>
        <w:t>7.6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工程延迟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_Toc51139349 \h </w:instrText>
      </w:r>
      <w:r>
        <w:rPr>
          <w:rFonts w:hint="eastAsia" w:ascii="宋体" w:hAnsi="宋体" w:eastAsia="宋体" w:cs="宋体"/>
        </w:rPr>
        <w:fldChar w:fldCharType="separate"/>
      </w:r>
      <w:r>
        <w:rPr>
          <w:rFonts w:hint="eastAsia" w:ascii="宋体" w:hAnsi="宋体" w:eastAsia="宋体" w:cs="宋体"/>
        </w:rPr>
        <w:t>39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"_Toc51139350" </w:instrText>
      </w:r>
      <w:r>
        <w:rPr>
          <w:rFonts w:hint="eastAsia" w:ascii="宋体" w:hAnsi="宋体" w:eastAsia="宋体" w:cs="宋体"/>
        </w:rPr>
        <w:fldChar w:fldCharType="separate"/>
      </w:r>
      <w:r>
        <w:rPr>
          <w:rStyle w:val="31"/>
          <w:rFonts w:hint="eastAsia" w:ascii="宋体" w:hAnsi="宋体" w:eastAsia="宋体" w:cs="宋体"/>
          <w:b/>
          <w:snapToGrid w:val="0"/>
          <w:kern w:val="28"/>
        </w:rPr>
        <w:t>7.7</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项目建设失败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_Toc51139350 \h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"_Toc51139351" </w:instrText>
      </w:r>
      <w:r>
        <w:rPr>
          <w:rFonts w:hint="eastAsia" w:ascii="宋体" w:hAnsi="宋体" w:eastAsia="宋体" w:cs="宋体"/>
        </w:rPr>
        <w:fldChar w:fldCharType="separate"/>
      </w:r>
      <w:r>
        <w:rPr>
          <w:rStyle w:val="31"/>
          <w:rFonts w:hint="eastAsia" w:ascii="宋体" w:hAnsi="宋体" w:eastAsia="宋体" w:cs="宋体"/>
          <w:b/>
          <w:snapToGrid w:val="0"/>
          <w:kern w:val="28"/>
        </w:rPr>
        <w:t>7.8</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项目总投资构成和确定原则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_Toc51139351 \h </w:instrText>
      </w:r>
      <w:r>
        <w:rPr>
          <w:rFonts w:hint="eastAsia" w:ascii="宋体" w:hAnsi="宋体" w:eastAsia="宋体" w:cs="宋体"/>
        </w:rPr>
        <w:fldChar w:fldCharType="separate"/>
      </w:r>
      <w:r>
        <w:rPr>
          <w:rFonts w:hint="eastAsia" w:ascii="宋体" w:hAnsi="宋体" w:eastAsia="宋体" w:cs="宋体"/>
        </w:rPr>
        <w:t>41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"_Toc51139352" </w:instrText>
      </w:r>
      <w:r>
        <w:rPr>
          <w:rFonts w:hint="eastAsia" w:ascii="宋体" w:hAnsi="宋体" w:eastAsia="宋体" w:cs="宋体"/>
        </w:rPr>
        <w:fldChar w:fldCharType="separate"/>
      </w:r>
      <w:r>
        <w:rPr>
          <w:rStyle w:val="31"/>
          <w:rFonts w:hint="eastAsia" w:ascii="宋体" w:hAnsi="宋体" w:eastAsia="宋体" w:cs="宋体"/>
          <w:b/>
          <w:snapToGrid w:val="0"/>
          <w:kern w:val="28"/>
        </w:rPr>
        <w:t>7.9</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项目调试和试运行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_Toc51139352 \h </w:instrText>
      </w:r>
      <w:r>
        <w:rPr>
          <w:rFonts w:hint="eastAsia" w:ascii="宋体" w:hAnsi="宋体" w:eastAsia="宋体" w:cs="宋体"/>
        </w:rPr>
        <w:fldChar w:fldCharType="separate"/>
      </w:r>
      <w:r>
        <w:rPr>
          <w:rFonts w:hint="eastAsia" w:ascii="宋体" w:hAnsi="宋体" w:eastAsia="宋体" w:cs="宋体"/>
        </w:rPr>
        <w:t>44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"_Toc51139353" </w:instrText>
      </w:r>
      <w:r>
        <w:rPr>
          <w:rFonts w:hint="eastAsia" w:ascii="宋体" w:hAnsi="宋体" w:eastAsia="宋体" w:cs="宋体"/>
        </w:rPr>
        <w:fldChar w:fldCharType="separate"/>
      </w:r>
      <w:r>
        <w:rPr>
          <w:rStyle w:val="31"/>
          <w:rFonts w:hint="eastAsia" w:ascii="宋体" w:hAnsi="宋体" w:eastAsia="宋体" w:cs="宋体"/>
          <w:b/>
        </w:rPr>
        <w:t>7.10</w:t>
      </w:r>
      <w:r>
        <w:rPr>
          <w:rFonts w:hint="eastAsia" w:ascii="宋体" w:hAnsi="宋体" w:eastAsia="宋体" w:cs="宋体"/>
          <w:kern w:val="2"/>
          <w:szCs w:val="22"/>
          <w:lang w:val="en-US" w:bidi="ar-SA"/>
        </w:rPr>
        <w:tab/>
      </w:r>
      <w:r>
        <w:rPr>
          <w:rStyle w:val="31"/>
          <w:rFonts w:hint="eastAsia" w:ascii="宋体" w:hAnsi="宋体" w:eastAsia="宋体" w:cs="宋体"/>
          <w:b/>
        </w:rPr>
        <w:t>法定验收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_Toc51139353 \h </w:instrText>
      </w:r>
      <w:r>
        <w:rPr>
          <w:rFonts w:hint="eastAsia" w:ascii="宋体" w:hAnsi="宋体" w:eastAsia="宋体" w:cs="宋体"/>
        </w:rPr>
        <w:fldChar w:fldCharType="separate"/>
      </w:r>
      <w:r>
        <w:rPr>
          <w:rFonts w:hint="eastAsia" w:ascii="宋体" w:hAnsi="宋体" w:eastAsia="宋体" w:cs="宋体"/>
        </w:rPr>
        <w:t>45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"_Toc51139354" </w:instrText>
      </w:r>
      <w:r>
        <w:rPr>
          <w:rFonts w:hint="eastAsia" w:ascii="宋体" w:hAnsi="宋体" w:eastAsia="宋体" w:cs="宋体"/>
        </w:rPr>
        <w:fldChar w:fldCharType="separate"/>
      </w:r>
      <w:r>
        <w:rPr>
          <w:rStyle w:val="31"/>
          <w:rFonts w:hint="eastAsia" w:ascii="宋体" w:hAnsi="宋体" w:eastAsia="宋体" w:cs="宋体"/>
          <w:b/>
        </w:rPr>
        <w:t>7.11</w:t>
      </w:r>
      <w:r>
        <w:rPr>
          <w:rFonts w:hint="eastAsia" w:ascii="宋体" w:hAnsi="宋体" w:eastAsia="宋体" w:cs="宋体"/>
          <w:kern w:val="2"/>
          <w:szCs w:val="22"/>
          <w:lang w:val="en-US" w:bidi="ar-SA"/>
        </w:rPr>
        <w:tab/>
      </w:r>
      <w:r>
        <w:rPr>
          <w:rStyle w:val="31"/>
          <w:rFonts w:hint="eastAsia" w:ascii="宋体" w:hAnsi="宋体" w:eastAsia="宋体" w:cs="宋体"/>
          <w:b/>
        </w:rPr>
        <w:t>试运行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_Toc51139354 \h </w:instrText>
      </w:r>
      <w:r>
        <w:rPr>
          <w:rFonts w:hint="eastAsia" w:ascii="宋体" w:hAnsi="宋体" w:eastAsia="宋体" w:cs="宋体"/>
        </w:rPr>
        <w:fldChar w:fldCharType="separate"/>
      </w:r>
      <w:r>
        <w:rPr>
          <w:rFonts w:hint="eastAsia" w:ascii="宋体" w:hAnsi="宋体" w:eastAsia="宋体" w:cs="宋体"/>
        </w:rPr>
        <w:t>46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"_Toc51139355" </w:instrText>
      </w:r>
      <w:r>
        <w:rPr>
          <w:rFonts w:hint="eastAsia" w:ascii="宋体" w:hAnsi="宋体" w:eastAsia="宋体" w:cs="宋体"/>
        </w:rPr>
        <w:fldChar w:fldCharType="separate"/>
      </w:r>
      <w:r>
        <w:rPr>
          <w:rStyle w:val="31"/>
          <w:rFonts w:hint="eastAsia" w:ascii="宋体" w:hAnsi="宋体" w:eastAsia="宋体" w:cs="宋体"/>
          <w:b/>
        </w:rPr>
        <w:t>7.12</w:t>
      </w:r>
      <w:r>
        <w:rPr>
          <w:rFonts w:hint="eastAsia" w:ascii="宋体" w:hAnsi="宋体" w:eastAsia="宋体" w:cs="宋体"/>
          <w:kern w:val="2"/>
          <w:szCs w:val="22"/>
          <w:lang w:val="en-US" w:bidi="ar-SA"/>
        </w:rPr>
        <w:tab/>
      </w:r>
      <w:r>
        <w:rPr>
          <w:rStyle w:val="31"/>
          <w:rFonts w:hint="eastAsia" w:ascii="宋体" w:hAnsi="宋体" w:eastAsia="宋体" w:cs="宋体"/>
          <w:b/>
        </w:rPr>
        <w:t>环保验收和竣工验收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_Toc51139355 \h </w:instrText>
      </w:r>
      <w:r>
        <w:rPr>
          <w:rFonts w:hint="eastAsia" w:ascii="宋体" w:hAnsi="宋体" w:eastAsia="宋体" w:cs="宋体"/>
        </w:rPr>
        <w:fldChar w:fldCharType="separate"/>
      </w:r>
      <w:r>
        <w:rPr>
          <w:rFonts w:hint="eastAsia" w:ascii="宋体" w:hAnsi="宋体" w:eastAsia="宋体" w:cs="宋体"/>
        </w:rPr>
        <w:t>46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"_Toc51139356" </w:instrText>
      </w:r>
      <w:r>
        <w:rPr>
          <w:rFonts w:hint="eastAsia" w:ascii="宋体" w:hAnsi="宋体" w:eastAsia="宋体" w:cs="宋体"/>
        </w:rPr>
        <w:fldChar w:fldCharType="separate"/>
      </w:r>
      <w:r>
        <w:rPr>
          <w:rStyle w:val="31"/>
          <w:rFonts w:hint="eastAsia" w:ascii="宋体" w:hAnsi="宋体" w:eastAsia="宋体" w:cs="宋体"/>
          <w:b/>
        </w:rPr>
        <w:t>7.13</w:t>
      </w:r>
      <w:r>
        <w:rPr>
          <w:rFonts w:hint="eastAsia" w:ascii="宋体" w:hAnsi="宋体" w:eastAsia="宋体" w:cs="宋体"/>
          <w:kern w:val="2"/>
          <w:szCs w:val="22"/>
          <w:lang w:val="en-US" w:bidi="ar-SA"/>
        </w:rPr>
        <w:tab/>
      </w:r>
      <w:r>
        <w:rPr>
          <w:rStyle w:val="31"/>
          <w:rFonts w:hint="eastAsia" w:ascii="宋体" w:hAnsi="宋体" w:eastAsia="宋体" w:cs="宋体"/>
          <w:b/>
        </w:rPr>
        <w:t>完工和商业运行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_Toc51139356 \h </w:instrText>
      </w:r>
      <w:r>
        <w:rPr>
          <w:rFonts w:hint="eastAsia" w:ascii="宋体" w:hAnsi="宋体" w:eastAsia="宋体" w:cs="宋体"/>
        </w:rPr>
        <w:fldChar w:fldCharType="separate"/>
      </w:r>
      <w:r>
        <w:rPr>
          <w:rFonts w:hint="eastAsia" w:ascii="宋体" w:hAnsi="宋体" w:eastAsia="宋体" w:cs="宋体"/>
        </w:rPr>
        <w:t>47</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"_Toc51139357" </w:instrText>
      </w:r>
      <w:r>
        <w:rPr>
          <w:rFonts w:hint="eastAsia" w:ascii="宋体" w:hAnsi="宋体" w:eastAsia="宋体" w:cs="宋体"/>
        </w:rPr>
        <w:fldChar w:fldCharType="separate"/>
      </w:r>
      <w:r>
        <w:rPr>
          <w:rStyle w:val="31"/>
          <w:rFonts w:hint="eastAsia" w:ascii="宋体" w:hAnsi="宋体" w:eastAsia="宋体" w:cs="宋体"/>
          <w:b/>
          <w:snapToGrid w:val="0"/>
          <w:kern w:val="28"/>
        </w:rPr>
        <w:t>第八章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存量资产经营权转让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_Toc51139357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"_Toc51139358" </w:instrText>
      </w:r>
      <w:r>
        <w:rPr>
          <w:rFonts w:hint="eastAsia" w:ascii="宋体" w:hAnsi="宋体" w:eastAsia="宋体" w:cs="宋体"/>
        </w:rPr>
        <w:fldChar w:fldCharType="separate"/>
      </w:r>
      <w:r>
        <w:rPr>
          <w:rStyle w:val="31"/>
          <w:rFonts w:hint="eastAsia" w:ascii="宋体" w:hAnsi="宋体" w:eastAsia="宋体" w:cs="宋体"/>
        </w:rPr>
        <w:t>8.1</w:t>
      </w:r>
      <w:r>
        <w:rPr>
          <w:rFonts w:hint="eastAsia" w:ascii="宋体" w:hAnsi="宋体" w:eastAsia="宋体" w:cs="宋体"/>
          <w:kern w:val="2"/>
          <w:szCs w:val="22"/>
          <w:lang w:val="en-US" w:bidi="ar-SA"/>
        </w:rPr>
        <w:tab/>
      </w:r>
      <w:r>
        <w:rPr>
          <w:rStyle w:val="31"/>
          <w:rFonts w:hint="eastAsia" w:ascii="宋体" w:hAnsi="宋体" w:eastAsia="宋体" w:cs="宋体"/>
        </w:rPr>
        <w:t>存量资产经营权转让协议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_Toc51139358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"_Toc51139359" </w:instrText>
      </w:r>
      <w:r>
        <w:rPr>
          <w:rFonts w:hint="eastAsia" w:ascii="宋体" w:hAnsi="宋体" w:eastAsia="宋体" w:cs="宋体"/>
        </w:rPr>
        <w:fldChar w:fldCharType="separate"/>
      </w:r>
      <w:r>
        <w:rPr>
          <w:rStyle w:val="31"/>
          <w:rFonts w:hint="eastAsia" w:ascii="宋体" w:hAnsi="宋体" w:eastAsia="宋体" w:cs="宋体"/>
        </w:rPr>
        <w:t>8.2</w:t>
      </w:r>
      <w:r>
        <w:rPr>
          <w:rFonts w:hint="eastAsia" w:ascii="宋体" w:hAnsi="宋体" w:eastAsia="宋体" w:cs="宋体"/>
          <w:kern w:val="2"/>
          <w:szCs w:val="22"/>
          <w:lang w:val="en-US" w:bidi="ar-SA"/>
        </w:rPr>
        <w:tab/>
      </w:r>
      <w:r>
        <w:rPr>
          <w:rStyle w:val="31"/>
          <w:rFonts w:hint="eastAsia" w:ascii="宋体" w:hAnsi="宋体" w:eastAsia="宋体" w:cs="宋体"/>
        </w:rPr>
        <w:t>资产交接要求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_Toc51139359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"_Toc51139360" </w:instrText>
      </w:r>
      <w:r>
        <w:rPr>
          <w:rFonts w:hint="eastAsia" w:ascii="宋体" w:hAnsi="宋体" w:eastAsia="宋体" w:cs="宋体"/>
        </w:rPr>
        <w:fldChar w:fldCharType="separate"/>
      </w:r>
      <w:r>
        <w:rPr>
          <w:rStyle w:val="31"/>
          <w:rFonts w:hint="eastAsia" w:ascii="宋体" w:hAnsi="宋体" w:eastAsia="宋体" w:cs="宋体"/>
        </w:rPr>
        <w:t>8.3</w:t>
      </w:r>
      <w:r>
        <w:rPr>
          <w:rFonts w:hint="eastAsia" w:ascii="宋体" w:hAnsi="宋体" w:eastAsia="宋体" w:cs="宋体"/>
          <w:kern w:val="2"/>
          <w:szCs w:val="22"/>
          <w:lang w:val="en-US" w:bidi="ar-SA"/>
        </w:rPr>
        <w:tab/>
      </w:r>
      <w:r>
        <w:rPr>
          <w:rStyle w:val="31"/>
          <w:rFonts w:hint="eastAsia" w:ascii="宋体" w:hAnsi="宋体" w:eastAsia="宋体" w:cs="宋体"/>
        </w:rPr>
        <w:t>债务承担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_Toc51139360 \h </w:instrText>
      </w:r>
      <w:r>
        <w:rPr>
          <w:rFonts w:hint="eastAsia" w:ascii="宋体" w:hAnsi="宋体" w:eastAsia="宋体" w:cs="宋体"/>
        </w:rPr>
        <w:fldChar w:fldCharType="separate"/>
      </w:r>
      <w:r>
        <w:rPr>
          <w:rFonts w:hint="eastAsia" w:ascii="宋体" w:hAnsi="宋体" w:eastAsia="宋体" w:cs="宋体"/>
        </w:rPr>
        <w:t>49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"_Toc51139361" </w:instrText>
      </w:r>
      <w:r>
        <w:rPr>
          <w:rFonts w:hint="eastAsia" w:ascii="宋体" w:hAnsi="宋体" w:eastAsia="宋体" w:cs="宋体"/>
        </w:rPr>
        <w:fldChar w:fldCharType="separate"/>
      </w:r>
      <w:r>
        <w:rPr>
          <w:rStyle w:val="31"/>
          <w:rFonts w:hint="eastAsia" w:ascii="宋体" w:hAnsi="宋体" w:eastAsia="宋体" w:cs="宋体"/>
        </w:rPr>
        <w:t>8.4</w:t>
      </w:r>
      <w:r>
        <w:rPr>
          <w:rFonts w:hint="eastAsia" w:ascii="宋体" w:hAnsi="宋体" w:eastAsia="宋体" w:cs="宋体"/>
          <w:kern w:val="2"/>
          <w:szCs w:val="22"/>
          <w:lang w:val="en-US" w:bidi="ar-SA"/>
        </w:rPr>
        <w:tab/>
      </w:r>
      <w:r>
        <w:rPr>
          <w:rStyle w:val="31"/>
          <w:rFonts w:hint="eastAsia" w:ascii="宋体" w:hAnsi="宋体" w:eastAsia="宋体" w:cs="宋体"/>
        </w:rPr>
        <w:t>人员安置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_Toc51139361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"_Toc51139362" </w:instrText>
      </w:r>
      <w:r>
        <w:rPr>
          <w:rFonts w:hint="eastAsia" w:ascii="宋体" w:hAnsi="宋体" w:eastAsia="宋体" w:cs="宋体"/>
        </w:rPr>
        <w:fldChar w:fldCharType="separate"/>
      </w:r>
      <w:r>
        <w:rPr>
          <w:rStyle w:val="31"/>
          <w:rFonts w:hint="eastAsia" w:ascii="宋体" w:hAnsi="宋体" w:eastAsia="宋体" w:cs="宋体"/>
          <w:b/>
          <w:snapToGrid w:val="0"/>
          <w:kern w:val="28"/>
        </w:rPr>
        <w:t>第九章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项目资产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_Toc51139362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"_Toc51139363" </w:instrText>
      </w:r>
      <w:r>
        <w:rPr>
          <w:rFonts w:hint="eastAsia" w:ascii="宋体" w:hAnsi="宋体" w:eastAsia="宋体" w:cs="宋体"/>
        </w:rPr>
        <w:fldChar w:fldCharType="separate"/>
      </w:r>
      <w:r>
        <w:rPr>
          <w:rStyle w:val="31"/>
          <w:rFonts w:hint="eastAsia" w:ascii="宋体" w:hAnsi="宋体" w:eastAsia="宋体" w:cs="宋体"/>
          <w:b/>
          <w:snapToGrid w:val="0"/>
          <w:kern w:val="28"/>
        </w:rPr>
        <w:t>9.1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项目用地范围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_Toc51139363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"_Toc51139364" </w:instrText>
      </w:r>
      <w:r>
        <w:rPr>
          <w:rFonts w:hint="eastAsia" w:ascii="宋体" w:hAnsi="宋体" w:eastAsia="宋体" w:cs="宋体"/>
        </w:rPr>
        <w:fldChar w:fldCharType="separate"/>
      </w:r>
      <w:r>
        <w:rPr>
          <w:rStyle w:val="31"/>
          <w:rFonts w:hint="eastAsia" w:ascii="宋体" w:hAnsi="宋体" w:eastAsia="宋体" w:cs="宋体"/>
          <w:b/>
          <w:snapToGrid w:val="0"/>
          <w:kern w:val="28"/>
        </w:rPr>
        <w:t>9.2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土地使用权取得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_Toc51139364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"_Toc51139365" </w:instrText>
      </w:r>
      <w:r>
        <w:rPr>
          <w:rFonts w:hint="eastAsia" w:ascii="宋体" w:hAnsi="宋体" w:eastAsia="宋体" w:cs="宋体"/>
        </w:rPr>
        <w:fldChar w:fldCharType="separate"/>
      </w:r>
      <w:r>
        <w:rPr>
          <w:rStyle w:val="31"/>
          <w:rFonts w:hint="eastAsia" w:ascii="宋体" w:hAnsi="宋体" w:eastAsia="宋体" w:cs="宋体"/>
          <w:b/>
          <w:snapToGrid w:val="0"/>
          <w:kern w:val="28"/>
        </w:rPr>
        <w:t>9.3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土地使用的限制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_Toc51139365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"_Toc51139366" </w:instrText>
      </w:r>
      <w:r>
        <w:rPr>
          <w:rFonts w:hint="eastAsia" w:ascii="宋体" w:hAnsi="宋体" w:eastAsia="宋体" w:cs="宋体"/>
        </w:rPr>
        <w:fldChar w:fldCharType="separate"/>
      </w:r>
      <w:r>
        <w:rPr>
          <w:rStyle w:val="31"/>
          <w:rFonts w:hint="eastAsia" w:ascii="宋体" w:hAnsi="宋体" w:eastAsia="宋体" w:cs="宋体"/>
          <w:b/>
          <w:snapToGrid w:val="0"/>
          <w:kern w:val="28"/>
        </w:rPr>
        <w:t>9.4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项目其他资产权属</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_Toc51139366 \h </w:instrText>
      </w:r>
      <w:r>
        <w:rPr>
          <w:rFonts w:hint="eastAsia" w:ascii="宋体" w:hAnsi="宋体" w:eastAsia="宋体" w:cs="宋体"/>
        </w:rPr>
        <w:fldChar w:fldCharType="separate"/>
      </w:r>
      <w:r>
        <w:rPr>
          <w:rFonts w:hint="eastAsia" w:ascii="宋体" w:hAnsi="宋体" w:eastAsia="宋体" w:cs="宋体"/>
        </w:rPr>
        <w:t>51</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907"/>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"_Toc51139367" </w:instrText>
      </w:r>
      <w:r>
        <w:rPr>
          <w:rFonts w:hint="eastAsia" w:ascii="宋体" w:hAnsi="宋体" w:eastAsia="宋体" w:cs="宋体"/>
        </w:rPr>
        <w:fldChar w:fldCharType="separate"/>
      </w:r>
      <w:r>
        <w:rPr>
          <w:rStyle w:val="31"/>
          <w:rFonts w:hint="eastAsia" w:ascii="宋体" w:hAnsi="宋体" w:eastAsia="宋体" w:cs="宋体"/>
          <w:b/>
          <w:snapToGrid w:val="0"/>
          <w:kern w:val="28"/>
        </w:rPr>
        <w:t>第十章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项目运营维护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_Toc51139367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"_Toc51139368" </w:instrText>
      </w:r>
      <w:r>
        <w:rPr>
          <w:rFonts w:hint="eastAsia" w:ascii="宋体" w:hAnsi="宋体" w:eastAsia="宋体" w:cs="宋体"/>
        </w:rPr>
        <w:fldChar w:fldCharType="separate"/>
      </w:r>
      <w:r>
        <w:rPr>
          <w:rStyle w:val="31"/>
          <w:rFonts w:hint="eastAsia" w:ascii="宋体" w:hAnsi="宋体" w:eastAsia="宋体" w:cs="宋体"/>
          <w:b/>
          <w:snapToGrid w:val="0"/>
          <w:kern w:val="28"/>
        </w:rPr>
        <w:t>10.1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各子项目运营期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_Toc51139368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"_Toc51139369" </w:instrText>
      </w:r>
      <w:r>
        <w:rPr>
          <w:rFonts w:hint="eastAsia" w:ascii="宋体" w:hAnsi="宋体" w:eastAsia="宋体" w:cs="宋体"/>
        </w:rPr>
        <w:fldChar w:fldCharType="separate"/>
      </w:r>
      <w:r>
        <w:rPr>
          <w:rStyle w:val="31"/>
          <w:rFonts w:hint="eastAsia" w:ascii="宋体" w:hAnsi="宋体" w:eastAsia="宋体" w:cs="宋体"/>
          <w:b/>
          <w:snapToGrid w:val="0"/>
          <w:kern w:val="28"/>
        </w:rPr>
        <w:t>10.2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_Toc51139369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"_Toc51139370" </w:instrText>
      </w:r>
      <w:r>
        <w:rPr>
          <w:rFonts w:hint="eastAsia" w:ascii="宋体" w:hAnsi="宋体" w:eastAsia="宋体" w:cs="宋体"/>
        </w:rPr>
        <w:fldChar w:fldCharType="separate"/>
      </w:r>
      <w:r>
        <w:rPr>
          <w:rStyle w:val="31"/>
          <w:rFonts w:hint="eastAsia" w:ascii="宋体" w:hAnsi="宋体" w:eastAsia="宋体" w:cs="宋体"/>
          <w:b/>
          <w:snapToGrid w:val="0"/>
          <w:kern w:val="28"/>
        </w:rPr>
        <w:t>10.3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_Toc51139370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"_Toc51139371" </w:instrText>
      </w:r>
      <w:r>
        <w:rPr>
          <w:rFonts w:hint="eastAsia" w:ascii="宋体" w:hAnsi="宋体" w:eastAsia="宋体" w:cs="宋体"/>
        </w:rPr>
        <w:fldChar w:fldCharType="separate"/>
      </w:r>
      <w:r>
        <w:rPr>
          <w:rStyle w:val="31"/>
          <w:rFonts w:hint="eastAsia" w:ascii="宋体" w:hAnsi="宋体" w:eastAsia="宋体" w:cs="宋体"/>
          <w:b/>
          <w:snapToGrid w:val="0"/>
          <w:kern w:val="28"/>
        </w:rPr>
        <w:t>10.4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_Toc51139371 \h </w:instrText>
      </w:r>
      <w:r>
        <w:rPr>
          <w:rFonts w:hint="eastAsia" w:ascii="宋体" w:hAnsi="宋体" w:eastAsia="宋体" w:cs="宋体"/>
        </w:rPr>
        <w:fldChar w:fldCharType="separate"/>
      </w:r>
      <w:r>
        <w:rPr>
          <w:rFonts w:hint="eastAsia" w:ascii="宋体" w:hAnsi="宋体" w:eastAsia="宋体" w:cs="宋体"/>
        </w:rPr>
        <w:t>54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"_Toc51139372" </w:instrText>
      </w:r>
      <w:r>
        <w:rPr>
          <w:rFonts w:hint="eastAsia" w:ascii="宋体" w:hAnsi="宋体" w:eastAsia="宋体" w:cs="宋体"/>
        </w:rPr>
        <w:fldChar w:fldCharType="separate"/>
      </w:r>
      <w:r>
        <w:rPr>
          <w:rStyle w:val="31"/>
          <w:rFonts w:hint="eastAsia" w:ascii="宋体" w:hAnsi="宋体" w:eastAsia="宋体" w:cs="宋体"/>
          <w:b/>
          <w:snapToGrid w:val="0"/>
          <w:kern w:val="28"/>
        </w:rPr>
        <w:t>10.5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_Toc51139372 \h </w:instrText>
      </w:r>
      <w:r>
        <w:rPr>
          <w:rFonts w:hint="eastAsia" w:ascii="宋体" w:hAnsi="宋体" w:eastAsia="宋体" w:cs="宋体"/>
        </w:rPr>
        <w:fldChar w:fldCharType="separate"/>
      </w:r>
      <w:r>
        <w:rPr>
          <w:rFonts w:hint="eastAsia" w:ascii="宋体" w:hAnsi="宋体" w:eastAsia="宋体" w:cs="宋体"/>
        </w:rPr>
        <w:t>55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"_Toc51139373" </w:instrText>
      </w:r>
      <w:r>
        <w:rPr>
          <w:rFonts w:hint="eastAsia" w:ascii="宋体" w:hAnsi="宋体" w:eastAsia="宋体" w:cs="宋体"/>
        </w:rPr>
        <w:fldChar w:fldCharType="separate"/>
      </w:r>
      <w:r>
        <w:rPr>
          <w:rStyle w:val="31"/>
          <w:rFonts w:hint="eastAsia" w:ascii="宋体" w:hAnsi="宋体" w:eastAsia="宋体" w:cs="宋体"/>
          <w:b/>
          <w:snapToGrid w:val="0"/>
          <w:kern w:val="28"/>
        </w:rPr>
        <w:t>10.6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运营维护手册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_Toc51139373 \h </w:instrText>
      </w:r>
      <w:r>
        <w:rPr>
          <w:rFonts w:hint="eastAsia" w:ascii="宋体" w:hAnsi="宋体" w:eastAsia="宋体" w:cs="宋体"/>
        </w:rPr>
        <w:fldChar w:fldCharType="separate"/>
      </w:r>
      <w:r>
        <w:rPr>
          <w:rFonts w:hint="eastAsia" w:ascii="宋体" w:hAnsi="宋体" w:eastAsia="宋体" w:cs="宋体"/>
        </w:rPr>
        <w:t>57</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"_Toc51139374" </w:instrText>
      </w:r>
      <w:r>
        <w:rPr>
          <w:rFonts w:hint="eastAsia" w:ascii="宋体" w:hAnsi="宋体" w:eastAsia="宋体" w:cs="宋体"/>
        </w:rPr>
        <w:fldChar w:fldCharType="separate"/>
      </w:r>
      <w:r>
        <w:rPr>
          <w:rStyle w:val="31"/>
          <w:rFonts w:hint="eastAsia" w:ascii="宋体" w:hAnsi="宋体" w:eastAsia="宋体" w:cs="宋体"/>
          <w:snapToGrid w:val="0"/>
          <w:kern w:val="28"/>
        </w:rPr>
        <w:t>10.7</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甲方监督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_Toc51139374 \h </w:instrText>
      </w:r>
      <w:r>
        <w:rPr>
          <w:rFonts w:hint="eastAsia" w:ascii="宋体" w:hAnsi="宋体" w:eastAsia="宋体" w:cs="宋体"/>
        </w:rPr>
        <w:fldChar w:fldCharType="separate"/>
      </w:r>
      <w:r>
        <w:rPr>
          <w:rFonts w:hint="eastAsia" w:ascii="宋体" w:hAnsi="宋体" w:eastAsia="宋体" w:cs="宋体"/>
        </w:rPr>
        <w:t>58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"_Toc51139375" </w:instrText>
      </w:r>
      <w:r>
        <w:rPr>
          <w:rFonts w:hint="eastAsia" w:ascii="宋体" w:hAnsi="宋体" w:eastAsia="宋体" w:cs="宋体"/>
        </w:rPr>
        <w:fldChar w:fldCharType="separate"/>
      </w:r>
      <w:r>
        <w:rPr>
          <w:rStyle w:val="31"/>
          <w:rFonts w:hint="eastAsia" w:ascii="宋体" w:hAnsi="宋体" w:eastAsia="宋体" w:cs="宋体"/>
          <w:b/>
          <w:snapToGrid w:val="0"/>
          <w:kern w:val="28"/>
        </w:rPr>
        <w:t>10.8</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运营维护不善及后果</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_Toc51139375 \h </w:instrText>
      </w:r>
      <w:r>
        <w:rPr>
          <w:rFonts w:hint="eastAsia" w:ascii="宋体" w:hAnsi="宋体" w:eastAsia="宋体" w:cs="宋体"/>
        </w:rPr>
        <w:fldChar w:fldCharType="separate"/>
      </w:r>
      <w:r>
        <w:rPr>
          <w:rFonts w:hint="eastAsia" w:ascii="宋体" w:hAnsi="宋体" w:eastAsia="宋体" w:cs="宋体"/>
        </w:rPr>
        <w:t>58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"_Toc51139376" </w:instrText>
      </w:r>
      <w:r>
        <w:rPr>
          <w:rFonts w:hint="eastAsia" w:ascii="宋体" w:hAnsi="宋体" w:eastAsia="宋体" w:cs="宋体"/>
        </w:rPr>
        <w:fldChar w:fldCharType="separate"/>
      </w:r>
      <w:r>
        <w:rPr>
          <w:rStyle w:val="31"/>
          <w:rFonts w:hint="eastAsia" w:ascii="宋体" w:hAnsi="宋体" w:eastAsia="宋体" w:cs="宋体"/>
          <w:b/>
          <w:snapToGrid w:val="0"/>
          <w:kern w:val="28"/>
        </w:rPr>
        <w:t>10.9</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暂停服务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_Toc51139376 \h </w:instrText>
      </w:r>
      <w:r>
        <w:rPr>
          <w:rFonts w:hint="eastAsia" w:ascii="宋体" w:hAnsi="宋体" w:eastAsia="宋体" w:cs="宋体"/>
        </w:rPr>
        <w:fldChar w:fldCharType="separate"/>
      </w:r>
      <w:r>
        <w:rPr>
          <w:rFonts w:hint="eastAsia" w:ascii="宋体" w:hAnsi="宋体" w:eastAsia="宋体" w:cs="宋体"/>
        </w:rPr>
        <w:t>58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"_Toc51139377" </w:instrText>
      </w:r>
      <w:r>
        <w:rPr>
          <w:rFonts w:hint="eastAsia" w:ascii="宋体" w:hAnsi="宋体" w:eastAsia="宋体" w:cs="宋体"/>
        </w:rPr>
        <w:fldChar w:fldCharType="separate"/>
      </w:r>
      <w:r>
        <w:rPr>
          <w:rStyle w:val="31"/>
          <w:rFonts w:hint="eastAsia" w:ascii="宋体" w:hAnsi="宋体" w:eastAsia="宋体" w:cs="宋体"/>
          <w:b/>
          <w:snapToGrid w:val="0"/>
          <w:kern w:val="28"/>
        </w:rPr>
        <w:t>10.10</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绩效考核</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_Toc51139377 \h </w:instrText>
      </w:r>
      <w:r>
        <w:rPr>
          <w:rFonts w:hint="eastAsia" w:ascii="宋体" w:hAnsi="宋体" w:eastAsia="宋体" w:cs="宋体"/>
        </w:rPr>
        <w:fldChar w:fldCharType="separate"/>
      </w:r>
      <w:r>
        <w:rPr>
          <w:rFonts w:hint="eastAsia" w:ascii="宋体" w:hAnsi="宋体" w:eastAsia="宋体" w:cs="宋体"/>
        </w:rPr>
        <w:t>59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"_Toc51139378" </w:instrText>
      </w:r>
      <w:r>
        <w:rPr>
          <w:rFonts w:hint="eastAsia" w:ascii="宋体" w:hAnsi="宋体" w:eastAsia="宋体" w:cs="宋体"/>
        </w:rPr>
        <w:fldChar w:fldCharType="separate"/>
      </w:r>
      <w:r>
        <w:rPr>
          <w:rStyle w:val="31"/>
          <w:rFonts w:hint="eastAsia" w:ascii="宋体" w:hAnsi="宋体" w:eastAsia="宋体" w:cs="宋体"/>
          <w:b/>
          <w:snapToGrid w:val="0"/>
          <w:kern w:val="28"/>
        </w:rPr>
        <w:t>10.11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财务管理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_Toc51139378 \h </w:instrText>
      </w:r>
      <w:r>
        <w:rPr>
          <w:rFonts w:hint="eastAsia" w:ascii="宋体" w:hAnsi="宋体" w:eastAsia="宋体" w:cs="宋体"/>
        </w:rPr>
        <w:fldChar w:fldCharType="separate"/>
      </w:r>
      <w:r>
        <w:rPr>
          <w:rFonts w:hint="eastAsia" w:ascii="宋体" w:hAnsi="宋体" w:eastAsia="宋体" w:cs="宋体"/>
        </w:rPr>
        <w:t>59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"_Toc51139379" </w:instrText>
      </w:r>
      <w:r>
        <w:rPr>
          <w:rFonts w:hint="eastAsia" w:ascii="宋体" w:hAnsi="宋体" w:eastAsia="宋体" w:cs="宋体"/>
        </w:rPr>
        <w:fldChar w:fldCharType="separate"/>
      </w:r>
      <w:r>
        <w:rPr>
          <w:rStyle w:val="31"/>
          <w:rFonts w:hint="eastAsia" w:ascii="宋体" w:hAnsi="宋体" w:eastAsia="宋体" w:cs="宋体"/>
          <w:b/>
          <w:snapToGrid w:val="0"/>
          <w:kern w:val="28"/>
        </w:rPr>
        <w:t>10.12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临时接管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_Toc51139379 \h </w:instrText>
      </w:r>
      <w:r>
        <w:rPr>
          <w:rFonts w:hint="eastAsia" w:ascii="宋体" w:hAnsi="宋体" w:eastAsia="宋体" w:cs="宋体"/>
        </w:rPr>
        <w:fldChar w:fldCharType="separate"/>
      </w:r>
      <w:r>
        <w:rPr>
          <w:rFonts w:hint="eastAsia" w:ascii="宋体" w:hAnsi="宋体" w:eastAsia="宋体" w:cs="宋体"/>
        </w:rPr>
        <w:t>60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"_Toc51139380" </w:instrText>
      </w:r>
      <w:r>
        <w:rPr>
          <w:rFonts w:hint="eastAsia" w:ascii="宋体" w:hAnsi="宋体" w:eastAsia="宋体" w:cs="宋体"/>
        </w:rPr>
        <w:fldChar w:fldCharType="separate"/>
      </w:r>
      <w:r>
        <w:rPr>
          <w:rStyle w:val="31"/>
          <w:rFonts w:hint="eastAsia" w:ascii="宋体" w:hAnsi="宋体" w:eastAsia="宋体" w:cs="宋体"/>
          <w:b/>
          <w:snapToGrid w:val="0"/>
          <w:kern w:val="28"/>
        </w:rPr>
        <w:t>10.13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追加投资或提标改造</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_Toc51139380 \h </w:instrText>
      </w:r>
      <w:r>
        <w:rPr>
          <w:rFonts w:hint="eastAsia" w:ascii="宋体" w:hAnsi="宋体" w:eastAsia="宋体" w:cs="宋体"/>
        </w:rPr>
        <w:fldChar w:fldCharType="separate"/>
      </w:r>
      <w:r>
        <w:rPr>
          <w:rFonts w:hint="eastAsia" w:ascii="宋体" w:hAnsi="宋体" w:eastAsia="宋体" w:cs="宋体"/>
        </w:rPr>
        <w:t>61</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"_Toc51139381" </w:instrText>
      </w:r>
      <w:r>
        <w:rPr>
          <w:rFonts w:hint="eastAsia" w:ascii="宋体" w:hAnsi="宋体" w:eastAsia="宋体" w:cs="宋体"/>
        </w:rPr>
        <w:fldChar w:fldCharType="separate"/>
      </w:r>
      <w:r>
        <w:rPr>
          <w:rStyle w:val="31"/>
          <w:rFonts w:hint="eastAsia" w:ascii="宋体" w:hAnsi="宋体" w:eastAsia="宋体" w:cs="宋体"/>
          <w:b/>
          <w:snapToGrid w:val="0"/>
          <w:kern w:val="28"/>
        </w:rPr>
        <w:t>第十一章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回报机制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_Toc51139381 \h </w:instrText>
      </w:r>
      <w:r>
        <w:rPr>
          <w:rFonts w:hint="eastAsia" w:ascii="宋体" w:hAnsi="宋体" w:eastAsia="宋体" w:cs="宋体"/>
        </w:rPr>
        <w:fldChar w:fldCharType="separate"/>
      </w:r>
      <w:r>
        <w:rPr>
          <w:rFonts w:hint="eastAsia" w:ascii="宋体" w:hAnsi="宋体" w:eastAsia="宋体" w:cs="宋体"/>
        </w:rPr>
        <w:t>62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"_Toc51139382" </w:instrText>
      </w:r>
      <w:r>
        <w:rPr>
          <w:rFonts w:hint="eastAsia" w:ascii="宋体" w:hAnsi="宋体" w:eastAsia="宋体" w:cs="宋体"/>
        </w:rPr>
        <w:fldChar w:fldCharType="separate"/>
      </w:r>
      <w:r>
        <w:rPr>
          <w:rStyle w:val="31"/>
          <w:rFonts w:hint="eastAsia" w:ascii="宋体" w:hAnsi="宋体" w:eastAsia="宋体" w:cs="宋体"/>
          <w:b/>
          <w:snapToGrid w:val="0"/>
          <w:kern w:val="28"/>
        </w:rPr>
        <w:t>11.1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水量计量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_Toc51139382 \h </w:instrText>
      </w:r>
      <w:r>
        <w:rPr>
          <w:rFonts w:hint="eastAsia" w:ascii="宋体" w:hAnsi="宋体" w:eastAsia="宋体" w:cs="宋体"/>
        </w:rPr>
        <w:fldChar w:fldCharType="separate"/>
      </w:r>
      <w:r>
        <w:rPr>
          <w:rFonts w:hint="eastAsia" w:ascii="宋体" w:hAnsi="宋体" w:eastAsia="宋体" w:cs="宋体"/>
        </w:rPr>
        <w:t>62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"_Toc51139383" </w:instrText>
      </w:r>
      <w:r>
        <w:rPr>
          <w:rFonts w:hint="eastAsia" w:ascii="宋体" w:hAnsi="宋体" w:eastAsia="宋体" w:cs="宋体"/>
        </w:rPr>
        <w:fldChar w:fldCharType="separate"/>
      </w:r>
      <w:r>
        <w:rPr>
          <w:rStyle w:val="31"/>
          <w:rFonts w:hint="eastAsia" w:ascii="宋体" w:hAnsi="宋体" w:eastAsia="宋体" w:cs="宋体"/>
          <w:b/>
          <w:snapToGrid w:val="0"/>
          <w:kern w:val="28"/>
        </w:rPr>
        <w:t>11.3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调价机制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_Toc51139383 \h </w:instrText>
      </w:r>
      <w:r>
        <w:rPr>
          <w:rFonts w:hint="eastAsia" w:ascii="宋体" w:hAnsi="宋体" w:eastAsia="宋体" w:cs="宋体"/>
        </w:rPr>
        <w:fldChar w:fldCharType="separate"/>
      </w:r>
      <w:r>
        <w:rPr>
          <w:rFonts w:hint="eastAsia" w:ascii="宋体" w:hAnsi="宋体" w:eastAsia="宋体" w:cs="宋体"/>
        </w:rPr>
        <w:t>65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"_Toc51139384" </w:instrText>
      </w:r>
      <w:r>
        <w:rPr>
          <w:rFonts w:hint="eastAsia" w:ascii="宋体" w:hAnsi="宋体" w:eastAsia="宋体" w:cs="宋体"/>
        </w:rPr>
        <w:fldChar w:fldCharType="separate"/>
      </w:r>
      <w:r>
        <w:rPr>
          <w:rStyle w:val="31"/>
          <w:rFonts w:hint="eastAsia" w:ascii="宋体" w:hAnsi="宋体" w:eastAsia="宋体" w:cs="宋体"/>
          <w:b/>
          <w:snapToGrid w:val="0"/>
          <w:kern w:val="28"/>
        </w:rPr>
        <w:t>11.4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税收政策变化处理方法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_Toc51139384 \h </w:instrText>
      </w:r>
      <w:r>
        <w:rPr>
          <w:rFonts w:hint="eastAsia" w:ascii="宋体" w:hAnsi="宋体" w:eastAsia="宋体" w:cs="宋体"/>
        </w:rPr>
        <w:fldChar w:fldCharType="separate"/>
      </w:r>
      <w:r>
        <w:rPr>
          <w:rFonts w:hint="eastAsia" w:ascii="宋体" w:hAnsi="宋体" w:eastAsia="宋体" w:cs="宋体"/>
        </w:rPr>
        <w:t>65</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"_Toc51139385" </w:instrText>
      </w:r>
      <w:r>
        <w:rPr>
          <w:rFonts w:hint="eastAsia" w:ascii="宋体" w:hAnsi="宋体" w:eastAsia="宋体" w:cs="宋体"/>
        </w:rPr>
        <w:fldChar w:fldCharType="separate"/>
      </w:r>
      <w:r>
        <w:rPr>
          <w:rStyle w:val="31"/>
          <w:rFonts w:hint="eastAsia" w:ascii="宋体" w:hAnsi="宋体" w:eastAsia="宋体" w:cs="宋体"/>
          <w:b/>
          <w:snapToGrid w:val="0"/>
          <w:kern w:val="28"/>
        </w:rPr>
        <w:t>第十二章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项目移交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_Toc51139385 \h </w:instrText>
      </w:r>
      <w:r>
        <w:rPr>
          <w:rFonts w:hint="eastAsia" w:ascii="宋体" w:hAnsi="宋体" w:eastAsia="宋体" w:cs="宋体"/>
        </w:rPr>
        <w:fldChar w:fldCharType="separate"/>
      </w:r>
      <w:r>
        <w:rPr>
          <w:rFonts w:hint="eastAsia" w:ascii="宋体" w:hAnsi="宋体" w:eastAsia="宋体" w:cs="宋体"/>
        </w:rPr>
        <w:t>66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"_Toc51139386" </w:instrText>
      </w:r>
      <w:r>
        <w:rPr>
          <w:rFonts w:hint="eastAsia" w:ascii="宋体" w:hAnsi="宋体" w:eastAsia="宋体" w:cs="宋体"/>
        </w:rPr>
        <w:fldChar w:fldCharType="separate"/>
      </w:r>
      <w:r>
        <w:rPr>
          <w:rStyle w:val="31"/>
          <w:rFonts w:hint="eastAsia" w:ascii="宋体" w:hAnsi="宋体" w:eastAsia="宋体" w:cs="宋体"/>
          <w:b/>
          <w:snapToGrid w:val="0"/>
          <w:kern w:val="28"/>
        </w:rPr>
        <w:t>12.1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项目移交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_Toc51139386 \h </w:instrText>
      </w:r>
      <w:r>
        <w:rPr>
          <w:rFonts w:hint="eastAsia" w:ascii="宋体" w:hAnsi="宋体" w:eastAsia="宋体" w:cs="宋体"/>
        </w:rPr>
        <w:fldChar w:fldCharType="separate"/>
      </w:r>
      <w:r>
        <w:rPr>
          <w:rFonts w:hint="eastAsia" w:ascii="宋体" w:hAnsi="宋体" w:eastAsia="宋体" w:cs="宋体"/>
        </w:rPr>
        <w:t>66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"_Toc51139387" </w:instrText>
      </w:r>
      <w:r>
        <w:rPr>
          <w:rFonts w:hint="eastAsia" w:ascii="宋体" w:hAnsi="宋体" w:eastAsia="宋体" w:cs="宋体"/>
        </w:rPr>
        <w:fldChar w:fldCharType="separate"/>
      </w:r>
      <w:r>
        <w:rPr>
          <w:rStyle w:val="31"/>
          <w:rFonts w:hint="eastAsia" w:ascii="宋体" w:hAnsi="宋体" w:eastAsia="宋体" w:cs="宋体"/>
          <w:b/>
          <w:snapToGrid w:val="0"/>
          <w:kern w:val="28"/>
        </w:rPr>
        <w:t>12.2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移交程序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_Toc51139387 \h </w:instrText>
      </w:r>
      <w:r>
        <w:rPr>
          <w:rFonts w:hint="eastAsia" w:ascii="宋体" w:hAnsi="宋体" w:eastAsia="宋体" w:cs="宋体"/>
        </w:rPr>
        <w:fldChar w:fldCharType="separate"/>
      </w:r>
      <w:r>
        <w:rPr>
          <w:rFonts w:hint="eastAsia" w:ascii="宋体" w:hAnsi="宋体" w:eastAsia="宋体" w:cs="宋体"/>
        </w:rPr>
        <w:t>66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"_Toc51139388" </w:instrText>
      </w:r>
      <w:r>
        <w:rPr>
          <w:rFonts w:hint="eastAsia" w:ascii="宋体" w:hAnsi="宋体" w:eastAsia="宋体" w:cs="宋体"/>
        </w:rPr>
        <w:fldChar w:fldCharType="separate"/>
      </w:r>
      <w:r>
        <w:rPr>
          <w:rStyle w:val="31"/>
          <w:rFonts w:hint="eastAsia" w:ascii="宋体" w:hAnsi="宋体" w:eastAsia="宋体" w:cs="宋体"/>
          <w:b/>
          <w:snapToGrid w:val="0"/>
          <w:kern w:val="28"/>
        </w:rPr>
        <w:t>12.3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_Toc51139388 \h </w:instrText>
      </w:r>
      <w:r>
        <w:rPr>
          <w:rFonts w:hint="eastAsia" w:ascii="宋体" w:hAnsi="宋体" w:eastAsia="宋体" w:cs="宋体"/>
        </w:rPr>
        <w:fldChar w:fldCharType="separate"/>
      </w:r>
      <w:r>
        <w:rPr>
          <w:rFonts w:hint="eastAsia" w:ascii="宋体" w:hAnsi="宋体" w:eastAsia="宋体" w:cs="宋体"/>
        </w:rPr>
        <w:t>66</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"_Toc51139389" </w:instrText>
      </w:r>
      <w:r>
        <w:rPr>
          <w:rFonts w:hint="eastAsia" w:ascii="宋体" w:hAnsi="宋体" w:eastAsia="宋体" w:cs="宋体"/>
        </w:rPr>
        <w:fldChar w:fldCharType="separate"/>
      </w:r>
      <w:r>
        <w:rPr>
          <w:rStyle w:val="31"/>
          <w:rFonts w:hint="eastAsia" w:ascii="宋体" w:hAnsi="宋体" w:eastAsia="宋体" w:cs="宋体"/>
          <w:b/>
          <w:snapToGrid w:val="0"/>
          <w:kern w:val="28"/>
        </w:rPr>
        <w:t>12.4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移交条件和标准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_Toc51139389 \h </w:instrText>
      </w:r>
      <w:r>
        <w:rPr>
          <w:rFonts w:hint="eastAsia" w:ascii="宋体" w:hAnsi="宋体" w:eastAsia="宋体" w:cs="宋体"/>
        </w:rPr>
        <w:fldChar w:fldCharType="separate"/>
      </w:r>
      <w:r>
        <w:rPr>
          <w:rFonts w:hint="eastAsia" w:ascii="宋体" w:hAnsi="宋体" w:eastAsia="宋体" w:cs="宋体"/>
        </w:rPr>
        <w:t>67</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"_Toc51139390" </w:instrText>
      </w:r>
      <w:r>
        <w:rPr>
          <w:rFonts w:hint="eastAsia" w:ascii="宋体" w:hAnsi="宋体" w:eastAsia="宋体" w:cs="宋体"/>
        </w:rPr>
        <w:fldChar w:fldCharType="separate"/>
      </w:r>
      <w:r>
        <w:rPr>
          <w:rStyle w:val="31"/>
          <w:rFonts w:hint="eastAsia" w:ascii="宋体" w:hAnsi="宋体" w:eastAsia="宋体" w:cs="宋体"/>
          <w:b/>
          <w:snapToGrid w:val="0"/>
          <w:kern w:val="28"/>
        </w:rPr>
        <w:t>12.5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人员和人员培训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_Toc51139390 \h </w:instrText>
      </w:r>
      <w:r>
        <w:rPr>
          <w:rFonts w:hint="eastAsia" w:ascii="宋体" w:hAnsi="宋体" w:eastAsia="宋体" w:cs="宋体"/>
        </w:rPr>
        <w:fldChar w:fldCharType="separate"/>
      </w:r>
      <w:r>
        <w:rPr>
          <w:rFonts w:hint="eastAsia" w:ascii="宋体" w:hAnsi="宋体" w:eastAsia="宋体" w:cs="宋体"/>
        </w:rPr>
        <w:t>67</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"_Toc51139391" </w:instrText>
      </w:r>
      <w:r>
        <w:rPr>
          <w:rFonts w:hint="eastAsia" w:ascii="宋体" w:hAnsi="宋体" w:eastAsia="宋体" w:cs="宋体"/>
        </w:rPr>
        <w:fldChar w:fldCharType="separate"/>
      </w:r>
      <w:r>
        <w:rPr>
          <w:rStyle w:val="31"/>
          <w:rFonts w:hint="eastAsia" w:ascii="宋体" w:hAnsi="宋体" w:eastAsia="宋体" w:cs="宋体"/>
          <w:b/>
          <w:snapToGrid w:val="0"/>
          <w:kern w:val="28"/>
        </w:rPr>
        <w:t>12.6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最后恢复性大修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_Toc51139391 \h </w:instrText>
      </w:r>
      <w:r>
        <w:rPr>
          <w:rFonts w:hint="eastAsia" w:ascii="宋体" w:hAnsi="宋体" w:eastAsia="宋体" w:cs="宋体"/>
        </w:rPr>
        <w:fldChar w:fldCharType="separate"/>
      </w:r>
      <w:r>
        <w:rPr>
          <w:rFonts w:hint="eastAsia" w:ascii="宋体" w:hAnsi="宋体" w:eastAsia="宋体" w:cs="宋体"/>
        </w:rPr>
        <w:t>68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"_Toc51139392" </w:instrText>
      </w:r>
      <w:r>
        <w:rPr>
          <w:rFonts w:hint="eastAsia" w:ascii="宋体" w:hAnsi="宋体" w:eastAsia="宋体" w:cs="宋体"/>
        </w:rPr>
        <w:fldChar w:fldCharType="separate"/>
      </w:r>
      <w:r>
        <w:rPr>
          <w:rStyle w:val="31"/>
          <w:rFonts w:hint="eastAsia" w:ascii="宋体" w:hAnsi="宋体" w:eastAsia="宋体" w:cs="宋体"/>
          <w:b/>
          <w:snapToGrid w:val="0"/>
          <w:kern w:val="28"/>
        </w:rPr>
        <w:t>12.7</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_Toc51139392 \h </w:instrText>
      </w:r>
      <w:r>
        <w:rPr>
          <w:rFonts w:hint="eastAsia" w:ascii="宋体" w:hAnsi="宋体" w:eastAsia="宋体" w:cs="宋体"/>
        </w:rPr>
        <w:fldChar w:fldCharType="separate"/>
      </w:r>
      <w:r>
        <w:rPr>
          <w:rFonts w:hint="eastAsia" w:ascii="宋体" w:hAnsi="宋体" w:eastAsia="宋体" w:cs="宋体"/>
        </w:rPr>
        <w:t>68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"_Toc51139393" </w:instrText>
      </w:r>
      <w:r>
        <w:rPr>
          <w:rFonts w:hint="eastAsia" w:ascii="宋体" w:hAnsi="宋体" w:eastAsia="宋体" w:cs="宋体"/>
        </w:rPr>
        <w:fldChar w:fldCharType="separate"/>
      </w:r>
      <w:r>
        <w:rPr>
          <w:rStyle w:val="31"/>
          <w:rFonts w:hint="eastAsia" w:ascii="宋体" w:hAnsi="宋体" w:eastAsia="宋体" w:cs="宋体"/>
          <w:b/>
          <w:snapToGrid w:val="0"/>
          <w:kern w:val="28"/>
        </w:rPr>
        <w:t>12.8</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移交费用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_Toc51139393 \h </w:instrText>
      </w:r>
      <w:r>
        <w:rPr>
          <w:rFonts w:hint="eastAsia" w:ascii="宋体" w:hAnsi="宋体" w:eastAsia="宋体" w:cs="宋体"/>
        </w:rPr>
        <w:fldChar w:fldCharType="separate"/>
      </w:r>
      <w:r>
        <w:rPr>
          <w:rFonts w:hint="eastAsia" w:ascii="宋体" w:hAnsi="宋体" w:eastAsia="宋体" w:cs="宋体"/>
        </w:rPr>
        <w:t>69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"_Toc51139394" </w:instrText>
      </w:r>
      <w:r>
        <w:rPr>
          <w:rFonts w:hint="eastAsia" w:ascii="宋体" w:hAnsi="宋体" w:eastAsia="宋体" w:cs="宋体"/>
        </w:rPr>
        <w:fldChar w:fldCharType="separate"/>
      </w:r>
      <w:r>
        <w:rPr>
          <w:rStyle w:val="31"/>
          <w:rFonts w:hint="eastAsia" w:ascii="宋体" w:hAnsi="宋体" w:eastAsia="宋体" w:cs="宋体"/>
          <w:b/>
          <w:snapToGrid w:val="0"/>
          <w:kern w:val="28"/>
        </w:rPr>
        <w:t>12.9</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权益的转移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_Toc51139394 \h </w:instrText>
      </w:r>
      <w:r>
        <w:rPr>
          <w:rFonts w:hint="eastAsia" w:ascii="宋体" w:hAnsi="宋体" w:eastAsia="宋体" w:cs="宋体"/>
        </w:rPr>
        <w:fldChar w:fldCharType="separate"/>
      </w:r>
      <w:r>
        <w:rPr>
          <w:rFonts w:hint="eastAsia" w:ascii="宋体" w:hAnsi="宋体" w:eastAsia="宋体" w:cs="宋体"/>
        </w:rPr>
        <w:t>69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"_Toc51139395" </w:instrText>
      </w:r>
      <w:r>
        <w:rPr>
          <w:rFonts w:hint="eastAsia" w:ascii="宋体" w:hAnsi="宋体" w:eastAsia="宋体" w:cs="宋体"/>
        </w:rPr>
        <w:fldChar w:fldCharType="separate"/>
      </w:r>
      <w:r>
        <w:rPr>
          <w:rStyle w:val="31"/>
          <w:rFonts w:hint="eastAsia" w:ascii="宋体" w:hAnsi="宋体" w:eastAsia="宋体" w:cs="宋体"/>
          <w:b/>
          <w:snapToGrid w:val="0"/>
          <w:kern w:val="28"/>
        </w:rPr>
        <w:t>12.11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风险转移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_Toc51139395 \h </w:instrText>
      </w:r>
      <w:r>
        <w:rPr>
          <w:rFonts w:hint="eastAsia" w:ascii="宋体" w:hAnsi="宋体" w:eastAsia="宋体" w:cs="宋体"/>
        </w:rPr>
        <w:fldChar w:fldCharType="separate"/>
      </w:r>
      <w:r>
        <w:rPr>
          <w:rFonts w:hint="eastAsia" w:ascii="宋体" w:hAnsi="宋体" w:eastAsia="宋体" w:cs="宋体"/>
        </w:rPr>
        <w:t>69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"_Toc51139396" </w:instrText>
      </w:r>
      <w:r>
        <w:rPr>
          <w:rFonts w:hint="eastAsia" w:ascii="宋体" w:hAnsi="宋体" w:eastAsia="宋体" w:cs="宋体"/>
        </w:rPr>
        <w:fldChar w:fldCharType="separate"/>
      </w:r>
      <w:r>
        <w:rPr>
          <w:rStyle w:val="31"/>
          <w:rFonts w:hint="eastAsia" w:ascii="宋体" w:hAnsi="宋体" w:eastAsia="宋体" w:cs="宋体"/>
          <w:b/>
          <w:snapToGrid w:val="0"/>
          <w:kern w:val="28"/>
        </w:rPr>
        <w:t>12.12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移走项目公司的其他无关物品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_Toc51139396 \h </w:instrText>
      </w:r>
      <w:r>
        <w:rPr>
          <w:rFonts w:hint="eastAsia" w:ascii="宋体" w:hAnsi="宋体" w:eastAsia="宋体" w:cs="宋体"/>
        </w:rPr>
        <w:fldChar w:fldCharType="separate"/>
      </w:r>
      <w:r>
        <w:rPr>
          <w:rFonts w:hint="eastAsia" w:ascii="宋体" w:hAnsi="宋体" w:eastAsia="宋体" w:cs="宋体"/>
        </w:rPr>
        <w:t>69</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"_Toc51139397" </w:instrText>
      </w:r>
      <w:r>
        <w:rPr>
          <w:rFonts w:hint="eastAsia" w:ascii="宋体" w:hAnsi="宋体" w:eastAsia="宋体" w:cs="宋体"/>
        </w:rPr>
        <w:fldChar w:fldCharType="separate"/>
      </w:r>
      <w:r>
        <w:rPr>
          <w:rStyle w:val="31"/>
          <w:rFonts w:hint="eastAsia" w:ascii="宋体" w:hAnsi="宋体" w:eastAsia="宋体" w:cs="宋体"/>
          <w:b/>
          <w:snapToGrid w:val="0"/>
          <w:kern w:val="28"/>
        </w:rPr>
        <w:t>12.13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项目设施工程移交后的质量保修期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_Toc51139397 \h </w:instrText>
      </w:r>
      <w:r>
        <w:rPr>
          <w:rFonts w:hint="eastAsia" w:ascii="宋体" w:hAnsi="宋体" w:eastAsia="宋体" w:cs="宋体"/>
        </w:rPr>
        <w:fldChar w:fldCharType="separate"/>
      </w:r>
      <w:r>
        <w:rPr>
          <w:rFonts w:hint="eastAsia" w:ascii="宋体" w:hAnsi="宋体" w:eastAsia="宋体" w:cs="宋体"/>
        </w:rPr>
        <w:t>70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68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"_Toc51139398" </w:instrText>
      </w:r>
      <w:r>
        <w:rPr>
          <w:rFonts w:hint="eastAsia" w:ascii="宋体" w:hAnsi="宋体" w:eastAsia="宋体" w:cs="宋体"/>
        </w:rPr>
        <w:fldChar w:fldCharType="separate"/>
      </w:r>
      <w:r>
        <w:rPr>
          <w:rStyle w:val="31"/>
          <w:rFonts w:hint="eastAsia" w:ascii="宋体" w:hAnsi="宋体" w:eastAsia="宋体" w:cs="宋体"/>
          <w:b/>
          <w:snapToGrid w:val="0"/>
          <w:kern w:val="28"/>
        </w:rPr>
        <w:t>12.14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移交绩效考核</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_Toc51139398 \h </w:instrText>
      </w:r>
      <w:r>
        <w:rPr>
          <w:rFonts w:hint="eastAsia" w:ascii="宋体" w:hAnsi="宋体" w:eastAsia="宋体" w:cs="宋体"/>
        </w:rPr>
        <w:fldChar w:fldCharType="separate"/>
      </w:r>
      <w:r>
        <w:rPr>
          <w:rFonts w:hint="eastAsia" w:ascii="宋体" w:hAnsi="宋体" w:eastAsia="宋体" w:cs="宋体"/>
        </w:rPr>
        <w:t>70</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"_Toc51139399" </w:instrText>
      </w:r>
      <w:r>
        <w:rPr>
          <w:rFonts w:hint="eastAsia" w:ascii="宋体" w:hAnsi="宋体" w:eastAsia="宋体" w:cs="宋体"/>
        </w:rPr>
        <w:fldChar w:fldCharType="separate"/>
      </w:r>
      <w:r>
        <w:rPr>
          <w:rStyle w:val="31"/>
          <w:rFonts w:hint="eastAsia" w:ascii="宋体" w:hAnsi="宋体" w:eastAsia="宋体" w:cs="宋体"/>
          <w:b/>
          <w:snapToGrid w:val="0"/>
          <w:kern w:val="28"/>
        </w:rPr>
        <w:t>第十三章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保险及履约保函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_Toc51139399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"_Toc51139400" </w:instrText>
      </w:r>
      <w:r>
        <w:rPr>
          <w:rFonts w:hint="eastAsia" w:ascii="宋体" w:hAnsi="宋体" w:eastAsia="宋体" w:cs="宋体"/>
        </w:rPr>
        <w:fldChar w:fldCharType="separate"/>
      </w:r>
      <w:r>
        <w:rPr>
          <w:rStyle w:val="31"/>
          <w:rFonts w:hint="eastAsia" w:ascii="宋体" w:hAnsi="宋体" w:eastAsia="宋体" w:cs="宋体"/>
          <w:b/>
          <w:snapToGrid w:val="0"/>
          <w:kern w:val="28"/>
        </w:rPr>
        <w:t>13.1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购买并维持保险</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_Toc51139400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"_Toc51139401" </w:instrText>
      </w:r>
      <w:r>
        <w:rPr>
          <w:rFonts w:hint="eastAsia" w:ascii="宋体" w:hAnsi="宋体" w:eastAsia="宋体" w:cs="宋体"/>
        </w:rPr>
        <w:fldChar w:fldCharType="separate"/>
      </w:r>
      <w:r>
        <w:rPr>
          <w:rStyle w:val="31"/>
          <w:rFonts w:hint="eastAsia" w:ascii="宋体" w:hAnsi="宋体" w:eastAsia="宋体" w:cs="宋体"/>
          <w:b/>
          <w:snapToGrid w:val="0"/>
          <w:kern w:val="28"/>
        </w:rPr>
        <w:t>13.2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保单要求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_Toc51139401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"_Toc51139402" </w:instrText>
      </w:r>
      <w:r>
        <w:rPr>
          <w:rFonts w:hint="eastAsia" w:ascii="宋体" w:hAnsi="宋体" w:eastAsia="宋体" w:cs="宋体"/>
        </w:rPr>
        <w:fldChar w:fldCharType="separate"/>
      </w:r>
      <w:r>
        <w:rPr>
          <w:rStyle w:val="31"/>
          <w:rFonts w:hint="eastAsia" w:ascii="宋体" w:hAnsi="宋体" w:eastAsia="宋体" w:cs="宋体"/>
          <w:b/>
          <w:snapToGrid w:val="0"/>
          <w:kern w:val="28"/>
        </w:rPr>
        <w:t>13.3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保险险种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_Toc51139402 \h </w:instrText>
      </w:r>
      <w:r>
        <w:rPr>
          <w:rFonts w:hint="eastAsia" w:ascii="宋体" w:hAnsi="宋体" w:eastAsia="宋体" w:cs="宋体"/>
        </w:rPr>
        <w:fldChar w:fldCharType="separate"/>
      </w:r>
      <w:r>
        <w:rPr>
          <w:rFonts w:hint="eastAsia" w:ascii="宋体" w:hAnsi="宋体" w:eastAsia="宋体" w:cs="宋体"/>
        </w:rPr>
        <w:t>73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"_Toc51139403" </w:instrText>
      </w:r>
      <w:r>
        <w:rPr>
          <w:rFonts w:hint="eastAsia" w:ascii="宋体" w:hAnsi="宋体" w:eastAsia="宋体" w:cs="宋体"/>
        </w:rPr>
        <w:fldChar w:fldCharType="separate"/>
      </w:r>
      <w:r>
        <w:rPr>
          <w:rStyle w:val="31"/>
          <w:rFonts w:hint="eastAsia" w:ascii="宋体" w:hAnsi="宋体" w:eastAsia="宋体" w:cs="宋体"/>
          <w:b/>
          <w:snapToGrid w:val="0"/>
          <w:kern w:val="28"/>
        </w:rPr>
        <w:t>13.4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履约保函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_Toc51139403 \h </w:instrText>
      </w:r>
      <w:r>
        <w:rPr>
          <w:rFonts w:hint="eastAsia" w:ascii="宋体" w:hAnsi="宋体" w:eastAsia="宋体" w:cs="宋体"/>
        </w:rPr>
        <w:fldChar w:fldCharType="separate"/>
      </w:r>
      <w:r>
        <w:rPr>
          <w:rFonts w:hint="eastAsia" w:ascii="宋体" w:hAnsi="宋体" w:eastAsia="宋体" w:cs="宋体"/>
        </w:rPr>
        <w:t>73</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"_Toc51139404" </w:instrText>
      </w:r>
      <w:r>
        <w:rPr>
          <w:rFonts w:hint="eastAsia" w:ascii="宋体" w:hAnsi="宋体" w:eastAsia="宋体" w:cs="宋体"/>
        </w:rPr>
        <w:fldChar w:fldCharType="separate"/>
      </w:r>
      <w:r>
        <w:rPr>
          <w:rStyle w:val="31"/>
          <w:rFonts w:hint="eastAsia" w:ascii="宋体" w:hAnsi="宋体" w:eastAsia="宋体" w:cs="宋体"/>
          <w:b/>
          <w:snapToGrid w:val="0"/>
          <w:kern w:val="28"/>
        </w:rPr>
        <w:t>13.5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恢复履约保函的数额</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_Toc51139404 \h </w:instrText>
      </w:r>
      <w:r>
        <w:rPr>
          <w:rFonts w:hint="eastAsia" w:ascii="宋体" w:hAnsi="宋体" w:eastAsia="宋体" w:cs="宋体"/>
        </w:rPr>
        <w:fldChar w:fldCharType="separate"/>
      </w:r>
      <w:r>
        <w:rPr>
          <w:rFonts w:hint="eastAsia" w:ascii="宋体" w:hAnsi="宋体" w:eastAsia="宋体" w:cs="宋体"/>
        </w:rPr>
        <w:t>74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"_Toc51139405" </w:instrText>
      </w:r>
      <w:r>
        <w:rPr>
          <w:rFonts w:hint="eastAsia" w:ascii="宋体" w:hAnsi="宋体" w:eastAsia="宋体" w:cs="宋体"/>
        </w:rPr>
        <w:fldChar w:fldCharType="separate"/>
      </w:r>
      <w:r>
        <w:rPr>
          <w:rStyle w:val="31"/>
          <w:rFonts w:hint="eastAsia" w:ascii="宋体" w:hAnsi="宋体" w:eastAsia="宋体" w:cs="宋体"/>
          <w:b/>
          <w:snapToGrid w:val="0"/>
          <w:kern w:val="28"/>
        </w:rPr>
        <w:t>13.6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不递交履约保函或移交维修保函的处理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_Toc51139405 \h </w:instrText>
      </w:r>
      <w:r>
        <w:rPr>
          <w:rFonts w:hint="eastAsia" w:ascii="宋体" w:hAnsi="宋体" w:eastAsia="宋体" w:cs="宋体"/>
        </w:rPr>
        <w:fldChar w:fldCharType="separate"/>
      </w:r>
      <w:r>
        <w:rPr>
          <w:rFonts w:hint="eastAsia" w:ascii="宋体" w:hAnsi="宋体" w:eastAsia="宋体" w:cs="宋体"/>
        </w:rPr>
        <w:t>74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"_Toc51139406" </w:instrText>
      </w:r>
      <w:r>
        <w:rPr>
          <w:rFonts w:hint="eastAsia" w:ascii="宋体" w:hAnsi="宋体" w:eastAsia="宋体" w:cs="宋体"/>
        </w:rPr>
        <w:fldChar w:fldCharType="separate"/>
      </w:r>
      <w:r>
        <w:rPr>
          <w:rStyle w:val="31"/>
          <w:rFonts w:hint="eastAsia" w:ascii="宋体" w:hAnsi="宋体" w:eastAsia="宋体" w:cs="宋体"/>
          <w:b/>
          <w:snapToGrid w:val="0"/>
          <w:kern w:val="28"/>
        </w:rPr>
        <w:t>13.7</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不当提取保函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_Toc51139406 \h </w:instrText>
      </w:r>
      <w:r>
        <w:rPr>
          <w:rFonts w:hint="eastAsia" w:ascii="宋体" w:hAnsi="宋体" w:eastAsia="宋体" w:cs="宋体"/>
        </w:rPr>
        <w:fldChar w:fldCharType="separate"/>
      </w:r>
      <w:r>
        <w:rPr>
          <w:rFonts w:hint="eastAsia" w:ascii="宋体" w:hAnsi="宋体" w:eastAsia="宋体" w:cs="宋体"/>
        </w:rPr>
        <w:t>74</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"_Toc51139407" </w:instrText>
      </w:r>
      <w:r>
        <w:rPr>
          <w:rFonts w:hint="eastAsia" w:ascii="宋体" w:hAnsi="宋体" w:eastAsia="宋体" w:cs="宋体"/>
        </w:rPr>
        <w:fldChar w:fldCharType="separate"/>
      </w:r>
      <w:r>
        <w:rPr>
          <w:rStyle w:val="31"/>
          <w:rFonts w:hint="eastAsia" w:ascii="宋体" w:hAnsi="宋体" w:eastAsia="宋体" w:cs="宋体"/>
          <w:b/>
          <w:snapToGrid w:val="0"/>
          <w:kern w:val="28"/>
        </w:rPr>
        <w:t>第十四章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违约责任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_Toc51139407 \h </w:instrText>
      </w:r>
      <w:r>
        <w:rPr>
          <w:rFonts w:hint="eastAsia" w:ascii="宋体" w:hAnsi="宋体" w:eastAsia="宋体" w:cs="宋体"/>
        </w:rPr>
        <w:fldChar w:fldCharType="separate"/>
      </w:r>
      <w:r>
        <w:rPr>
          <w:rFonts w:hint="eastAsia" w:ascii="宋体" w:hAnsi="宋体" w:eastAsia="宋体" w:cs="宋体"/>
        </w:rPr>
        <w:t>75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"_Toc51139408" </w:instrText>
      </w:r>
      <w:r>
        <w:rPr>
          <w:rFonts w:hint="eastAsia" w:ascii="宋体" w:hAnsi="宋体" w:eastAsia="宋体" w:cs="宋体"/>
        </w:rPr>
        <w:fldChar w:fldCharType="separate"/>
      </w:r>
      <w:r>
        <w:rPr>
          <w:rStyle w:val="31"/>
          <w:rFonts w:hint="eastAsia" w:ascii="宋体" w:hAnsi="宋体" w:eastAsia="宋体" w:cs="宋体"/>
          <w:b/>
          <w:snapToGrid w:val="0"/>
          <w:kern w:val="28"/>
        </w:rPr>
        <w:t>14.1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违约行为认定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_Toc51139408 \h </w:instrText>
      </w:r>
      <w:r>
        <w:rPr>
          <w:rFonts w:hint="eastAsia" w:ascii="宋体" w:hAnsi="宋体" w:eastAsia="宋体" w:cs="宋体"/>
        </w:rPr>
        <w:fldChar w:fldCharType="separate"/>
      </w:r>
      <w:r>
        <w:rPr>
          <w:rFonts w:hint="eastAsia" w:ascii="宋体" w:hAnsi="宋体" w:eastAsia="宋体" w:cs="宋体"/>
        </w:rPr>
        <w:t>75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"_Toc51139409" </w:instrText>
      </w:r>
      <w:r>
        <w:rPr>
          <w:rFonts w:hint="eastAsia" w:ascii="宋体" w:hAnsi="宋体" w:eastAsia="宋体" w:cs="宋体"/>
        </w:rPr>
        <w:fldChar w:fldCharType="separate"/>
      </w:r>
      <w:r>
        <w:rPr>
          <w:rStyle w:val="31"/>
          <w:rFonts w:hint="eastAsia" w:ascii="宋体" w:hAnsi="宋体" w:eastAsia="宋体" w:cs="宋体"/>
          <w:b/>
          <w:snapToGrid w:val="0"/>
          <w:kern w:val="28"/>
        </w:rPr>
        <w:t>14.2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违约责任承担方式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_Toc51139409 \h </w:instrText>
      </w:r>
      <w:r>
        <w:rPr>
          <w:rFonts w:hint="eastAsia" w:ascii="宋体" w:hAnsi="宋体" w:eastAsia="宋体" w:cs="宋体"/>
        </w:rPr>
        <w:fldChar w:fldCharType="separate"/>
      </w:r>
      <w:r>
        <w:rPr>
          <w:rFonts w:hint="eastAsia" w:ascii="宋体" w:hAnsi="宋体" w:eastAsia="宋体" w:cs="宋体"/>
        </w:rPr>
        <w:t>75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"_Toc51139410" </w:instrText>
      </w:r>
      <w:r>
        <w:rPr>
          <w:rFonts w:hint="eastAsia" w:ascii="宋体" w:hAnsi="宋体" w:eastAsia="宋体" w:cs="宋体"/>
        </w:rPr>
        <w:fldChar w:fldCharType="separate"/>
      </w:r>
      <w:r>
        <w:rPr>
          <w:rStyle w:val="31"/>
          <w:rFonts w:hint="eastAsia" w:ascii="宋体" w:hAnsi="宋体" w:eastAsia="宋体" w:cs="宋体"/>
          <w:snapToGrid w:val="0"/>
          <w:kern w:val="28"/>
        </w:rPr>
        <w:t>14.3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甲方违约赔偿责任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_Toc51139410 \h </w:instrText>
      </w:r>
      <w:r>
        <w:rPr>
          <w:rFonts w:hint="eastAsia" w:ascii="宋体" w:hAnsi="宋体" w:eastAsia="宋体" w:cs="宋体"/>
        </w:rPr>
        <w:fldChar w:fldCharType="separate"/>
      </w:r>
      <w:r>
        <w:rPr>
          <w:rFonts w:hint="eastAsia" w:ascii="宋体" w:hAnsi="宋体" w:eastAsia="宋体" w:cs="宋体"/>
        </w:rPr>
        <w:t>75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"_Toc51139411" </w:instrText>
      </w:r>
      <w:r>
        <w:rPr>
          <w:rFonts w:hint="eastAsia" w:ascii="宋体" w:hAnsi="宋体" w:eastAsia="宋体" w:cs="宋体"/>
        </w:rPr>
        <w:fldChar w:fldCharType="separate"/>
      </w:r>
      <w:r>
        <w:rPr>
          <w:rStyle w:val="31"/>
          <w:rFonts w:hint="eastAsia" w:ascii="宋体" w:hAnsi="宋体" w:eastAsia="宋体" w:cs="宋体"/>
          <w:b/>
          <w:snapToGrid w:val="0"/>
          <w:kern w:val="28"/>
        </w:rPr>
        <w:t>14.4</w:t>
      </w:r>
      <w:r>
        <w:rPr>
          <w:rFonts w:hint="eastAsia" w:ascii="宋体" w:hAnsi="宋体" w:eastAsia="宋体" w:cs="宋体"/>
          <w:kern w:val="2"/>
          <w:szCs w:val="22"/>
          <w:lang w:val="en-US" w:bidi="ar-SA"/>
        </w:rPr>
        <w:tab/>
      </w:r>
      <w:r>
        <w:rPr>
          <w:rStyle w:val="31"/>
          <w:rFonts w:hint="eastAsia" w:ascii="宋体" w:hAnsi="宋体" w:eastAsia="宋体" w:cs="宋体"/>
          <w:snapToGrid w:val="0"/>
          <w:kern w:val="28"/>
        </w:rPr>
        <w:t>违约金金额=应付未付金额×万分之三×逾期天数</w:t>
      </w:r>
      <w:r>
        <w:rPr>
          <w:rStyle w:val="31"/>
          <w:rFonts w:hint="eastAsia" w:ascii="宋体" w:hAnsi="宋体" w:eastAsia="宋体" w:cs="宋体"/>
          <w:b/>
          <w:snapToGrid w:val="0"/>
          <w:kern w:val="28"/>
        </w:rPr>
        <w:t>乙方违约赔偿责任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_Toc51139411 \h </w:instrText>
      </w:r>
      <w:r>
        <w:rPr>
          <w:rFonts w:hint="eastAsia" w:ascii="宋体" w:hAnsi="宋体" w:eastAsia="宋体" w:cs="宋体"/>
        </w:rPr>
        <w:fldChar w:fldCharType="separate"/>
      </w:r>
      <w:r>
        <w:rPr>
          <w:rFonts w:hint="eastAsia" w:ascii="宋体" w:hAnsi="宋体" w:eastAsia="宋体" w:cs="宋体"/>
        </w:rPr>
        <w:t>75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"_Toc51139412" </w:instrText>
      </w:r>
      <w:r>
        <w:rPr>
          <w:rFonts w:hint="eastAsia" w:ascii="宋体" w:hAnsi="宋体" w:eastAsia="宋体" w:cs="宋体"/>
        </w:rPr>
        <w:fldChar w:fldCharType="separate"/>
      </w:r>
      <w:r>
        <w:rPr>
          <w:rStyle w:val="31"/>
          <w:rFonts w:hint="eastAsia" w:ascii="宋体" w:hAnsi="宋体" w:eastAsia="宋体" w:cs="宋体"/>
          <w:b/>
          <w:snapToGrid w:val="0"/>
          <w:kern w:val="28"/>
        </w:rPr>
        <w:t>14.5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乙方违约金的支付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_Toc51139412 \h </w:instrText>
      </w:r>
      <w:r>
        <w:rPr>
          <w:rFonts w:hint="eastAsia" w:ascii="宋体" w:hAnsi="宋体" w:eastAsia="宋体" w:cs="宋体"/>
        </w:rPr>
        <w:fldChar w:fldCharType="separate"/>
      </w:r>
      <w:r>
        <w:rPr>
          <w:rFonts w:hint="eastAsia" w:ascii="宋体" w:hAnsi="宋体" w:eastAsia="宋体" w:cs="宋体"/>
        </w:rPr>
        <w:t>77</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"_Toc51139413" </w:instrText>
      </w:r>
      <w:r>
        <w:rPr>
          <w:rFonts w:hint="eastAsia" w:ascii="宋体" w:hAnsi="宋体" w:eastAsia="宋体" w:cs="宋体"/>
        </w:rPr>
        <w:fldChar w:fldCharType="separate"/>
      </w:r>
      <w:r>
        <w:rPr>
          <w:rStyle w:val="31"/>
          <w:rFonts w:hint="eastAsia" w:ascii="宋体" w:hAnsi="宋体" w:eastAsia="宋体" w:cs="宋体"/>
          <w:b/>
          <w:snapToGrid w:val="0"/>
          <w:kern w:val="28"/>
        </w:rPr>
        <w:t>第十五章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违约提前终止</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_Toc51139413 \h </w:instrText>
      </w:r>
      <w:r>
        <w:rPr>
          <w:rFonts w:hint="eastAsia" w:ascii="宋体" w:hAnsi="宋体" w:eastAsia="宋体" w:cs="宋体"/>
        </w:rPr>
        <w:fldChar w:fldCharType="separate"/>
      </w:r>
      <w:r>
        <w:rPr>
          <w:rFonts w:hint="eastAsia" w:ascii="宋体" w:hAnsi="宋体" w:eastAsia="宋体" w:cs="宋体"/>
        </w:rPr>
        <w:t>78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"_Toc51139414" </w:instrText>
      </w:r>
      <w:r>
        <w:rPr>
          <w:rFonts w:hint="eastAsia" w:ascii="宋体" w:hAnsi="宋体" w:eastAsia="宋体" w:cs="宋体"/>
        </w:rPr>
        <w:fldChar w:fldCharType="separate"/>
      </w:r>
      <w:r>
        <w:rPr>
          <w:rStyle w:val="31"/>
          <w:rFonts w:hint="eastAsia" w:ascii="宋体" w:hAnsi="宋体" w:eastAsia="宋体" w:cs="宋体"/>
          <w:b/>
          <w:snapToGrid w:val="0"/>
          <w:kern w:val="28"/>
        </w:rPr>
        <w:t>15.1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.违约提前终止的补偿</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_Toc51139414 \h </w:instrText>
      </w:r>
      <w:r>
        <w:rPr>
          <w:rFonts w:hint="eastAsia" w:ascii="宋体" w:hAnsi="宋体" w:eastAsia="宋体" w:cs="宋体"/>
        </w:rPr>
        <w:fldChar w:fldCharType="separate"/>
      </w:r>
      <w:r>
        <w:rPr>
          <w:rFonts w:hint="eastAsia" w:ascii="宋体" w:hAnsi="宋体" w:eastAsia="宋体" w:cs="宋体"/>
        </w:rPr>
        <w:t>78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"_Toc51139415" </w:instrText>
      </w:r>
      <w:r>
        <w:rPr>
          <w:rFonts w:hint="eastAsia" w:ascii="宋体" w:hAnsi="宋体" w:eastAsia="宋体" w:cs="宋体"/>
        </w:rPr>
        <w:fldChar w:fldCharType="separate"/>
      </w:r>
      <w:r>
        <w:rPr>
          <w:rStyle w:val="31"/>
          <w:rFonts w:hint="eastAsia" w:ascii="宋体" w:hAnsi="宋体" w:eastAsia="宋体" w:cs="宋体"/>
          <w:b/>
          <w:snapToGrid w:val="0"/>
          <w:kern w:val="28"/>
        </w:rPr>
        <w:t>15.2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项目终止后的项目移交</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_Toc51139415 \h </w:instrText>
      </w:r>
      <w:r>
        <w:rPr>
          <w:rFonts w:hint="eastAsia" w:ascii="宋体" w:hAnsi="宋体" w:eastAsia="宋体" w:cs="宋体"/>
        </w:rPr>
        <w:fldChar w:fldCharType="separate"/>
      </w:r>
      <w:r>
        <w:rPr>
          <w:rFonts w:hint="eastAsia" w:ascii="宋体" w:hAnsi="宋体" w:eastAsia="宋体" w:cs="宋体"/>
        </w:rPr>
        <w:t>78</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"_Toc51139416" </w:instrText>
      </w:r>
      <w:r>
        <w:rPr>
          <w:rFonts w:hint="eastAsia" w:ascii="宋体" w:hAnsi="宋体" w:eastAsia="宋体" w:cs="宋体"/>
        </w:rPr>
        <w:fldChar w:fldCharType="separate"/>
      </w:r>
      <w:r>
        <w:rPr>
          <w:rStyle w:val="31"/>
          <w:rFonts w:hint="eastAsia" w:ascii="宋体" w:hAnsi="宋体" w:eastAsia="宋体" w:cs="宋体"/>
          <w:b/>
          <w:snapToGrid w:val="0"/>
          <w:kern w:val="28"/>
        </w:rPr>
        <w:t>15.3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项目公司清算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_Toc51139416 \h </w:instrText>
      </w:r>
      <w:r>
        <w:rPr>
          <w:rFonts w:hint="eastAsia" w:ascii="宋体" w:hAnsi="宋体" w:eastAsia="宋体" w:cs="宋体"/>
        </w:rPr>
        <w:fldChar w:fldCharType="separate"/>
      </w:r>
      <w:r>
        <w:rPr>
          <w:rFonts w:hint="eastAsia" w:ascii="宋体" w:hAnsi="宋体" w:eastAsia="宋体" w:cs="宋体"/>
        </w:rPr>
        <w:t>79</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"_Toc51139417" </w:instrText>
      </w:r>
      <w:r>
        <w:rPr>
          <w:rFonts w:hint="eastAsia" w:ascii="宋体" w:hAnsi="宋体" w:eastAsia="宋体" w:cs="宋体"/>
        </w:rPr>
        <w:fldChar w:fldCharType="separate"/>
      </w:r>
      <w:r>
        <w:rPr>
          <w:rStyle w:val="31"/>
          <w:rFonts w:hint="eastAsia" w:ascii="宋体" w:hAnsi="宋体" w:eastAsia="宋体" w:cs="宋体"/>
          <w:b/>
          <w:snapToGrid w:val="0"/>
          <w:kern w:val="28"/>
        </w:rPr>
        <w:t>第十六章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不可抗力</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_Toc51139417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"_Toc51139418" </w:instrText>
      </w:r>
      <w:r>
        <w:rPr>
          <w:rFonts w:hint="eastAsia" w:ascii="宋体" w:hAnsi="宋体" w:eastAsia="宋体" w:cs="宋体"/>
        </w:rPr>
        <w:fldChar w:fldCharType="separate"/>
      </w:r>
      <w:r>
        <w:rPr>
          <w:rStyle w:val="31"/>
          <w:rFonts w:hint="eastAsia" w:ascii="宋体" w:hAnsi="宋体" w:eastAsia="宋体" w:cs="宋体"/>
          <w:b/>
          <w:snapToGrid w:val="0"/>
          <w:kern w:val="28"/>
        </w:rPr>
        <w:t>16.1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不可抗力</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_Toc51139418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"_Toc51139419" </w:instrText>
      </w:r>
      <w:r>
        <w:rPr>
          <w:rFonts w:hint="eastAsia" w:ascii="宋体" w:hAnsi="宋体" w:eastAsia="宋体" w:cs="宋体"/>
        </w:rPr>
        <w:fldChar w:fldCharType="separate"/>
      </w:r>
      <w:r>
        <w:rPr>
          <w:rStyle w:val="31"/>
          <w:rFonts w:hint="eastAsia" w:ascii="宋体" w:hAnsi="宋体" w:eastAsia="宋体" w:cs="宋体"/>
          <w:b/>
          <w:snapToGrid w:val="0"/>
          <w:kern w:val="28"/>
        </w:rPr>
        <w:t>16.2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免于履行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_Toc51139419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"_Toc51139420" </w:instrText>
      </w:r>
      <w:r>
        <w:rPr>
          <w:rFonts w:hint="eastAsia" w:ascii="宋体" w:hAnsi="宋体" w:eastAsia="宋体" w:cs="宋体"/>
        </w:rPr>
        <w:fldChar w:fldCharType="separate"/>
      </w:r>
      <w:r>
        <w:rPr>
          <w:rStyle w:val="31"/>
          <w:rFonts w:hint="eastAsia" w:ascii="宋体" w:hAnsi="宋体" w:eastAsia="宋体" w:cs="宋体"/>
          <w:b/>
          <w:snapToGrid w:val="0"/>
          <w:kern w:val="28"/>
        </w:rPr>
        <w:t>16.3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不可抗力的通知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_Toc51139420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"_Toc51139421" </w:instrText>
      </w:r>
      <w:r>
        <w:rPr>
          <w:rFonts w:hint="eastAsia" w:ascii="宋体" w:hAnsi="宋体" w:eastAsia="宋体" w:cs="宋体"/>
        </w:rPr>
        <w:fldChar w:fldCharType="separate"/>
      </w:r>
      <w:r>
        <w:rPr>
          <w:rStyle w:val="31"/>
          <w:rFonts w:hint="eastAsia" w:ascii="宋体" w:hAnsi="宋体" w:eastAsia="宋体" w:cs="宋体"/>
          <w:b/>
          <w:snapToGrid w:val="0"/>
          <w:kern w:val="28"/>
        </w:rPr>
        <w:t>16.4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费用及建设日期的修改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_Toc51139421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"_Toc51139422" </w:instrText>
      </w:r>
      <w:r>
        <w:rPr>
          <w:rFonts w:hint="eastAsia" w:ascii="宋体" w:hAnsi="宋体" w:eastAsia="宋体" w:cs="宋体"/>
        </w:rPr>
        <w:fldChar w:fldCharType="separate"/>
      </w:r>
      <w:r>
        <w:rPr>
          <w:rStyle w:val="31"/>
          <w:rFonts w:hint="eastAsia" w:ascii="宋体" w:hAnsi="宋体" w:eastAsia="宋体" w:cs="宋体"/>
          <w:b/>
          <w:snapToGrid w:val="0"/>
          <w:kern w:val="28"/>
        </w:rPr>
        <w:t>16.5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不可抗力发生后的处理程序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_Toc51139422 \h </w:instrText>
      </w:r>
      <w:r>
        <w:rPr>
          <w:rFonts w:hint="eastAsia" w:ascii="宋体" w:hAnsi="宋体" w:eastAsia="宋体" w:cs="宋体"/>
        </w:rPr>
        <w:fldChar w:fldCharType="separate"/>
      </w:r>
      <w:r>
        <w:rPr>
          <w:rFonts w:hint="eastAsia" w:ascii="宋体" w:hAnsi="宋体" w:eastAsia="宋体" w:cs="宋体"/>
        </w:rPr>
        <w:t>80</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"_Toc51139423" </w:instrText>
      </w:r>
      <w:r>
        <w:rPr>
          <w:rFonts w:hint="eastAsia" w:ascii="宋体" w:hAnsi="宋体" w:eastAsia="宋体" w:cs="宋体"/>
        </w:rPr>
        <w:fldChar w:fldCharType="separate"/>
      </w:r>
      <w:r>
        <w:rPr>
          <w:rStyle w:val="31"/>
          <w:rFonts w:hint="eastAsia" w:ascii="宋体" w:hAnsi="宋体" w:eastAsia="宋体" w:cs="宋体"/>
          <w:b/>
          <w:snapToGrid w:val="0"/>
          <w:kern w:val="28"/>
        </w:rPr>
        <w:t>第十七章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争议解决及法律适用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_Toc51139423 \h </w:instrText>
      </w:r>
      <w:r>
        <w:rPr>
          <w:rFonts w:hint="eastAsia" w:ascii="宋体" w:hAnsi="宋体" w:eastAsia="宋体" w:cs="宋体"/>
        </w:rPr>
        <w:fldChar w:fldCharType="separate"/>
      </w:r>
      <w:r>
        <w:rPr>
          <w:rFonts w:hint="eastAsia" w:ascii="宋体" w:hAnsi="宋体" w:eastAsia="宋体" w:cs="宋体"/>
        </w:rPr>
        <w:t>82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"_Toc51139424" </w:instrText>
      </w:r>
      <w:r>
        <w:rPr>
          <w:rFonts w:hint="eastAsia" w:ascii="宋体" w:hAnsi="宋体" w:eastAsia="宋体" w:cs="宋体"/>
        </w:rPr>
        <w:fldChar w:fldCharType="separate"/>
      </w:r>
      <w:r>
        <w:rPr>
          <w:rStyle w:val="31"/>
          <w:rFonts w:hint="eastAsia" w:ascii="宋体" w:hAnsi="宋体" w:eastAsia="宋体" w:cs="宋体"/>
          <w:b/>
          <w:snapToGrid w:val="0"/>
          <w:kern w:val="28"/>
        </w:rPr>
        <w:t>17.1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争议的解决</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_Toc51139424 \h </w:instrText>
      </w:r>
      <w:r>
        <w:rPr>
          <w:rFonts w:hint="eastAsia" w:ascii="宋体" w:hAnsi="宋体" w:eastAsia="宋体" w:cs="宋体"/>
        </w:rPr>
        <w:fldChar w:fldCharType="separate"/>
      </w:r>
      <w:r>
        <w:rPr>
          <w:rFonts w:hint="eastAsia" w:ascii="宋体" w:hAnsi="宋体" w:eastAsia="宋体" w:cs="宋体"/>
        </w:rPr>
        <w:t>82</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"_Toc51139425" </w:instrText>
      </w:r>
      <w:r>
        <w:rPr>
          <w:rFonts w:hint="eastAsia" w:ascii="宋体" w:hAnsi="宋体" w:eastAsia="宋体" w:cs="宋体"/>
        </w:rPr>
        <w:fldChar w:fldCharType="separate"/>
      </w:r>
      <w:r>
        <w:rPr>
          <w:rStyle w:val="31"/>
          <w:rFonts w:hint="eastAsia" w:ascii="宋体" w:hAnsi="宋体" w:eastAsia="宋体" w:cs="宋体"/>
          <w:b/>
          <w:snapToGrid w:val="0"/>
          <w:kern w:val="28"/>
        </w:rPr>
        <w:t>17.2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法律的适用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_Toc51139425 \h </w:instrText>
      </w:r>
      <w:r>
        <w:rPr>
          <w:rFonts w:hint="eastAsia" w:ascii="宋体" w:hAnsi="宋体" w:eastAsia="宋体" w:cs="宋体"/>
        </w:rPr>
        <w:fldChar w:fldCharType="separate"/>
      </w:r>
      <w:r>
        <w:rPr>
          <w:rFonts w:hint="eastAsia" w:ascii="宋体" w:hAnsi="宋体" w:eastAsia="宋体" w:cs="宋体"/>
        </w:rPr>
        <w:t>83</w:t>
      </w:r>
      <w:r>
        <w:rPr>
          <w:rFonts w:hint="eastAsia" w:ascii="宋体" w:hAnsi="宋体" w:eastAsia="宋体" w:cs="宋体"/>
        </w:rPr>
        <w:fldChar w:fldCharType="end"/>
      </w:r>
      <w:r>
        <w:rPr>
          <w:rFonts w:hint="eastAsia" w:ascii="宋体" w:hAnsi="宋体" w:eastAsia="宋体" w:cs="宋体"/>
        </w:rPr>
        <w:fldChar w:fldCharType="end"/>
      </w:r>
    </w:p>
    <w:p>
      <w:pPr>
        <w:pStyle w:val="20"/>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"_Toc51139426" </w:instrText>
      </w:r>
      <w:r>
        <w:rPr>
          <w:rFonts w:hint="eastAsia" w:ascii="宋体" w:hAnsi="宋体" w:eastAsia="宋体" w:cs="宋体"/>
        </w:rPr>
        <w:fldChar w:fldCharType="separate"/>
      </w:r>
      <w:r>
        <w:rPr>
          <w:rStyle w:val="31"/>
          <w:rFonts w:hint="eastAsia" w:ascii="宋体" w:hAnsi="宋体" w:eastAsia="宋体" w:cs="宋体"/>
          <w:b/>
          <w:snapToGrid w:val="0"/>
          <w:kern w:val="28"/>
        </w:rPr>
        <w:t>第十八章</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其他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_Toc51139426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"_Toc51139427" </w:instrText>
      </w:r>
      <w:r>
        <w:rPr>
          <w:rFonts w:hint="eastAsia" w:ascii="宋体" w:hAnsi="宋体" w:eastAsia="宋体" w:cs="宋体"/>
        </w:rPr>
        <w:fldChar w:fldCharType="separate"/>
      </w:r>
      <w:r>
        <w:rPr>
          <w:rStyle w:val="31"/>
          <w:rFonts w:hint="eastAsia" w:ascii="宋体" w:hAnsi="宋体" w:eastAsia="宋体" w:cs="宋体"/>
          <w:b/>
          <w:snapToGrid w:val="0"/>
          <w:kern w:val="28"/>
        </w:rPr>
        <w:t>18.1</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通知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_Toc51139427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"_Toc51139428" </w:instrText>
      </w:r>
      <w:r>
        <w:rPr>
          <w:rFonts w:hint="eastAsia" w:ascii="宋体" w:hAnsi="宋体" w:eastAsia="宋体" w:cs="宋体"/>
        </w:rPr>
        <w:fldChar w:fldCharType="separate"/>
      </w:r>
      <w:r>
        <w:rPr>
          <w:rStyle w:val="31"/>
          <w:rFonts w:hint="eastAsia" w:ascii="宋体" w:hAnsi="宋体" w:eastAsia="宋体" w:cs="宋体"/>
          <w:b/>
          <w:snapToGrid w:val="0"/>
          <w:kern w:val="28"/>
        </w:rPr>
        <w:t>18.2</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合同的文字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_Toc51139428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"_Toc51139429" </w:instrText>
      </w:r>
      <w:r>
        <w:rPr>
          <w:rFonts w:hint="eastAsia" w:ascii="宋体" w:hAnsi="宋体" w:eastAsia="宋体" w:cs="宋体"/>
        </w:rPr>
        <w:fldChar w:fldCharType="separate"/>
      </w:r>
      <w:r>
        <w:rPr>
          <w:rStyle w:val="31"/>
          <w:rFonts w:hint="eastAsia" w:ascii="宋体" w:hAnsi="宋体" w:eastAsia="宋体" w:cs="宋体"/>
          <w:b/>
          <w:snapToGrid w:val="0"/>
          <w:kern w:val="28"/>
        </w:rPr>
        <w:t>18.3</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合同的生效</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_Toc51139429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"_Toc51139430" </w:instrText>
      </w:r>
      <w:r>
        <w:rPr>
          <w:rFonts w:hint="eastAsia" w:ascii="宋体" w:hAnsi="宋体" w:eastAsia="宋体" w:cs="宋体"/>
        </w:rPr>
        <w:fldChar w:fldCharType="separate"/>
      </w:r>
      <w:r>
        <w:rPr>
          <w:rStyle w:val="31"/>
          <w:rFonts w:hint="eastAsia" w:ascii="宋体" w:hAnsi="宋体" w:eastAsia="宋体" w:cs="宋体"/>
          <w:b/>
          <w:snapToGrid w:val="0"/>
          <w:kern w:val="28"/>
        </w:rPr>
        <w:t>18.4</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合同文件构成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_Toc51139430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"_Toc51139431" </w:instrText>
      </w:r>
      <w:r>
        <w:rPr>
          <w:rFonts w:hint="eastAsia" w:ascii="宋体" w:hAnsi="宋体" w:eastAsia="宋体" w:cs="宋体"/>
        </w:rPr>
        <w:fldChar w:fldCharType="separate"/>
      </w:r>
      <w:r>
        <w:rPr>
          <w:rStyle w:val="31"/>
          <w:rFonts w:hint="eastAsia" w:ascii="宋体" w:hAnsi="宋体" w:eastAsia="宋体" w:cs="宋体"/>
          <w:b/>
          <w:snapToGrid w:val="0"/>
          <w:kern w:val="28"/>
        </w:rPr>
        <w:t>18.5</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合同的修改与补充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_Toc51139431 \h </w:instrText>
      </w:r>
      <w:r>
        <w:rPr>
          <w:rFonts w:hint="eastAsia" w:ascii="宋体" w:hAnsi="宋体" w:eastAsia="宋体" w:cs="宋体"/>
        </w:rPr>
        <w:fldChar w:fldCharType="separate"/>
      </w:r>
      <w:r>
        <w:rPr>
          <w:rFonts w:hint="eastAsia" w:ascii="宋体" w:hAnsi="宋体" w:eastAsia="宋体" w:cs="宋体"/>
        </w:rPr>
        <w:t>84</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"_Toc51139432" </w:instrText>
      </w:r>
      <w:r>
        <w:rPr>
          <w:rFonts w:hint="eastAsia" w:ascii="宋体" w:hAnsi="宋体" w:eastAsia="宋体" w:cs="宋体"/>
        </w:rPr>
        <w:fldChar w:fldCharType="separate"/>
      </w:r>
      <w:r>
        <w:rPr>
          <w:rStyle w:val="31"/>
          <w:rFonts w:hint="eastAsia" w:ascii="宋体" w:hAnsi="宋体" w:eastAsia="宋体" w:cs="宋体"/>
          <w:b/>
          <w:snapToGrid w:val="0"/>
          <w:kern w:val="28"/>
        </w:rPr>
        <w:t>18.6</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合同展期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_Toc51139432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"_Toc51139433" </w:instrText>
      </w:r>
      <w:r>
        <w:rPr>
          <w:rFonts w:hint="eastAsia" w:ascii="宋体" w:hAnsi="宋体" w:eastAsia="宋体" w:cs="宋体"/>
        </w:rPr>
        <w:fldChar w:fldCharType="separate"/>
      </w:r>
      <w:r>
        <w:rPr>
          <w:rStyle w:val="31"/>
          <w:rFonts w:hint="eastAsia" w:ascii="宋体" w:hAnsi="宋体" w:eastAsia="宋体" w:cs="宋体"/>
          <w:b/>
          <w:snapToGrid w:val="0"/>
          <w:kern w:val="28"/>
        </w:rPr>
        <w:t>18.7</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保密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_Toc51139433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rPr>
        <w:fldChar w:fldCharType="end"/>
      </w:r>
    </w:p>
    <w:p>
      <w:pPr>
        <w:pStyle w:val="24"/>
        <w:tabs>
          <w:tab w:val="left" w:pos="1260"/>
          <w:tab w:val="right" w:leader="dot" w:pos="8296"/>
        </w:tabs>
        <w:rPr>
          <w:rFonts w:hint="eastAsia" w:ascii="宋体" w:hAnsi="宋体" w:eastAsia="宋体" w:cs="宋体"/>
          <w:kern w:val="2"/>
          <w:szCs w:val="22"/>
          <w:lang w:val="en-US" w:bidi="ar-SA"/>
        </w:rPr>
      </w:pPr>
      <w:r>
        <w:rPr>
          <w:rFonts w:hint="eastAsia" w:ascii="宋体" w:hAnsi="宋体" w:eastAsia="宋体" w:cs="宋体"/>
        </w:rPr>
        <w:fldChar w:fldCharType="begin"/>
      </w:r>
      <w:r>
        <w:rPr>
          <w:rFonts w:hint="eastAsia" w:ascii="宋体" w:hAnsi="宋体" w:eastAsia="宋体" w:cs="宋体"/>
        </w:rPr>
        <w:instrText xml:space="preserve"> HYPERLINK \l "_Toc51139434" </w:instrText>
      </w:r>
      <w:r>
        <w:rPr>
          <w:rFonts w:hint="eastAsia" w:ascii="宋体" w:hAnsi="宋体" w:eastAsia="宋体" w:cs="宋体"/>
        </w:rPr>
        <w:fldChar w:fldCharType="separate"/>
      </w:r>
      <w:r>
        <w:rPr>
          <w:rStyle w:val="31"/>
          <w:rFonts w:hint="eastAsia" w:ascii="宋体" w:hAnsi="宋体" w:eastAsia="宋体" w:cs="宋体"/>
          <w:b/>
          <w:snapToGrid w:val="0"/>
          <w:kern w:val="28"/>
        </w:rPr>
        <w:t>18.8</w:t>
      </w:r>
      <w:r>
        <w:rPr>
          <w:rFonts w:hint="eastAsia" w:ascii="宋体" w:hAnsi="宋体" w:eastAsia="宋体" w:cs="宋体"/>
          <w:kern w:val="2"/>
          <w:szCs w:val="22"/>
          <w:lang w:val="en-US" w:bidi="ar-SA"/>
        </w:rPr>
        <w:tab/>
      </w:r>
      <w:r>
        <w:rPr>
          <w:rStyle w:val="31"/>
          <w:rFonts w:hint="eastAsia" w:ascii="宋体" w:hAnsi="宋体" w:eastAsia="宋体" w:cs="宋体"/>
          <w:b/>
          <w:snapToGrid w:val="0"/>
          <w:kern w:val="28"/>
        </w:rPr>
        <w:t>可分割性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_Toc51139434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rPr>
        <w:fldChar w:fldCharType="end"/>
      </w:r>
    </w:p>
    <w:p>
      <w:pPr>
        <w:widowControl/>
        <w:adjustRightInd w:val="0"/>
        <w:spacing w:line="120" w:lineRule="auto"/>
        <w:ind w:firstLine="480" w:firstLineChars="200"/>
        <w:jc w:val="distribute"/>
        <w:rPr>
          <w:rFonts w:hint="eastAsia" w:ascii="宋体" w:hAnsi="宋体" w:eastAsia="宋体" w:cs="宋体"/>
          <w:snapToGrid w:val="0"/>
          <w:kern w:val="28"/>
          <w:sz w:val="28"/>
          <w:szCs w:val="28"/>
        </w:rPr>
      </w:pPr>
      <w:r>
        <w:rPr>
          <w:rFonts w:hint="eastAsia" w:ascii="宋体" w:hAnsi="宋体" w:eastAsia="宋体" w:cs="宋体"/>
          <w:snapToGrid w:val="0"/>
          <w:kern w:val="28"/>
          <w:sz w:val="24"/>
          <w:szCs w:val="24"/>
        </w:rPr>
        <w:fldChar w:fldCharType="end"/>
      </w:r>
    </w:p>
    <w:p>
      <w:pPr>
        <w:widowControl/>
        <w:adjustRightInd w:val="0"/>
        <w:rPr>
          <w:rFonts w:hint="eastAsia" w:ascii="宋体" w:hAnsi="宋体" w:eastAsia="宋体" w:cs="宋体"/>
          <w:snapToGrid w:val="0"/>
          <w:kern w:val="28"/>
          <w:sz w:val="28"/>
          <w:szCs w:val="28"/>
        </w:rPr>
        <w:sectPr>
          <w:headerReference r:id="rId3" w:type="default"/>
          <w:footerReference r:id="rId5" w:type="default"/>
          <w:headerReference r:id="rId4" w:type="even"/>
          <w:footerReference r:id="rId6" w:type="even"/>
          <w:pgSz w:w="11906" w:h="16838"/>
          <w:pgMar w:top="1440" w:right="1800" w:bottom="1440" w:left="1800" w:header="850" w:footer="992" w:gutter="0"/>
          <w:cols w:space="720" w:num="1"/>
          <w:docGrid w:type="lines" w:linePitch="312" w:charSpace="0"/>
        </w:sectPr>
      </w:pPr>
    </w:p>
    <w:p>
      <w:pPr>
        <w:adjustRightInd w:val="0"/>
        <w:spacing w:line="540" w:lineRule="atLeast"/>
        <w:jc w:val="center"/>
        <w:outlineLvl w:val="0"/>
        <w:rPr>
          <w:rFonts w:hint="eastAsia" w:ascii="宋体" w:hAnsi="宋体" w:eastAsia="宋体" w:cs="宋体"/>
          <w:b/>
          <w:snapToGrid w:val="0"/>
          <w:kern w:val="28"/>
          <w:sz w:val="36"/>
          <w:szCs w:val="36"/>
        </w:rPr>
      </w:pPr>
      <w:bookmarkStart w:id="3" w:name="_Toc29560"/>
      <w:bookmarkStart w:id="4" w:name="_Toc7599"/>
      <w:bookmarkStart w:id="5" w:name="_Toc51139316"/>
      <w:bookmarkStart w:id="6" w:name="_Toc5180898"/>
      <w:bookmarkStart w:id="7" w:name="_Toc21653"/>
      <w:r>
        <w:rPr>
          <w:rFonts w:hint="eastAsia" w:ascii="宋体" w:hAnsi="宋体" w:eastAsia="宋体" w:cs="宋体"/>
          <w:b/>
          <w:kern w:val="28"/>
          <w:sz w:val="36"/>
          <w:szCs w:val="36"/>
        </w:rPr>
        <mc:AlternateContent>
          <mc:Choice Requires="wps">
            <w:drawing>
              <wp:anchor distT="0" distB="0" distL="114300" distR="114300" simplePos="0" relativeHeight="25147187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27" name="任意多边形 182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71872;mso-width-relative:page;mso-height-relative:page;" fillcolor="#FFFFFF" filled="t" stroked="t" coordsize="41530,72" o:gfxdata="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wDOSLTAAAABQEAAA8AAAAAAAAAAQAgAAAAIgAAAGRycy9kb3ducmV2Lnht&#10;bFBLAQIUABQAAAAIAIdO4kBTMQ04GwMAAD4HAAAOAAAAAAAAAAEAIAAAACIBAABkcnMvZTJvRG9j&#10;LnhtbFBLBQYAAAAABgAGAFkBAACvBgAAAAA=&#10;" path="m0,36l0,36,41530,36x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47392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26" name="任意多边形 182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73920;mso-width-relative:page;mso-height-relative:page;" fillcolor="#FFFFFF" filled="t" stroked="t" coordsize="39730,72" o:gfxdata="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TEEA3RAAAABQEAAA8AAAAAAAAAAQAgAAAAIgAAAGRycy9kb3ducmV2LnhtbFBL&#10;AQIUABQAAAAIAIdO4kDJApUhGgMAAD4HAAAOAAAAAAAAAAEAIAAAACABAABkcnMvZTJvRG9jLnht&#10;bFBLBQYAAAAABgAGAFkBAACsBgAAAAA=&#10;" path="m0,36l0,36,39730,36x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47596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825" name="任意多边形 182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2810"/>
                            <a:gd name="T1" fmla="*/ 50 h 160"/>
                            <a:gd name="T2" fmla="*/ 50 w 2810"/>
                            <a:gd name="T3" fmla="*/ 50 h 160"/>
                            <a:gd name="T4" fmla="*/ 2760 w 2810"/>
                            <a:gd name="T5" fmla="*/ 50 h 160"/>
                            <a:gd name="T6" fmla="*/ 3163 w 2810"/>
                            <a:gd name="T7" fmla="*/ 3163 h 160"/>
                            <a:gd name="T8" fmla="*/ 18437 w 2810"/>
                            <a:gd name="T9" fmla="*/ 18437 h 160"/>
                          </a:gdLst>
                          <a:ahLst/>
                          <a:cxnLst>
                            <a:cxn ang="0">
                              <a:pos x="T0" y="T1"/>
                            </a:cxn>
                            <a:cxn ang="0">
                              <a:pos x="T2" y="T3"/>
                            </a:cxn>
                            <a:cxn ang="0">
                              <a:pos x="T4" y="T5"/>
                            </a:cxn>
                          </a:cxnLst>
                          <a:rect l="T6" t="T7" r="T8" b="T9"/>
                          <a:pathLst>
                            <a:path w="2810" h="160">
                              <a:moveTo>
                                <a:pt x="50" y="50"/>
                              </a:moveTo>
                              <a:lnTo>
                                <a:pt x="50" y="50"/>
                              </a:lnTo>
                              <a:lnTo>
                                <a:pt x="276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75968;mso-width-relative:page;mso-height-relative:page;" fillcolor="#FFFFFF" filled="t" stroked="t" coordsize="2810,160" o:gfxdata="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STOEJdAAAAAFAQAADwAAAAAAAAABACAAAAAiAAAAZHJzL2Rvd25yZXYueG1sUEsB&#10;AhQAFAAAAAgAh07iQEqVz7MaAwAAQAcAAA4AAAAAAAAAAQAgAAAAHwEAAGRycy9lMm9Eb2MueG1s&#10;UEsFBgAAAAAGAAYAWQEAAKsGAAAAAA==&#10;" path="m50,50l50,50,2760,50xe">
                <v:path o:connectlocs="11298,198437;11298,198437;623701,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478016"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824" name="任意多边形 182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3715"/>
                            <a:gd name="T1" fmla="*/ 50 h 160"/>
                            <a:gd name="T2" fmla="*/ 50 w 3715"/>
                            <a:gd name="T3" fmla="*/ 50 h 160"/>
                            <a:gd name="T4" fmla="*/ 3665 w 3715"/>
                            <a:gd name="T5" fmla="*/ 50 h 160"/>
                            <a:gd name="T6" fmla="*/ 3163 w 3715"/>
                            <a:gd name="T7" fmla="*/ 3163 h 160"/>
                            <a:gd name="T8" fmla="*/ 18437 w 3715"/>
                            <a:gd name="T9" fmla="*/ 18437 h 160"/>
                          </a:gdLst>
                          <a:ahLst/>
                          <a:cxnLst>
                            <a:cxn ang="0">
                              <a:pos x="T0" y="T1"/>
                            </a:cxn>
                            <a:cxn ang="0">
                              <a:pos x="T2" y="T3"/>
                            </a:cxn>
                            <a:cxn ang="0">
                              <a:pos x="T4" y="T5"/>
                            </a:cxn>
                          </a:cxnLst>
                          <a:rect l="T6" t="T7" r="T8" b="T9"/>
                          <a:pathLst>
                            <a:path w="3715" h="160">
                              <a:moveTo>
                                <a:pt x="50" y="50"/>
                              </a:moveTo>
                              <a:lnTo>
                                <a:pt x="50" y="50"/>
                              </a:lnTo>
                              <a:lnTo>
                                <a:pt x="3665"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78016;mso-width-relative:page;mso-height-relative:page;" fillcolor="#FFFFFF" filled="t" stroked="t" coordsize="3715,160" o:gfxdata="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J+yxiTQAAAABQEAAA8AAAAAAAAAAQAgAAAAIgAAAGRycy9kb3ducmV2&#10;LnhtbFBLAQIUABQAAAAIAIdO4kANdQeqIQMAAEAHAAAOAAAAAAAAAAEAIAAAAB8BAABkcnMvZTJv&#10;RG9jLnhtbFBLBQYAAAAABgAGAFkBAACyBgAAAAA=&#10;" path="m50,50l50,50,3665,50xe">
                <v:path o:connectlocs="8546,198437;8546,198437;626453,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487232"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823" name="任意多边形 182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3725"/>
                            <a:gd name="T1" fmla="*/ 50 h 160"/>
                            <a:gd name="T2" fmla="*/ 50 w 3725"/>
                            <a:gd name="T3" fmla="*/ 50 h 160"/>
                            <a:gd name="T4" fmla="*/ 3675 w 3725"/>
                            <a:gd name="T5" fmla="*/ 50 h 160"/>
                            <a:gd name="T6" fmla="*/ 3163 w 3725"/>
                            <a:gd name="T7" fmla="*/ 3163 h 160"/>
                            <a:gd name="T8" fmla="*/ 18437 w 3725"/>
                            <a:gd name="T9" fmla="*/ 18437 h 160"/>
                          </a:gdLst>
                          <a:ahLst/>
                          <a:cxnLst>
                            <a:cxn ang="0">
                              <a:pos x="T0" y="T1"/>
                            </a:cxn>
                            <a:cxn ang="0">
                              <a:pos x="T2" y="T3"/>
                            </a:cxn>
                            <a:cxn ang="0">
                              <a:pos x="T4" y="T5"/>
                            </a:cxn>
                          </a:cxnLst>
                          <a:rect l="T6" t="T7" r="T8" b="T9"/>
                          <a:pathLst>
                            <a:path w="3725" h="160">
                              <a:moveTo>
                                <a:pt x="50" y="50"/>
                              </a:moveTo>
                              <a:lnTo>
                                <a:pt x="50" y="50"/>
                              </a:lnTo>
                              <a:lnTo>
                                <a:pt x="3675"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87232;mso-width-relative:page;mso-height-relative:page;" fillcolor="#FFFFFF" filled="t" stroked="t" coordsize="3725,160" o:gfxdata="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CUkpQjOAAAABQEAAA8AAAAAAAAAAQAgAAAAIgAAAGRycy9kb3ducmV2Lnht&#10;bFBLAQIUABQAAAAIAIdO4kA9jTbXIAMAAEAHAAAOAAAAAAAAAAEAIAAAAB0BAABkcnMvZTJvRG9j&#10;LnhtbFBLBQYAAAAABgAGAFkBAACvBgAAAAA=&#10;" path="m50,50l50,50,3675,50xe">
                <v:path o:connectlocs="8523,198437;8523,198437;626476,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504640" behindDoc="0" locked="0" layoutInCell="1" hidden="1" allowOverlap="1">
                <wp:simplePos x="0" y="0"/>
                <wp:positionH relativeFrom="column">
                  <wp:posOffset>0</wp:posOffset>
                </wp:positionH>
                <wp:positionV relativeFrom="paragraph">
                  <wp:posOffset>0</wp:posOffset>
                </wp:positionV>
                <wp:extent cx="635000" cy="635000"/>
                <wp:effectExtent l="9525" t="0" r="3175" b="0"/>
                <wp:wrapNone/>
                <wp:docPr id="1822" name="任意多边形 182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12100"/>
                            <a:gd name="T1" fmla="*/ 50 h 160"/>
                            <a:gd name="T2" fmla="*/ 50 w 12100"/>
                            <a:gd name="T3" fmla="*/ 50 h 160"/>
                            <a:gd name="T4" fmla="*/ 12050 w 12100"/>
                            <a:gd name="T5" fmla="*/ 50 h 160"/>
                            <a:gd name="T6" fmla="*/ 3163 w 12100"/>
                            <a:gd name="T7" fmla="*/ 3163 h 160"/>
                            <a:gd name="T8" fmla="*/ 18437 w 12100"/>
                            <a:gd name="T9" fmla="*/ 18437 h 160"/>
                          </a:gdLst>
                          <a:ahLst/>
                          <a:cxnLst>
                            <a:cxn ang="0">
                              <a:pos x="T0" y="T1"/>
                            </a:cxn>
                            <a:cxn ang="0">
                              <a:pos x="T2" y="T3"/>
                            </a:cxn>
                            <a:cxn ang="0">
                              <a:pos x="T4" y="T5"/>
                            </a:cxn>
                          </a:cxnLst>
                          <a:rect l="T6" t="T7" r="T8" b="T9"/>
                          <a:pathLst>
                            <a:path w="12100" h="160">
                              <a:moveTo>
                                <a:pt x="50" y="50"/>
                              </a:moveTo>
                              <a:lnTo>
                                <a:pt x="50" y="50"/>
                              </a:lnTo>
                              <a:lnTo>
                                <a:pt x="120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04640;mso-width-relative:page;mso-height-relative:page;" fillcolor="#FFFFFF" filled="t" stroked="t" coordsize="12100,160" o:gfxdata="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pUMT09EAAAAFAQAADwAAAAAAAAABACAAAAAiAAAAZHJzL2Rvd25yZXYueG1s&#10;UEsBAhQAFAAAAAgAh07iQNEcKVYcAwAASAcAAA4AAAAAAAAAAQAgAAAAIAEAAGRycy9lMm9Eb2Mu&#10;eG1sUEsFBgAAAAAGAAYAWQEAAK4GAAAAAA==&#10;" path="m50,50l50,50,12050,50xe">
                <v:path o:connectlocs="2623,198437;2623,198437;632376,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512832"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821" name="任意多边形 182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6100"/>
                            <a:gd name="T1" fmla="*/ 50 h 160"/>
                            <a:gd name="T2" fmla="*/ 50 w 6100"/>
                            <a:gd name="T3" fmla="*/ 50 h 160"/>
                            <a:gd name="T4" fmla="*/ 6050 w 6100"/>
                            <a:gd name="T5" fmla="*/ 50 h 160"/>
                            <a:gd name="T6" fmla="*/ 3163 w 6100"/>
                            <a:gd name="T7" fmla="*/ 3163 h 160"/>
                            <a:gd name="T8" fmla="*/ 18437 w 6100"/>
                            <a:gd name="T9" fmla="*/ 18437 h 160"/>
                          </a:gdLst>
                          <a:ahLst/>
                          <a:cxnLst>
                            <a:cxn ang="0">
                              <a:pos x="T0" y="T1"/>
                            </a:cxn>
                            <a:cxn ang="0">
                              <a:pos x="T2" y="T3"/>
                            </a:cxn>
                            <a:cxn ang="0">
                              <a:pos x="T4" y="T5"/>
                            </a:cxn>
                          </a:cxnLst>
                          <a:rect l="T6" t="T7" r="T8" b="T9"/>
                          <a:pathLst>
                            <a:path w="6100" h="160">
                              <a:moveTo>
                                <a:pt x="50" y="50"/>
                              </a:moveTo>
                              <a:lnTo>
                                <a:pt x="50" y="50"/>
                              </a:lnTo>
                              <a:lnTo>
                                <a:pt x="60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12832;mso-width-relative:page;mso-height-relative:page;" fillcolor="#FFFFFF" filled="t" stroked="t" coordsize="6100,160" o:gfxdata="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Bjy5G/0AAAAAUBAAAPAAAAAAAAAAEAIAAAACIAAABkcnMvZG93bnJldi54bWxQ&#10;SwECFAAUAAAACACHTuJA8hVeXBwDAABABwAADgAAAAAAAAABACAAAAAfAQAAZHJzL2Uyb0RvYy54&#10;bWxQSwUGAAAAAAYABgBZAQAArQYAAAAA&#10;" path="m50,50l50,50,6050,50xe">
                <v:path o:connectlocs="5204,198437;5204,198437;629795,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574272"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820" name="任意多边形 182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5500"/>
                            <a:gd name="T1" fmla="*/ 50 h 160"/>
                            <a:gd name="T2" fmla="*/ 50 w 5500"/>
                            <a:gd name="T3" fmla="*/ 50 h 160"/>
                            <a:gd name="T4" fmla="*/ 5450 w 5500"/>
                            <a:gd name="T5" fmla="*/ 50 h 160"/>
                            <a:gd name="T6" fmla="*/ 3163 w 5500"/>
                            <a:gd name="T7" fmla="*/ 3163 h 160"/>
                            <a:gd name="T8" fmla="*/ 18437 w 5500"/>
                            <a:gd name="T9" fmla="*/ 18437 h 160"/>
                          </a:gdLst>
                          <a:ahLst/>
                          <a:cxnLst>
                            <a:cxn ang="0">
                              <a:pos x="T0" y="T1"/>
                            </a:cxn>
                            <a:cxn ang="0">
                              <a:pos x="T2" y="T3"/>
                            </a:cxn>
                            <a:cxn ang="0">
                              <a:pos x="T4" y="T5"/>
                            </a:cxn>
                          </a:cxnLst>
                          <a:rect l="T6" t="T7" r="T8" b="T9"/>
                          <a:pathLst>
                            <a:path w="5500" h="160">
                              <a:moveTo>
                                <a:pt x="50" y="50"/>
                              </a:moveTo>
                              <a:lnTo>
                                <a:pt x="50" y="50"/>
                              </a:lnTo>
                              <a:lnTo>
                                <a:pt x="54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74272;mso-width-relative:page;mso-height-relative:page;" fillcolor="#FFFFFF" filled="t" stroked="t" coordsize="5500,160" o:gfxdata="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Bb38mR0gAAAAUBAAAPAAAAAAAAAAEAIAAAACIAAABkcnMvZG93bnJldi54bWxQ&#10;SwECFAAUAAAACACHTuJAdZj2gRoDAABABwAADgAAAAAAAAABACAAAAAhAQAAZHJzL2Uyb0RvYy54&#10;bWxQSwUGAAAAAAYABgBZAQAArQYAAAAA&#10;" path="m50,50l50,50,5450,50xe">
                <v:path o:connectlocs="5772,198437;5772,198437;629227,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6008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9" name="任意多边形 181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35500"/>
                            <a:gd name="T1" fmla="*/ 50 h 160"/>
                            <a:gd name="T2" fmla="*/ 50 w 35500"/>
                            <a:gd name="T3" fmla="*/ 50 h 160"/>
                            <a:gd name="T4" fmla="*/ 35450 w 35500"/>
                            <a:gd name="T5" fmla="*/ 50 h 160"/>
                            <a:gd name="T6" fmla="*/ 3163 w 35500"/>
                            <a:gd name="T7" fmla="*/ 3163 h 160"/>
                            <a:gd name="T8" fmla="*/ 18437 w 35500"/>
                            <a:gd name="T9" fmla="*/ 18437 h 160"/>
                          </a:gdLst>
                          <a:ahLst/>
                          <a:cxnLst>
                            <a:cxn ang="0">
                              <a:pos x="T0" y="T1"/>
                            </a:cxn>
                            <a:cxn ang="0">
                              <a:pos x="T2" y="T3"/>
                            </a:cxn>
                            <a:cxn ang="0">
                              <a:pos x="T4" y="T5"/>
                            </a:cxn>
                          </a:cxnLst>
                          <a:rect l="T6" t="T7" r="T8" b="T9"/>
                          <a:pathLst>
                            <a:path w="35500" h="160">
                              <a:moveTo>
                                <a:pt x="50" y="50"/>
                              </a:moveTo>
                              <a:lnTo>
                                <a:pt x="50" y="50"/>
                              </a:lnTo>
                              <a:lnTo>
                                <a:pt x="354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00896;mso-width-relative:page;mso-height-relative:page;" fillcolor="#FFFFFF" filled="t" stroked="t" coordsize="35500,160" o:gfxdata="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jqTOb9IAAAAFAQAADwAAAAAAAAABACAAAAAiAAAAZHJzL2Rvd25yZXYu&#10;eG1sUEsBAhQAFAAAAAgAh07iQA4Ke10eAwAASAcAAA4AAAAAAAAAAQAgAAAAIQEAAGRycy9lMm9E&#10;b2MueG1sUEsFBgAAAAAGAAYAWQEAALEGAAAAAA==&#10;" path="m50,50l50,50,35450,50xe">
                <v:path o:connectlocs="894,198437;894,198437;634105,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640832" behindDoc="0" locked="0" layoutInCell="1" hidden="1" allowOverlap="1">
                <wp:simplePos x="0" y="0"/>
                <wp:positionH relativeFrom="column">
                  <wp:posOffset>0</wp:posOffset>
                </wp:positionH>
                <wp:positionV relativeFrom="paragraph">
                  <wp:posOffset>0</wp:posOffset>
                </wp:positionV>
                <wp:extent cx="635000" cy="635000"/>
                <wp:effectExtent l="9525" t="0" r="3175" b="0"/>
                <wp:wrapNone/>
                <wp:docPr id="1818" name="任意多边形 181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15040"/>
                            <a:gd name="T1" fmla="*/ 50 h 160"/>
                            <a:gd name="T2" fmla="*/ 50 w 15040"/>
                            <a:gd name="T3" fmla="*/ 50 h 160"/>
                            <a:gd name="T4" fmla="*/ 14990 w 15040"/>
                            <a:gd name="T5" fmla="*/ 50 h 160"/>
                            <a:gd name="T6" fmla="*/ 3163 w 15040"/>
                            <a:gd name="T7" fmla="*/ 3163 h 160"/>
                            <a:gd name="T8" fmla="*/ 18437 w 15040"/>
                            <a:gd name="T9" fmla="*/ 18437 h 160"/>
                          </a:gdLst>
                          <a:ahLst/>
                          <a:cxnLst>
                            <a:cxn ang="0">
                              <a:pos x="T0" y="T1"/>
                            </a:cxn>
                            <a:cxn ang="0">
                              <a:pos x="T2" y="T3"/>
                            </a:cxn>
                            <a:cxn ang="0">
                              <a:pos x="T4" y="T5"/>
                            </a:cxn>
                          </a:cxnLst>
                          <a:rect l="T6" t="T7" r="T8" b="T9"/>
                          <a:pathLst>
                            <a:path w="15040" h="160">
                              <a:moveTo>
                                <a:pt x="50" y="50"/>
                              </a:moveTo>
                              <a:lnTo>
                                <a:pt x="50" y="50"/>
                              </a:lnTo>
                              <a:lnTo>
                                <a:pt x="1499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40832;mso-width-relative:page;mso-height-relative:page;" fillcolor="#FFFFFF" filled="t" stroked="t" coordsize="15040,160" o:gfxdata="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p0vVTtIAAAAFAQAADwAAAAAAAAABACAAAAAiAAAAZHJzL2Rvd25yZXYu&#10;eG1sUEsBAhQAFAAAAAgAh07iQAnH4RceAwAASAcAAA4AAAAAAAAAAQAgAAAAIQEAAGRycy9lMm9E&#10;b2MueG1sUEsFBgAAAAAGAAYAWQEAALEGAAAAAA==&#10;" path="m50,50l50,50,14990,50xe">
                <v:path o:connectlocs="2111,198437;2111,198437;632888,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655168" behindDoc="0" locked="0" layoutInCell="1" hidden="1" allowOverlap="1">
                <wp:simplePos x="0" y="0"/>
                <wp:positionH relativeFrom="column">
                  <wp:posOffset>0</wp:posOffset>
                </wp:positionH>
                <wp:positionV relativeFrom="paragraph">
                  <wp:posOffset>0</wp:posOffset>
                </wp:positionV>
                <wp:extent cx="635000" cy="635000"/>
                <wp:effectExtent l="9525" t="0" r="3175" b="0"/>
                <wp:wrapNone/>
                <wp:docPr id="1817" name="任意多边形 181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9090"/>
                            <a:gd name="T1" fmla="*/ 50 h 160"/>
                            <a:gd name="T2" fmla="*/ 50 w 9090"/>
                            <a:gd name="T3" fmla="*/ 50 h 160"/>
                            <a:gd name="T4" fmla="*/ 9040 w 9090"/>
                            <a:gd name="T5" fmla="*/ 50 h 160"/>
                            <a:gd name="T6" fmla="*/ 3163 w 9090"/>
                            <a:gd name="T7" fmla="*/ 3163 h 160"/>
                            <a:gd name="T8" fmla="*/ 18437 w 9090"/>
                            <a:gd name="T9" fmla="*/ 18437 h 160"/>
                          </a:gdLst>
                          <a:ahLst/>
                          <a:cxnLst>
                            <a:cxn ang="0">
                              <a:pos x="T0" y="T1"/>
                            </a:cxn>
                            <a:cxn ang="0">
                              <a:pos x="T2" y="T3"/>
                            </a:cxn>
                            <a:cxn ang="0">
                              <a:pos x="T4" y="T5"/>
                            </a:cxn>
                          </a:cxnLst>
                          <a:rect l="T6" t="T7" r="T8" b="T9"/>
                          <a:pathLst>
                            <a:path w="9090" h="160">
                              <a:moveTo>
                                <a:pt x="50" y="50"/>
                              </a:moveTo>
                              <a:lnTo>
                                <a:pt x="50" y="50"/>
                              </a:lnTo>
                              <a:lnTo>
                                <a:pt x="904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55168;mso-width-relative:page;mso-height-relative:page;" fillcolor="#FFFFFF" filled="t" stroked="t" coordsize="9090,160" o:gfxdata="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Y8FRctEAAAAFAQAADwAAAAAAAAABACAAAAAiAAAAZHJzL2Rvd25yZXYueG1s&#10;UEsBAhQAFAAAAAgAh07iQJqSbggcAwAAQAcAAA4AAAAAAAAAAQAgAAAAIAEAAGRycy9lMm9Eb2Mu&#10;eG1sUEsFBgAAAAAGAAYAWQEAAK4GAAAAAA==&#10;" path="m50,50l50,50,9040,50xe">
                <v:path o:connectlocs="3492,198437;3492,198437;631507,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9525" t="0" r="3175" b="0"/>
                <wp:wrapNone/>
                <wp:docPr id="1816" name="任意多边形 181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8500"/>
                            <a:gd name="T1" fmla="*/ 50 h 160"/>
                            <a:gd name="T2" fmla="*/ 50 w 8500"/>
                            <a:gd name="T3" fmla="*/ 50 h 160"/>
                            <a:gd name="T4" fmla="*/ 8450 w 8500"/>
                            <a:gd name="T5" fmla="*/ 50 h 160"/>
                            <a:gd name="T6" fmla="*/ 3163 w 8500"/>
                            <a:gd name="T7" fmla="*/ 3163 h 160"/>
                            <a:gd name="T8" fmla="*/ 18437 w 8500"/>
                            <a:gd name="T9" fmla="*/ 18437 h 160"/>
                          </a:gdLst>
                          <a:ahLst/>
                          <a:cxnLst>
                            <a:cxn ang="0">
                              <a:pos x="T0" y="T1"/>
                            </a:cxn>
                            <a:cxn ang="0">
                              <a:pos x="T2" y="T3"/>
                            </a:cxn>
                            <a:cxn ang="0">
                              <a:pos x="T4" y="T5"/>
                            </a:cxn>
                          </a:cxnLst>
                          <a:rect l="T6" t="T7" r="T8" b="T9"/>
                          <a:pathLst>
                            <a:path w="8500" h="160">
                              <a:moveTo>
                                <a:pt x="50" y="50"/>
                              </a:moveTo>
                              <a:lnTo>
                                <a:pt x="50" y="50"/>
                              </a:lnTo>
                              <a:lnTo>
                                <a:pt x="84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60288;mso-width-relative:page;mso-height-relative:page;" fillcolor="#FFFFFF" filled="t" stroked="t" coordsize="8500,160" o:gfxdata="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gSNQ0M8AAAAFAQAADwAAAAAAAAABACAAAAAiAAAAZHJzL2Rvd25yZXYueG1sUEsB&#10;AhQAFAAAAAgAh07iQBuotZkbAwAAQAcAAA4AAAAAAAAAAQAgAAAAHgEAAGRycy9lMm9Eb2MueG1s&#10;UEsFBgAAAAAGAAYAWQEAAKsGAAAAAA==&#10;" path="m50,50l50,50,8450,50xe">
                <v:path o:connectlocs="3735,198437;3735,198437;631264,198437" o:connectangles="0,0,0"/>
                <v:fill on="t" focussize="0,0"/>
                <v:stroke color="#000000" miterlimit="8" joinstyle="miter"/>
                <v:imagedata o:title=""/>
                <o:lock v:ext="edit" aspectratio="f"/>
              </v:shape>
            </w:pict>
          </mc:Fallback>
        </mc:AlternateContent>
      </w:r>
      <w:r>
        <w:rPr>
          <w:rFonts w:hint="eastAsia" w:ascii="宋体" w:hAnsi="宋体" w:eastAsia="宋体" w:cs="宋体"/>
          <w:b/>
          <w:kern w:val="28"/>
          <w:sz w:val="36"/>
          <w:szCs w:val="36"/>
        </w:rPr>
        <mc:AlternateContent>
          <mc:Choice Requires="wps">
            <w:drawing>
              <wp:anchor distT="0" distB="0" distL="114300" distR="114300" simplePos="0" relativeHeight="251670528"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815" name="任意多边形 181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6100"/>
                            <a:gd name="T1" fmla="*/ 50 h 160"/>
                            <a:gd name="T2" fmla="*/ 50 w 6100"/>
                            <a:gd name="T3" fmla="*/ 50 h 160"/>
                            <a:gd name="T4" fmla="*/ 6050 w 6100"/>
                            <a:gd name="T5" fmla="*/ 50 h 160"/>
                            <a:gd name="T6" fmla="*/ 3163 w 6100"/>
                            <a:gd name="T7" fmla="*/ 3163 h 160"/>
                            <a:gd name="T8" fmla="*/ 18437 w 6100"/>
                            <a:gd name="T9" fmla="*/ 18437 h 160"/>
                          </a:gdLst>
                          <a:ahLst/>
                          <a:cxnLst>
                            <a:cxn ang="0">
                              <a:pos x="T0" y="T1"/>
                            </a:cxn>
                            <a:cxn ang="0">
                              <a:pos x="T2" y="T3"/>
                            </a:cxn>
                            <a:cxn ang="0">
                              <a:pos x="T4" y="T5"/>
                            </a:cxn>
                          </a:cxnLst>
                          <a:rect l="T6" t="T7" r="T8" b="T9"/>
                          <a:pathLst>
                            <a:path w="6100" h="160">
                              <a:moveTo>
                                <a:pt x="50" y="50"/>
                              </a:moveTo>
                              <a:lnTo>
                                <a:pt x="50" y="50"/>
                              </a:lnTo>
                              <a:lnTo>
                                <a:pt x="6050" y="50"/>
                              </a:ln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70528;mso-width-relative:page;mso-height-relative:page;" fillcolor="#FFFFFF" filled="t" stroked="t" coordsize="6100,160" o:gfxdata="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Bjy5G/0AAAAAUBAAAPAAAAAAAAAAEAIAAAACIAAABkcnMvZG93bnJldi54bWxQ&#10;SwECFAAUAAAACACHTuJA/D8q2hwDAABABwAADgAAAAAAAAABACAAAAAfAQAAZHJzL2Uyb0RvYy54&#10;bWxQSwUGAAAAAAYABgBZAQAArQYAAAAA&#10;" path="m50,50l50,50,6050,50xe">
                <v:path o:connectlocs="5204,198437;5204,198437;629795,198437"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6"/>
          <w:szCs w:val="36"/>
        </w:rPr>
        <w:t>前  言</w:t>
      </w:r>
      <w:bookmarkEnd w:id="3"/>
      <w:bookmarkEnd w:id="4"/>
      <w:bookmarkEnd w:id="5"/>
      <w:bookmarkEnd w:id="6"/>
      <w:bookmarkEnd w:id="7"/>
    </w:p>
    <w:p>
      <w:pPr>
        <w:tabs>
          <w:tab w:val="left" w:pos="2679"/>
          <w:tab w:val="left" w:pos="2930"/>
          <w:tab w:val="left" w:pos="3644"/>
          <w:tab w:val="left" w:pos="3770"/>
        </w:tabs>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本合同于</w:t>
      </w:r>
      <w:r>
        <w:rPr>
          <w:rFonts w:hint="eastAsia" w:ascii="宋体" w:hAnsi="宋体" w:eastAsia="宋体" w:cs="宋体"/>
          <w:snapToGrid w:val="0"/>
          <w:kern w:val="28"/>
          <w:sz w:val="28"/>
          <w:szCs w:val="28"/>
          <w:u w:val="single"/>
        </w:rPr>
        <w:t>2020</w:t>
      </w:r>
      <w:r>
        <w:rPr>
          <w:rFonts w:hint="eastAsia" w:ascii="宋体" w:hAnsi="宋体" w:eastAsia="宋体" w:cs="宋体"/>
          <w:snapToGrid w:val="0"/>
          <w:kern w:val="28"/>
          <w:sz w:val="28"/>
          <w:szCs w:val="28"/>
        </w:rPr>
        <w:t>年</w:t>
      </w:r>
      <w:r>
        <w:rPr>
          <w:rFonts w:hint="eastAsia" w:ascii="宋体" w:hAnsi="宋体" w:eastAsia="宋体" w:cs="宋体"/>
          <w:snapToGrid w:val="0"/>
          <w:kern w:val="28"/>
          <w:sz w:val="28"/>
          <w:szCs w:val="28"/>
          <w:u w:val="single"/>
        </w:rPr>
        <w:tab/>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月</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日由下列各方在中华人民共和国湖南省</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市（县）正式签署：</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w:t>
      </w:r>
      <w:r>
        <w:rPr>
          <w:rFonts w:hint="eastAsia" w:ascii="宋体" w:hAnsi="宋体" w:eastAsia="宋体" w:cs="宋体"/>
          <w:snapToGrid w:val="0"/>
          <w:kern w:val="28"/>
          <w:sz w:val="28"/>
          <w:szCs w:val="28"/>
          <w:u w:val="single"/>
        </w:rPr>
        <w:t>大通湖区住房和城乡建设局</w:t>
      </w:r>
      <w:r>
        <w:rPr>
          <w:rFonts w:hint="eastAsia" w:ascii="宋体" w:hAnsi="宋体" w:eastAsia="宋体" w:cs="宋体"/>
          <w:snapToGrid w:val="0"/>
          <w:kern w:val="28"/>
          <w:sz w:val="28"/>
          <w:szCs w:val="28"/>
        </w:rPr>
        <w:t xml:space="preserve"> </w:t>
      </w:r>
    </w:p>
    <w:p>
      <w:pPr>
        <w:adjustRightInd w:val="0"/>
        <w:spacing w:line="540" w:lineRule="atLeast"/>
        <w:ind w:firstLine="560" w:firstLineChars="200"/>
        <w:rPr>
          <w:rFonts w:hint="eastAsia" w:ascii="宋体" w:hAnsi="宋体" w:eastAsia="宋体" w:cs="宋体"/>
          <w:snapToGrid w:val="0"/>
          <w:kern w:val="28"/>
          <w:sz w:val="28"/>
          <w:szCs w:val="28"/>
          <w:u w:val="single"/>
        </w:rPr>
      </w:pPr>
      <w:r>
        <w:rPr>
          <w:rFonts w:hint="eastAsia" w:ascii="宋体" w:hAnsi="宋体" w:eastAsia="宋体" w:cs="宋体"/>
          <w:snapToGrid w:val="0"/>
          <w:kern w:val="28"/>
          <w:sz w:val="28"/>
          <w:szCs w:val="28"/>
        </w:rPr>
        <w:t>住所地：</w:t>
      </w:r>
      <w:r>
        <w:rPr>
          <w:rFonts w:hint="eastAsia" w:ascii="宋体" w:hAnsi="宋体" w:eastAsia="宋体" w:cs="宋体"/>
          <w:snapToGrid w:val="0"/>
          <w:kern w:val="28"/>
          <w:sz w:val="28"/>
          <w:szCs w:val="28"/>
          <w:u w:val="single"/>
        </w:rPr>
        <w:t xml:space="preserve">                  </w:t>
      </w:r>
    </w:p>
    <w:p>
      <w:pPr>
        <w:adjustRightInd w:val="0"/>
        <w:spacing w:line="540" w:lineRule="atLeast"/>
        <w:ind w:firstLine="560" w:firstLineChars="200"/>
        <w:rPr>
          <w:rFonts w:hint="eastAsia" w:ascii="宋体" w:hAnsi="宋体" w:eastAsia="宋体" w:cs="宋体"/>
          <w:snapToGrid w:val="0"/>
          <w:kern w:val="28"/>
          <w:sz w:val="28"/>
          <w:szCs w:val="28"/>
          <w:u w:val="single"/>
        </w:rPr>
      </w:pPr>
      <w:r>
        <w:rPr>
          <w:rFonts w:hint="eastAsia" w:ascii="宋体" w:hAnsi="宋体" w:eastAsia="宋体" w:cs="宋体"/>
          <w:snapToGrid w:val="0"/>
          <w:kern w:val="28"/>
          <w:sz w:val="28"/>
          <w:szCs w:val="28"/>
        </w:rPr>
        <w:t>法定代表人：</w:t>
      </w:r>
      <w:r>
        <w:rPr>
          <w:rFonts w:hint="eastAsia" w:ascii="宋体" w:hAnsi="宋体" w:eastAsia="宋体" w:cs="宋体"/>
          <w:snapToGrid w:val="0"/>
          <w:kern w:val="28"/>
          <w:sz w:val="28"/>
          <w:szCs w:val="28"/>
          <w:u w:val="single"/>
        </w:rPr>
        <w:t xml:space="preserve">              </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 xml:space="preserve"> </w:t>
      </w:r>
    </w:p>
    <w:p>
      <w:pPr>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住所地：</w:t>
      </w:r>
      <w:r>
        <w:rPr>
          <w:rFonts w:hint="eastAsia" w:ascii="宋体" w:hAnsi="宋体" w:eastAsia="宋体" w:cs="宋体"/>
          <w:sz w:val="28"/>
          <w:szCs w:val="28"/>
          <w:u w:val="single"/>
        </w:rPr>
        <w:t xml:space="preserve">                  </w:t>
      </w:r>
      <w:r>
        <w:rPr>
          <w:rFonts w:hint="eastAsia" w:ascii="宋体" w:hAnsi="宋体" w:eastAsia="宋体" w:cs="宋体"/>
          <w:snapToGrid w:val="0"/>
          <w:kern w:val="28"/>
          <w:sz w:val="28"/>
          <w:szCs w:val="28"/>
        </w:rPr>
        <w:t xml:space="preserve"> </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法定代表人：</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 xml:space="preserve">              </w:t>
      </w:r>
    </w:p>
    <w:p>
      <w:pPr>
        <w:adjustRightInd w:val="0"/>
        <w:spacing w:line="540" w:lineRule="atLeast"/>
        <w:ind w:firstLine="560" w:firstLineChars="200"/>
        <w:rPr>
          <w:rFonts w:hint="eastAsia" w:ascii="宋体" w:hAnsi="宋体" w:eastAsia="宋体" w:cs="宋体"/>
          <w:snapToGrid w:val="0"/>
          <w:kern w:val="28"/>
          <w:sz w:val="28"/>
          <w:szCs w:val="28"/>
        </w:rPr>
      </w:pP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鉴于：</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1</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为了完善城乡污水配套设施，保障城乡用水安全、改善整体生活环境，完善城乡公共服务，缓解政府财政</w:t>
      </w:r>
      <w:r>
        <w:rPr>
          <w:rFonts w:hint="eastAsia" w:ascii="宋体" w:hAnsi="宋体" w:eastAsia="宋体" w:cs="宋体"/>
          <w:snapToGrid w:val="0"/>
          <w:kern w:val="28"/>
          <w:sz w:val="28"/>
          <w:szCs w:val="28"/>
        </w:rPr>
        <w:t>支出</w:t>
      </w:r>
      <w:r>
        <w:rPr>
          <w:rFonts w:hint="eastAsia" w:ascii="宋体" w:hAnsi="宋体" w:eastAsia="宋体" w:cs="宋体"/>
          <w:snapToGrid w:val="0"/>
          <w:kern w:val="28"/>
          <w:sz w:val="28"/>
          <w:szCs w:val="28"/>
        </w:rPr>
        <w:t>压力，坚持可持续发展，构建和谐社会，</w:t>
      </w:r>
      <w:r>
        <w:rPr>
          <w:rFonts w:hint="eastAsia" w:ascii="宋体" w:hAnsi="宋体" w:eastAsia="宋体" w:cs="宋体"/>
          <w:snapToGrid w:val="0"/>
          <w:kern w:val="28"/>
          <w:sz w:val="28"/>
          <w:szCs w:val="28"/>
          <w:u w:val="single"/>
        </w:rPr>
        <w:t>益阳</w:t>
      </w:r>
      <w:r>
        <w:rPr>
          <w:rFonts w:hint="eastAsia" w:ascii="宋体" w:hAnsi="宋体" w:eastAsia="宋体" w:cs="宋体"/>
          <w:snapToGrid w:val="0"/>
          <w:kern w:val="28"/>
          <w:sz w:val="28"/>
          <w:szCs w:val="28"/>
        </w:rPr>
        <w:t>市</w:t>
      </w:r>
      <w:r>
        <w:rPr>
          <w:rFonts w:hint="eastAsia" w:ascii="宋体" w:hAnsi="宋体" w:eastAsia="宋体" w:cs="宋体"/>
          <w:snapToGrid w:val="0"/>
          <w:kern w:val="28"/>
          <w:sz w:val="28"/>
          <w:szCs w:val="28"/>
        </w:rPr>
        <w:t>大通湖区管理委员会批准同意</w:t>
      </w:r>
      <w:r>
        <w:rPr>
          <w:rFonts w:hint="eastAsia" w:ascii="宋体" w:hAnsi="宋体" w:eastAsia="宋体" w:cs="宋体"/>
          <w:snapToGrid w:val="0"/>
          <w:kern w:val="28"/>
          <w:sz w:val="28"/>
          <w:szCs w:val="28"/>
        </w:rPr>
        <w:t>采用PPP模式建设</w:t>
      </w:r>
      <w:r>
        <w:rPr>
          <w:rFonts w:hint="eastAsia" w:ascii="宋体" w:hAnsi="宋体" w:eastAsia="宋体" w:cs="宋体"/>
          <w:snapToGrid w:val="0"/>
          <w:kern w:val="28"/>
          <w:sz w:val="28"/>
          <w:szCs w:val="28"/>
          <w:u w:val="single"/>
        </w:rPr>
        <w:t>益阳</w:t>
      </w:r>
      <w:r>
        <w:rPr>
          <w:rFonts w:hint="eastAsia" w:ascii="宋体" w:hAnsi="宋体" w:eastAsia="宋体" w:cs="宋体"/>
          <w:snapToGrid w:val="0"/>
          <w:kern w:val="28"/>
          <w:sz w:val="28"/>
          <w:szCs w:val="28"/>
        </w:rPr>
        <w:t>市</w:t>
      </w:r>
      <w:r>
        <w:rPr>
          <w:rFonts w:hint="eastAsia" w:ascii="宋体" w:hAnsi="宋体" w:eastAsia="宋体" w:cs="宋体"/>
          <w:snapToGrid w:val="0"/>
          <w:kern w:val="28"/>
          <w:sz w:val="28"/>
          <w:szCs w:val="28"/>
        </w:rPr>
        <w:t>大通湖区城乡污水处理一体化</w:t>
      </w:r>
      <w:r>
        <w:rPr>
          <w:rFonts w:hint="eastAsia" w:ascii="宋体" w:hAnsi="宋体" w:eastAsia="宋体" w:cs="宋体"/>
          <w:snapToGrid w:val="0"/>
          <w:kern w:val="28"/>
          <w:sz w:val="28"/>
          <w:szCs w:val="28"/>
        </w:rPr>
        <w:t>项目</w:t>
      </w:r>
      <w:r>
        <w:rPr>
          <w:rFonts w:hint="eastAsia" w:ascii="宋体" w:hAnsi="宋体" w:eastAsia="宋体" w:cs="宋体"/>
          <w:snapToGrid w:val="0"/>
          <w:kern w:val="28"/>
          <w:sz w:val="28"/>
          <w:szCs w:val="28"/>
        </w:rPr>
        <w:t>，本项目具体运作方式为“</w:t>
      </w:r>
      <w:r>
        <w:rPr>
          <w:rFonts w:hint="eastAsia" w:ascii="宋体" w:hAnsi="宋体" w:eastAsia="宋体" w:cs="宋体"/>
          <w:snapToGrid w:val="0"/>
          <w:kern w:val="28"/>
          <w:sz w:val="28"/>
          <w:szCs w:val="28"/>
        </w:rPr>
        <w:t>TOT+ROT</w:t>
      </w:r>
      <w:r>
        <w:rPr>
          <w:rFonts w:hint="eastAsia" w:ascii="宋体" w:hAnsi="宋体" w:eastAsia="宋体" w:cs="宋体"/>
          <w:snapToGrid w:val="0"/>
          <w:kern w:val="28"/>
          <w:sz w:val="28"/>
          <w:szCs w:val="28"/>
        </w:rPr>
        <w:t>”。</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2</w:t>
      </w:r>
      <w:r>
        <w:rPr>
          <w:rFonts w:hint="eastAsia" w:ascii="宋体" w:hAnsi="宋体" w:eastAsia="宋体" w:cs="宋体"/>
          <w:snapToGrid w:val="0"/>
          <w:kern w:val="28"/>
          <w:sz w:val="28"/>
          <w:szCs w:val="28"/>
        </w:rPr>
        <w:t>.</w:t>
      </w:r>
      <w:r>
        <w:rPr>
          <w:rFonts w:hint="eastAsia" w:ascii="宋体" w:hAnsi="宋体" w:eastAsia="宋体" w:cs="宋体"/>
        </w:rPr>
        <w:t xml:space="preserve"> </w:t>
      </w:r>
      <w:bookmarkStart w:id="8" w:name="_Hlk44940813"/>
      <w:r>
        <w:rPr>
          <w:rFonts w:hint="eastAsia" w:ascii="宋体" w:hAnsi="宋体" w:eastAsia="宋体" w:cs="宋体"/>
          <w:snapToGrid w:val="0"/>
          <w:kern w:val="28"/>
          <w:sz w:val="28"/>
          <w:szCs w:val="28"/>
        </w:rPr>
        <w:t>益阳市大通湖区管理委员会</w:t>
      </w:r>
      <w:bookmarkEnd w:id="8"/>
      <w:r>
        <w:rPr>
          <w:rFonts w:hint="eastAsia" w:ascii="宋体" w:hAnsi="宋体" w:eastAsia="宋体" w:cs="宋体"/>
          <w:snapToGrid w:val="0"/>
          <w:kern w:val="28"/>
          <w:sz w:val="28"/>
          <w:szCs w:val="28"/>
        </w:rPr>
        <w:t>授权甲方负责</w:t>
      </w:r>
      <w:r>
        <w:rPr>
          <w:rFonts w:hint="eastAsia" w:ascii="宋体" w:hAnsi="宋体" w:eastAsia="宋体" w:cs="宋体"/>
          <w:snapToGrid w:val="0"/>
          <w:kern w:val="28"/>
          <w:sz w:val="28"/>
          <w:szCs w:val="28"/>
        </w:rPr>
        <w:t>益阳市大通湖区城乡污水处理一体化PPP</w:t>
      </w:r>
      <w:r>
        <w:rPr>
          <w:rFonts w:hint="eastAsia" w:ascii="宋体" w:hAnsi="宋体" w:eastAsia="宋体" w:cs="宋体"/>
          <w:snapToGrid w:val="0"/>
          <w:kern w:val="28"/>
          <w:sz w:val="28"/>
          <w:szCs w:val="28"/>
        </w:rPr>
        <w:t>项目的具体实施，甲方通过</w:t>
      </w:r>
      <w:r>
        <w:rPr>
          <w:rFonts w:hint="eastAsia" w:ascii="宋体" w:hAnsi="宋体" w:eastAsia="宋体" w:cs="宋体"/>
          <w:snapToGrid w:val="0"/>
          <w:kern w:val="28"/>
          <w:sz w:val="28"/>
          <w:szCs w:val="28"/>
          <w:u w:val="single"/>
        </w:rPr>
        <w:t>公开招标</w:t>
      </w:r>
      <w:r>
        <w:rPr>
          <w:rFonts w:hint="eastAsia" w:ascii="宋体" w:hAnsi="宋体" w:eastAsia="宋体" w:cs="宋体"/>
          <w:snapToGrid w:val="0"/>
          <w:kern w:val="28"/>
          <w:sz w:val="28"/>
          <w:szCs w:val="28"/>
        </w:rPr>
        <w:t>的竞争性方式确定本项目的成交社会资本方（本合同的乙方）；成交社会资本方应按照本合同的约定，与政府方出资代表在</w:t>
      </w:r>
      <w:r>
        <w:rPr>
          <w:rFonts w:hint="eastAsia" w:ascii="宋体" w:hAnsi="宋体" w:eastAsia="宋体" w:cs="宋体"/>
          <w:snapToGrid w:val="0"/>
          <w:kern w:val="28"/>
          <w:sz w:val="28"/>
          <w:szCs w:val="28"/>
          <w:u w:val="single"/>
        </w:rPr>
        <w:t>益阳</w:t>
      </w:r>
      <w:r>
        <w:rPr>
          <w:rFonts w:hint="eastAsia" w:ascii="宋体" w:hAnsi="宋体" w:eastAsia="宋体" w:cs="宋体"/>
          <w:snapToGrid w:val="0"/>
          <w:kern w:val="28"/>
          <w:sz w:val="28"/>
          <w:szCs w:val="28"/>
        </w:rPr>
        <w:t>市</w:t>
      </w:r>
      <w:r>
        <w:rPr>
          <w:rFonts w:hint="eastAsia" w:ascii="宋体" w:hAnsi="宋体" w:eastAsia="宋体" w:cs="宋体"/>
          <w:snapToGrid w:val="0"/>
          <w:kern w:val="28"/>
          <w:sz w:val="28"/>
          <w:szCs w:val="28"/>
        </w:rPr>
        <w:t>大通湖区河坝镇</w:t>
      </w:r>
      <w:r>
        <w:rPr>
          <w:rFonts w:hint="eastAsia" w:ascii="宋体" w:hAnsi="宋体" w:eastAsia="宋体" w:cs="宋体"/>
          <w:snapToGrid w:val="0"/>
          <w:kern w:val="28"/>
          <w:sz w:val="28"/>
          <w:szCs w:val="28"/>
        </w:rPr>
        <w:t>共同出资组建项目公司。</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3.乙方与</w:t>
      </w:r>
      <w:r>
        <w:rPr>
          <w:rFonts w:hint="eastAsia" w:ascii="宋体" w:hAnsi="宋体" w:eastAsia="宋体" w:cs="宋体"/>
          <w:snapToGrid w:val="0"/>
          <w:kern w:val="28"/>
          <w:sz w:val="28"/>
          <w:szCs w:val="28"/>
          <w:u w:val="single"/>
        </w:rPr>
        <w:t>益阳大通湖投资发展（集团）有限</w:t>
      </w:r>
      <w:r>
        <w:rPr>
          <w:rFonts w:hint="eastAsia" w:ascii="宋体" w:hAnsi="宋体" w:eastAsia="宋体" w:cs="宋体"/>
          <w:snapToGrid w:val="0"/>
          <w:kern w:val="28"/>
          <w:sz w:val="28"/>
          <w:szCs w:val="28"/>
        </w:rPr>
        <w:t>公司出资依法设立项目公司前，属于项目公司的义务由乙方承担，项目公司成立后由甲方、乙方和项目公司通过签订补充合同的方式，由项目公司全面承继本合同项下属于乙方和项目公司的权利和义务（乙方承担的投资义务除外）。</w:t>
      </w:r>
    </w:p>
    <w:p>
      <w:pPr>
        <w:adjustRightInd w:val="0"/>
        <w:spacing w:line="540" w:lineRule="atLeas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4.甲方经</w:t>
      </w:r>
      <w:r>
        <w:rPr>
          <w:rFonts w:hint="eastAsia" w:ascii="宋体" w:hAnsi="宋体" w:eastAsia="宋体" w:cs="宋体"/>
          <w:snapToGrid w:val="0"/>
          <w:kern w:val="28"/>
          <w:sz w:val="28"/>
          <w:szCs w:val="28"/>
          <w:u w:val="single"/>
        </w:rPr>
        <w:t>益阳市大通湖区管理委员会</w:t>
      </w:r>
      <w:r>
        <w:rPr>
          <w:rFonts w:hint="eastAsia" w:ascii="宋体" w:hAnsi="宋体" w:eastAsia="宋体" w:cs="宋体"/>
          <w:snapToGrid w:val="0"/>
          <w:kern w:val="28"/>
          <w:sz w:val="28"/>
          <w:szCs w:val="28"/>
        </w:rPr>
        <w:t>授权，与乙方本着平等、自愿和互利互惠的原则，根据《中华人民共和国合同法》、《中华人民共和国政府采购法》及其实施条例、《中华人民共和国招标投标法》及其实施条例、《基础设施和公用事业特许经营管理办法》、《</w:t>
      </w:r>
      <w:r>
        <w:rPr>
          <w:rFonts w:hint="eastAsia" w:ascii="宋体" w:hAnsi="宋体" w:eastAsia="宋体" w:cs="宋体"/>
          <w:snapToGrid w:val="0"/>
          <w:kern w:val="28"/>
          <w:sz w:val="28"/>
          <w:szCs w:val="28"/>
        </w:rPr>
        <w:t>关于规范政府和社会资本合作合同管理工作的通知</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（财金〔2014〕156号）</w:t>
      </w:r>
      <w:r>
        <w:rPr>
          <w:rFonts w:hint="eastAsia" w:ascii="宋体" w:hAnsi="宋体" w:eastAsia="宋体" w:cs="宋体"/>
          <w:snapToGrid w:val="0"/>
          <w:kern w:val="28"/>
          <w:sz w:val="28"/>
          <w:szCs w:val="28"/>
        </w:rPr>
        <w:t>等相关法律法规与规范性文件的规定，以及甲方的招标文件和成交社会资本方响应文件的约定，经协商一致，特订立本合同，以期共同遵守执行。</w:t>
      </w:r>
    </w:p>
    <w:p>
      <w:pPr>
        <w:widowControl/>
        <w:jc w:val="left"/>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br w:type="page"/>
      </w:r>
    </w:p>
    <w:p>
      <w:pPr>
        <w:pStyle w:val="45"/>
        <w:numPr>
          <w:ilvl w:val="0"/>
          <w:numId w:val="3"/>
        </w:numPr>
        <w:adjustRightInd w:val="0"/>
        <w:spacing w:line="480" w:lineRule="exact"/>
        <w:ind w:firstLineChars="0"/>
        <w:jc w:val="center"/>
        <w:outlineLvl w:val="0"/>
        <w:rPr>
          <w:rFonts w:hint="eastAsia" w:ascii="宋体" w:hAnsi="宋体" w:eastAsia="宋体" w:cs="宋体"/>
          <w:b/>
          <w:snapToGrid w:val="0"/>
          <w:kern w:val="28"/>
          <w:sz w:val="32"/>
          <w:szCs w:val="32"/>
        </w:rPr>
      </w:pPr>
      <w:bookmarkStart w:id="9" w:name="_Toc9898541"/>
      <w:bookmarkEnd w:id="9"/>
      <w:bookmarkStart w:id="10" w:name="_Toc9898203"/>
      <w:bookmarkEnd w:id="10"/>
      <w:bookmarkStart w:id="11" w:name="_Toc9898375"/>
      <w:bookmarkEnd w:id="11"/>
      <w:bookmarkStart w:id="12" w:name="BM8"/>
      <w:bookmarkEnd w:id="12"/>
      <w:bookmarkStart w:id="13" w:name="_Toc8595228"/>
      <w:bookmarkEnd w:id="13"/>
      <w:bookmarkStart w:id="14" w:name="_Toc8660274"/>
      <w:bookmarkEnd w:id="14"/>
      <w:bookmarkStart w:id="15" w:name="_Toc9898707"/>
      <w:bookmarkEnd w:id="15"/>
      <w:bookmarkStart w:id="16" w:name="_Toc8660436"/>
      <w:bookmarkEnd w:id="16"/>
      <w:bookmarkStart w:id="17" w:name="_Toc15515"/>
      <w:bookmarkStart w:id="18" w:name="_Toc493021849"/>
      <w:bookmarkStart w:id="19" w:name="_Toc5180899"/>
      <w:bookmarkStart w:id="20" w:name="_Toc3916"/>
      <w:bookmarkStart w:id="21" w:name="_Toc493454099"/>
      <w:bookmarkStart w:id="22" w:name="_Toc8098"/>
      <w:bookmarkStart w:id="23" w:name="_Toc51139317"/>
      <w:r>
        <w:rPr>
          <w:rFonts w:hint="eastAsia" w:ascii="宋体" w:hAnsi="宋体" w:eastAsia="宋体" w:cs="宋体"/>
        </w:rPr>
        <mc:AlternateContent>
          <mc:Choice Requires="wps">
            <w:drawing>
              <wp:anchor distT="0" distB="0" distL="114300" distR="114300" simplePos="0" relativeHeight="2515415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4" name="任意多边形 181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4150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B9Z5aU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619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3" name="任意多边形 181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6198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wmQYY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fCZBhh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定义与解释</w:t>
      </w:r>
      <w:bookmarkEnd w:id="17"/>
      <w:bookmarkEnd w:id="18"/>
      <w:bookmarkEnd w:id="19"/>
      <w:bookmarkEnd w:id="20"/>
      <w:bookmarkEnd w:id="21"/>
      <w:bookmarkEnd w:id="22"/>
      <w:bookmarkEnd w:id="23"/>
    </w:p>
    <w:p>
      <w:pPr>
        <w:pStyle w:val="45"/>
        <w:numPr>
          <w:ilvl w:val="1"/>
          <w:numId w:val="4"/>
        </w:numPr>
        <w:adjustRightInd w:val="0"/>
        <w:spacing w:line="480" w:lineRule="exact"/>
        <w:ind w:firstLineChars="0"/>
        <w:outlineLvl w:val="1"/>
        <w:rPr>
          <w:rFonts w:hint="eastAsia" w:ascii="宋体" w:hAnsi="宋体" w:eastAsia="宋体" w:cs="宋体"/>
          <w:b/>
          <w:snapToGrid w:val="0"/>
          <w:kern w:val="28"/>
          <w:sz w:val="28"/>
          <w:szCs w:val="28"/>
        </w:rPr>
      </w:pPr>
      <w:bookmarkStart w:id="24" w:name="_Toc27745"/>
      <w:bookmarkStart w:id="25" w:name="_Toc493454100"/>
      <w:bookmarkStart w:id="26" w:name="_Toc5180900"/>
      <w:bookmarkStart w:id="27" w:name="_Toc51139318"/>
      <w:bookmarkStart w:id="28" w:name="_Toc493021850"/>
      <w:bookmarkStart w:id="29" w:name="_Toc1120"/>
      <w:bookmarkStart w:id="30" w:name="_Toc25673"/>
      <w:r>
        <w:rPr>
          <w:rFonts w:hint="eastAsia" w:ascii="宋体" w:hAnsi="宋体" w:eastAsia="宋体" w:cs="宋体"/>
          <w:b/>
          <w:snapToGrid w:val="0"/>
          <w:kern w:val="28"/>
          <w:sz w:val="28"/>
          <w:szCs w:val="28"/>
        </w:rPr>
        <w:t>定义</w:t>
      </w:r>
      <w:bookmarkEnd w:id="24"/>
      <w:bookmarkEnd w:id="25"/>
      <w:bookmarkEnd w:id="26"/>
      <w:bookmarkEnd w:id="27"/>
      <w:bookmarkEnd w:id="28"/>
      <w:bookmarkEnd w:id="29"/>
      <w:bookmarkEnd w:id="30"/>
    </w:p>
    <w:p>
      <w:pPr>
        <w:adjustRightInd w:val="0"/>
        <w:spacing w:line="48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在本合同中，下述词语具有下列含义：</w:t>
      </w:r>
    </w:p>
    <w:tbl>
      <w:tblPr>
        <w:tblStyle w:val="33"/>
        <w:tblW w:w="8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7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本合同</w:t>
            </w:r>
          </w:p>
        </w:tc>
        <w:tc>
          <w:tcPr>
            <w:tcW w:w="7107" w:type="dxa"/>
            <w:vAlign w:val="center"/>
          </w:tcPr>
          <w:p>
            <w:pPr>
              <w:adjustRightInd w:val="0"/>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指甲方与乙方之间签订的，投资建设及运营维护</w:t>
            </w:r>
            <w:r>
              <w:rPr>
                <w:rFonts w:hint="eastAsia" w:ascii="宋体" w:hAnsi="宋体" w:eastAsia="宋体" w:cs="宋体"/>
                <w:snapToGrid w:val="0"/>
                <w:kern w:val="28"/>
                <w:sz w:val="24"/>
                <w:szCs w:val="24"/>
                <w:u w:val="single"/>
              </w:rPr>
              <w:t>益阳市大通湖区城乡污水处理一体化</w:t>
            </w:r>
            <w:r>
              <w:rPr>
                <w:rFonts w:hint="eastAsia" w:ascii="宋体" w:hAnsi="宋体" w:eastAsia="宋体" w:cs="宋体"/>
                <w:snapToGrid w:val="0"/>
                <w:kern w:val="28"/>
                <w:sz w:val="24"/>
                <w:szCs w:val="24"/>
              </w:rPr>
              <w:t>PPP</w:t>
            </w:r>
            <w:r>
              <w:rPr>
                <w:rFonts w:hint="eastAsia" w:ascii="宋体" w:hAnsi="宋体" w:eastAsia="宋体" w:cs="宋体"/>
                <w:snapToGrid w:val="0"/>
                <w:kern w:val="28"/>
                <w:sz w:val="24"/>
                <w:szCs w:val="24"/>
              </w:rPr>
              <w:t> </w:t>
            </w:r>
            <w:r>
              <w:rPr>
                <w:rFonts w:hint="eastAsia" w:ascii="宋体" w:hAnsi="宋体" w:eastAsia="宋体" w:cs="宋体"/>
                <w:snapToGrid w:val="0"/>
                <w:kern w:val="28"/>
                <w:sz w:val="24"/>
                <w:szCs w:val="24"/>
              </w:rPr>
              <w:t>项目的合同，包括所有附件以及日后可能签订的补充修改协议及其附件。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jc w:val="center"/>
        </w:trPr>
        <w:tc>
          <w:tcPr>
            <w:tcW w:w="1353" w:type="dxa"/>
            <w:vAlign w:val="center"/>
          </w:tcPr>
          <w:p>
            <w:pPr>
              <w:adjustRightInd w:val="0"/>
              <w:jc w:val="center"/>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本项目</w:t>
            </w:r>
          </w:p>
        </w:tc>
        <w:tc>
          <w:tcPr>
            <w:tcW w:w="7107" w:type="dxa"/>
            <w:vAlign w:val="center"/>
          </w:tcPr>
          <w:p>
            <w:pPr>
              <w:adjustRightInd w:val="0"/>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指</w:t>
            </w:r>
            <w:r>
              <w:rPr>
                <w:rFonts w:hint="eastAsia" w:ascii="宋体" w:hAnsi="宋体" w:eastAsia="宋体" w:cs="宋体"/>
                <w:snapToGrid w:val="0"/>
                <w:kern w:val="28"/>
                <w:sz w:val="24"/>
                <w:szCs w:val="24"/>
                <w:u w:val="single"/>
              </w:rPr>
              <w:t>益阳市大通湖区城乡污水处理一体化PPP 项目</w:t>
            </w:r>
            <w:r>
              <w:rPr>
                <w:rFonts w:hint="eastAsia" w:ascii="宋体" w:hAnsi="宋体" w:eastAsia="宋体" w:cs="宋体"/>
                <w:snapToGrid w:val="0"/>
                <w:kern w:val="28"/>
                <w:sz w:val="24"/>
                <w:szCs w:val="24"/>
              </w:rPr>
              <w:t>。本项目位于湖南省</w:t>
            </w:r>
            <w:r>
              <w:rPr>
                <w:rFonts w:hint="eastAsia" w:ascii="宋体" w:hAnsi="宋体" w:eastAsia="宋体" w:cs="宋体"/>
                <w:snapToGrid w:val="0"/>
                <w:kern w:val="28"/>
                <w:sz w:val="24"/>
                <w:szCs w:val="24"/>
                <w:u w:val="single"/>
              </w:rPr>
              <w:t>益阳</w:t>
            </w:r>
            <w:r>
              <w:rPr>
                <w:rFonts w:hint="eastAsia" w:ascii="宋体" w:hAnsi="宋体" w:eastAsia="宋体" w:cs="宋体"/>
                <w:snapToGrid w:val="0"/>
                <w:kern w:val="28"/>
                <w:sz w:val="24"/>
                <w:szCs w:val="24"/>
              </w:rPr>
              <w:t>市</w:t>
            </w:r>
            <w:r>
              <w:rPr>
                <w:rFonts w:hint="eastAsia" w:ascii="宋体" w:hAnsi="宋体" w:eastAsia="宋体" w:cs="宋体"/>
                <w:snapToGrid w:val="0"/>
                <w:kern w:val="28"/>
                <w:sz w:val="24"/>
                <w:szCs w:val="24"/>
              </w:rPr>
              <w:t>大通湖区</w:t>
            </w:r>
            <w:r>
              <w:rPr>
                <w:rFonts w:hint="eastAsia" w:ascii="宋体" w:hAnsi="宋体" w:eastAsia="宋体" w:cs="宋体"/>
                <w:snapToGrid w:val="0"/>
                <w:kern w:val="28"/>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项目文件</w:t>
            </w:r>
          </w:p>
        </w:tc>
        <w:tc>
          <w:tcPr>
            <w:tcW w:w="7107" w:type="dxa"/>
            <w:vAlign w:val="center"/>
          </w:tcPr>
          <w:p>
            <w:pPr>
              <w:adjustRightInd w:val="0"/>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指本合同（包括附件）、施工总承包合同、设备及材料采购合同</w:t>
            </w:r>
            <w:r>
              <w:rPr>
                <w:rFonts w:hint="eastAsia" w:ascii="宋体" w:hAnsi="宋体" w:eastAsia="宋体" w:cs="宋体"/>
                <w:snapToGrid w:val="0"/>
                <w:kern w:val="28"/>
                <w:sz w:val="24"/>
                <w:szCs w:val="24"/>
              </w:rPr>
              <w:t>（如有）</w:t>
            </w:r>
            <w:r>
              <w:rPr>
                <w:rFonts w:hint="eastAsia" w:ascii="宋体" w:hAnsi="宋体" w:eastAsia="宋体" w:cs="宋体"/>
                <w:snapToGrid w:val="0"/>
                <w:kern w:val="28"/>
                <w:sz w:val="24"/>
                <w:szCs w:val="24"/>
              </w:rPr>
              <w:t>、股东合同、融资文件及其他与本项目的投资、融资、建设、运营、维护与移交有关的资料、文件或合同。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项目设施</w:t>
            </w:r>
          </w:p>
        </w:tc>
        <w:tc>
          <w:tcPr>
            <w:tcW w:w="7107" w:type="dxa"/>
            <w:vAlign w:val="center"/>
          </w:tcPr>
          <w:p>
            <w:pPr>
              <w:adjustRightInd w:val="0"/>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指为建设、运营</w:t>
            </w:r>
            <w:r>
              <w:rPr>
                <w:rFonts w:hint="eastAsia" w:ascii="宋体" w:hAnsi="宋体" w:eastAsia="宋体" w:cs="宋体"/>
                <w:snapToGrid w:val="0"/>
                <w:kern w:val="28"/>
                <w:sz w:val="24"/>
                <w:szCs w:val="24"/>
                <w:u w:val="single"/>
              </w:rPr>
              <w:t>益阳市大通湖区城乡污水处理一体化PPP 项目</w:t>
            </w:r>
            <w:r>
              <w:rPr>
                <w:rFonts w:hint="eastAsia" w:ascii="宋体" w:hAnsi="宋体" w:eastAsia="宋体" w:cs="宋体"/>
                <w:snapToGrid w:val="0"/>
                <w:kern w:val="28"/>
                <w:sz w:val="24"/>
                <w:szCs w:val="24"/>
              </w:rPr>
              <w:t>或为实现本合同其他目的所需的相关资产、设备与设施，包括由项目公司负责运营维护的公共设施和配套设施。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项目资产</w:t>
            </w:r>
          </w:p>
        </w:tc>
        <w:tc>
          <w:tcPr>
            <w:tcW w:w="7107" w:type="dxa"/>
            <w:vAlign w:val="center"/>
          </w:tcPr>
          <w:p>
            <w:pPr>
              <w:adjustRightInd w:val="0"/>
              <w:rPr>
                <w:rFonts w:hint="eastAsia" w:ascii="宋体" w:hAnsi="宋体" w:eastAsia="宋体" w:cs="宋体"/>
                <w:b/>
                <w:snapToGrid w:val="0"/>
                <w:kern w:val="28"/>
                <w:sz w:val="24"/>
                <w:szCs w:val="24"/>
              </w:rPr>
            </w:pPr>
            <w:r>
              <w:rPr>
                <w:rFonts w:hint="eastAsia" w:ascii="宋体" w:hAnsi="宋体" w:eastAsia="宋体" w:cs="宋体"/>
                <w:snapToGrid w:val="0"/>
                <w:kern w:val="28"/>
                <w:sz w:val="24"/>
                <w:szCs w:val="24"/>
              </w:rPr>
              <w:t>指与项目有关的所有资产，包括但不限于：(a)污水处理工程、设备、配套管网及其他附属工程；(b)本项目项下乙方或项目公司拥有的知识产权；(c)项目文件项下的合同权利；(d)运营和维护记录、质量保证计划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项目总投资</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项目总投资=工程费用（建筑</w:t>
            </w:r>
            <w:r>
              <w:rPr>
                <w:rFonts w:hint="eastAsia" w:ascii="宋体" w:hAnsi="宋体" w:eastAsia="宋体" w:cs="宋体"/>
                <w:snapToGrid w:val="0"/>
                <w:kern w:val="28"/>
                <w:sz w:val="24"/>
                <w:szCs w:val="24"/>
              </w:rPr>
              <w:t>安装</w:t>
            </w:r>
            <w:r>
              <w:rPr>
                <w:rFonts w:hint="eastAsia" w:ascii="宋体" w:hAnsi="宋体" w:eastAsia="宋体" w:cs="宋体"/>
                <w:snapToGrid w:val="0"/>
                <w:kern w:val="28"/>
                <w:sz w:val="24"/>
                <w:szCs w:val="24"/>
              </w:rPr>
              <w:t>工程费+设备购置费）+工程建设其他费用（包括工程设计费、监理费、代理咨询费等待摊费用，土地费用及管理费等其他工程费用）+建设期利息</w:t>
            </w:r>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最终项目总投资以</w:t>
            </w:r>
            <w:r>
              <w:rPr>
                <w:rFonts w:hint="eastAsia" w:ascii="宋体" w:hAnsi="宋体" w:eastAsia="宋体" w:cs="宋体"/>
                <w:snapToGrid w:val="0"/>
                <w:kern w:val="28"/>
                <w:sz w:val="24"/>
                <w:szCs w:val="24"/>
              </w:rPr>
              <w:t>本合同约定的审计方式</w:t>
            </w:r>
            <w:r>
              <w:rPr>
                <w:rFonts w:hint="eastAsia" w:ascii="宋体" w:hAnsi="宋体" w:eastAsia="宋体" w:cs="宋体"/>
                <w:snapToGrid w:val="0"/>
                <w:kern w:val="28"/>
                <w:sz w:val="24"/>
                <w:szCs w:val="24"/>
              </w:rPr>
              <w:t>审定</w:t>
            </w:r>
            <w:r>
              <w:rPr>
                <w:rFonts w:hint="eastAsia" w:ascii="宋体" w:hAnsi="宋体" w:eastAsia="宋体" w:cs="宋体"/>
                <w:snapToGrid w:val="0"/>
                <w:kern w:val="28"/>
                <w:sz w:val="24"/>
                <w:szCs w:val="24"/>
              </w:rPr>
              <w:t>的</w:t>
            </w:r>
            <w:r>
              <w:rPr>
                <w:rFonts w:hint="eastAsia" w:ascii="宋体" w:hAnsi="宋体" w:eastAsia="宋体" w:cs="宋体"/>
                <w:snapToGrid w:val="0"/>
                <w:kern w:val="28"/>
                <w:sz w:val="24"/>
                <w:szCs w:val="24"/>
              </w:rPr>
              <w:t>金额为准。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甲方</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本合同的“甲方”是</w:t>
            </w:r>
            <w:r>
              <w:rPr>
                <w:rFonts w:hint="eastAsia" w:ascii="宋体" w:hAnsi="宋体" w:eastAsia="宋体" w:cs="宋体"/>
                <w:snapToGrid w:val="0"/>
                <w:kern w:val="28"/>
                <w:sz w:val="24"/>
                <w:szCs w:val="24"/>
                <w:u w:val="single"/>
              </w:rPr>
              <w:t>益阳市大通湖区管理委员会</w:t>
            </w:r>
            <w:r>
              <w:rPr>
                <w:rFonts w:hint="eastAsia" w:ascii="宋体" w:hAnsi="宋体" w:eastAsia="宋体" w:cs="宋体"/>
                <w:snapToGrid w:val="0"/>
                <w:kern w:val="28"/>
                <w:sz w:val="24"/>
                <w:szCs w:val="24"/>
              </w:rPr>
              <w:t>授权的实施主体</w:t>
            </w:r>
            <w:r>
              <w:rPr>
                <w:rFonts w:hint="eastAsia" w:ascii="宋体" w:hAnsi="宋体" w:eastAsia="宋体" w:cs="宋体"/>
                <w:snapToGrid w:val="0"/>
                <w:kern w:val="28"/>
                <w:sz w:val="24"/>
                <w:szCs w:val="24"/>
                <w:u w:val="single"/>
              </w:rPr>
              <w:t>大通湖区住房和城乡建设局</w:t>
            </w:r>
            <w:r>
              <w:rPr>
                <w:rFonts w:hint="eastAsia" w:ascii="宋体" w:hAnsi="宋体" w:eastAsia="宋体" w:cs="宋体"/>
                <w:snapToGrid w:val="0"/>
                <w:kern w:val="28"/>
                <w:sz w:val="24"/>
                <w:szCs w:val="24"/>
              </w:rPr>
              <w:t>，作为项目</w:t>
            </w:r>
            <w:r>
              <w:rPr>
                <w:rFonts w:hint="eastAsia" w:ascii="宋体" w:hAnsi="宋体" w:eastAsia="宋体" w:cs="宋体"/>
                <w:snapToGrid w:val="0"/>
                <w:kern w:val="28"/>
                <w:sz w:val="24"/>
                <w:szCs w:val="24"/>
              </w:rPr>
              <w:t> </w:t>
            </w:r>
            <w:r>
              <w:rPr>
                <w:rFonts w:hint="eastAsia" w:ascii="宋体" w:hAnsi="宋体" w:eastAsia="宋体" w:cs="宋体"/>
                <w:snapToGrid w:val="0"/>
                <w:kern w:val="28"/>
                <w:sz w:val="24"/>
                <w:szCs w:val="24"/>
              </w:rPr>
              <w:t>PPP合同的一方签约主体。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中标人、</w:t>
            </w:r>
          </w:p>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乙方、</w:t>
            </w:r>
          </w:p>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社会资本方</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本合同的“中标人”、“乙方”即指项目的社会资本方，是与甲方签署</w:t>
            </w:r>
            <w:r>
              <w:rPr>
                <w:rFonts w:hint="eastAsia" w:ascii="宋体" w:hAnsi="宋体" w:eastAsia="宋体" w:cs="宋体"/>
                <w:snapToGrid w:val="0"/>
                <w:kern w:val="28"/>
                <w:sz w:val="24"/>
                <w:szCs w:val="24"/>
              </w:rPr>
              <w:t> </w:t>
            </w:r>
            <w:r>
              <w:rPr>
                <w:rFonts w:hint="eastAsia" w:ascii="宋体" w:hAnsi="宋体" w:eastAsia="宋体" w:cs="宋体"/>
                <w:snapToGrid w:val="0"/>
                <w:kern w:val="28"/>
                <w:sz w:val="24"/>
                <w:szCs w:val="24"/>
              </w:rPr>
              <w:t>PPP</w:t>
            </w:r>
            <w:r>
              <w:rPr>
                <w:rFonts w:hint="eastAsia" w:ascii="宋体" w:hAnsi="宋体" w:eastAsia="宋体" w:cs="宋体"/>
                <w:snapToGrid w:val="0"/>
                <w:kern w:val="28"/>
                <w:sz w:val="24"/>
                <w:szCs w:val="24"/>
              </w:rPr>
              <w:t> </w:t>
            </w:r>
            <w:r>
              <w:rPr>
                <w:rFonts w:hint="eastAsia" w:ascii="宋体" w:hAnsi="宋体" w:eastAsia="宋体" w:cs="宋体"/>
                <w:snapToGrid w:val="0"/>
                <w:kern w:val="28"/>
                <w:sz w:val="24"/>
                <w:szCs w:val="24"/>
              </w:rPr>
              <w:t>项目合同的社会资本方，具体为</w:t>
            </w:r>
            <w:r>
              <w:rPr>
                <w:rFonts w:hint="eastAsia" w:ascii="宋体" w:hAnsi="宋体" w:eastAsia="宋体" w:cs="宋体"/>
                <w:snapToGrid w:val="0"/>
                <w:kern w:val="28"/>
                <w:sz w:val="24"/>
                <w:szCs w:val="24"/>
                <w:u w:val="single"/>
              </w:rPr>
              <w:t>湖南省园林建设有限公司/北京碧水源科技股份有限公司</w:t>
            </w:r>
            <w:r>
              <w:rPr>
                <w:rFonts w:hint="eastAsia" w:ascii="宋体" w:hAnsi="宋体" w:eastAsia="宋体" w:cs="宋体"/>
                <w:snapToGrid w:val="0"/>
                <w:kern w:val="28"/>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政府出资代表</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u w:val="single"/>
              </w:rPr>
              <w:t>益阳大通湖投资发展（集团）有限公司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u w:val="single"/>
              </w:rPr>
            </w:pPr>
            <w:r>
              <w:rPr>
                <w:rFonts w:hint="eastAsia" w:ascii="宋体" w:hAnsi="宋体" w:eastAsia="宋体" w:cs="宋体"/>
                <w:snapToGrid w:val="0"/>
                <w:kern w:val="28"/>
                <w:sz w:val="24"/>
                <w:szCs w:val="24"/>
              </w:rPr>
              <w:t>政府可行性缺口补助</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指使用者付费不足以满足项目公司成本回收和合理回报，而由政府以财政补贴、优惠贷款和其他优惠政策的形式，给予项目公司的经济补贴。</w:t>
            </w:r>
          </w:p>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政府可行性缺口补助金额</w:t>
            </w:r>
            <w:r>
              <w:rPr>
                <w:rFonts w:hint="eastAsia" w:ascii="宋体" w:hAnsi="宋体" w:eastAsia="宋体" w:cs="宋体"/>
                <w:snapToGrid w:val="0"/>
                <w:kern w:val="28"/>
                <w:sz w:val="24"/>
                <w:szCs w:val="24"/>
              </w:rPr>
              <w:t>（厂区部分）=污水处理服务费=政府补贴水价（含税）*年污水处理量</w:t>
            </w:r>
            <w:r>
              <w:rPr>
                <w:rFonts w:hint="eastAsia" w:ascii="宋体" w:hAnsi="宋体" w:eastAsia="宋体" w:cs="宋体"/>
                <w:snapToGrid w:val="0"/>
                <w:kern w:val="28"/>
                <w:sz w:val="24"/>
                <w:szCs w:val="24"/>
              </w:rPr>
              <w:t>。</w:t>
            </w:r>
          </w:p>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政府年可行性缺口补助金额（管网设施）=</w:t>
            </w:r>
          </w:p>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资本金</w:t>
            </w:r>
            <w:r>
              <w:rPr>
                <w:rFonts w:hint="eastAsia" w:ascii="宋体" w:hAnsi="宋体" w:eastAsia="宋体" w:cs="宋体"/>
                <w:snapToGrid w:val="0"/>
                <w:kern w:val="28"/>
                <w:sz w:val="24"/>
                <w:szCs w:val="24"/>
              </w:rPr>
              <w:t>*</w:t>
            </w:r>
            <m:oMath>
              <m:f>
                <m:fPr>
                  <m:ctrlPr>
                    <w:rPr>
                      <w:rFonts w:hint="eastAsia" w:ascii="Cambria Math" w:hAnsi="Cambria Math" w:eastAsia="宋体" w:cs="宋体"/>
                      <w:snapToGrid w:val="0"/>
                      <w:kern w:val="28"/>
                      <w:sz w:val="24"/>
                      <w:szCs w:val="24"/>
                    </w:rPr>
                  </m:ctrlPr>
                </m:fPr>
                <m:num>
                  <m:sSub>
                    <m:sSubPr>
                      <m:ctrlPr>
                        <w:rPr>
                          <w:rFonts w:hint="eastAsia" w:ascii="Cambria Math" w:hAnsi="Cambria Math" w:eastAsia="宋体" w:cs="宋体"/>
                          <w:b/>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snapToGrid w:val="0"/>
                          <w:kern w:val="28"/>
                          <w:sz w:val="24"/>
                          <w:szCs w:val="24"/>
                        </w:rPr>
                      </m:ctrlPr>
                    </m:e>
                    <m:sub>
                      <m:r>
                        <m:rPr>
                          <m:sty m:val="bi"/>
                        </m:rPr>
                        <w:rPr>
                          <w:rFonts w:hint="eastAsia" w:ascii="Cambria Math" w:hAnsi="Cambria Math" w:eastAsia="宋体" w:cs="宋体"/>
                          <w:snapToGrid w:val="0"/>
                          <w:kern w:val="28"/>
                          <w:sz w:val="24"/>
                          <w:szCs w:val="24"/>
                        </w:rPr>
                        <m:t>1</m:t>
                      </m:r>
                      <m:ctrlPr>
                        <w:rPr>
                          <w:rFonts w:hint="eastAsia" w:ascii="Cambria Math" w:hAnsi="Cambria Math" w:eastAsia="宋体" w:cs="宋体"/>
                          <w:b/>
                          <w:snapToGrid w:val="0"/>
                          <w:kern w:val="28"/>
                          <w:sz w:val="24"/>
                          <w:szCs w:val="24"/>
                        </w:rPr>
                      </m:ctrlPr>
                    </m:sub>
                  </m:sSub>
                  <m:r>
                    <m:rPr>
                      <m:sty m:val="b"/>
                    </m:rPr>
                    <w:rPr>
                      <w:rFonts w:hint="eastAsia" w:ascii="Cambria Math" w:hAnsi="Cambria Math" w:eastAsia="宋体" w:cs="宋体"/>
                      <w:snapToGrid w:val="0"/>
                      <w:kern w:val="28"/>
                      <w:sz w:val="24"/>
                      <w:szCs w:val="24"/>
                    </w:rPr>
                    <m:t>*</m:t>
                  </m:r>
                  <m:r>
                    <m:rPr>
                      <m:sty m:val="p"/>
                    </m:rPr>
                    <w:rPr>
                      <w:rFonts w:hint="eastAsia" w:ascii="Cambria Math" w:hAnsi="Cambria Math" w:eastAsia="宋体" w:cs="宋体"/>
                      <w:snapToGrid w:val="0"/>
                      <w:kern w:val="28"/>
                      <w:sz w:val="24"/>
                      <w:szCs w:val="24"/>
                    </w:rPr>
                    <m:t>(</m:t>
                  </m:r>
                  <m:sSup>
                    <m:sSupPr>
                      <m:ctrlPr>
                        <w:rPr>
                          <w:rFonts w:hint="eastAsia" w:ascii="Cambria Math" w:hAnsi="Cambria Math" w:eastAsia="宋体" w:cs="宋体"/>
                          <w:snapToGrid w:val="0"/>
                          <w:kern w:val="28"/>
                          <w:sz w:val="24"/>
                          <w:szCs w:val="24"/>
                        </w:rPr>
                      </m:ctrlPr>
                    </m:sSupPr>
                    <m:e>
                      <m:r>
                        <m:rPr>
                          <m:sty m:val="b"/>
                        </m:rPr>
                        <w:rPr>
                          <w:rFonts w:hint="eastAsia" w:ascii="Cambria Math" w:hAnsi="Cambria Math" w:eastAsia="宋体" w:cs="宋体"/>
                          <w:snapToGrid w:val="0"/>
                          <w:kern w:val="28"/>
                          <w:sz w:val="24"/>
                          <w:szCs w:val="24"/>
                        </w:rPr>
                        <m:t>1</m:t>
                      </m:r>
                      <m:r>
                        <m:rPr>
                          <m:sty m:val="p"/>
                        </m:rPr>
                        <w:rPr>
                          <w:rFonts w:hint="eastAsia" w:ascii="Cambria Math" w:hAnsi="Cambria Math" w:eastAsia="宋体" w:cs="宋体"/>
                          <w:snapToGrid w:val="0"/>
                          <w:kern w:val="28"/>
                          <w:sz w:val="24"/>
                          <w:szCs w:val="24"/>
                        </w:rPr>
                        <m:t>+</m:t>
                      </m:r>
                      <m:sSub>
                        <m:sSubPr>
                          <m:ctrlPr>
                            <w:rPr>
                              <w:rFonts w:hint="eastAsia" w:ascii="Cambria Math" w:hAnsi="Cambria Math" w:eastAsia="宋体" w:cs="宋体"/>
                              <w:b/>
                              <w:i/>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i/>
                              <w:snapToGrid w:val="0"/>
                              <w:kern w:val="28"/>
                              <w:sz w:val="24"/>
                              <w:szCs w:val="24"/>
                            </w:rPr>
                          </m:ctrlPr>
                        </m:e>
                        <m:sub>
                          <m:r>
                            <m:rPr>
                              <m:sty m:val="bi"/>
                            </m:rPr>
                            <w:rPr>
                              <w:rFonts w:hint="eastAsia" w:ascii="Cambria Math" w:hAnsi="Cambria Math" w:eastAsia="宋体" w:cs="宋体"/>
                              <w:snapToGrid w:val="0"/>
                              <w:kern w:val="28"/>
                              <w:sz w:val="24"/>
                              <w:szCs w:val="24"/>
                            </w:rPr>
                            <m:t>1</m:t>
                          </m:r>
                          <m:ctrlPr>
                            <w:rPr>
                              <w:rFonts w:hint="eastAsia" w:ascii="Cambria Math" w:hAnsi="Cambria Math" w:eastAsia="宋体" w:cs="宋体"/>
                              <w:b/>
                              <w:i/>
                              <w:snapToGrid w:val="0"/>
                              <w:kern w:val="28"/>
                              <w:sz w:val="24"/>
                              <w:szCs w:val="24"/>
                            </w:rPr>
                          </m:ctrlPr>
                        </m:sub>
                      </m:sSub>
                      <m:r>
                        <m:rPr>
                          <m:sty m:val="p"/>
                        </m:rPr>
                        <w:rPr>
                          <w:rFonts w:hint="eastAsia" w:ascii="Cambria Math" w:hAnsi="Cambria Math" w:eastAsia="宋体" w:cs="宋体"/>
                          <w:snapToGrid w:val="0"/>
                          <w:kern w:val="28"/>
                          <w:sz w:val="24"/>
                          <w:szCs w:val="24"/>
                        </w:rPr>
                        <m:t>)</m:t>
                      </m:r>
                      <m:ctrlPr>
                        <w:rPr>
                          <w:rFonts w:hint="eastAsia" w:ascii="Cambria Math" w:hAnsi="Cambria Math" w:eastAsia="宋体" w:cs="宋体"/>
                          <w:snapToGrid w:val="0"/>
                          <w:kern w:val="28"/>
                          <w:sz w:val="24"/>
                          <w:szCs w:val="24"/>
                        </w:rPr>
                      </m:ctrlPr>
                    </m:e>
                    <m:sup>
                      <m:r>
                        <m:rPr>
                          <m:sty m:val="bi"/>
                        </m:rPr>
                        <w:rPr>
                          <w:rFonts w:hint="eastAsia" w:ascii="Cambria Math" w:hAnsi="Cambria Math" w:eastAsia="宋体" w:cs="宋体"/>
                          <w:snapToGrid w:val="0"/>
                          <w:kern w:val="28"/>
                          <w:sz w:val="24"/>
                          <w:szCs w:val="24"/>
                        </w:rPr>
                        <m:t>n</m:t>
                      </m:r>
                      <m:ctrlPr>
                        <w:rPr>
                          <w:rFonts w:hint="eastAsia" w:ascii="Cambria Math" w:hAnsi="Cambria Math" w:eastAsia="宋体" w:cs="宋体"/>
                          <w:snapToGrid w:val="0"/>
                          <w:kern w:val="28"/>
                          <w:sz w:val="24"/>
                          <w:szCs w:val="24"/>
                        </w:rPr>
                      </m:ctrlPr>
                    </m:sup>
                  </m:sSup>
                  <m:ctrlPr>
                    <w:rPr>
                      <w:rFonts w:hint="eastAsia" w:ascii="Cambria Math" w:hAnsi="Cambria Math" w:eastAsia="宋体" w:cs="宋体"/>
                      <w:snapToGrid w:val="0"/>
                      <w:kern w:val="28"/>
                      <w:sz w:val="24"/>
                      <w:szCs w:val="24"/>
                    </w:rPr>
                  </m:ctrlPr>
                </m:num>
                <m:den>
                  <m:r>
                    <m:rPr>
                      <m:sty m:val="p"/>
                    </m:rPr>
                    <w:rPr>
                      <w:rFonts w:hint="eastAsia" w:ascii="Cambria Math" w:hAnsi="Cambria Math" w:eastAsia="宋体" w:cs="宋体"/>
                      <w:snapToGrid w:val="0"/>
                      <w:kern w:val="28"/>
                      <w:sz w:val="24"/>
                      <w:szCs w:val="24"/>
                    </w:rPr>
                    <m:t>(</m:t>
                  </m:r>
                  <m:sSup>
                    <m:sSupPr>
                      <m:ctrlPr>
                        <w:rPr>
                          <w:rFonts w:hint="eastAsia" w:ascii="Cambria Math" w:hAnsi="Cambria Math" w:eastAsia="宋体" w:cs="宋体"/>
                          <w:snapToGrid w:val="0"/>
                          <w:kern w:val="28"/>
                          <w:sz w:val="24"/>
                          <w:szCs w:val="24"/>
                        </w:rPr>
                      </m:ctrlPr>
                    </m:sSupPr>
                    <m:e>
                      <m:r>
                        <m:rPr>
                          <m:sty m:val="b"/>
                        </m:rPr>
                        <w:rPr>
                          <w:rFonts w:hint="eastAsia" w:ascii="Cambria Math" w:hAnsi="Cambria Math" w:eastAsia="宋体" w:cs="宋体"/>
                          <w:snapToGrid w:val="0"/>
                          <w:kern w:val="28"/>
                          <w:sz w:val="24"/>
                          <w:szCs w:val="24"/>
                        </w:rPr>
                        <m:t>1</m:t>
                      </m:r>
                      <m:r>
                        <m:rPr>
                          <m:sty m:val="p"/>
                        </m:rPr>
                        <w:rPr>
                          <w:rFonts w:hint="eastAsia" w:ascii="Cambria Math" w:hAnsi="Cambria Math" w:eastAsia="宋体" w:cs="宋体"/>
                          <w:snapToGrid w:val="0"/>
                          <w:kern w:val="28"/>
                          <w:sz w:val="24"/>
                          <w:szCs w:val="24"/>
                        </w:rPr>
                        <m:t>+</m:t>
                      </m:r>
                      <m:sSub>
                        <m:sSubPr>
                          <m:ctrlPr>
                            <w:rPr>
                              <w:rFonts w:hint="eastAsia" w:ascii="Cambria Math" w:hAnsi="Cambria Math" w:eastAsia="宋体" w:cs="宋体"/>
                              <w:b/>
                              <w:i/>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i/>
                              <w:snapToGrid w:val="0"/>
                              <w:kern w:val="28"/>
                              <w:sz w:val="24"/>
                              <w:szCs w:val="24"/>
                            </w:rPr>
                          </m:ctrlPr>
                        </m:e>
                        <m:sub>
                          <m:r>
                            <m:rPr>
                              <m:sty m:val="bi"/>
                            </m:rPr>
                            <w:rPr>
                              <w:rFonts w:hint="eastAsia" w:ascii="Cambria Math" w:hAnsi="Cambria Math" w:eastAsia="宋体" w:cs="宋体"/>
                              <w:snapToGrid w:val="0"/>
                              <w:kern w:val="28"/>
                              <w:sz w:val="24"/>
                              <w:szCs w:val="24"/>
                            </w:rPr>
                            <m:t>1</m:t>
                          </m:r>
                          <m:ctrlPr>
                            <w:rPr>
                              <w:rFonts w:hint="eastAsia" w:ascii="Cambria Math" w:hAnsi="Cambria Math" w:eastAsia="宋体" w:cs="宋体"/>
                              <w:b/>
                              <w:i/>
                              <w:snapToGrid w:val="0"/>
                              <w:kern w:val="28"/>
                              <w:sz w:val="24"/>
                              <w:szCs w:val="24"/>
                            </w:rPr>
                          </m:ctrlPr>
                        </m:sub>
                      </m:sSub>
                      <m:r>
                        <m:rPr>
                          <m:sty m:val="p"/>
                        </m:rPr>
                        <w:rPr>
                          <w:rFonts w:hint="eastAsia" w:ascii="Cambria Math" w:hAnsi="Cambria Math" w:eastAsia="宋体" w:cs="宋体"/>
                          <w:snapToGrid w:val="0"/>
                          <w:kern w:val="28"/>
                          <w:sz w:val="24"/>
                          <w:szCs w:val="24"/>
                        </w:rPr>
                        <m:t>)</m:t>
                      </m:r>
                      <m:ctrlPr>
                        <w:rPr>
                          <w:rFonts w:hint="eastAsia" w:ascii="Cambria Math" w:hAnsi="Cambria Math" w:eastAsia="宋体" w:cs="宋体"/>
                          <w:snapToGrid w:val="0"/>
                          <w:kern w:val="28"/>
                          <w:sz w:val="24"/>
                          <w:szCs w:val="24"/>
                        </w:rPr>
                      </m:ctrlPr>
                    </m:e>
                    <m:sup>
                      <m:r>
                        <m:rPr>
                          <m:sty m:val="bi"/>
                        </m:rPr>
                        <w:rPr>
                          <w:rFonts w:hint="eastAsia" w:ascii="Cambria Math" w:hAnsi="Cambria Math" w:eastAsia="宋体" w:cs="宋体"/>
                          <w:snapToGrid w:val="0"/>
                          <w:kern w:val="28"/>
                          <w:sz w:val="24"/>
                          <w:szCs w:val="24"/>
                        </w:rPr>
                        <m:t>n</m:t>
                      </m:r>
                      <m:ctrlPr>
                        <w:rPr>
                          <w:rFonts w:hint="eastAsia" w:ascii="Cambria Math" w:hAnsi="Cambria Math" w:eastAsia="宋体" w:cs="宋体"/>
                          <w:snapToGrid w:val="0"/>
                          <w:kern w:val="28"/>
                          <w:sz w:val="24"/>
                          <w:szCs w:val="24"/>
                        </w:rPr>
                      </m:ctrlPr>
                    </m:sup>
                  </m:sSup>
                  <m:r>
                    <m:rPr>
                      <m:sty m:val="p"/>
                    </m:rPr>
                    <w:rPr>
                      <w:rFonts w:hint="eastAsia" w:ascii="Cambria Math" w:hAnsi="Cambria Math" w:eastAsia="宋体" w:cs="宋体"/>
                      <w:snapToGrid w:val="0"/>
                      <w:kern w:val="28"/>
                      <w:sz w:val="24"/>
                      <w:szCs w:val="24"/>
                    </w:rPr>
                    <m:t>-</m:t>
                  </m:r>
                  <m:r>
                    <m:rPr>
                      <m:sty m:val="b"/>
                    </m:rPr>
                    <w:rPr>
                      <w:rFonts w:hint="eastAsia" w:ascii="Cambria Math" w:hAnsi="Cambria Math" w:eastAsia="宋体" w:cs="宋体"/>
                      <w:snapToGrid w:val="0"/>
                      <w:kern w:val="28"/>
                      <w:sz w:val="24"/>
                      <w:szCs w:val="24"/>
                    </w:rPr>
                    <m:t>1</m:t>
                  </m:r>
                  <m:ctrlPr>
                    <w:rPr>
                      <w:rFonts w:hint="eastAsia" w:ascii="Cambria Math" w:hAnsi="Cambria Math" w:eastAsia="宋体" w:cs="宋体"/>
                      <w:snapToGrid w:val="0"/>
                      <w:kern w:val="28"/>
                      <w:sz w:val="24"/>
                      <w:szCs w:val="24"/>
                    </w:rPr>
                  </m:ctrlPr>
                </m:den>
              </m:f>
            </m:oMath>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融资资金</w:t>
            </w:r>
            <w:r>
              <w:rPr>
                <w:rFonts w:hint="eastAsia" w:ascii="宋体" w:hAnsi="宋体" w:eastAsia="宋体" w:cs="宋体"/>
                <w:snapToGrid w:val="0"/>
                <w:kern w:val="28"/>
                <w:sz w:val="24"/>
                <w:szCs w:val="24"/>
              </w:rPr>
              <w:t>*</w:t>
            </w:r>
            <m:oMath>
              <m:f>
                <m:fPr>
                  <m:ctrlPr>
                    <w:rPr>
                      <w:rFonts w:hint="eastAsia" w:ascii="Cambria Math" w:hAnsi="Cambria Math" w:eastAsia="宋体" w:cs="宋体"/>
                      <w:snapToGrid w:val="0"/>
                      <w:kern w:val="28"/>
                      <w:sz w:val="24"/>
                      <w:szCs w:val="24"/>
                    </w:rPr>
                  </m:ctrlPr>
                </m:fPr>
                <m:num>
                  <m:sSub>
                    <m:sSubPr>
                      <m:ctrlPr>
                        <w:rPr>
                          <w:rFonts w:hint="eastAsia" w:ascii="Cambria Math" w:hAnsi="Cambria Math" w:eastAsia="宋体" w:cs="宋体"/>
                          <w:b/>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snapToGrid w:val="0"/>
                          <w:kern w:val="28"/>
                          <w:sz w:val="24"/>
                          <w:szCs w:val="24"/>
                        </w:rPr>
                      </m:ctrlPr>
                    </m:e>
                    <m:sub>
                      <m:r>
                        <m:rPr>
                          <m:sty m:val="bi"/>
                        </m:rPr>
                        <w:rPr>
                          <w:rFonts w:hint="eastAsia" w:ascii="Cambria Math" w:hAnsi="Cambria Math" w:eastAsia="宋体" w:cs="宋体"/>
                          <w:snapToGrid w:val="0"/>
                          <w:kern w:val="28"/>
                          <w:sz w:val="24"/>
                          <w:szCs w:val="24"/>
                        </w:rPr>
                        <m:t>2</m:t>
                      </m:r>
                      <m:ctrlPr>
                        <w:rPr>
                          <w:rFonts w:hint="eastAsia" w:ascii="Cambria Math" w:hAnsi="Cambria Math" w:eastAsia="宋体" w:cs="宋体"/>
                          <w:b/>
                          <w:snapToGrid w:val="0"/>
                          <w:kern w:val="28"/>
                          <w:sz w:val="24"/>
                          <w:szCs w:val="24"/>
                        </w:rPr>
                      </m:ctrlPr>
                    </m:sub>
                  </m:sSub>
                  <m:r>
                    <m:rPr>
                      <m:sty m:val="b"/>
                    </m:rPr>
                    <w:rPr>
                      <w:rFonts w:hint="eastAsia" w:ascii="Cambria Math" w:hAnsi="Cambria Math" w:eastAsia="宋体" w:cs="宋体"/>
                      <w:snapToGrid w:val="0"/>
                      <w:kern w:val="28"/>
                      <w:sz w:val="24"/>
                      <w:szCs w:val="24"/>
                    </w:rPr>
                    <m:t>*</m:t>
                  </m:r>
                  <m:r>
                    <m:rPr>
                      <m:sty m:val="p"/>
                    </m:rPr>
                    <w:rPr>
                      <w:rFonts w:hint="eastAsia" w:ascii="Cambria Math" w:hAnsi="Cambria Math" w:eastAsia="宋体" w:cs="宋体"/>
                      <w:snapToGrid w:val="0"/>
                      <w:kern w:val="28"/>
                      <w:sz w:val="24"/>
                      <w:szCs w:val="24"/>
                    </w:rPr>
                    <m:t>(</m:t>
                  </m:r>
                  <m:sSup>
                    <m:sSupPr>
                      <m:ctrlPr>
                        <w:rPr>
                          <w:rFonts w:hint="eastAsia" w:ascii="Cambria Math" w:hAnsi="Cambria Math" w:eastAsia="宋体" w:cs="宋体"/>
                          <w:snapToGrid w:val="0"/>
                          <w:kern w:val="28"/>
                          <w:sz w:val="24"/>
                          <w:szCs w:val="24"/>
                        </w:rPr>
                      </m:ctrlPr>
                    </m:sSupPr>
                    <m:e>
                      <m:r>
                        <m:rPr>
                          <m:sty m:val="b"/>
                        </m:rPr>
                        <w:rPr>
                          <w:rFonts w:hint="eastAsia" w:ascii="Cambria Math" w:hAnsi="Cambria Math" w:eastAsia="宋体" w:cs="宋体"/>
                          <w:snapToGrid w:val="0"/>
                          <w:kern w:val="28"/>
                          <w:sz w:val="24"/>
                          <w:szCs w:val="24"/>
                        </w:rPr>
                        <m:t>1</m:t>
                      </m:r>
                      <m:r>
                        <m:rPr>
                          <m:sty m:val="p"/>
                        </m:rPr>
                        <w:rPr>
                          <w:rFonts w:hint="eastAsia" w:ascii="Cambria Math" w:hAnsi="Cambria Math" w:eastAsia="宋体" w:cs="宋体"/>
                          <w:snapToGrid w:val="0"/>
                          <w:kern w:val="28"/>
                          <w:sz w:val="24"/>
                          <w:szCs w:val="24"/>
                        </w:rPr>
                        <m:t>+</m:t>
                      </m:r>
                      <m:sSub>
                        <m:sSubPr>
                          <m:ctrlPr>
                            <w:rPr>
                              <w:rFonts w:hint="eastAsia" w:ascii="Cambria Math" w:hAnsi="Cambria Math" w:eastAsia="宋体" w:cs="宋体"/>
                              <w:b/>
                              <w:i/>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i/>
                              <w:snapToGrid w:val="0"/>
                              <w:kern w:val="28"/>
                              <w:sz w:val="24"/>
                              <w:szCs w:val="24"/>
                            </w:rPr>
                          </m:ctrlPr>
                        </m:e>
                        <m:sub>
                          <m:r>
                            <m:rPr>
                              <m:sty m:val="bi"/>
                            </m:rPr>
                            <w:rPr>
                              <w:rFonts w:hint="eastAsia" w:ascii="Cambria Math" w:hAnsi="Cambria Math" w:eastAsia="宋体" w:cs="宋体"/>
                              <w:snapToGrid w:val="0"/>
                              <w:kern w:val="28"/>
                              <w:sz w:val="24"/>
                              <w:szCs w:val="24"/>
                            </w:rPr>
                            <m:t>2</m:t>
                          </m:r>
                          <m:ctrlPr>
                            <w:rPr>
                              <w:rFonts w:hint="eastAsia" w:ascii="Cambria Math" w:hAnsi="Cambria Math" w:eastAsia="宋体" w:cs="宋体"/>
                              <w:b/>
                              <w:i/>
                              <w:snapToGrid w:val="0"/>
                              <w:kern w:val="28"/>
                              <w:sz w:val="24"/>
                              <w:szCs w:val="24"/>
                            </w:rPr>
                          </m:ctrlPr>
                        </m:sub>
                      </m:sSub>
                      <m:r>
                        <m:rPr>
                          <m:sty m:val="p"/>
                        </m:rPr>
                        <w:rPr>
                          <w:rFonts w:hint="eastAsia" w:ascii="Cambria Math" w:hAnsi="Cambria Math" w:eastAsia="宋体" w:cs="宋体"/>
                          <w:snapToGrid w:val="0"/>
                          <w:kern w:val="28"/>
                          <w:sz w:val="24"/>
                          <w:szCs w:val="24"/>
                        </w:rPr>
                        <m:t>)</m:t>
                      </m:r>
                      <m:ctrlPr>
                        <w:rPr>
                          <w:rFonts w:hint="eastAsia" w:ascii="Cambria Math" w:hAnsi="Cambria Math" w:eastAsia="宋体" w:cs="宋体"/>
                          <w:snapToGrid w:val="0"/>
                          <w:kern w:val="28"/>
                          <w:sz w:val="24"/>
                          <w:szCs w:val="24"/>
                        </w:rPr>
                      </m:ctrlPr>
                    </m:e>
                    <m:sup>
                      <m:r>
                        <m:rPr>
                          <m:sty m:val="bi"/>
                        </m:rPr>
                        <w:rPr>
                          <w:rFonts w:hint="eastAsia" w:ascii="Cambria Math" w:hAnsi="Cambria Math" w:eastAsia="宋体" w:cs="宋体"/>
                          <w:snapToGrid w:val="0"/>
                          <w:kern w:val="28"/>
                          <w:sz w:val="24"/>
                          <w:szCs w:val="24"/>
                        </w:rPr>
                        <m:t>n</m:t>
                      </m:r>
                      <m:ctrlPr>
                        <w:rPr>
                          <w:rFonts w:hint="eastAsia" w:ascii="Cambria Math" w:hAnsi="Cambria Math" w:eastAsia="宋体" w:cs="宋体"/>
                          <w:snapToGrid w:val="0"/>
                          <w:kern w:val="28"/>
                          <w:sz w:val="24"/>
                          <w:szCs w:val="24"/>
                        </w:rPr>
                      </m:ctrlPr>
                    </m:sup>
                  </m:sSup>
                  <m:ctrlPr>
                    <w:rPr>
                      <w:rFonts w:hint="eastAsia" w:ascii="Cambria Math" w:hAnsi="Cambria Math" w:eastAsia="宋体" w:cs="宋体"/>
                      <w:snapToGrid w:val="0"/>
                      <w:kern w:val="28"/>
                      <w:sz w:val="24"/>
                      <w:szCs w:val="24"/>
                    </w:rPr>
                  </m:ctrlPr>
                </m:num>
                <m:den>
                  <m:r>
                    <m:rPr>
                      <m:sty m:val="p"/>
                    </m:rPr>
                    <w:rPr>
                      <w:rFonts w:hint="eastAsia" w:ascii="Cambria Math" w:hAnsi="Cambria Math" w:eastAsia="宋体" w:cs="宋体"/>
                      <w:snapToGrid w:val="0"/>
                      <w:kern w:val="28"/>
                      <w:sz w:val="24"/>
                      <w:szCs w:val="24"/>
                    </w:rPr>
                    <m:t>(</m:t>
                  </m:r>
                  <m:sSup>
                    <m:sSupPr>
                      <m:ctrlPr>
                        <w:rPr>
                          <w:rFonts w:hint="eastAsia" w:ascii="Cambria Math" w:hAnsi="Cambria Math" w:eastAsia="宋体" w:cs="宋体"/>
                          <w:snapToGrid w:val="0"/>
                          <w:kern w:val="28"/>
                          <w:sz w:val="24"/>
                          <w:szCs w:val="24"/>
                        </w:rPr>
                      </m:ctrlPr>
                    </m:sSupPr>
                    <m:e>
                      <m:r>
                        <m:rPr>
                          <m:sty m:val="b"/>
                        </m:rPr>
                        <w:rPr>
                          <w:rFonts w:hint="eastAsia" w:ascii="Cambria Math" w:hAnsi="Cambria Math" w:eastAsia="宋体" w:cs="宋体"/>
                          <w:snapToGrid w:val="0"/>
                          <w:kern w:val="28"/>
                          <w:sz w:val="24"/>
                          <w:szCs w:val="24"/>
                        </w:rPr>
                        <m:t>1</m:t>
                      </m:r>
                      <m:r>
                        <m:rPr>
                          <m:sty m:val="p"/>
                        </m:rPr>
                        <w:rPr>
                          <w:rFonts w:hint="eastAsia" w:ascii="Cambria Math" w:hAnsi="Cambria Math" w:eastAsia="宋体" w:cs="宋体"/>
                          <w:snapToGrid w:val="0"/>
                          <w:kern w:val="28"/>
                          <w:sz w:val="24"/>
                          <w:szCs w:val="24"/>
                        </w:rPr>
                        <m:t>+</m:t>
                      </m:r>
                      <m:sSub>
                        <m:sSubPr>
                          <m:ctrlPr>
                            <w:rPr>
                              <w:rFonts w:hint="eastAsia" w:ascii="Cambria Math" w:hAnsi="Cambria Math" w:eastAsia="宋体" w:cs="宋体"/>
                              <w:b/>
                              <w:i/>
                              <w:snapToGrid w:val="0"/>
                              <w:kern w:val="28"/>
                              <w:sz w:val="24"/>
                              <w:szCs w:val="24"/>
                            </w:rPr>
                          </m:ctrlPr>
                        </m:sSubPr>
                        <m:e>
                          <m:r>
                            <m:rPr>
                              <m:sty m:val="bi"/>
                            </m:rPr>
                            <w:rPr>
                              <w:rFonts w:hint="eastAsia" w:ascii="Cambria Math" w:hAnsi="Cambria Math" w:eastAsia="宋体" w:cs="宋体"/>
                              <w:snapToGrid w:val="0"/>
                              <w:kern w:val="28"/>
                              <w:sz w:val="24"/>
                              <w:szCs w:val="24"/>
                            </w:rPr>
                            <m:t>i</m:t>
                          </m:r>
                          <m:ctrlPr>
                            <w:rPr>
                              <w:rFonts w:hint="eastAsia" w:ascii="Cambria Math" w:hAnsi="Cambria Math" w:eastAsia="宋体" w:cs="宋体"/>
                              <w:b/>
                              <w:i/>
                              <w:snapToGrid w:val="0"/>
                              <w:kern w:val="28"/>
                              <w:sz w:val="24"/>
                              <w:szCs w:val="24"/>
                            </w:rPr>
                          </m:ctrlPr>
                        </m:e>
                        <m:sub>
                          <m:r>
                            <m:rPr>
                              <m:sty m:val="bi"/>
                            </m:rPr>
                            <w:rPr>
                              <w:rFonts w:hint="eastAsia" w:ascii="Cambria Math" w:hAnsi="Cambria Math" w:eastAsia="宋体" w:cs="宋体"/>
                              <w:snapToGrid w:val="0"/>
                              <w:kern w:val="28"/>
                              <w:sz w:val="24"/>
                              <w:szCs w:val="24"/>
                            </w:rPr>
                            <m:t>2</m:t>
                          </m:r>
                          <m:ctrlPr>
                            <w:rPr>
                              <w:rFonts w:hint="eastAsia" w:ascii="Cambria Math" w:hAnsi="Cambria Math" w:eastAsia="宋体" w:cs="宋体"/>
                              <w:b/>
                              <w:i/>
                              <w:snapToGrid w:val="0"/>
                              <w:kern w:val="28"/>
                              <w:sz w:val="24"/>
                              <w:szCs w:val="24"/>
                            </w:rPr>
                          </m:ctrlPr>
                        </m:sub>
                      </m:sSub>
                      <m:r>
                        <m:rPr>
                          <m:sty m:val="p"/>
                        </m:rPr>
                        <w:rPr>
                          <w:rFonts w:hint="eastAsia" w:ascii="Cambria Math" w:hAnsi="Cambria Math" w:eastAsia="宋体" w:cs="宋体"/>
                          <w:snapToGrid w:val="0"/>
                          <w:kern w:val="28"/>
                          <w:sz w:val="24"/>
                          <w:szCs w:val="24"/>
                        </w:rPr>
                        <m:t>)</m:t>
                      </m:r>
                      <m:ctrlPr>
                        <w:rPr>
                          <w:rFonts w:hint="eastAsia" w:ascii="Cambria Math" w:hAnsi="Cambria Math" w:eastAsia="宋体" w:cs="宋体"/>
                          <w:snapToGrid w:val="0"/>
                          <w:kern w:val="28"/>
                          <w:sz w:val="24"/>
                          <w:szCs w:val="24"/>
                        </w:rPr>
                      </m:ctrlPr>
                    </m:e>
                    <m:sup>
                      <m:r>
                        <m:rPr>
                          <m:sty m:val="bi"/>
                        </m:rPr>
                        <w:rPr>
                          <w:rFonts w:hint="eastAsia" w:ascii="Cambria Math" w:hAnsi="Cambria Math" w:eastAsia="宋体" w:cs="宋体"/>
                          <w:snapToGrid w:val="0"/>
                          <w:kern w:val="28"/>
                          <w:sz w:val="24"/>
                          <w:szCs w:val="24"/>
                        </w:rPr>
                        <m:t>n</m:t>
                      </m:r>
                      <m:ctrlPr>
                        <w:rPr>
                          <w:rFonts w:hint="eastAsia" w:ascii="Cambria Math" w:hAnsi="Cambria Math" w:eastAsia="宋体" w:cs="宋体"/>
                          <w:snapToGrid w:val="0"/>
                          <w:kern w:val="28"/>
                          <w:sz w:val="24"/>
                          <w:szCs w:val="24"/>
                        </w:rPr>
                      </m:ctrlPr>
                    </m:sup>
                  </m:sSup>
                  <m:r>
                    <m:rPr>
                      <m:sty m:val="p"/>
                    </m:rPr>
                    <w:rPr>
                      <w:rFonts w:hint="eastAsia" w:ascii="Cambria Math" w:hAnsi="Cambria Math" w:eastAsia="宋体" w:cs="宋体"/>
                      <w:snapToGrid w:val="0"/>
                      <w:kern w:val="28"/>
                      <w:sz w:val="24"/>
                      <w:szCs w:val="24"/>
                    </w:rPr>
                    <m:t>-</m:t>
                  </m:r>
                  <m:r>
                    <m:rPr>
                      <m:sty m:val="b"/>
                    </m:rPr>
                    <w:rPr>
                      <w:rFonts w:hint="eastAsia" w:ascii="Cambria Math" w:hAnsi="Cambria Math" w:eastAsia="宋体" w:cs="宋体"/>
                      <w:snapToGrid w:val="0"/>
                      <w:kern w:val="28"/>
                      <w:sz w:val="24"/>
                      <w:szCs w:val="24"/>
                    </w:rPr>
                    <m:t>1</m:t>
                  </m:r>
                  <m:ctrlPr>
                    <w:rPr>
                      <w:rFonts w:hint="eastAsia" w:ascii="Cambria Math" w:hAnsi="Cambria Math" w:eastAsia="宋体" w:cs="宋体"/>
                      <w:snapToGrid w:val="0"/>
                      <w:kern w:val="28"/>
                      <w:sz w:val="24"/>
                      <w:szCs w:val="24"/>
                    </w:rPr>
                  </m:ctrlPr>
                </m:den>
              </m:f>
            </m:oMath>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年运营成本。</w:t>
            </w:r>
          </w:p>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说明：本公式中i</w:t>
            </w:r>
            <w:r>
              <w:rPr>
                <w:rFonts w:hint="eastAsia" w:ascii="宋体" w:hAnsi="宋体" w:eastAsia="宋体" w:cs="宋体"/>
                <w:snapToGrid w:val="0"/>
                <w:kern w:val="28"/>
                <w:sz w:val="24"/>
                <w:szCs w:val="24"/>
                <w:vertAlign w:val="subscript"/>
              </w:rPr>
              <w:t>1</w:t>
            </w:r>
            <w:r>
              <w:rPr>
                <w:rFonts w:hint="eastAsia" w:ascii="宋体" w:hAnsi="宋体" w:eastAsia="宋体" w:cs="宋体"/>
                <w:snapToGrid w:val="0"/>
                <w:kern w:val="28"/>
                <w:sz w:val="24"/>
                <w:szCs w:val="24"/>
              </w:rPr>
              <w:t>为管网部分资本金合理利润率，i</w:t>
            </w:r>
            <w:r>
              <w:rPr>
                <w:rFonts w:hint="eastAsia" w:ascii="宋体" w:hAnsi="宋体" w:eastAsia="宋体" w:cs="宋体"/>
                <w:snapToGrid w:val="0"/>
                <w:kern w:val="28"/>
                <w:sz w:val="24"/>
                <w:szCs w:val="24"/>
                <w:vertAlign w:val="subscript"/>
              </w:rPr>
              <w:t>2</w:t>
            </w:r>
            <w:r>
              <w:rPr>
                <w:rFonts w:hint="eastAsia" w:ascii="宋体" w:hAnsi="宋体" w:eastAsia="宋体" w:cs="宋体"/>
                <w:snapToGrid w:val="0"/>
                <w:kern w:val="28"/>
                <w:sz w:val="24"/>
                <w:szCs w:val="24"/>
              </w:rPr>
              <w:t>为管网部分融资资金合理利润率，n为运营期数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工程造价下浮率</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本项目乙方投标文件中工程造价下浮率为5</w:t>
            </w:r>
            <w:r>
              <w:rPr>
                <w:rFonts w:hint="eastAsia" w:ascii="宋体" w:hAnsi="宋体" w:eastAsia="宋体" w:cs="宋体"/>
                <w:snapToGrid w:val="0"/>
                <w:kern w:val="28"/>
                <w:sz w:val="24"/>
                <w:szCs w:val="24"/>
              </w:rPr>
              <w:t>.0</w:t>
            </w:r>
            <w:r>
              <w:rPr>
                <w:rFonts w:hint="eastAsia" w:ascii="宋体" w:hAnsi="宋体" w:eastAsia="宋体" w:cs="宋体"/>
                <w:snapToGrid w:val="0"/>
                <w:kern w:val="28"/>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污水处理服务费</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指根据本合同约定及绩效考核结果，甲方对项目公司所提供的污水处理厂建设运营服务而向项目公司支付的费用。主要涵盖污水处理厂设施投资和运营成本、税费及合理的回报。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配套管网</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w:t>
            </w:r>
            <w:r>
              <w:rPr>
                <w:rFonts w:hint="eastAsia" w:ascii="宋体" w:hAnsi="宋体" w:eastAsia="宋体" w:cs="宋体"/>
                <w:snapToGrid w:val="0"/>
                <w:kern w:val="28"/>
                <w:sz w:val="24"/>
                <w:szCs w:val="24"/>
              </w:rPr>
              <w:t>为本项目污水处理厂提供污水收集的管网。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可变成本</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指为提供污水处理服务和管网运营维护服务而发生的外购原材料、燃料及动力费、尾水</w:t>
            </w:r>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尾气</w:t>
            </w:r>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污泥处置费用（如有）等。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使用者付费（</w:t>
            </w:r>
            <w:r>
              <w:rPr>
                <w:rFonts w:hint="eastAsia" w:ascii="宋体" w:hAnsi="宋体" w:eastAsia="宋体" w:cs="宋体"/>
                <w:snapToGrid w:val="0"/>
                <w:kern w:val="28"/>
                <w:sz w:val="24"/>
                <w:szCs w:val="24"/>
              </w:rPr>
              <w:t>污水处理费</w:t>
            </w:r>
            <w:r>
              <w:rPr>
                <w:rFonts w:hint="eastAsia" w:ascii="宋体" w:hAnsi="宋体" w:eastAsia="宋体" w:cs="宋体"/>
                <w:snapToGrid w:val="0"/>
                <w:kern w:val="28"/>
                <w:sz w:val="24"/>
                <w:szCs w:val="24"/>
              </w:rPr>
              <w:t>）</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指项目公司提供污水处理服务，向享用该服务的公众使用者所收取的污水处理费。公众使用者污水处理费由自来水公司或政府指定机构从自来水中代收，或以其他合法合规方式收取。收取的费用全额上缴</w:t>
            </w:r>
            <w:r>
              <w:rPr>
                <w:rFonts w:hint="eastAsia" w:ascii="宋体" w:hAnsi="宋体" w:eastAsia="宋体" w:cs="宋体"/>
                <w:snapToGrid w:val="0"/>
                <w:kern w:val="28"/>
                <w:sz w:val="24"/>
                <w:szCs w:val="24"/>
              </w:rPr>
              <w:t>益阳市大通湖区发展改革和</w:t>
            </w:r>
            <w:r>
              <w:rPr>
                <w:rFonts w:hint="eastAsia" w:ascii="宋体" w:hAnsi="宋体" w:eastAsia="宋体" w:cs="宋体"/>
                <w:snapToGrid w:val="0"/>
                <w:kern w:val="28"/>
                <w:sz w:val="24"/>
                <w:szCs w:val="24"/>
              </w:rPr>
              <w:t>财政局，实行专款专用，</w:t>
            </w:r>
            <w:r>
              <w:rPr>
                <w:rFonts w:hint="eastAsia" w:ascii="宋体" w:hAnsi="宋体" w:eastAsia="宋体" w:cs="宋体"/>
                <w:snapToGrid w:val="0"/>
                <w:kern w:val="28"/>
                <w:sz w:val="24"/>
                <w:szCs w:val="24"/>
              </w:rPr>
              <w:t>由发改财政局代为</w:t>
            </w:r>
            <w:r>
              <w:rPr>
                <w:rFonts w:hint="eastAsia" w:ascii="宋体" w:hAnsi="宋体" w:eastAsia="宋体" w:cs="宋体"/>
                <w:snapToGrid w:val="0"/>
                <w:kern w:val="28"/>
                <w:sz w:val="24"/>
                <w:szCs w:val="24"/>
              </w:rPr>
              <w:t>支付项目公司的</w:t>
            </w:r>
            <w:r>
              <w:rPr>
                <w:rFonts w:hint="eastAsia" w:ascii="宋体" w:hAnsi="宋体" w:eastAsia="宋体" w:cs="宋体"/>
                <w:snapToGrid w:val="0"/>
                <w:kern w:val="28"/>
                <w:sz w:val="24"/>
                <w:szCs w:val="24"/>
              </w:rPr>
              <w:t>使用者付费</w:t>
            </w:r>
            <w:r>
              <w:rPr>
                <w:rFonts w:hint="eastAsia" w:ascii="宋体" w:hAnsi="宋体" w:eastAsia="宋体" w:cs="宋体"/>
                <w:snapToGrid w:val="0"/>
                <w:kern w:val="28"/>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谨慎运营</w:t>
            </w:r>
          </w:p>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惯例</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指在中国的大部分污水处理设施运营者建设、运营类似项目所采用或接受的管理、方法和做法以及采用的国际惯例和方法。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合作期限</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指本项目合作期间，包括建设期+运营期</w:t>
            </w:r>
            <w:r>
              <w:rPr>
                <w:rFonts w:hint="eastAsia" w:ascii="宋体" w:hAnsi="宋体" w:eastAsia="宋体" w:cs="宋体"/>
                <w:snapToGrid w:val="0"/>
                <w:kern w:val="28"/>
                <w:sz w:val="24"/>
                <w:szCs w:val="24"/>
              </w:rPr>
              <w:t>，</w:t>
            </w:r>
            <w:r>
              <w:rPr>
                <w:rFonts w:hint="eastAsia" w:ascii="宋体" w:hAnsi="宋体" w:eastAsia="宋体" w:cs="宋体"/>
                <w:snapToGrid w:val="0"/>
                <w:kern w:val="28"/>
                <w:sz w:val="24"/>
                <w:szCs w:val="24"/>
              </w:rPr>
              <w:t>具体为：建设期</w:t>
            </w:r>
            <w:r>
              <w:rPr>
                <w:rFonts w:hint="eastAsia" w:ascii="宋体" w:hAnsi="宋体" w:eastAsia="宋体" w:cs="宋体"/>
                <w:snapToGrid w:val="0"/>
                <w:kern w:val="28"/>
                <w:sz w:val="24"/>
                <w:szCs w:val="24"/>
                <w:u w:val="single"/>
              </w:rPr>
              <w:t>2</w:t>
            </w:r>
            <w:r>
              <w:rPr>
                <w:rFonts w:hint="eastAsia" w:ascii="宋体" w:hAnsi="宋体" w:eastAsia="宋体" w:cs="宋体"/>
                <w:snapToGrid w:val="0"/>
                <w:kern w:val="28"/>
                <w:sz w:val="24"/>
                <w:szCs w:val="24"/>
              </w:rPr>
              <w:t>年,运营期</w:t>
            </w:r>
            <w:r>
              <w:rPr>
                <w:rFonts w:hint="eastAsia" w:ascii="宋体" w:hAnsi="宋体" w:eastAsia="宋体" w:cs="宋体"/>
                <w:snapToGrid w:val="0"/>
                <w:kern w:val="28"/>
                <w:sz w:val="24"/>
                <w:szCs w:val="24"/>
                <w:u w:val="single"/>
              </w:rPr>
              <w:t>28</w:t>
            </w:r>
            <w:r>
              <w:rPr>
                <w:rFonts w:hint="eastAsia" w:ascii="宋体" w:hAnsi="宋体" w:eastAsia="宋体" w:cs="宋体"/>
                <w:snapToGrid w:val="0"/>
                <w:kern w:val="28"/>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建设期</w:t>
            </w:r>
          </w:p>
        </w:tc>
        <w:tc>
          <w:tcPr>
            <w:tcW w:w="7107" w:type="dxa"/>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建设期自2020年10月1日起算，若因甲方原因导致建设期起算日推迟，则予以相应顺延，项目总体建设期不超过24个月，其中，项目公司应于2020年12月31日前完成管网设施建设。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运营期</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本项目建设期满日即进入运营。运营期截止日期为自建设期满后次日起满28年当日。乙方竣工验收且经甲方同意，允许乙方在建设期满前提前运营，届时根据实际开始运营的时间，依据合同计算方式计算可行性缺口补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维护</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维修和养护。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开工日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指项目工程开始施工之日，即项目监理工程师下达开工令之日。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完工日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指项目</w:t>
            </w:r>
            <w:r>
              <w:rPr>
                <w:rFonts w:hint="eastAsia" w:ascii="宋体" w:hAnsi="宋体" w:eastAsia="宋体" w:cs="宋体"/>
                <w:snapToGrid w:val="0"/>
                <w:kern w:val="28"/>
                <w:sz w:val="24"/>
                <w:szCs w:val="24"/>
              </w:rPr>
              <w:t>公司向甲方申请确认工程完工、甲方书面确认完工的日期</w:t>
            </w:r>
            <w:r>
              <w:rPr>
                <w:rFonts w:hint="eastAsia" w:ascii="宋体" w:hAnsi="宋体" w:eastAsia="宋体" w:cs="宋体"/>
                <w:snapToGrid w:val="0"/>
                <w:kern w:val="28"/>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竣工验收</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指根据本合同第</w:t>
            </w:r>
            <w:r>
              <w:rPr>
                <w:rFonts w:hint="eastAsia" w:ascii="宋体" w:hAnsi="宋体" w:eastAsia="宋体" w:cs="宋体"/>
                <w:snapToGrid w:val="0"/>
                <w:kern w:val="28"/>
                <w:sz w:val="24"/>
                <w:szCs w:val="24"/>
              </w:rPr>
              <w:fldChar w:fldCharType="begin"/>
            </w:r>
            <w:r>
              <w:rPr>
                <w:rFonts w:hint="eastAsia" w:ascii="宋体" w:hAnsi="宋体" w:eastAsia="宋体" w:cs="宋体"/>
                <w:snapToGrid w:val="0"/>
                <w:kern w:val="28"/>
                <w:sz w:val="24"/>
                <w:szCs w:val="24"/>
              </w:rPr>
              <w:instrText xml:space="preserve"> REF _Ref7167473 \r \h  \* MERGEFORMAT </w:instrText>
            </w:r>
            <w:r>
              <w:rPr>
                <w:rFonts w:hint="eastAsia" w:ascii="宋体" w:hAnsi="宋体" w:eastAsia="宋体" w:cs="宋体"/>
                <w:snapToGrid w:val="0"/>
                <w:kern w:val="28"/>
                <w:sz w:val="24"/>
                <w:szCs w:val="24"/>
              </w:rPr>
              <w:fldChar w:fldCharType="separate"/>
            </w:r>
            <w:r>
              <w:rPr>
                <w:rFonts w:hint="eastAsia" w:ascii="宋体" w:hAnsi="宋体" w:eastAsia="宋体" w:cs="宋体"/>
                <w:snapToGrid w:val="0"/>
                <w:kern w:val="28"/>
                <w:sz w:val="24"/>
                <w:szCs w:val="24"/>
              </w:rPr>
              <w:t>7.12</w:t>
            </w:r>
            <w:r>
              <w:rPr>
                <w:rFonts w:hint="eastAsia" w:ascii="宋体" w:hAnsi="宋体" w:eastAsia="宋体" w:cs="宋体"/>
                <w:snapToGrid w:val="0"/>
                <w:kern w:val="28"/>
                <w:sz w:val="24"/>
                <w:szCs w:val="24"/>
              </w:rPr>
              <w:fldChar w:fldCharType="end"/>
            </w:r>
            <w:r>
              <w:rPr>
                <w:rFonts w:hint="eastAsia" w:ascii="宋体" w:hAnsi="宋体" w:eastAsia="宋体" w:cs="宋体"/>
                <w:snapToGrid w:val="0"/>
                <w:kern w:val="28"/>
                <w:sz w:val="24"/>
                <w:szCs w:val="24"/>
              </w:rPr>
              <w:t>条进行的验收。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生效日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指本合同甲乙双方盖章并由双方法定代表人或授权代表人签字之日，如依照适用法律需要履行审批程序的，则在有权部门审批后生效。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工作日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指除中国法定休息日和法定节日或假日以外的、各机构普遍工作的任何日期。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终止日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指本合同合作期届满或提前终止的日期。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移交日</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指项目合作期届满后的次日，或双方就提前终止达成一致后约定的移交项目设施的日期。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不可抗力</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具有本合同第</w:t>
            </w:r>
            <w:r>
              <w:rPr>
                <w:rFonts w:hint="eastAsia" w:ascii="宋体" w:hAnsi="宋体" w:eastAsia="宋体" w:cs="宋体"/>
                <w:snapToGrid w:val="0"/>
                <w:kern w:val="28"/>
                <w:sz w:val="24"/>
                <w:szCs w:val="24"/>
              </w:rPr>
              <w:fldChar w:fldCharType="begin"/>
            </w:r>
            <w:r>
              <w:rPr>
                <w:rFonts w:hint="eastAsia" w:ascii="宋体" w:hAnsi="宋体" w:eastAsia="宋体" w:cs="宋体"/>
                <w:snapToGrid w:val="0"/>
                <w:kern w:val="28"/>
                <w:sz w:val="24"/>
                <w:szCs w:val="24"/>
              </w:rPr>
              <w:instrText xml:space="preserve"> REF _Ref7167497 \r \h  \* MERGEFORMAT </w:instrText>
            </w:r>
            <w:r>
              <w:rPr>
                <w:rFonts w:hint="eastAsia" w:ascii="宋体" w:hAnsi="宋体" w:eastAsia="宋体" w:cs="宋体"/>
                <w:snapToGrid w:val="0"/>
                <w:kern w:val="28"/>
                <w:sz w:val="24"/>
                <w:szCs w:val="24"/>
              </w:rPr>
              <w:fldChar w:fldCharType="separate"/>
            </w:r>
            <w:r>
              <w:rPr>
                <w:rFonts w:hint="eastAsia" w:ascii="宋体" w:hAnsi="宋体" w:eastAsia="宋体" w:cs="宋体"/>
                <w:snapToGrid w:val="0"/>
                <w:kern w:val="28"/>
                <w:sz w:val="24"/>
                <w:szCs w:val="24"/>
              </w:rPr>
              <w:t>16.1</w:t>
            </w:r>
            <w:r>
              <w:rPr>
                <w:rFonts w:hint="eastAsia" w:ascii="宋体" w:hAnsi="宋体" w:eastAsia="宋体" w:cs="宋体"/>
                <w:snapToGrid w:val="0"/>
                <w:kern w:val="28"/>
                <w:sz w:val="24"/>
                <w:szCs w:val="24"/>
              </w:rPr>
              <w:fldChar w:fldCharType="end"/>
            </w:r>
            <w:r>
              <w:rPr>
                <w:rFonts w:hint="eastAsia" w:ascii="宋体" w:hAnsi="宋体" w:eastAsia="宋体" w:cs="宋体"/>
                <w:snapToGrid w:val="0"/>
                <w:kern w:val="28"/>
                <w:sz w:val="24"/>
                <w:szCs w:val="24"/>
              </w:rPr>
              <w:t>条</w:t>
            </w:r>
            <w:r>
              <w:rPr>
                <w:rFonts w:hint="eastAsia" w:ascii="宋体" w:hAnsi="宋体" w:eastAsia="宋体" w:cs="宋体"/>
                <w:snapToGrid w:val="0"/>
                <w:kern w:val="28"/>
                <w:sz w:val="24"/>
                <w:szCs w:val="24"/>
              </w:rPr>
              <w:t>不可抗力条款所规定的含义。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适用法律</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指所有适用的中华人民共和国法律、法规、规章、其他规范性文件和政府部门颁布的所有适用的技术标准、技术规范及其他适用的强制性要求。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法律变更</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指在本合同生效后，任何适用法律的颁布、实施、修改、废止或对其解释或执行的任何变动等，该等变更将对合同各方在本合同项下的权利义务或经济利益造成重大不利影响。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3" w:type="dxa"/>
            <w:vAlign w:val="center"/>
          </w:tcPr>
          <w:p>
            <w:pPr>
              <w:adjustRightInd w:val="0"/>
              <w:jc w:val="center"/>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违约</w:t>
            </w:r>
          </w:p>
        </w:tc>
        <w:tc>
          <w:tcPr>
            <w:tcW w:w="7107" w:type="dxa"/>
            <w:vAlign w:val="center"/>
          </w:tcPr>
          <w:p>
            <w:pPr>
              <w:adjustRightInd w:val="0"/>
              <w:rPr>
                <w:rFonts w:hint="eastAsia" w:ascii="宋体" w:hAnsi="宋体" w:eastAsia="宋体" w:cs="宋体"/>
                <w:snapToGrid w:val="0"/>
                <w:kern w:val="28"/>
                <w:sz w:val="24"/>
                <w:szCs w:val="24"/>
              </w:rPr>
            </w:pPr>
            <w:r>
              <w:rPr>
                <w:rFonts w:hint="eastAsia" w:ascii="宋体" w:hAnsi="宋体" w:eastAsia="宋体" w:cs="宋体"/>
                <w:snapToGrid w:val="0"/>
                <w:kern w:val="28"/>
                <w:sz w:val="24"/>
                <w:szCs w:val="24"/>
              </w:rPr>
              <w:t>指本合同一方未能履行其在本合同项下的任何义务或履行义务不符合本合同约定的行为。</w:t>
            </w:r>
          </w:p>
        </w:tc>
      </w:tr>
    </w:tbl>
    <w:p>
      <w:pPr>
        <w:widowControl/>
        <w:jc w:val="left"/>
        <w:rPr>
          <w:rFonts w:hint="eastAsia" w:ascii="宋体" w:hAnsi="宋体" w:eastAsia="宋体" w:cs="宋体"/>
          <w:vanish/>
        </w:rPr>
      </w:pPr>
    </w:p>
    <w:p>
      <w:pPr>
        <w:widowControl/>
        <w:jc w:val="left"/>
        <w:rPr>
          <w:rFonts w:hint="eastAsia" w:ascii="宋体" w:hAnsi="宋体" w:eastAsia="宋体" w:cs="宋体"/>
          <w:vanish/>
        </w:rPr>
      </w:pPr>
    </w:p>
    <w:p>
      <w:pPr>
        <w:pStyle w:val="45"/>
        <w:numPr>
          <w:ilvl w:val="1"/>
          <w:numId w:val="4"/>
        </w:numPr>
        <w:adjustRightInd w:val="0"/>
        <w:spacing w:line="480" w:lineRule="exact"/>
        <w:ind w:firstLineChars="0"/>
        <w:outlineLvl w:val="1"/>
        <w:rPr>
          <w:rFonts w:hint="eastAsia" w:ascii="宋体" w:hAnsi="宋体" w:eastAsia="宋体" w:cs="宋体"/>
          <w:b/>
          <w:snapToGrid w:val="0"/>
          <w:kern w:val="28"/>
          <w:sz w:val="28"/>
          <w:szCs w:val="28"/>
        </w:rPr>
      </w:pPr>
      <w:bookmarkStart w:id="31" w:name="_Toc51139319"/>
      <w:bookmarkStart w:id="32" w:name="_Toc5400"/>
      <w:bookmarkStart w:id="33" w:name="_Toc5180901"/>
      <w:bookmarkStart w:id="34" w:name="_Toc32035"/>
      <w:bookmarkStart w:id="35" w:name="_Toc4384"/>
      <w:bookmarkStart w:id="36" w:name="_Toc493454101"/>
      <w:r>
        <w:rPr>
          <w:rFonts w:hint="eastAsia" w:ascii="宋体" w:hAnsi="宋体" w:eastAsia="宋体" w:cs="宋体"/>
          <w:b/>
          <w:snapToGrid w:val="0"/>
          <w:kern w:val="28"/>
          <w:sz w:val="28"/>
          <w:szCs w:val="28"/>
        </w:rPr>
        <w:t>解释</w:t>
      </w:r>
      <w:bookmarkEnd w:id="31"/>
      <w:bookmarkEnd w:id="32"/>
      <w:bookmarkEnd w:id="33"/>
      <w:bookmarkEnd w:id="34"/>
      <w:bookmarkEnd w:id="35"/>
      <w:bookmarkEnd w:id="36"/>
    </w:p>
    <w:p>
      <w:pPr>
        <w:adjustRightInd w:val="0"/>
        <w:spacing w:line="48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本合同中的标题仅为阅读方便所设，不应影响条文的解释。以下的规定同样</w:t>
      </w:r>
      <w:bookmarkStart w:id="37" w:name="BM9"/>
      <w:bookmarkEnd w:id="37"/>
      <w:r>
        <w:rPr>
          <w:rFonts w:hint="eastAsia" w:ascii="宋体" w:hAnsi="宋体" w:eastAsia="宋体" w:cs="宋体"/>
          <w:kern w:val="28"/>
          <w:sz w:val="28"/>
          <w:szCs w:val="28"/>
        </w:rPr>
        <mc:AlternateContent>
          <mc:Choice Requires="wps">
            <w:drawing>
              <wp:anchor distT="0" distB="0" distL="114300" distR="114300" simplePos="0" relativeHeight="2514452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2" name="任意多边形 181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4524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5mXlmx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kern w:val="28"/>
          <w:sz w:val="28"/>
          <w:szCs w:val="28"/>
        </w:rPr>
        <mc:AlternateContent>
          <mc:Choice Requires="wps">
            <w:drawing>
              <wp:anchor distT="0" distB="0" distL="114300" distR="114300" simplePos="0" relativeHeight="2514472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1" name="任意多边形 181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4729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QwbiU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FDBuJR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适用于对本合同进行解释，除非其上下文明确显示其不适用。在本合同中：</w:t>
      </w:r>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38" w:name="_Toc493021851"/>
      <w:r>
        <w:rPr>
          <w:rFonts w:hint="eastAsia" w:ascii="宋体" w:hAnsi="宋体" w:eastAsia="宋体" w:cs="宋体"/>
          <w:snapToGrid w:val="0"/>
          <w:kern w:val="28"/>
          <w:sz w:val="28"/>
          <w:szCs w:val="28"/>
        </w:rPr>
        <w:t>合同或文件包括经修订、更新、补充或替代后的该合同或文件。</w:t>
      </w:r>
      <w:bookmarkEnd w:id="38"/>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元</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指人民币元。</w:t>
      </w:r>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39" w:name="_Toc493021852"/>
      <w:r>
        <w:rPr>
          <w:rFonts w:hint="eastAsia" w:ascii="宋体" w:hAnsi="宋体" w:eastAsia="宋体" w:cs="宋体"/>
          <w:snapToGrid w:val="0"/>
          <w:kern w:val="28"/>
          <w:sz w:val="28"/>
          <w:szCs w:val="28"/>
        </w:rPr>
        <w:t>条款或附件：指本合同的条款或附件。</w:t>
      </w:r>
      <w:bookmarkEnd w:id="39"/>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0" w:name="_Toc493021853"/>
      <w:r>
        <w:rPr>
          <w:rFonts w:hint="eastAsia" w:ascii="宋体" w:hAnsi="宋体" w:eastAsia="宋体" w:cs="宋体"/>
          <w:snapToGrid w:val="0"/>
          <w:kern w:val="28"/>
          <w:sz w:val="28"/>
          <w:szCs w:val="28"/>
        </w:rPr>
        <w:t>一方、各方：指本合同的一方、双方或各方，并且包括经允许的替代</w:t>
      </w:r>
      <w:bookmarkStart w:id="41" w:name="BM11"/>
      <w:bookmarkEnd w:id="41"/>
      <w:r>
        <w:rPr>
          <w:rFonts w:hint="eastAsia" w:ascii="宋体" w:hAnsi="宋体" w:eastAsia="宋体" w:cs="宋体"/>
        </w:rPr>
        <mc:AlternateContent>
          <mc:Choice Requires="wps">
            <w:drawing>
              <wp:anchor distT="0" distB="0" distL="114300" distR="114300" simplePos="0" relativeHeight="2517012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10" name="任意多边形 181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0124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jnPKOB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2787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9" name="任意多边形 180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2787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SQCk5R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该方的人或该方的受让人。</w:t>
      </w:r>
      <w:bookmarkEnd w:id="40"/>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2" w:name="_Toc493021854"/>
      <w:r>
        <w:rPr>
          <w:rFonts w:hint="eastAsia" w:ascii="宋体" w:hAnsi="宋体" w:eastAsia="宋体" w:cs="宋体"/>
          <w:snapToGrid w:val="0"/>
          <w:kern w:val="28"/>
          <w:sz w:val="28"/>
          <w:szCs w:val="28"/>
        </w:rPr>
        <w:t>除非本合同另有明确约定，</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包括</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指包括但不限于；除本合同另有明确约定，</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以上</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以内</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或</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内</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均含本数，</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以下</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超过</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以外</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不含本数。</w:t>
      </w:r>
      <w:bookmarkEnd w:id="42"/>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3" w:name="_Toc493021855"/>
      <w:r>
        <w:rPr>
          <w:rFonts w:hint="eastAsia" w:ascii="宋体" w:hAnsi="宋体" w:eastAsia="宋体" w:cs="宋体"/>
          <w:snapToGrid w:val="0"/>
          <w:kern w:val="28"/>
          <w:sz w:val="28"/>
          <w:szCs w:val="28"/>
        </w:rPr>
        <w:t>除非本合同另有约定，提及的一方、双方或各方均为本合同的一方、双方或各方，并包括其各自合法的继任者或受让人。</w:t>
      </w:r>
      <w:bookmarkEnd w:id="43"/>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4" w:name="_Toc493021856"/>
      <w:r>
        <w:rPr>
          <w:rFonts w:hint="eastAsia" w:ascii="宋体" w:hAnsi="宋体" w:eastAsia="宋体" w:cs="宋体"/>
          <w:snapToGrid w:val="0"/>
          <w:kern w:val="28"/>
          <w:sz w:val="28"/>
          <w:szCs w:val="28"/>
        </w:rPr>
        <w:t>所指的日、月和年均指公历的日、月和年，其中一年以</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365</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日计，一个月以</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30</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日计。</w:t>
      </w:r>
      <w:bookmarkEnd w:id="44"/>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5" w:name="_Toc493021857"/>
      <w:r>
        <w:rPr>
          <w:rFonts w:hint="eastAsia" w:ascii="宋体" w:hAnsi="宋体" w:eastAsia="宋体" w:cs="宋体"/>
          <w:snapToGrid w:val="0"/>
          <w:kern w:val="28"/>
          <w:sz w:val="28"/>
          <w:szCs w:val="28"/>
        </w:rPr>
        <w:t>本合同中的标题不应视为对本合同的当然解释，本合同的各个组成部分都具有同样的法律效力及同等的重要性。</w:t>
      </w:r>
      <w:bookmarkEnd w:id="45"/>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46" w:name="_Toc493021858"/>
      <w:r>
        <w:rPr>
          <w:rFonts w:hint="eastAsia" w:ascii="宋体" w:hAnsi="宋体" w:eastAsia="宋体" w:cs="宋体"/>
          <w:snapToGrid w:val="0"/>
          <w:kern w:val="28"/>
          <w:sz w:val="28"/>
          <w:szCs w:val="28"/>
        </w:rPr>
        <w:t>本合同并不限制或以其它方式影响甲方及其他政府部门行使其法定行政职权。在本合同有效期内，如果本合同项下的有关约定届时被纳入相关法律规范属于甲方或其他政府部门的行政职权，适用该等法律规定。</w:t>
      </w:r>
      <w:bookmarkEnd w:id="46"/>
    </w:p>
    <w:p>
      <w:pPr>
        <w:pStyle w:val="45"/>
        <w:numPr>
          <w:ilvl w:val="2"/>
          <w:numId w:val="4"/>
        </w:numPr>
        <w:adjustRightInd w:val="0"/>
        <w:spacing w:line="480" w:lineRule="exact"/>
        <w:ind w:firstLineChars="0"/>
        <w:rPr>
          <w:rFonts w:hint="eastAsia" w:ascii="宋体" w:hAnsi="宋体" w:eastAsia="宋体" w:cs="宋体"/>
          <w:b/>
          <w:bCs/>
          <w:snapToGrid w:val="0"/>
          <w:kern w:val="28"/>
        </w:rPr>
      </w:pPr>
      <w:r>
        <w:rPr>
          <w:rFonts w:hint="eastAsia" w:ascii="宋体" w:hAnsi="宋体" w:eastAsia="宋体" w:cs="宋体"/>
          <w:snapToGrid w:val="0"/>
          <w:kern w:val="28"/>
          <w:sz w:val="28"/>
          <w:szCs w:val="28"/>
        </w:rPr>
        <w:t>与本项目有关的其他合同及协议，均以本合同的条款为基础。如其他合同及协议与本合同有冲突的，均以本合同为准。在项目实施过程中，甲、乙双方可以通过签订补充协议的方式对本合同内不符合实际情况的内容或者未详细约定的内容进行修改、补充和说明。</w:t>
      </w:r>
    </w:p>
    <w:p>
      <w:pPr>
        <w:adjustRightInd w:val="0"/>
        <w:spacing w:line="500" w:lineRule="exact"/>
        <w:ind w:firstLine="643" w:firstLineChars="200"/>
        <w:jc w:val="center"/>
        <w:outlineLvl w:val="0"/>
        <w:rPr>
          <w:rFonts w:hint="eastAsia" w:ascii="宋体" w:hAnsi="宋体" w:eastAsia="宋体" w:cs="宋体"/>
          <w:b/>
          <w:snapToGrid w:val="0"/>
          <w:kern w:val="28"/>
          <w:sz w:val="32"/>
          <w:szCs w:val="32"/>
        </w:rPr>
        <w:sectPr>
          <w:headerReference r:id="rId7" w:type="default"/>
          <w:footerReference r:id="rId9" w:type="default"/>
          <w:headerReference r:id="rId8" w:type="even"/>
          <w:type w:val="continuous"/>
          <w:pgSz w:w="11906" w:h="16839"/>
          <w:pgMar w:top="1440" w:right="1800" w:bottom="1440" w:left="1800" w:header="850" w:footer="992" w:gutter="0"/>
          <w:cols w:space="720" w:num="1"/>
          <w:docGrid w:type="lines" w:linePitch="312" w:charSpace="0"/>
        </w:sectPr>
      </w:pPr>
      <w:bookmarkStart w:id="47" w:name="_Toc493454102"/>
      <w:bookmarkStart w:id="48" w:name="_Toc493021859"/>
      <w:bookmarkStart w:id="49" w:name="_Toc29651"/>
      <w:bookmarkStart w:id="50" w:name="_Toc14280"/>
      <w:bookmarkStart w:id="51" w:name="_Toc14753"/>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52" w:name="_Toc51139320"/>
      <w:bookmarkStart w:id="53" w:name="_Toc5180902"/>
      <w:r>
        <w:rPr>
          <w:rFonts w:hint="eastAsia" w:ascii="宋体" w:hAnsi="宋体" w:eastAsia="宋体" w:cs="宋体"/>
        </w:rPr>
        <mc:AlternateContent>
          <mc:Choice Requires="wps">
            <w:drawing>
              <wp:anchor distT="0" distB="0" distL="114300" distR="114300" simplePos="0" relativeHeight="2517934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8" name="任意多边形 180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9340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H/DCUjPAAAABQEAAA8AAAAAAAAAAQAgAAAAIgAAAGRycy9kb3ducmV2LnhtbFBLAQIUABQAAAAI&#10;AIdO4kDTQwD4EwMAADQHAAAOAAAAAAAAAAEAIAAAAB4BAABkcnMvZTJvRG9jLnhtbFBLBQYAAAAA&#10;BgAGAFkBAACj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026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7" name="任意多边形 180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0262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NNvizo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声明与保证</w:t>
      </w:r>
      <w:bookmarkEnd w:id="47"/>
      <w:bookmarkEnd w:id="48"/>
      <w:bookmarkEnd w:id="49"/>
      <w:bookmarkEnd w:id="50"/>
      <w:bookmarkEnd w:id="51"/>
      <w:bookmarkEnd w:id="52"/>
      <w:bookmarkEnd w:id="53"/>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54" w:name="_Toc493454103"/>
      <w:bookmarkStart w:id="55" w:name="_Toc5180903"/>
      <w:bookmarkStart w:id="56" w:name="_Toc11015"/>
      <w:bookmarkStart w:id="57" w:name="_Toc8974"/>
      <w:bookmarkStart w:id="58" w:name="_Toc8977"/>
      <w:bookmarkStart w:id="59" w:name="_Toc493021860"/>
      <w:bookmarkStart w:id="60" w:name="_Toc51139321"/>
      <w:r>
        <w:rPr>
          <w:rFonts w:hint="eastAsia" w:ascii="宋体" w:hAnsi="宋体" w:eastAsia="宋体" w:cs="宋体"/>
          <w:b/>
          <w:snapToGrid w:val="0"/>
          <w:kern w:val="28"/>
          <w:sz w:val="28"/>
          <w:szCs w:val="28"/>
        </w:rPr>
        <w:t>甲方的声明与保证</w:t>
      </w:r>
      <w:bookmarkEnd w:id="54"/>
      <w:bookmarkEnd w:id="55"/>
      <w:bookmarkEnd w:id="56"/>
      <w:bookmarkEnd w:id="57"/>
      <w:bookmarkEnd w:id="58"/>
      <w:bookmarkEnd w:id="59"/>
      <w:bookmarkEnd w:id="60"/>
    </w:p>
    <w:p>
      <w:pPr>
        <w:adjustRightInd w:val="0"/>
        <w:spacing w:line="500" w:lineRule="exact"/>
        <w:ind w:firstLine="560" w:firstLineChars="200"/>
        <w:rPr>
          <w:rFonts w:hint="eastAsia" w:ascii="宋体" w:hAnsi="宋体" w:eastAsia="宋体" w:cs="宋体"/>
          <w:snapToGrid w:val="0"/>
          <w:kern w:val="28"/>
          <w:sz w:val="28"/>
          <w:szCs w:val="28"/>
        </w:rPr>
      </w:pPr>
      <w:bookmarkStart w:id="61" w:name="_Toc493021861"/>
      <w:r>
        <w:rPr>
          <w:rFonts w:hint="eastAsia" w:ascii="宋体" w:hAnsi="宋体" w:eastAsia="宋体" w:cs="宋体"/>
          <w:snapToGrid w:val="0"/>
          <w:kern w:val="28"/>
          <w:sz w:val="28"/>
          <w:szCs w:val="28"/>
        </w:rPr>
        <w:t>甲方保证，甲方以下陈述和保证都是真实、完整、准确、有效的：</w:t>
      </w:r>
      <w:bookmarkEnd w:id="61"/>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62" w:name="_Toc493021862"/>
      <w:r>
        <w:rPr>
          <w:rFonts w:hint="eastAsia" w:ascii="宋体" w:hAnsi="宋体" w:eastAsia="宋体" w:cs="宋体"/>
          <w:snapToGrid w:val="0"/>
          <w:kern w:val="28"/>
          <w:sz w:val="28"/>
          <w:szCs w:val="28"/>
        </w:rPr>
        <w:t>甲方已充分理解本合同的背景和目的。</w:t>
      </w:r>
      <w:bookmarkEnd w:id="62"/>
      <w:bookmarkStart w:id="63" w:name="_Toc493021863"/>
    </w:p>
    <w:p>
      <w:pPr>
        <w:pStyle w:val="45"/>
        <w:numPr>
          <w:ilvl w:val="2"/>
          <w:numId w:val="4"/>
        </w:numPr>
        <w:adjustRightInd w:val="0"/>
        <w:spacing w:line="500" w:lineRule="exact"/>
        <w:ind w:firstLineChars="0"/>
        <w:rPr>
          <w:rFonts w:hint="eastAsia" w:ascii="宋体" w:hAnsi="宋体" w:eastAsia="宋体" w:cs="宋体"/>
          <w:snapToGrid w:val="0"/>
          <w:kern w:val="28"/>
          <w:sz w:val="28"/>
          <w:szCs w:val="28"/>
          <w:u w:val="single"/>
        </w:rPr>
      </w:pPr>
      <w:r>
        <w:rPr>
          <w:rFonts w:hint="eastAsia" w:ascii="宋体" w:hAnsi="宋体" w:eastAsia="宋体" w:cs="宋体"/>
          <w:snapToGrid w:val="0"/>
          <w:kern w:val="28"/>
          <w:sz w:val="28"/>
          <w:szCs w:val="28"/>
        </w:rPr>
        <w:t>甲方已经取得</w:t>
      </w:r>
      <w:bookmarkStart w:id="64" w:name="_Hlk44964871"/>
      <w:r>
        <w:rPr>
          <w:rFonts w:hint="eastAsia" w:ascii="宋体" w:hAnsi="宋体" w:eastAsia="宋体" w:cs="宋体"/>
          <w:snapToGrid w:val="0"/>
          <w:kern w:val="28"/>
          <w:sz w:val="28"/>
          <w:szCs w:val="28"/>
          <w:u w:val="single"/>
        </w:rPr>
        <w:t>益阳市大通湖区管理委员</w:t>
      </w:r>
      <w:bookmarkStart w:id="65" w:name="_Hlk44964566"/>
      <w:r>
        <w:rPr>
          <w:rFonts w:hint="eastAsia" w:ascii="宋体" w:hAnsi="宋体" w:eastAsia="宋体" w:cs="宋体"/>
          <w:snapToGrid w:val="0"/>
          <w:kern w:val="28"/>
          <w:sz w:val="28"/>
          <w:szCs w:val="28"/>
          <w:u w:val="single"/>
        </w:rPr>
        <w:t>会</w:t>
      </w:r>
      <w:bookmarkEnd w:id="64"/>
      <w:r>
        <w:rPr>
          <w:rFonts w:hint="eastAsia" w:ascii="宋体" w:hAnsi="宋体" w:eastAsia="宋体" w:cs="宋体"/>
          <w:snapToGrid w:val="0"/>
          <w:kern w:val="28"/>
          <w:sz w:val="28"/>
          <w:szCs w:val="28"/>
        </w:rPr>
        <w:t>的</w:t>
      </w:r>
      <w:bookmarkEnd w:id="65"/>
      <w:r>
        <w:rPr>
          <w:rFonts w:hint="eastAsia" w:ascii="宋体" w:hAnsi="宋体" w:eastAsia="宋体" w:cs="宋体"/>
          <w:snapToGrid w:val="0"/>
          <w:kern w:val="28"/>
          <w:sz w:val="28"/>
          <w:szCs w:val="28"/>
        </w:rPr>
        <w:t>书面授权及其他必要的同意和批准，代表政府方签订本合同；甲方已取得</w:t>
      </w:r>
      <w:r>
        <w:rPr>
          <w:rFonts w:hint="eastAsia" w:ascii="宋体" w:hAnsi="宋体" w:eastAsia="宋体" w:cs="宋体"/>
          <w:snapToGrid w:val="0"/>
          <w:kern w:val="28"/>
          <w:sz w:val="28"/>
          <w:szCs w:val="28"/>
          <w:u w:val="single"/>
        </w:rPr>
        <w:t>益阳市大通湖区管理委员会</w:t>
      </w:r>
      <w:r>
        <w:rPr>
          <w:rFonts w:hint="eastAsia" w:ascii="宋体" w:hAnsi="宋体" w:eastAsia="宋体" w:cs="宋体"/>
          <w:snapToGrid w:val="0"/>
          <w:kern w:val="28"/>
          <w:sz w:val="28"/>
          <w:szCs w:val="28"/>
        </w:rPr>
        <w:t>同意以</w:t>
      </w:r>
      <w:r>
        <w:rPr>
          <w:rFonts w:hint="eastAsia" w:ascii="宋体" w:hAnsi="宋体" w:eastAsia="宋体" w:cs="宋体"/>
          <w:snapToGrid w:val="0"/>
          <w:kern w:val="28"/>
          <w:sz w:val="28"/>
          <w:szCs w:val="28"/>
        </w:rPr>
        <w:t>PPP</w:t>
      </w:r>
      <w:r>
        <w:rPr>
          <w:rFonts w:hint="eastAsia" w:ascii="宋体" w:hAnsi="宋体" w:eastAsia="宋体" w:cs="宋体"/>
          <w:snapToGrid w:val="0"/>
          <w:kern w:val="28"/>
          <w:sz w:val="28"/>
          <w:szCs w:val="28"/>
        </w:rPr>
        <w:t>模式实施本项目的批文，并已通过物有所值评价和财政可承受能力论证，甲方已取得益阳市人大常委会将本项目可行性缺口补助列入</w:t>
      </w:r>
      <w:r>
        <w:rPr>
          <w:rFonts w:hint="eastAsia" w:ascii="宋体" w:hAnsi="宋体" w:eastAsia="宋体" w:cs="宋体"/>
          <w:snapToGrid w:val="0"/>
          <w:kern w:val="28"/>
          <w:sz w:val="28"/>
          <w:szCs w:val="28"/>
          <w:u w:val="single"/>
        </w:rPr>
        <w:t>益阳市大通湖区发改财政局</w:t>
      </w:r>
      <w:r>
        <w:rPr>
          <w:rFonts w:hint="eastAsia" w:ascii="宋体" w:hAnsi="宋体" w:eastAsia="宋体" w:cs="宋体"/>
          <w:snapToGrid w:val="0"/>
          <w:kern w:val="28"/>
          <w:sz w:val="28"/>
          <w:szCs w:val="28"/>
        </w:rPr>
        <w:t>中长期财政规划及相应年度财政预算的相关决议。</w:t>
      </w:r>
      <w:bookmarkEnd w:id="63"/>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6" w:name="_Toc493021864"/>
      <w:r>
        <w:rPr>
          <w:rFonts w:hint="eastAsia" w:ascii="宋体" w:hAnsi="宋体" w:eastAsia="宋体" w:cs="宋体"/>
          <w:snapToGrid w:val="0"/>
          <w:kern w:val="28"/>
          <w:sz w:val="28"/>
          <w:szCs w:val="28"/>
        </w:rPr>
        <w:t>甲方已与政府相关部门就本项目所必需的相关支持政策达成一致。</w:t>
      </w:r>
      <w:bookmarkEnd w:id="66"/>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7" w:name="_Toc493021865"/>
      <w:r>
        <w:rPr>
          <w:rFonts w:hint="eastAsia" w:ascii="宋体" w:hAnsi="宋体" w:eastAsia="宋体" w:cs="宋体"/>
          <w:snapToGrid w:val="0"/>
          <w:kern w:val="28"/>
          <w:sz w:val="28"/>
          <w:szCs w:val="28"/>
        </w:rPr>
        <w:t>本合同一经签订，即对甲方具有完全的法律约束力，签订和履行本合同的义务、条款和条件不会导致甲方违反法律、法规、行政规章、行政决定、生效判决和诉讼裁决的强制性规定，违反其与第三方合同的条款、条件和承诺，也不会引致任何利益冲突。</w:t>
      </w:r>
      <w:bookmarkEnd w:id="6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8" w:name="_Toc51139322"/>
      <w:bookmarkStart w:id="69" w:name="_Toc2151"/>
      <w:bookmarkStart w:id="70" w:name="_Toc493021868"/>
      <w:bookmarkStart w:id="71" w:name="_Toc493454104"/>
      <w:bookmarkStart w:id="72" w:name="_Toc5180904"/>
      <w:bookmarkStart w:id="73" w:name="_Toc14610"/>
      <w:bookmarkStart w:id="74" w:name="_Toc20251"/>
      <w:r>
        <w:rPr>
          <w:rFonts w:hint="eastAsia" w:ascii="宋体" w:hAnsi="宋体" w:eastAsia="宋体" w:cs="宋体"/>
          <w:b/>
          <w:snapToGrid w:val="0"/>
          <w:kern w:val="28"/>
          <w:sz w:val="28"/>
          <w:szCs w:val="28"/>
        </w:rPr>
        <w:t>乙方的声明与保证</w:t>
      </w:r>
      <w:bookmarkEnd w:id="68"/>
      <w:bookmarkEnd w:id="69"/>
      <w:bookmarkEnd w:id="70"/>
      <w:bookmarkEnd w:id="71"/>
      <w:bookmarkEnd w:id="72"/>
      <w:bookmarkEnd w:id="73"/>
      <w:bookmarkEnd w:id="74"/>
    </w:p>
    <w:p>
      <w:pPr>
        <w:adjustRightInd w:val="0"/>
        <w:spacing w:line="520" w:lineRule="exact"/>
        <w:ind w:firstLine="560" w:firstLineChars="200"/>
        <w:rPr>
          <w:rFonts w:hint="eastAsia" w:ascii="宋体" w:hAnsi="宋体" w:eastAsia="宋体" w:cs="宋体"/>
          <w:snapToGrid w:val="0"/>
          <w:kern w:val="28"/>
          <w:sz w:val="28"/>
          <w:szCs w:val="28"/>
        </w:rPr>
      </w:pPr>
      <w:bookmarkStart w:id="75" w:name="_Toc493021869"/>
      <w:r>
        <w:rPr>
          <w:rFonts w:hint="eastAsia" w:ascii="宋体" w:hAnsi="宋体" w:eastAsia="宋体" w:cs="宋体"/>
          <w:snapToGrid w:val="0"/>
          <w:kern w:val="28"/>
          <w:sz w:val="28"/>
          <w:szCs w:val="28"/>
        </w:rPr>
        <w:t>乙方确认，乙方以下陈述和保证都是真实、完整、准确、有效的：</w:t>
      </w:r>
      <w:bookmarkEnd w:id="7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76" w:name="_Toc493021870"/>
      <w:r>
        <w:rPr>
          <w:rFonts w:hint="eastAsia" w:ascii="宋体" w:hAnsi="宋体" w:eastAsia="宋体" w:cs="宋体"/>
          <w:snapToGrid w:val="0"/>
          <w:kern w:val="28"/>
          <w:sz w:val="28"/>
          <w:szCs w:val="28"/>
        </w:rPr>
        <w:t>乙方是根据中华人民共和国法律合法成立和有效存续的公司，根据中国法律、法规、行政规章取得营业执照、营业许可和其他政府批准，根据中国法律、法规、行政规章、公司章程开展营业。</w:t>
      </w:r>
      <w:bookmarkEnd w:id="76"/>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77" w:name="_Toc493021871"/>
      <w:r>
        <w:rPr>
          <w:rFonts w:hint="eastAsia" w:ascii="宋体" w:hAnsi="宋体" w:eastAsia="宋体" w:cs="宋体"/>
          <w:snapToGrid w:val="0"/>
          <w:kern w:val="28"/>
          <w:sz w:val="28"/>
          <w:szCs w:val="28"/>
        </w:rPr>
        <w:t>乙方是依照中国法律在中国注册成立的独立法人，具有签署和履行本合同的法人资格。乙方已根据法律法规和公司章程的规定取得从事本合同项下活动的一切同意与批准。</w:t>
      </w:r>
      <w:bookmarkEnd w:id="77"/>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78" w:name="_Toc493021872"/>
      <w:r>
        <w:rPr>
          <w:rFonts w:hint="eastAsia" w:ascii="宋体" w:hAnsi="宋体" w:eastAsia="宋体" w:cs="宋体"/>
          <w:snapToGrid w:val="0"/>
          <w:kern w:val="28"/>
          <w:sz w:val="28"/>
          <w:szCs w:val="28"/>
        </w:rPr>
        <w:t>乙方保证在签订本合同后</w:t>
      </w:r>
      <w:r>
        <w:rPr>
          <w:rFonts w:hint="eastAsia" w:ascii="宋体" w:hAnsi="宋体" w:eastAsia="宋体" w:cs="宋体"/>
          <w:snapToGrid w:val="0"/>
          <w:kern w:val="28"/>
          <w:sz w:val="28"/>
          <w:szCs w:val="28"/>
          <w:u w:val="single"/>
        </w:rPr>
        <w:t>7</w:t>
      </w:r>
      <w:r>
        <w:rPr>
          <w:rFonts w:hint="eastAsia" w:ascii="宋体" w:hAnsi="宋体" w:eastAsia="宋体" w:cs="宋体"/>
          <w:snapToGrid w:val="0"/>
          <w:kern w:val="28"/>
          <w:sz w:val="28"/>
          <w:szCs w:val="28"/>
        </w:rPr>
        <w:t>日内与政府出资代表在</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u w:val="single"/>
        </w:rPr>
        <w:t>益阳</w:t>
      </w:r>
      <w:r>
        <w:rPr>
          <w:rFonts w:hint="eastAsia" w:ascii="宋体" w:hAnsi="宋体" w:eastAsia="宋体" w:cs="宋体"/>
          <w:snapToGrid w:val="0"/>
          <w:kern w:val="28"/>
          <w:sz w:val="28"/>
          <w:szCs w:val="28"/>
        </w:rPr>
        <w:t>市大通湖区河坝镇依法</w:t>
      </w:r>
      <w:bookmarkStart w:id="79" w:name="BM13"/>
      <w:bookmarkEnd w:id="79"/>
      <w:r>
        <w:rPr>
          <w:rFonts w:hint="eastAsia" w:ascii="宋体" w:hAnsi="宋体" w:eastAsia="宋体" w:cs="宋体"/>
        </w:rPr>
        <mc:AlternateContent>
          <mc:Choice Requires="wps">
            <w:drawing>
              <wp:anchor distT="0" distB="0" distL="114300" distR="114300" simplePos="0" relativeHeight="2517647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6" name="任意多边形 180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6473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BJLC8n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667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5" name="任意多边形 180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6678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C7eaSZFQMAADQ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成立项目公司，并根据本合同的约定出资到位。</w:t>
      </w:r>
      <w:bookmarkEnd w:id="7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80" w:name="_Toc493021873"/>
      <w:r>
        <w:rPr>
          <w:rFonts w:hint="eastAsia" w:ascii="宋体" w:hAnsi="宋体" w:eastAsia="宋体" w:cs="宋体"/>
          <w:snapToGrid w:val="0"/>
          <w:kern w:val="28"/>
          <w:sz w:val="28"/>
          <w:szCs w:val="28"/>
        </w:rPr>
        <w:t>本合同一经签订，即对乙方具有完全的法律约束力，签订和履行本合同的义务、条款和条件不会导致乙方违反法律、法规、行政规章、行政决定、生效判决和诉讼裁决的强制性规定，也不会导致乙方违反公司章程的约定和董事会决议，违反其与第三方合同的条款、条件和承诺，也不会引致任何利益冲突。</w:t>
      </w:r>
      <w:bookmarkEnd w:id="8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81" w:name="_Toc493021874"/>
      <w:r>
        <w:rPr>
          <w:rFonts w:hint="eastAsia" w:ascii="宋体" w:hAnsi="宋体" w:eastAsia="宋体" w:cs="宋体"/>
          <w:snapToGrid w:val="0"/>
          <w:kern w:val="28"/>
          <w:sz w:val="28"/>
          <w:szCs w:val="28"/>
        </w:rPr>
        <w:t>乙方已经为本合同的履行准备了足够的资金、人员、技术和设备等，从而确保本合同项下义务的履行。</w:t>
      </w:r>
      <w:bookmarkEnd w:id="81"/>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82" w:name="_Toc493021876"/>
      <w:r>
        <w:rPr>
          <w:rFonts w:hint="eastAsia" w:ascii="宋体" w:hAnsi="宋体" w:eastAsia="宋体" w:cs="宋体"/>
          <w:snapToGrid w:val="0"/>
          <w:kern w:val="28"/>
          <w:sz w:val="28"/>
          <w:szCs w:val="28"/>
        </w:rPr>
        <w:t>乙方将遵守国家法律、法规、行政规章的规定，履行本合同项下义务，接受甲方对本项目实施的各类监管。</w:t>
      </w:r>
      <w:bookmarkEnd w:id="8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83" w:name="_Toc493021877"/>
      <w:r>
        <w:rPr>
          <w:rFonts w:hint="eastAsia" w:ascii="宋体" w:hAnsi="宋体" w:eastAsia="宋体" w:cs="宋体"/>
          <w:snapToGrid w:val="0"/>
          <w:kern w:val="28"/>
          <w:sz w:val="28"/>
          <w:szCs w:val="28"/>
        </w:rPr>
        <w:t>乙方于项目公司设立时在任何法院、行政机关或仲裁机构不存在针对或影响甲方及项目公司的、可能对其履行和完成其在本合同中约定义务的能力产生不利影响的未决诉讼或仲裁。</w:t>
      </w:r>
      <w:bookmarkEnd w:id="83"/>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84" w:name="_Toc493021878"/>
      <w:r>
        <w:rPr>
          <w:rFonts w:hint="eastAsia" w:ascii="宋体" w:hAnsi="宋体" w:eastAsia="宋体" w:cs="宋体"/>
          <w:snapToGrid w:val="0"/>
          <w:kern w:val="28"/>
          <w:sz w:val="28"/>
          <w:szCs w:val="28"/>
        </w:rPr>
        <w:t>如果乙方在此所作的声明被证实在作出时存在实质方面的不属实，并且该等不属实声明严重影响本合同项下的项目的顺利进行，甲方有权终止本合同。</w:t>
      </w:r>
      <w:bookmarkEnd w:id="84"/>
    </w:p>
    <w:p>
      <w:pPr>
        <w:widowControl/>
        <w:adjustRightInd w:val="0"/>
        <w:spacing w:line="520" w:lineRule="exact"/>
        <w:ind w:firstLine="560" w:firstLineChars="200"/>
        <w:rPr>
          <w:rFonts w:hint="eastAsia" w:ascii="宋体" w:hAnsi="宋体" w:eastAsia="宋体" w:cs="宋体"/>
          <w:snapToGrid w:val="0"/>
          <w:kern w:val="28"/>
          <w:sz w:val="28"/>
          <w:szCs w:val="28"/>
        </w:rPr>
        <w:sectPr>
          <w:pgSz w:w="11906" w:h="16839"/>
          <w:pgMar w:top="1440" w:right="1800" w:bottom="1440" w:left="1800" w:header="850" w:footer="992" w:gutter="0"/>
          <w:cols w:space="720" w:num="1"/>
          <w:docGrid w:type="lines" w:linePitch="312" w:charSpace="0"/>
        </w:sectPr>
      </w:pPr>
    </w:p>
    <w:p>
      <w:pPr>
        <w:adjustRightInd w:val="0"/>
        <w:spacing w:line="500" w:lineRule="exact"/>
        <w:jc w:val="center"/>
        <w:outlineLvl w:val="0"/>
        <w:rPr>
          <w:rFonts w:hint="eastAsia" w:ascii="宋体" w:hAnsi="宋体" w:eastAsia="宋体" w:cs="宋体"/>
          <w:b/>
          <w:snapToGrid w:val="0"/>
          <w:kern w:val="28"/>
          <w:sz w:val="32"/>
          <w:szCs w:val="32"/>
        </w:rPr>
        <w:sectPr>
          <w:type w:val="continuous"/>
          <w:pgSz w:w="11906" w:h="16839"/>
          <w:pgMar w:top="1440" w:right="1800" w:bottom="1440" w:left="1800" w:header="850" w:footer="992" w:gutter="0"/>
          <w:cols w:space="720" w:num="1"/>
          <w:docGrid w:type="lines" w:linePitch="312" w:charSpace="0"/>
        </w:sectPr>
      </w:pPr>
      <w:bookmarkStart w:id="85" w:name="_Toc9130"/>
      <w:bookmarkStart w:id="86" w:name="_Toc21547"/>
      <w:bookmarkStart w:id="87" w:name="_Toc493454105"/>
      <w:bookmarkStart w:id="88" w:name="_Toc2431"/>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89" w:name="_Toc51139323"/>
      <w:bookmarkStart w:id="90" w:name="_Toc5180905"/>
      <w:r>
        <w:rPr>
          <w:rFonts w:hint="eastAsia" w:ascii="宋体" w:hAnsi="宋体" w:eastAsia="宋体" w:cs="宋体"/>
        </w:rPr>
        <mc:AlternateContent>
          <mc:Choice Requires="wps">
            <w:drawing>
              <wp:anchor distT="0" distB="0" distL="114300" distR="114300" simplePos="0" relativeHeight="25159475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4" name="任意多边形 180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9475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CE6AIQ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8486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3" name="任意多边形 180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8486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EJFpKc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QkWkp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PPP</w:t>
      </w:r>
      <w:r>
        <w:rPr>
          <w:rFonts w:hint="eastAsia" w:ascii="宋体" w:hAnsi="宋体" w:eastAsia="宋体" w:cs="宋体"/>
          <w:b/>
          <w:snapToGrid w:val="0"/>
          <w:kern w:val="28"/>
          <w:sz w:val="32"/>
          <w:szCs w:val="32"/>
        </w:rPr>
        <w:t> </w:t>
      </w:r>
      <w:r>
        <w:rPr>
          <w:rFonts w:hint="eastAsia" w:ascii="宋体" w:hAnsi="宋体" w:eastAsia="宋体" w:cs="宋体"/>
          <w:b/>
          <w:snapToGrid w:val="0"/>
          <w:kern w:val="28"/>
          <w:sz w:val="32"/>
          <w:szCs w:val="32"/>
        </w:rPr>
        <w:t>项目合作内容</w:t>
      </w:r>
      <w:bookmarkEnd w:id="85"/>
      <w:bookmarkEnd w:id="86"/>
      <w:bookmarkEnd w:id="87"/>
      <w:bookmarkEnd w:id="88"/>
      <w:bookmarkEnd w:id="89"/>
      <w:bookmarkEnd w:id="90"/>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91" w:name="_Toc493454106"/>
      <w:bookmarkStart w:id="92" w:name="_Toc7010"/>
      <w:bookmarkStart w:id="93" w:name="_Toc5180906"/>
      <w:bookmarkStart w:id="94" w:name="_Toc22187"/>
      <w:bookmarkStart w:id="95" w:name="_Toc51139324"/>
      <w:bookmarkStart w:id="96" w:name="_Toc17976"/>
      <w:r>
        <w:rPr>
          <w:rFonts w:hint="eastAsia" w:ascii="宋体" w:hAnsi="宋体" w:eastAsia="宋体" w:cs="宋体"/>
          <w:b/>
          <w:snapToGrid w:val="0"/>
          <w:kern w:val="28"/>
          <w:sz w:val="28"/>
          <w:szCs w:val="28"/>
        </w:rPr>
        <w:t>合作内容</w:t>
      </w:r>
      <w:bookmarkEnd w:id="91"/>
      <w:bookmarkEnd w:id="92"/>
      <w:bookmarkEnd w:id="93"/>
      <w:bookmarkEnd w:id="94"/>
      <w:bookmarkEnd w:id="95"/>
      <w:bookmarkEnd w:id="96"/>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97" w:name="_Toc493021879"/>
      <w:r>
        <w:rPr>
          <w:rFonts w:hint="eastAsia" w:ascii="宋体" w:hAnsi="宋体" w:eastAsia="宋体" w:cs="宋体"/>
          <w:snapToGrid w:val="0"/>
          <w:kern w:val="28"/>
          <w:sz w:val="28"/>
          <w:szCs w:val="28"/>
        </w:rPr>
        <w:t>项目运作方式</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本项目采取</w:t>
      </w:r>
      <w:r>
        <w:rPr>
          <w:rFonts w:hint="eastAsia" w:ascii="宋体" w:hAnsi="宋体" w:eastAsia="宋体" w:cs="宋体"/>
          <w:snapToGrid w:val="0"/>
          <w:kern w:val="28"/>
          <w:sz w:val="28"/>
          <w:szCs w:val="28"/>
          <w:u w:val="single"/>
        </w:rPr>
        <w:t>TOT</w:t>
      </w:r>
      <w:r>
        <w:rPr>
          <w:rFonts w:hint="eastAsia" w:ascii="宋体" w:hAnsi="宋体" w:eastAsia="宋体" w:cs="宋体"/>
          <w:snapToGrid w:val="0"/>
          <w:kern w:val="28"/>
          <w:sz w:val="28"/>
          <w:szCs w:val="28"/>
          <w:u w:val="single"/>
        </w:rPr>
        <w:t>（转让-运营-移交）</w:t>
      </w:r>
      <w:r>
        <w:rPr>
          <w:rFonts w:hint="eastAsia" w:ascii="宋体" w:hAnsi="宋体" w:eastAsia="宋体" w:cs="宋体"/>
          <w:snapToGrid w:val="0"/>
          <w:kern w:val="28"/>
          <w:sz w:val="28"/>
          <w:szCs w:val="28"/>
          <w:u w:val="single"/>
        </w:rPr>
        <w:t>+ROT</w:t>
      </w:r>
      <w:r>
        <w:rPr>
          <w:rFonts w:hint="eastAsia" w:ascii="宋体" w:hAnsi="宋体" w:eastAsia="宋体" w:cs="宋体"/>
          <w:snapToGrid w:val="0"/>
          <w:kern w:val="28"/>
          <w:sz w:val="28"/>
          <w:szCs w:val="28"/>
          <w:u w:val="single"/>
        </w:rPr>
        <w:t>（改建-运营-移交）</w:t>
      </w:r>
      <w:r>
        <w:rPr>
          <w:rFonts w:hint="eastAsia" w:ascii="宋体" w:hAnsi="宋体" w:eastAsia="宋体" w:cs="宋体"/>
          <w:snapToGrid w:val="0"/>
          <w:kern w:val="28"/>
          <w:sz w:val="28"/>
          <w:szCs w:val="28"/>
        </w:rPr>
        <w:t>的运作方式。</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益阳市大通湖区管理委员会授权</w:t>
      </w:r>
      <w:r>
        <w:rPr>
          <w:rFonts w:hint="eastAsia" w:ascii="宋体" w:hAnsi="宋体" w:eastAsia="宋体" w:cs="宋体"/>
          <w:snapToGrid w:val="0"/>
          <w:kern w:val="28"/>
          <w:sz w:val="28"/>
          <w:szCs w:val="28"/>
          <w:u w:val="single"/>
        </w:rPr>
        <w:t>益阳大通湖投资发展（集团）有限公司</w:t>
      </w:r>
      <w:r>
        <w:rPr>
          <w:rFonts w:hint="eastAsia" w:ascii="宋体" w:hAnsi="宋体" w:eastAsia="宋体" w:cs="宋体"/>
          <w:snapToGrid w:val="0"/>
          <w:kern w:val="28"/>
          <w:sz w:val="28"/>
          <w:szCs w:val="28"/>
        </w:rPr>
        <w:t>为政府方出资代表，与乙方</w:t>
      </w:r>
      <w:r>
        <w:rPr>
          <w:rFonts w:hint="eastAsia" w:ascii="宋体" w:hAnsi="宋体" w:eastAsia="宋体" w:cs="宋体"/>
          <w:snapToGrid w:val="0"/>
          <w:kern w:val="28"/>
          <w:sz w:val="28"/>
          <w:szCs w:val="28"/>
        </w:rPr>
        <w:t>共同出资成立</w:t>
      </w:r>
      <w:r>
        <w:rPr>
          <w:rFonts w:hint="eastAsia" w:ascii="宋体" w:hAnsi="宋体" w:eastAsia="宋体" w:cs="宋体"/>
          <w:snapToGrid w:val="0"/>
          <w:kern w:val="28"/>
          <w:sz w:val="28"/>
          <w:szCs w:val="28"/>
        </w:rPr>
        <w:t>项目公司，并以项目公司为主体，完成本项目的投融资、建设、运营、维护。</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合作期内，政府方按本合同约定的方式，向项目公司支付可行性缺口补助。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合作期满后，项目公司项目资产无偿移交给甲方或政府指定的其他机构。</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项目范围</w:t>
      </w:r>
      <w:bookmarkEnd w:id="97"/>
    </w:p>
    <w:p>
      <w:pPr>
        <w:adjustRightInd w:val="0"/>
        <w:spacing w:line="520" w:lineRule="exact"/>
        <w:ind w:firstLine="560" w:firstLineChars="200"/>
        <w:rPr>
          <w:rFonts w:hint="eastAsia" w:ascii="宋体" w:hAnsi="宋体" w:eastAsia="宋体" w:cs="宋体"/>
          <w:snapToGrid w:val="0"/>
          <w:kern w:val="28"/>
          <w:sz w:val="28"/>
          <w:szCs w:val="28"/>
        </w:rPr>
      </w:pPr>
      <w:bookmarkStart w:id="98" w:name="_Toc493021883"/>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 xml:space="preserve">.1.2.1 </w:t>
      </w:r>
      <w:r>
        <w:rPr>
          <w:rFonts w:hint="eastAsia" w:ascii="宋体" w:hAnsi="宋体" w:eastAsia="宋体" w:cs="宋体"/>
          <w:snapToGrid w:val="0"/>
          <w:kern w:val="28"/>
          <w:sz w:val="28"/>
          <w:szCs w:val="28"/>
        </w:rPr>
        <w:t>污水处理厂的提标改造</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大通湖区目前有6座污水处理设施，污水处理总规模为1.315万m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/d，分别为大通湖中心城区污水处理厂（近期规模10000m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/d）、千山红镇污水处理厂（近期规模1000m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/d）、北洲子镇污水处理厂（近期规模600m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/d）、金盆镇污水处理厂（近期规模800m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/d）、金山社区污水处理厂（规模250m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/d）、红旗社区沙堡洲污水处理厂（规模500m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其中除金山社区污水处理厂以及已完成提标扩建的中心城区污水处理厂出水水质标准为一级A标准，其余均为一级B标准，因此本工程主要对千山红镇污水处理厂、北洲子镇污水处理厂、金盆镇污水处理厂、红旗社区沙堡洲污水处理厂进行提标改造。</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 xml:space="preserve">.1.2.2 </w:t>
      </w:r>
      <w:r>
        <w:rPr>
          <w:rFonts w:hint="eastAsia" w:ascii="宋体" w:hAnsi="宋体" w:eastAsia="宋体" w:cs="宋体"/>
          <w:snapToGrid w:val="0"/>
          <w:kern w:val="28"/>
          <w:sz w:val="28"/>
          <w:szCs w:val="28"/>
        </w:rPr>
        <w:t>污水处理站的新建</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本项目将新建7座污水处理站，污水处理总规模为0.074万m</w:t>
      </w:r>
      <w:r>
        <w:rPr>
          <w:rFonts w:hint="eastAsia" w:ascii="宋体" w:hAnsi="宋体" w:eastAsia="宋体" w:cs="宋体"/>
          <w:snapToGrid w:val="0"/>
          <w:kern w:val="28"/>
          <w:sz w:val="28"/>
          <w:szCs w:val="28"/>
        </w:rPr>
        <w:t>³</w:t>
      </w:r>
      <w:r>
        <w:rPr>
          <w:rFonts w:hint="eastAsia" w:ascii="宋体" w:hAnsi="宋体" w:eastAsia="宋体" w:cs="宋体"/>
          <w:snapToGrid w:val="0"/>
          <w:kern w:val="28"/>
          <w:sz w:val="28"/>
          <w:szCs w:val="28"/>
        </w:rPr>
        <w:t>/d，分别为沙堡洲村污水处理站（处理规模20m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/d）、北洲子镇糖厂污水处理站（处理规模150m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/d）、金盆镇糖厂污水处理站（处理规模150m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/d）、金盆镇运输队污水处理站（处理规模30m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/d）、金盆镇金盆东侧污水处理站（处理规模90m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/d）、千山红镇葡萄酒厂污水处理站（处理规模150m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/d）、千山红镇桥北污水处理站（处理规模150m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/d），出水水质达到《城镇污水处理厂污染物排放标准》（GB18918-2002）中的一级A标准。</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 xml:space="preserve">.1.2.3 </w:t>
      </w:r>
      <w:r>
        <w:rPr>
          <w:rFonts w:hint="eastAsia" w:ascii="宋体" w:hAnsi="宋体" w:eastAsia="宋体" w:cs="宋体"/>
          <w:snapToGrid w:val="0"/>
          <w:kern w:val="28"/>
          <w:sz w:val="28"/>
          <w:szCs w:val="28"/>
        </w:rPr>
        <w:t>管网敷设</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本项目新建管网总长235.611km，其中出户管152.661km，主次支管78.229km，压力管4.721km。</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 xml:space="preserve">.1.2.4 </w:t>
      </w:r>
      <w:r>
        <w:rPr>
          <w:rFonts w:hint="eastAsia" w:ascii="宋体" w:hAnsi="宋体" w:eastAsia="宋体" w:cs="宋体"/>
          <w:snapToGrid w:val="0"/>
          <w:kern w:val="28"/>
          <w:sz w:val="28"/>
          <w:szCs w:val="28"/>
        </w:rPr>
        <w:t>存量资产</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纳入本项目存量资产评估范围为大通湖区污水处理系统基础设施，包括：①大通湖河坝镇中心污水处理厂及其区域内管网配套设施；②千山红镇污水处理厂及其区域内管网配套设施；③金盆镇污水处理厂及其区域内管网配套设施；④北洲子镇污水处理厂及其区域内管网配套设施；⑤河坝镇沙堡洲污水处理厂及其区域内管网配套设施。⑥金山社区污水处理站及其区域内管网配套设施</w:t>
      </w:r>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项目总投资估算36585.95万元，</w:t>
      </w:r>
      <w:r>
        <w:rPr>
          <w:rFonts w:hint="eastAsia" w:ascii="宋体" w:hAnsi="宋体" w:eastAsia="宋体" w:cs="宋体"/>
          <w:snapToGrid w:val="0"/>
          <w:kern w:val="28"/>
          <w:sz w:val="28"/>
          <w:szCs w:val="28"/>
        </w:rPr>
        <w:t>其中建设投资20824.97万元，建设期利息1162.03万元，存量资产经营权转让价格14598.95万元（其中污水处理厂4870.81万元，管网9728.13万元）。项目最终实际总投资以审计确定的竣工决算金额和存量资产经营权转让协议中约定的存量资产经营权转让价款为准。</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说明：本项目此处的建设投资来源于项目可行性研究报告，包括建筑工程费、安装工程费、设备购置费、工程建设其他费用和预备费；存量资产经营权转让价格来源于项目资产评估报告（不含土地使用权评估价值）。</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污水处理设施</w:t>
      </w:r>
    </w:p>
    <w:p>
      <w:pPr>
        <w:pStyle w:val="95"/>
        <w:ind w:firstLineChars="0"/>
        <w:rPr>
          <w:rFonts w:hint="eastAsia" w:ascii="宋体" w:hAnsi="宋体" w:eastAsia="宋体" w:cs="宋体"/>
          <w:sz w:val="28"/>
        </w:rPr>
      </w:pPr>
      <w:r>
        <w:rPr>
          <w:rFonts w:hint="eastAsia" w:ascii="宋体" w:hAnsi="宋体" w:eastAsia="宋体" w:cs="宋体"/>
          <w:sz w:val="28"/>
        </w:rPr>
        <w:t>3</w:t>
      </w:r>
      <w:r>
        <w:rPr>
          <w:rFonts w:hint="eastAsia" w:ascii="宋体" w:hAnsi="宋体" w:eastAsia="宋体" w:cs="宋体"/>
          <w:sz w:val="28"/>
        </w:rPr>
        <w:t xml:space="preserve">.1.3.1 </w:t>
      </w:r>
      <w:r>
        <w:rPr>
          <w:rFonts w:hint="eastAsia" w:ascii="宋体" w:hAnsi="宋体" w:eastAsia="宋体" w:cs="宋体"/>
          <w:sz w:val="28"/>
        </w:rPr>
        <w:t>本项目包括提标改建污水处理厂</w:t>
      </w:r>
      <w:r>
        <w:rPr>
          <w:rFonts w:hint="eastAsia" w:ascii="宋体" w:hAnsi="宋体" w:eastAsia="宋体" w:cs="宋体"/>
          <w:sz w:val="28"/>
        </w:rPr>
        <w:t>4座，新建污水处理站7座，配套敷设管网235.611km。具体如下：</w:t>
      </w:r>
    </w:p>
    <w:p>
      <w:pPr>
        <w:pStyle w:val="95"/>
        <w:ind w:left="432" w:firstLine="0" w:firstLineChars="0"/>
        <w:rPr>
          <w:rFonts w:hint="eastAsia" w:ascii="宋体" w:hAnsi="宋体" w:eastAsia="宋体" w:cs="宋体"/>
          <w:sz w:val="28"/>
        </w:rPr>
      </w:pPr>
      <w:r>
        <w:rPr>
          <w:rFonts w:hint="eastAsia" w:ascii="宋体" w:hAnsi="宋体" w:eastAsia="宋体" w:cs="宋体"/>
          <w:sz w:val="28"/>
        </w:rPr>
        <w:t>（</w:t>
      </w:r>
      <w:r>
        <w:rPr>
          <w:rFonts w:hint="eastAsia" w:ascii="宋体" w:hAnsi="宋体" w:eastAsia="宋体" w:cs="宋体"/>
          <w:sz w:val="28"/>
        </w:rPr>
        <w:t>1）提标污水处理厂主要技术经济指标表</w:t>
      </w:r>
    </w:p>
    <w:tbl>
      <w:tblPr>
        <w:tblStyle w:val="34"/>
        <w:tblW w:w="83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2835"/>
        <w:gridCol w:w="1843"/>
        <w:gridCol w:w="143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86"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835"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污水处理厂名称</w:t>
            </w:r>
          </w:p>
        </w:tc>
        <w:tc>
          <w:tcPr>
            <w:tcW w:w="1843"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服务区域</w:t>
            </w:r>
          </w:p>
        </w:tc>
        <w:tc>
          <w:tcPr>
            <w:tcW w:w="1431"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近期规模（</w:t>
            </w:r>
            <w:r>
              <w:rPr>
                <w:rFonts w:hint="eastAsia" w:ascii="宋体" w:hAnsi="宋体" w:eastAsia="宋体" w:cs="宋体"/>
                <w:sz w:val="21"/>
                <w:szCs w:val="21"/>
              </w:rPr>
              <w:t>m</w:t>
            </w:r>
            <w:r>
              <w:rPr>
                <w:rFonts w:hint="eastAsia" w:ascii="宋体" w:hAnsi="宋体" w:eastAsia="宋体" w:cs="宋体"/>
                <w:sz w:val="21"/>
                <w:szCs w:val="21"/>
                <w:vertAlign w:val="superscript"/>
              </w:rPr>
              <w:t>3</w:t>
            </w:r>
            <w:r>
              <w:rPr>
                <w:rFonts w:hint="eastAsia" w:ascii="宋体" w:hAnsi="宋体" w:eastAsia="宋体" w:cs="宋体"/>
                <w:sz w:val="21"/>
                <w:szCs w:val="21"/>
              </w:rPr>
              <w:t>/d）</w:t>
            </w:r>
          </w:p>
        </w:tc>
        <w:tc>
          <w:tcPr>
            <w:tcW w:w="1404"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出水水质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w:t>
            </w:r>
          </w:p>
        </w:tc>
        <w:tc>
          <w:tcPr>
            <w:tcW w:w="283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沙堡洲污水处理厂</w:t>
            </w:r>
          </w:p>
        </w:tc>
        <w:tc>
          <w:tcPr>
            <w:tcW w:w="184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红旗社区</w:t>
            </w:r>
          </w:p>
        </w:tc>
        <w:tc>
          <w:tcPr>
            <w:tcW w:w="1431"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500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2</w:t>
            </w:r>
          </w:p>
        </w:tc>
        <w:tc>
          <w:tcPr>
            <w:tcW w:w="283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千山红镇污水处理厂</w:t>
            </w:r>
          </w:p>
        </w:tc>
        <w:tc>
          <w:tcPr>
            <w:tcW w:w="1843"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千山红镇区</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1000</w:t>
            </w:r>
          </w:p>
        </w:tc>
        <w:tc>
          <w:tcPr>
            <w:tcW w:w="1404" w:type="dxa"/>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c>
          <w:tcPr>
            <w:tcW w:w="283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北洲子镇污水处理厂</w:t>
            </w:r>
          </w:p>
        </w:tc>
        <w:tc>
          <w:tcPr>
            <w:tcW w:w="1843"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北洲子镇区</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600</w:t>
            </w:r>
          </w:p>
        </w:tc>
        <w:tc>
          <w:tcPr>
            <w:tcW w:w="1404" w:type="dxa"/>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c>
          <w:tcPr>
            <w:tcW w:w="283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金盆镇污水处理厂</w:t>
            </w:r>
          </w:p>
        </w:tc>
        <w:tc>
          <w:tcPr>
            <w:tcW w:w="1843"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金盆镇镇区</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800</w:t>
            </w:r>
          </w:p>
        </w:tc>
        <w:tc>
          <w:tcPr>
            <w:tcW w:w="1404" w:type="dxa"/>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bl>
    <w:p>
      <w:pPr>
        <w:pStyle w:val="95"/>
        <w:ind w:left="432" w:firstLine="0" w:firstLineChars="0"/>
        <w:rPr>
          <w:rFonts w:hint="eastAsia" w:ascii="宋体" w:hAnsi="宋体" w:eastAsia="宋体" w:cs="宋体"/>
          <w:sz w:val="28"/>
        </w:rPr>
      </w:pPr>
      <w:r>
        <w:rPr>
          <w:rFonts w:hint="eastAsia" w:ascii="宋体" w:hAnsi="宋体" w:eastAsia="宋体" w:cs="宋体"/>
          <w:sz w:val="28"/>
        </w:rPr>
        <w:t>（</w:t>
      </w:r>
      <w:r>
        <w:rPr>
          <w:rFonts w:hint="eastAsia" w:ascii="宋体" w:hAnsi="宋体" w:eastAsia="宋体" w:cs="宋体"/>
          <w:sz w:val="28"/>
        </w:rPr>
        <w:t>2）新建污水处理站主要技术经济指标表</w:t>
      </w:r>
    </w:p>
    <w:tbl>
      <w:tblPr>
        <w:tblStyle w:val="34"/>
        <w:tblW w:w="83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2693"/>
        <w:gridCol w:w="1985"/>
        <w:gridCol w:w="1431"/>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886"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693"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污水站名称</w:t>
            </w:r>
          </w:p>
        </w:tc>
        <w:tc>
          <w:tcPr>
            <w:tcW w:w="1985"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服务区域</w:t>
            </w:r>
          </w:p>
        </w:tc>
        <w:tc>
          <w:tcPr>
            <w:tcW w:w="1431"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近期规模（</w:t>
            </w:r>
            <w:r>
              <w:rPr>
                <w:rFonts w:hint="eastAsia" w:ascii="宋体" w:hAnsi="宋体" w:eastAsia="宋体" w:cs="宋体"/>
                <w:sz w:val="21"/>
                <w:szCs w:val="21"/>
              </w:rPr>
              <w:t>m</w:t>
            </w:r>
            <w:r>
              <w:rPr>
                <w:rFonts w:hint="eastAsia" w:ascii="宋体" w:hAnsi="宋体" w:eastAsia="宋体" w:cs="宋体"/>
                <w:sz w:val="21"/>
                <w:szCs w:val="21"/>
                <w:vertAlign w:val="superscript"/>
              </w:rPr>
              <w:t>3</w:t>
            </w:r>
            <w:r>
              <w:rPr>
                <w:rFonts w:hint="eastAsia" w:ascii="宋体" w:hAnsi="宋体" w:eastAsia="宋体" w:cs="宋体"/>
                <w:sz w:val="21"/>
                <w:szCs w:val="21"/>
              </w:rPr>
              <w:t>/d）</w:t>
            </w:r>
          </w:p>
        </w:tc>
        <w:tc>
          <w:tcPr>
            <w:tcW w:w="1404" w:type="dxa"/>
            <w:shd w:val="clear" w:color="auto" w:fill="D9D9D9"/>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出水水质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1</w:t>
            </w:r>
          </w:p>
        </w:tc>
        <w:tc>
          <w:tcPr>
            <w:tcW w:w="2693" w:type="dxa"/>
            <w:vAlign w:val="center"/>
          </w:tcPr>
          <w:p>
            <w:pPr>
              <w:autoSpaceDE w:val="0"/>
              <w:autoSpaceDN w:val="0"/>
              <w:adjustRightInd w:val="0"/>
              <w:ind w:firstLine="210" w:firstLineChars="100"/>
              <w:rPr>
                <w:rFonts w:hint="eastAsia" w:ascii="宋体" w:hAnsi="宋体" w:eastAsia="宋体" w:cs="宋体"/>
                <w:szCs w:val="21"/>
              </w:rPr>
            </w:pPr>
            <w:r>
              <w:rPr>
                <w:rFonts w:hint="eastAsia" w:ascii="宋体" w:hAnsi="宋体" w:eastAsia="宋体" w:cs="宋体"/>
                <w:szCs w:val="21"/>
              </w:rPr>
              <w:t>沙堡洲村污水处理站</w:t>
            </w:r>
          </w:p>
        </w:tc>
        <w:tc>
          <w:tcPr>
            <w:tcW w:w="198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红旗社区沙堡洲村</w:t>
            </w:r>
          </w:p>
        </w:tc>
        <w:tc>
          <w:tcPr>
            <w:tcW w:w="1431"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20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2</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北洲子镇糖厂污水处理站</w:t>
            </w:r>
          </w:p>
        </w:tc>
        <w:tc>
          <w:tcPr>
            <w:tcW w:w="1985"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北洲子镇糖厂附近居民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150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3</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金盆镇糖厂污水处理站</w:t>
            </w:r>
          </w:p>
        </w:tc>
        <w:tc>
          <w:tcPr>
            <w:tcW w:w="1985"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金盆镇糖厂附近居民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150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4</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金盆镇运输队污水处理站</w:t>
            </w:r>
          </w:p>
        </w:tc>
        <w:tc>
          <w:tcPr>
            <w:tcW w:w="1985"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金盆镇运输队附近居民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30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5</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金盆镇金盆东侧污水处理站</w:t>
            </w:r>
          </w:p>
        </w:tc>
        <w:tc>
          <w:tcPr>
            <w:tcW w:w="1985"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金盆河东侧部分居民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90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6</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千山红镇葡萄酒厂污水处理站</w:t>
            </w:r>
          </w:p>
        </w:tc>
        <w:tc>
          <w:tcPr>
            <w:tcW w:w="1985"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千山红镇葡萄酒厂附近居民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150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6"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7</w:t>
            </w:r>
          </w:p>
        </w:tc>
        <w:tc>
          <w:tcPr>
            <w:tcW w:w="2693" w:type="dxa"/>
            <w:vAlign w:val="center"/>
          </w:tcPr>
          <w:p>
            <w:pPr>
              <w:autoSpaceDE w:val="0"/>
              <w:autoSpaceDN w:val="0"/>
              <w:adjustRightInd w:val="0"/>
              <w:jc w:val="center"/>
              <w:rPr>
                <w:rFonts w:hint="eastAsia" w:ascii="宋体" w:hAnsi="宋体" w:eastAsia="宋体" w:cs="宋体"/>
                <w:szCs w:val="21"/>
              </w:rPr>
            </w:pPr>
            <w:r>
              <w:rPr>
                <w:rFonts w:hint="eastAsia" w:ascii="宋体" w:hAnsi="宋体" w:eastAsia="宋体" w:cs="宋体"/>
                <w:szCs w:val="21"/>
              </w:rPr>
              <w:t>千山红镇桥北污水处理站</w:t>
            </w:r>
          </w:p>
        </w:tc>
        <w:tc>
          <w:tcPr>
            <w:tcW w:w="1985"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千山红镇桥北社区居民</w:t>
            </w:r>
          </w:p>
        </w:tc>
        <w:tc>
          <w:tcPr>
            <w:tcW w:w="1431"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150</w:t>
            </w:r>
          </w:p>
        </w:tc>
        <w:tc>
          <w:tcPr>
            <w:tcW w:w="1404" w:type="dxa"/>
            <w:vAlign w:val="center"/>
          </w:tcPr>
          <w:p>
            <w:pPr>
              <w:pStyle w:val="95"/>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一级</w:t>
            </w:r>
            <w:r>
              <w:rPr>
                <w:rFonts w:hint="eastAsia" w:ascii="宋体" w:hAnsi="宋体" w:eastAsia="宋体" w:cs="宋体"/>
                <w:sz w:val="21"/>
                <w:szCs w:val="21"/>
              </w:rPr>
              <w:t>A</w:t>
            </w:r>
          </w:p>
        </w:tc>
      </w:tr>
    </w:tbl>
    <w:p>
      <w:pPr>
        <w:pStyle w:val="95"/>
        <w:ind w:left="432" w:firstLine="0" w:firstLineChars="0"/>
        <w:rPr>
          <w:rFonts w:hint="eastAsia" w:ascii="宋体" w:hAnsi="宋体" w:eastAsia="宋体" w:cs="宋体"/>
          <w:sz w:val="28"/>
        </w:rPr>
      </w:pPr>
      <w:r>
        <w:rPr>
          <w:rFonts w:hint="eastAsia" w:ascii="宋体" w:hAnsi="宋体" w:eastAsia="宋体" w:cs="宋体"/>
          <w:sz w:val="28"/>
        </w:rPr>
        <w:drawing>
          <wp:anchor distT="0" distB="0" distL="0" distR="0" simplePos="0" relativeHeight="251623424" behindDoc="0" locked="0" layoutInCell="1" allowOverlap="1">
            <wp:simplePos x="0" y="0"/>
            <wp:positionH relativeFrom="column">
              <wp:posOffset>182880</wp:posOffset>
            </wp:positionH>
            <wp:positionV relativeFrom="paragraph">
              <wp:posOffset>428625</wp:posOffset>
            </wp:positionV>
            <wp:extent cx="5271135" cy="3528695"/>
            <wp:effectExtent l="0" t="0" r="0" b="0"/>
            <wp:wrapTopAndBottom/>
            <wp:docPr id="1027" name="图片 1" descr="C:\Users\Admin\AppData\Local\Temp\1591429990(1).png"/>
            <wp:cNvGraphicFramePr/>
            <a:graphic xmlns:a="http://schemas.openxmlformats.org/drawingml/2006/main">
              <a:graphicData uri="http://schemas.openxmlformats.org/drawingml/2006/picture">
                <pic:pic xmlns:pic="http://schemas.openxmlformats.org/drawingml/2006/picture">
                  <pic:nvPicPr>
                    <pic:cNvPr id="1027" name="图片 1" descr="C:\Users\Admin\AppData\Local\Temp\1591429990(1).png"/>
                    <pic:cNvPicPr/>
                  </pic:nvPicPr>
                  <pic:blipFill>
                    <a:blip r:embed="rId19" cstate="print"/>
                    <a:srcRect/>
                    <a:stretch>
                      <a:fillRect/>
                    </a:stretch>
                  </pic:blipFill>
                  <pic:spPr>
                    <a:xfrm>
                      <a:off x="0" y="0"/>
                      <a:ext cx="5271135" cy="3528695"/>
                    </a:xfrm>
                    <a:prstGeom prst="rect">
                      <a:avLst/>
                    </a:prstGeom>
                    <a:ln>
                      <a:noFill/>
                    </a:ln>
                  </pic:spPr>
                </pic:pic>
              </a:graphicData>
            </a:graphic>
          </wp:anchor>
        </w:drawing>
      </w:r>
      <w:r>
        <w:rPr>
          <w:rFonts w:hint="eastAsia" w:ascii="宋体" w:hAnsi="宋体" w:eastAsia="宋体" w:cs="宋体"/>
          <w:sz w:val="28"/>
        </w:rPr>
        <w:t>（</w:t>
      </w:r>
      <w:r>
        <w:rPr>
          <w:rFonts w:hint="eastAsia" w:ascii="宋体" w:hAnsi="宋体" w:eastAsia="宋体" w:cs="宋体"/>
          <w:sz w:val="28"/>
        </w:rPr>
        <w:t>3）</w:t>
      </w:r>
      <w:r>
        <w:rPr>
          <w:rFonts w:hint="eastAsia" w:ascii="宋体" w:hAnsi="宋体" w:eastAsia="宋体" w:cs="宋体"/>
          <w:sz w:val="28"/>
        </w:rPr>
        <w:t>新建管网主要技术经济指标表</w:t>
      </w:r>
    </w:p>
    <w:p>
      <w:pPr>
        <w:pStyle w:val="95"/>
        <w:ind w:left="432" w:firstLine="0" w:firstLineChars="0"/>
        <w:rPr>
          <w:rFonts w:hint="eastAsia" w:ascii="宋体" w:hAnsi="宋体" w:eastAsia="宋体" w:cs="宋体"/>
        </w:rPr>
      </w:pPr>
      <w:r>
        <w:rPr>
          <w:rFonts w:hint="eastAsia" w:ascii="宋体" w:hAnsi="宋体" w:eastAsia="宋体" w:cs="宋体"/>
        </w:rPr>
        <w:drawing>
          <wp:anchor distT="0" distB="0" distL="0" distR="0" simplePos="0" relativeHeight="251653120" behindDoc="0" locked="0" layoutInCell="1" allowOverlap="1">
            <wp:simplePos x="0" y="0"/>
            <wp:positionH relativeFrom="column">
              <wp:posOffset>224155</wp:posOffset>
            </wp:positionH>
            <wp:positionV relativeFrom="paragraph">
              <wp:posOffset>3522980</wp:posOffset>
            </wp:positionV>
            <wp:extent cx="5194935" cy="3035935"/>
            <wp:effectExtent l="0" t="0" r="0" b="0"/>
            <wp:wrapTopAndBottom/>
            <wp:docPr id="1028" name="图片 4" descr="C:\Users\Admin\AppData\Local\Temp\1591430134(1).png"/>
            <wp:cNvGraphicFramePr/>
            <a:graphic xmlns:a="http://schemas.openxmlformats.org/drawingml/2006/main">
              <a:graphicData uri="http://schemas.openxmlformats.org/drawingml/2006/picture">
                <pic:pic xmlns:pic="http://schemas.openxmlformats.org/drawingml/2006/picture">
                  <pic:nvPicPr>
                    <pic:cNvPr id="1028" name="图片 4" descr="C:\Users\Admin\AppData\Local\Temp\1591430134(1).png"/>
                    <pic:cNvPicPr/>
                  </pic:nvPicPr>
                  <pic:blipFill>
                    <a:blip r:embed="rId20" cstate="print"/>
                    <a:srcRect/>
                    <a:stretch>
                      <a:fillRect/>
                    </a:stretch>
                  </pic:blipFill>
                  <pic:spPr>
                    <a:xfrm>
                      <a:off x="0" y="0"/>
                      <a:ext cx="5194935" cy="3035935"/>
                    </a:xfrm>
                    <a:prstGeom prst="rect">
                      <a:avLst/>
                    </a:prstGeom>
                    <a:ln>
                      <a:noFill/>
                    </a:ln>
                  </pic:spPr>
                </pic:pic>
              </a:graphicData>
            </a:graphic>
          </wp:anchor>
        </w:drawing>
      </w:r>
    </w:p>
    <w:p>
      <w:pPr>
        <w:pStyle w:val="95"/>
        <w:ind w:left="432" w:firstLine="0" w:firstLineChars="0"/>
        <w:rPr>
          <w:rFonts w:hint="eastAsia" w:ascii="宋体" w:hAnsi="宋体" w:eastAsia="宋体" w:cs="宋体"/>
        </w:rPr>
      </w:pPr>
      <w:r>
        <w:rPr>
          <w:rFonts w:hint="eastAsia" w:ascii="宋体" w:hAnsi="宋体" w:eastAsia="宋体" w:cs="宋体"/>
        </w:rPr>
        <w:drawing>
          <wp:anchor distT="0" distB="0" distL="0" distR="0" simplePos="0" relativeHeight="251586560" behindDoc="0" locked="0" layoutInCell="1" allowOverlap="1">
            <wp:simplePos x="0" y="0"/>
            <wp:positionH relativeFrom="column">
              <wp:posOffset>-31750</wp:posOffset>
            </wp:positionH>
            <wp:positionV relativeFrom="paragraph">
              <wp:posOffset>5487670</wp:posOffset>
            </wp:positionV>
            <wp:extent cx="5543550" cy="2878455"/>
            <wp:effectExtent l="0" t="0" r="0" b="0"/>
            <wp:wrapTopAndBottom/>
            <wp:docPr id="1029" name="图片 9" descr="C:\Users\Admin\AppData\Local\Temp\1591430309(1).png"/>
            <wp:cNvGraphicFramePr/>
            <a:graphic xmlns:a="http://schemas.openxmlformats.org/drawingml/2006/main">
              <a:graphicData uri="http://schemas.openxmlformats.org/drawingml/2006/picture">
                <pic:pic xmlns:pic="http://schemas.openxmlformats.org/drawingml/2006/picture">
                  <pic:nvPicPr>
                    <pic:cNvPr id="1029" name="图片 9" descr="C:\Users\Admin\AppData\Local\Temp\1591430309(1).png"/>
                    <pic:cNvPicPr/>
                  </pic:nvPicPr>
                  <pic:blipFill>
                    <a:blip r:embed="rId21" cstate="print"/>
                    <a:srcRect/>
                    <a:stretch>
                      <a:fillRect/>
                    </a:stretch>
                  </pic:blipFill>
                  <pic:spPr>
                    <a:xfrm>
                      <a:off x="0" y="0"/>
                      <a:ext cx="5543550" cy="2878455"/>
                    </a:xfrm>
                    <a:prstGeom prst="rect">
                      <a:avLst/>
                    </a:prstGeom>
                    <a:ln>
                      <a:noFill/>
                    </a:ln>
                  </pic:spPr>
                </pic:pic>
              </a:graphicData>
            </a:graphic>
          </wp:anchor>
        </w:drawing>
      </w:r>
      <w:r>
        <w:rPr>
          <w:rFonts w:hint="eastAsia" w:ascii="宋体" w:hAnsi="宋体" w:eastAsia="宋体" w:cs="宋体"/>
        </w:rPr>
        <w:drawing>
          <wp:anchor distT="0" distB="0" distL="0" distR="0" simplePos="0" relativeHeight="251678720" behindDoc="0" locked="0" layoutInCell="1" allowOverlap="1">
            <wp:simplePos x="0" y="0"/>
            <wp:positionH relativeFrom="column">
              <wp:posOffset>-31750</wp:posOffset>
            </wp:positionH>
            <wp:positionV relativeFrom="paragraph">
              <wp:posOffset>84455</wp:posOffset>
            </wp:positionV>
            <wp:extent cx="5543550" cy="5507355"/>
            <wp:effectExtent l="0" t="0" r="0" b="0"/>
            <wp:wrapTopAndBottom/>
            <wp:docPr id="1030" name="图片 5" descr="C:\Users\Admin\AppData\Local\Temp\1591430258(1).png"/>
            <wp:cNvGraphicFramePr/>
            <a:graphic xmlns:a="http://schemas.openxmlformats.org/drawingml/2006/main">
              <a:graphicData uri="http://schemas.openxmlformats.org/drawingml/2006/picture">
                <pic:pic xmlns:pic="http://schemas.openxmlformats.org/drawingml/2006/picture">
                  <pic:nvPicPr>
                    <pic:cNvPr id="1030" name="图片 5" descr="C:\Users\Admin\AppData\Local\Temp\1591430258(1).png"/>
                    <pic:cNvPicPr/>
                  </pic:nvPicPr>
                  <pic:blipFill>
                    <a:blip r:embed="rId22" cstate="print"/>
                    <a:srcRect/>
                    <a:stretch>
                      <a:fillRect/>
                    </a:stretch>
                  </pic:blipFill>
                  <pic:spPr>
                    <a:xfrm>
                      <a:off x="0" y="0"/>
                      <a:ext cx="5543550" cy="5507355"/>
                    </a:xfrm>
                    <a:prstGeom prst="rect">
                      <a:avLst/>
                    </a:prstGeom>
                    <a:ln>
                      <a:noFill/>
                    </a:ln>
                  </pic:spPr>
                </pic:pic>
              </a:graphicData>
            </a:graphic>
          </wp:anchor>
        </w:drawing>
      </w:r>
    </w:p>
    <w:p>
      <w:pPr>
        <w:pStyle w:val="95"/>
        <w:ind w:firstLine="0" w:firstLineChars="0"/>
        <w:rPr>
          <w:rFonts w:hint="eastAsia" w:ascii="宋体" w:hAnsi="宋体" w:eastAsia="宋体" w:cs="宋体"/>
        </w:rPr>
      </w:pPr>
    </w:p>
    <w:p>
      <w:pPr>
        <w:pStyle w:val="95"/>
        <w:ind w:firstLine="0" w:firstLineChars="0"/>
        <w:rPr>
          <w:rFonts w:hint="eastAsia" w:ascii="宋体" w:hAnsi="宋体" w:eastAsia="宋体" w:cs="宋体"/>
        </w:rPr>
      </w:pPr>
      <w:r>
        <w:rPr>
          <w:rFonts w:hint="eastAsia" w:ascii="宋体" w:hAnsi="宋体" w:eastAsia="宋体" w:cs="宋体"/>
        </w:rPr>
        <w:drawing>
          <wp:anchor distT="0" distB="0" distL="0" distR="0" simplePos="0" relativeHeight="251559936" behindDoc="0" locked="0" layoutInCell="1" allowOverlap="1">
            <wp:simplePos x="0" y="0"/>
            <wp:positionH relativeFrom="column">
              <wp:posOffset>-66675</wp:posOffset>
            </wp:positionH>
            <wp:positionV relativeFrom="paragraph">
              <wp:posOffset>6052185</wp:posOffset>
            </wp:positionV>
            <wp:extent cx="5541645" cy="2091690"/>
            <wp:effectExtent l="0" t="0" r="0" b="0"/>
            <wp:wrapTopAndBottom/>
            <wp:docPr id="1031" name="图片 24" descr="C:\Users\Admin\AppData\Local\Temp\1591430484(1).png"/>
            <wp:cNvGraphicFramePr/>
            <a:graphic xmlns:a="http://schemas.openxmlformats.org/drawingml/2006/main">
              <a:graphicData uri="http://schemas.openxmlformats.org/drawingml/2006/picture">
                <pic:pic xmlns:pic="http://schemas.openxmlformats.org/drawingml/2006/picture">
                  <pic:nvPicPr>
                    <pic:cNvPr id="1031" name="图片 24" descr="C:\Users\Admin\AppData\Local\Temp\1591430484(1).png"/>
                    <pic:cNvPicPr/>
                  </pic:nvPicPr>
                  <pic:blipFill>
                    <a:blip r:embed="rId23" cstate="print"/>
                    <a:srcRect b="32399"/>
                    <a:stretch>
                      <a:fillRect/>
                    </a:stretch>
                  </pic:blipFill>
                  <pic:spPr>
                    <a:xfrm>
                      <a:off x="0" y="0"/>
                      <a:ext cx="5541645" cy="2091689"/>
                    </a:xfrm>
                    <a:prstGeom prst="rect">
                      <a:avLst/>
                    </a:prstGeom>
                    <a:ln>
                      <a:noFill/>
                    </a:ln>
                  </pic:spPr>
                </pic:pic>
              </a:graphicData>
            </a:graphic>
          </wp:anchor>
        </w:drawing>
      </w:r>
      <w:r>
        <w:rPr>
          <w:rFonts w:hint="eastAsia" w:ascii="宋体" w:hAnsi="宋体" w:eastAsia="宋体" w:cs="宋体"/>
        </w:rPr>
        <w:drawing>
          <wp:anchor distT="0" distB="0" distL="0" distR="0" simplePos="0" relativeHeight="251716608" behindDoc="0" locked="0" layoutInCell="1" allowOverlap="1">
            <wp:simplePos x="0" y="0"/>
            <wp:positionH relativeFrom="column">
              <wp:posOffset>-94615</wp:posOffset>
            </wp:positionH>
            <wp:positionV relativeFrom="paragraph">
              <wp:posOffset>245110</wp:posOffset>
            </wp:positionV>
            <wp:extent cx="5543550" cy="5928995"/>
            <wp:effectExtent l="0" t="0" r="0" b="0"/>
            <wp:wrapTopAndBottom/>
            <wp:docPr id="1032" name="图片 12" descr="C:\Users\Admin\AppData\Local\Temp\1591430371(1).png"/>
            <wp:cNvGraphicFramePr/>
            <a:graphic xmlns:a="http://schemas.openxmlformats.org/drawingml/2006/main">
              <a:graphicData uri="http://schemas.openxmlformats.org/drawingml/2006/picture">
                <pic:pic xmlns:pic="http://schemas.openxmlformats.org/drawingml/2006/picture">
                  <pic:nvPicPr>
                    <pic:cNvPr id="1032" name="图片 12" descr="C:\Users\Admin\AppData\Local\Temp\1591430371(1).png"/>
                    <pic:cNvPicPr/>
                  </pic:nvPicPr>
                  <pic:blipFill>
                    <a:blip r:embed="rId24" cstate="print"/>
                    <a:srcRect/>
                    <a:stretch>
                      <a:fillRect/>
                    </a:stretch>
                  </pic:blipFill>
                  <pic:spPr>
                    <a:xfrm>
                      <a:off x="0" y="0"/>
                      <a:ext cx="5543550" cy="5928995"/>
                    </a:xfrm>
                    <a:prstGeom prst="rect">
                      <a:avLst/>
                    </a:prstGeom>
                    <a:ln>
                      <a:noFill/>
                    </a:ln>
                  </pic:spPr>
                </pic:pic>
              </a:graphicData>
            </a:graphic>
          </wp:anchor>
        </w:drawing>
      </w:r>
      <w:r>
        <w:rPr>
          <w:rFonts w:hint="eastAsia" w:ascii="宋体" w:hAnsi="宋体" w:eastAsia="宋体" w:cs="宋体"/>
        </w:rPr>
        <w:drawing>
          <wp:anchor distT="0" distB="0" distL="0" distR="0" simplePos="0" relativeHeight="251746304" behindDoc="0" locked="0" layoutInCell="1" allowOverlap="1">
            <wp:simplePos x="0" y="0"/>
            <wp:positionH relativeFrom="column">
              <wp:posOffset>-93980</wp:posOffset>
            </wp:positionH>
            <wp:positionV relativeFrom="paragraph">
              <wp:posOffset>231140</wp:posOffset>
            </wp:positionV>
            <wp:extent cx="5557520" cy="6725920"/>
            <wp:effectExtent l="0" t="0" r="0" b="0"/>
            <wp:wrapTopAndBottom/>
            <wp:docPr id="1033" name="图片 25" descr="C:\Users\Admin\AppData\Local\Temp\1591430556(1).png"/>
            <wp:cNvGraphicFramePr/>
            <a:graphic xmlns:a="http://schemas.openxmlformats.org/drawingml/2006/main">
              <a:graphicData uri="http://schemas.openxmlformats.org/drawingml/2006/picture">
                <pic:pic xmlns:pic="http://schemas.openxmlformats.org/drawingml/2006/picture">
                  <pic:nvPicPr>
                    <pic:cNvPr id="1033" name="图片 25" descr="C:\Users\Admin\AppData\Local\Temp\1591430556(1).png"/>
                    <pic:cNvPicPr/>
                  </pic:nvPicPr>
                  <pic:blipFill>
                    <a:blip r:embed="rId25" cstate="print"/>
                    <a:srcRect/>
                    <a:stretch>
                      <a:fillRect/>
                    </a:stretch>
                  </pic:blipFill>
                  <pic:spPr>
                    <a:xfrm>
                      <a:off x="0" y="0"/>
                      <a:ext cx="5557520" cy="6725919"/>
                    </a:xfrm>
                    <a:prstGeom prst="rect">
                      <a:avLst/>
                    </a:prstGeom>
                    <a:ln>
                      <a:noFill/>
                    </a:ln>
                  </pic:spPr>
                </pic:pic>
              </a:graphicData>
            </a:graphic>
          </wp:anchor>
        </w:drawing>
      </w:r>
      <w:bookmarkEnd w:id="98"/>
      <w:bookmarkStart w:id="99" w:name="_Toc493021884"/>
      <w:r>
        <w:rPr>
          <w:rFonts w:hint="eastAsia" w:ascii="宋体" w:hAnsi="宋体" w:eastAsia="宋体" w:cs="宋体"/>
        </w:rPr>
        <w:t>3</w:t>
      </w:r>
      <w:r>
        <w:rPr>
          <w:rFonts w:hint="eastAsia" w:ascii="宋体" w:hAnsi="宋体" w:eastAsia="宋体" w:cs="宋体"/>
        </w:rPr>
        <w:t xml:space="preserve">.1.3.2 </w:t>
      </w:r>
      <w:r>
        <w:rPr>
          <w:rFonts w:hint="eastAsia" w:ascii="宋体" w:hAnsi="宋体" w:eastAsia="宋体" w:cs="宋体"/>
        </w:rPr>
        <w:t>本项目最终建设规模及建设内容以经政府方批准的设计文件为准。</w:t>
      </w:r>
    </w:p>
    <w:bookmarkEnd w:id="99"/>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00" w:name="_Toc7170311"/>
      <w:bookmarkEnd w:id="100"/>
      <w:bookmarkStart w:id="101" w:name="_Toc7170016"/>
      <w:bookmarkEnd w:id="101"/>
      <w:bookmarkStart w:id="102" w:name="_Toc7170606"/>
      <w:bookmarkEnd w:id="102"/>
      <w:bookmarkStart w:id="103" w:name="_Toc7170605"/>
      <w:bookmarkEnd w:id="103"/>
      <w:bookmarkStart w:id="104" w:name="_Toc7170607"/>
      <w:bookmarkEnd w:id="104"/>
      <w:bookmarkStart w:id="105" w:name="_Toc7170310"/>
      <w:bookmarkEnd w:id="105"/>
      <w:bookmarkStart w:id="106" w:name="_Toc7170604"/>
      <w:bookmarkEnd w:id="106"/>
      <w:bookmarkStart w:id="107" w:name="_Toc7170312"/>
      <w:bookmarkEnd w:id="107"/>
      <w:bookmarkStart w:id="108" w:name="_Toc7170313"/>
      <w:bookmarkEnd w:id="108"/>
      <w:bookmarkStart w:id="109" w:name="_Toc7170015"/>
      <w:bookmarkEnd w:id="109"/>
      <w:bookmarkStart w:id="110" w:name="_Toc7170014"/>
      <w:bookmarkEnd w:id="110"/>
      <w:bookmarkStart w:id="111" w:name="_Toc7170018"/>
      <w:bookmarkEnd w:id="111"/>
      <w:bookmarkStart w:id="112" w:name="_Toc5180907"/>
      <w:bookmarkStart w:id="113" w:name="_Toc493454107"/>
      <w:bookmarkStart w:id="114" w:name="_Toc4731"/>
      <w:bookmarkStart w:id="115" w:name="_Toc11363"/>
      <w:bookmarkStart w:id="116" w:name="_Toc493021888"/>
      <w:bookmarkStart w:id="117" w:name="_Toc5642"/>
      <w:bookmarkStart w:id="118" w:name="_Toc51139325"/>
      <w:r>
        <w:rPr>
          <w:rFonts w:hint="eastAsia" w:ascii="宋体" w:hAnsi="宋体" w:eastAsia="宋体" w:cs="宋体"/>
          <w:b/>
          <w:snapToGrid w:val="0"/>
          <w:kern w:val="28"/>
          <w:sz w:val="28"/>
          <w:szCs w:val="28"/>
        </w:rPr>
        <w:t>合作期限</w:t>
      </w:r>
      <w:bookmarkEnd w:id="112"/>
      <w:bookmarkEnd w:id="113"/>
      <w:bookmarkEnd w:id="114"/>
      <w:bookmarkEnd w:id="115"/>
      <w:bookmarkEnd w:id="116"/>
      <w:bookmarkEnd w:id="117"/>
      <w:bookmarkEnd w:id="11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9" w:name="_Toc493021889"/>
      <w:r>
        <w:rPr>
          <w:rFonts w:hint="eastAsia" w:ascii="宋体" w:hAnsi="宋体" w:eastAsia="宋体" w:cs="宋体"/>
          <w:snapToGrid w:val="0"/>
          <w:kern w:val="28"/>
          <w:sz w:val="28"/>
          <w:szCs w:val="28"/>
        </w:rPr>
        <w:t>本项目合作期包含建设期和运营期，其中建设期</w:t>
      </w:r>
      <w:r>
        <w:rPr>
          <w:rFonts w:hint="eastAsia" w:ascii="宋体" w:hAnsi="宋体" w:eastAsia="宋体" w:cs="宋体"/>
          <w:snapToGrid w:val="0"/>
          <w:kern w:val="28"/>
          <w:sz w:val="28"/>
          <w:szCs w:val="28"/>
        </w:rPr>
        <w:t>2</w:t>
      </w:r>
      <w:r>
        <w:rPr>
          <w:rFonts w:hint="eastAsia" w:ascii="宋体" w:hAnsi="宋体" w:eastAsia="宋体" w:cs="宋体"/>
          <w:snapToGrid w:val="0"/>
          <w:kern w:val="28"/>
          <w:sz w:val="28"/>
          <w:szCs w:val="28"/>
        </w:rPr>
        <w:t>年和运营期</w:t>
      </w:r>
      <w:r>
        <w:rPr>
          <w:rFonts w:hint="eastAsia" w:ascii="宋体" w:hAnsi="宋体" w:eastAsia="宋体" w:cs="宋体"/>
          <w:snapToGrid w:val="0"/>
          <w:kern w:val="28"/>
          <w:sz w:val="28"/>
          <w:szCs w:val="28"/>
        </w:rPr>
        <w:t xml:space="preserve"> </w:t>
      </w:r>
      <w:r>
        <w:rPr>
          <w:rFonts w:hint="eastAsia" w:ascii="宋体" w:hAnsi="宋体" w:eastAsia="宋体" w:cs="宋体"/>
          <w:snapToGrid w:val="0"/>
          <w:kern w:val="28"/>
          <w:sz w:val="28"/>
          <w:szCs w:val="28"/>
          <w:u w:val="single"/>
        </w:rPr>
        <w:t xml:space="preserve">   28</w:t>
      </w:r>
      <w:r>
        <w:rPr>
          <w:rFonts w:hint="eastAsia" w:ascii="宋体" w:hAnsi="宋体" w:eastAsia="宋体" w:cs="宋体"/>
          <w:snapToGrid w:val="0"/>
          <w:kern w:val="28"/>
          <w:sz w:val="28"/>
          <w:szCs w:val="28"/>
        </w:rPr>
        <w:t>年。</w:t>
      </w:r>
      <w:bookmarkEnd w:id="119"/>
    </w:p>
    <w:p>
      <w:pPr>
        <w:pStyle w:val="45"/>
        <w:numPr>
          <w:ilvl w:val="2"/>
          <w:numId w:val="4"/>
        </w:numPr>
        <w:ind w:firstLineChars="0"/>
        <w:rPr>
          <w:rFonts w:hint="eastAsia" w:ascii="宋体" w:hAnsi="宋体" w:eastAsia="宋体" w:cs="宋体"/>
          <w:snapToGrid w:val="0"/>
          <w:kern w:val="28"/>
          <w:sz w:val="28"/>
          <w:szCs w:val="28"/>
        </w:rPr>
      </w:pPr>
      <w:bookmarkStart w:id="120" w:name="_Toc493021890"/>
      <w:r>
        <w:rPr>
          <w:rFonts w:hint="eastAsia" w:ascii="宋体" w:hAnsi="宋体" w:eastAsia="宋体" w:cs="宋体"/>
          <w:snapToGrid w:val="0"/>
          <w:kern w:val="28"/>
          <w:sz w:val="28"/>
          <w:szCs w:val="28"/>
        </w:rPr>
        <w:t>建设期自2020年10月1日起算，若因甲方原因导致该起算日期推迟，则予以相应顺延。项目总体建设期不超过24个月。项目公司应于2020年12月31日前完成管网设施建设</w:t>
      </w:r>
      <w:bookmarkEnd w:id="120"/>
      <w:r>
        <w:rPr>
          <w:rFonts w:hint="eastAsia" w:ascii="宋体" w:hAnsi="宋体" w:eastAsia="宋体" w:cs="宋体"/>
          <w:snapToGrid w:val="0"/>
          <w:kern w:val="28"/>
          <w:sz w:val="28"/>
          <w:szCs w:val="28"/>
        </w:rPr>
        <w:t>。</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21" w:name="_Toc493021891"/>
      <w:r>
        <w:rPr>
          <w:rFonts w:hint="eastAsia" w:ascii="宋体" w:hAnsi="宋体" w:eastAsia="宋体" w:cs="宋体"/>
          <w:snapToGrid w:val="0"/>
          <w:kern w:val="28"/>
          <w:sz w:val="28"/>
          <w:szCs w:val="28"/>
        </w:rPr>
        <w:t>本项目竣工次日、建设期满即进入运营期。运营期截止日期为自建设期满后次日起满28年当日。乙方在符合条件下经甲方确认可以提前运营，届时根据实际运营时间，按本合同计算方式计算可行性缺口补助</w:t>
      </w:r>
      <w:r>
        <w:rPr>
          <w:rFonts w:hint="eastAsia" w:ascii="宋体" w:hAnsi="宋体" w:eastAsia="宋体" w:cs="宋体"/>
          <w:snapToGrid w:val="0"/>
          <w:kern w:val="28"/>
          <w:sz w:val="28"/>
          <w:szCs w:val="28"/>
        </w:rPr>
        <w:t>。</w:t>
      </w:r>
      <w:bookmarkEnd w:id="121"/>
      <w:r>
        <w:rPr>
          <w:rFonts w:hint="eastAsia" w:ascii="宋体" w:hAnsi="宋体" w:eastAsia="宋体" w:cs="宋体"/>
          <w:snapToGrid w:val="0"/>
          <w:kern w:val="28"/>
          <w:sz w:val="28"/>
          <w:szCs w:val="28"/>
        </w:rPr>
        <w:t xml:space="preserve"> </w:t>
      </w:r>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bookmarkStart w:id="122" w:name="_Toc493021892"/>
      <w:r>
        <w:rPr>
          <w:rFonts w:hint="eastAsia" w:ascii="宋体" w:hAnsi="宋体" w:eastAsia="宋体" w:cs="宋体"/>
          <w:snapToGrid w:val="0"/>
          <w:kern w:val="28"/>
          <w:sz w:val="28"/>
          <w:szCs w:val="28"/>
        </w:rPr>
        <w:t>在合作期内，双方可以根据实际情况对合作期限进行调整，以补充合同形式进行确认。</w:t>
      </w:r>
      <w:bookmarkEnd w:id="122"/>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在项目实施过程中，如因不可抗力等非项目公司或社会资本原因导致实际建设期延长的，则项目的合作期相应顺延。</w:t>
      </w:r>
    </w:p>
    <w:p>
      <w:pPr>
        <w:pStyle w:val="45"/>
        <w:numPr>
          <w:ilvl w:val="1"/>
          <w:numId w:val="4"/>
        </w:numPr>
        <w:adjustRightInd w:val="0"/>
        <w:snapToGrid w:val="0"/>
        <w:spacing w:line="360" w:lineRule="auto"/>
        <w:ind w:firstLineChars="0"/>
        <w:outlineLvl w:val="1"/>
        <w:rPr>
          <w:rFonts w:hint="eastAsia" w:ascii="宋体" w:hAnsi="宋体" w:eastAsia="宋体" w:cs="宋体"/>
          <w:b/>
          <w:snapToGrid w:val="0"/>
          <w:kern w:val="28"/>
          <w:sz w:val="28"/>
          <w:szCs w:val="28"/>
        </w:rPr>
      </w:pPr>
      <w:bookmarkStart w:id="123" w:name="BM15"/>
      <w:bookmarkEnd w:id="123"/>
      <w:bookmarkStart w:id="124" w:name="_Toc51139326"/>
      <w:bookmarkStart w:id="125" w:name="_Toc21220"/>
      <w:bookmarkStart w:id="126" w:name="_Toc493454108"/>
      <w:bookmarkStart w:id="127" w:name="_Toc30610"/>
      <w:bookmarkStart w:id="128" w:name="_Toc6400"/>
      <w:r>
        <w:rPr>
          <w:rFonts w:hint="eastAsia" w:ascii="宋体" w:hAnsi="宋体" w:eastAsia="宋体" w:cs="宋体"/>
          <w:b/>
          <w:snapToGrid w:val="0"/>
          <w:kern w:val="28"/>
          <w:sz w:val="28"/>
          <w:szCs w:val="28"/>
        </w:rPr>
        <w:t>特许经营权</w:t>
      </w:r>
      <w:bookmarkEnd w:id="124"/>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甲方依照法定的程序使乙方获得特许经营权。甲乙双方均应接受特许经营权和本合同的约束，承担相应的权利和义务。特许经营权期限与本项目合作期限一致，包括建设期和运营期。</w:t>
      </w:r>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特许经营权基本权益包括如下：</w:t>
      </w:r>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（1）投资、融资、建设</w:t>
      </w:r>
      <w:r>
        <w:rPr>
          <w:rFonts w:hint="eastAsia" w:ascii="宋体" w:hAnsi="宋体" w:eastAsia="宋体" w:cs="宋体"/>
          <w:snapToGrid w:val="0"/>
          <w:kern w:val="28"/>
          <w:sz w:val="28"/>
          <w:szCs w:val="28"/>
        </w:rPr>
        <w:t>（改建及新建）</w:t>
      </w:r>
      <w:r>
        <w:rPr>
          <w:rFonts w:hint="eastAsia" w:ascii="宋体" w:hAnsi="宋体" w:eastAsia="宋体" w:cs="宋体"/>
          <w:snapToGrid w:val="0"/>
          <w:kern w:val="28"/>
          <w:sz w:val="28"/>
          <w:szCs w:val="28"/>
        </w:rPr>
        <w:t>污水处理厂</w:t>
      </w:r>
      <w:r>
        <w:rPr>
          <w:rFonts w:hint="eastAsia" w:ascii="宋体" w:hAnsi="宋体" w:eastAsia="宋体" w:cs="宋体"/>
          <w:snapToGrid w:val="0"/>
          <w:kern w:val="28"/>
          <w:sz w:val="28"/>
          <w:szCs w:val="28"/>
        </w:rPr>
        <w:t>站</w:t>
      </w:r>
      <w:r>
        <w:rPr>
          <w:rFonts w:hint="eastAsia" w:ascii="宋体" w:hAnsi="宋体" w:eastAsia="宋体" w:cs="宋体"/>
          <w:snapToGrid w:val="0"/>
          <w:kern w:val="28"/>
          <w:sz w:val="28"/>
          <w:szCs w:val="28"/>
        </w:rPr>
        <w:t>的权利。</w:t>
      </w:r>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（2）运营、维护、管理本项目污水处理厂</w:t>
      </w:r>
      <w:r>
        <w:rPr>
          <w:rFonts w:hint="eastAsia" w:ascii="宋体" w:hAnsi="宋体" w:eastAsia="宋体" w:cs="宋体"/>
          <w:snapToGrid w:val="0"/>
          <w:kern w:val="28"/>
          <w:sz w:val="28"/>
          <w:szCs w:val="28"/>
        </w:rPr>
        <w:t>站</w:t>
      </w:r>
      <w:r>
        <w:rPr>
          <w:rFonts w:hint="eastAsia" w:ascii="宋体" w:hAnsi="宋体" w:eastAsia="宋体" w:cs="宋体"/>
          <w:snapToGrid w:val="0"/>
          <w:kern w:val="28"/>
          <w:sz w:val="28"/>
          <w:szCs w:val="28"/>
        </w:rPr>
        <w:t>的权利。</w:t>
      </w:r>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（3）运营、维护、管理本项目配套管网的权利。</w:t>
      </w:r>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（3）获得本项目</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的权利。</w:t>
      </w:r>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（4）保证土地使用性质不变的情况下，按规定使用本项目合作范围内土地的权利。</w:t>
      </w:r>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bookmarkStart w:id="129" w:name="page15"/>
      <w:bookmarkEnd w:id="129"/>
      <w:r>
        <w:rPr>
          <w:rFonts w:hint="eastAsia" w:ascii="宋体" w:hAnsi="宋体" w:eastAsia="宋体" w:cs="宋体"/>
          <w:snapToGrid w:val="0"/>
          <w:kern w:val="28"/>
          <w:sz w:val="28"/>
          <w:szCs w:val="28"/>
        </w:rPr>
        <w:t>特许经营权专属于乙方所有。除本合同另有约定或经甲方书面同意外，合作期内乙方不得将本项目的特许经营权进行担保、转让或设置任何其他法律负担。</w:t>
      </w:r>
    </w:p>
    <w:p>
      <w:pPr>
        <w:pStyle w:val="45"/>
        <w:numPr>
          <w:ilvl w:val="2"/>
          <w:numId w:val="4"/>
        </w:numPr>
        <w:adjustRightInd w:val="0"/>
        <w:snapToGrid w:val="0"/>
        <w:spacing w:line="360" w:lineRule="auto"/>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未经甲方书面同意，乙方不得有对本项目资产、土地以及其他配套设施、设备包括对外担保、转让、出租等设定第三方权利的行为。</w:t>
      </w:r>
    </w:p>
    <w:p>
      <w:pPr>
        <w:pStyle w:val="45"/>
        <w:numPr>
          <w:ilvl w:val="1"/>
          <w:numId w:val="4"/>
        </w:numPr>
        <w:adjustRightInd w:val="0"/>
        <w:snapToGrid w:val="0"/>
        <w:spacing w:line="360" w:lineRule="auto"/>
        <w:ind w:firstLineChars="0"/>
        <w:outlineLvl w:val="1"/>
        <w:rPr>
          <w:rFonts w:hint="eastAsia" w:ascii="宋体" w:hAnsi="宋体" w:eastAsia="宋体" w:cs="宋体"/>
          <w:b/>
          <w:snapToGrid w:val="0"/>
          <w:kern w:val="28"/>
          <w:sz w:val="28"/>
          <w:szCs w:val="28"/>
        </w:rPr>
      </w:pPr>
      <w:bookmarkStart w:id="130" w:name="_Toc51139327"/>
      <w:r>
        <w:rPr>
          <w:rFonts w:hint="eastAsia" w:ascii="宋体" w:hAnsi="宋体" w:eastAsia="宋体" w:cs="宋体"/>
          <w:b/>
          <w:snapToGrid w:val="0"/>
          <w:kern w:val="28"/>
          <w:sz w:val="28"/>
          <w:szCs w:val="28"/>
        </w:rPr>
        <w:t>子项目调整</w:t>
      </w:r>
      <w:bookmarkEnd w:id="130"/>
    </w:p>
    <w:p>
      <w:pPr>
        <w:adjustRightInd w:val="0"/>
        <w:snapToGrid w:val="0"/>
        <w:spacing w:line="360" w:lineRule="auto"/>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如因规划设计条件变化、土地无法供应等客观原因导致需要对本项目采购/招标文件所涉行政区域范围内子项目进行删减</w:t>
      </w:r>
      <w:r>
        <w:rPr>
          <w:rFonts w:hint="eastAsia" w:ascii="宋体" w:hAnsi="宋体" w:eastAsia="宋体" w:cs="宋体"/>
          <w:snapToGrid w:val="0"/>
          <w:kern w:val="28"/>
          <w:sz w:val="28"/>
          <w:szCs w:val="28"/>
        </w:rPr>
        <w:t>、调增</w:t>
      </w:r>
      <w:r>
        <w:rPr>
          <w:rFonts w:hint="eastAsia" w:ascii="宋体" w:hAnsi="宋体" w:eastAsia="宋体" w:cs="宋体"/>
          <w:snapToGrid w:val="0"/>
          <w:kern w:val="28"/>
          <w:sz w:val="28"/>
          <w:szCs w:val="28"/>
        </w:rPr>
        <w:t>或合并等处理，从而导致子项目规模或数量发生调整的，在符合国家招投标法、政府采购法有关规定的前提下不影响本项目成交结果的有效性。如减少子项目且项目公司尚未开展投资，政府无义务支付该子项目的</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也无需就此向项目公司及其股东承担任何其他责任；如因非项目公司原因导致子项目减少但项目公司已开展投资，政府应就项目公司及其股东为该子项目投入的成本给予合理补偿。本合同未尽事宜由甲方和乙方或项目公司另行签订补充协议进行约定。</w:t>
      </w:r>
    </w:p>
    <w:p>
      <w:pPr>
        <w:adjustRightInd w:val="0"/>
        <w:snapToGrid w:val="0"/>
        <w:spacing w:line="360" w:lineRule="auto"/>
        <w:ind w:firstLine="560" w:firstLineChars="200"/>
        <w:rPr>
          <w:rFonts w:hint="eastAsia" w:ascii="宋体" w:hAnsi="宋体" w:eastAsia="宋体" w:cs="宋体"/>
          <w:snapToGrid w:val="0"/>
          <w:kern w:val="28"/>
          <w:sz w:val="28"/>
          <w:szCs w:val="28"/>
        </w:rPr>
        <w:sectPr>
          <w:pgSz w:w="11906" w:h="16839"/>
          <w:pgMar w:top="1440" w:right="1800" w:bottom="1440" w:left="1800" w:header="850" w:footer="992" w:gutter="0"/>
          <w:cols w:space="720" w:num="1"/>
          <w:docGrid w:type="lines" w:linePitch="312" w:charSpace="0"/>
        </w:sectPr>
      </w:pPr>
      <w:r>
        <w:rPr>
          <w:rFonts w:hint="eastAsia" w:ascii="宋体" w:hAnsi="宋体" w:eastAsia="宋体" w:cs="宋体"/>
          <w:snapToGrid w:val="0"/>
          <w:kern w:val="28"/>
          <w:sz w:val="28"/>
          <w:szCs w:val="28"/>
        </w:rPr>
        <w:t>如新增子项目，则新增子项目规模应符合国家招投标法、政府采购法有关规定，新增子项目可根据招标确定的投资收益率水平和运维费标准支付</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w:t>
      </w: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131" w:name="_Toc5180908"/>
      <w:bookmarkStart w:id="132" w:name="_Toc51139328"/>
      <w:r>
        <w:rPr>
          <w:rFonts w:hint="eastAsia" w:ascii="宋体" w:hAnsi="宋体" w:eastAsia="宋体" w:cs="宋体"/>
        </w:rPr>
        <mc:AlternateContent>
          <mc:Choice Requires="wps">
            <w:drawing>
              <wp:anchor distT="0" distB="0" distL="114300" distR="114300" simplePos="0" relativeHeight="25175859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2" name="任意多边形 180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5859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2AYAuh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749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1" name="任意多边形 180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7497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CpTiwQ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KlOLBB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项目公司</w:t>
      </w:r>
      <w:bookmarkEnd w:id="125"/>
      <w:bookmarkEnd w:id="126"/>
      <w:bookmarkEnd w:id="127"/>
      <w:bookmarkEnd w:id="128"/>
      <w:bookmarkEnd w:id="131"/>
      <w:bookmarkEnd w:id="132"/>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33" w:name="_Toc28223"/>
      <w:bookmarkStart w:id="134" w:name="_Toc493021893"/>
      <w:bookmarkStart w:id="135" w:name="_Toc493454109"/>
      <w:bookmarkStart w:id="136" w:name="_Toc30516"/>
      <w:bookmarkStart w:id="137" w:name="_Toc5180909"/>
      <w:bookmarkStart w:id="138" w:name="_Toc27273"/>
      <w:bookmarkStart w:id="139" w:name="_Toc51139329"/>
      <w:r>
        <w:rPr>
          <w:rFonts w:hint="eastAsia" w:ascii="宋体" w:hAnsi="宋体" w:eastAsia="宋体" w:cs="宋体"/>
          <w:b/>
          <w:snapToGrid w:val="0"/>
          <w:kern w:val="28"/>
          <w:sz w:val="28"/>
          <w:szCs w:val="28"/>
        </w:rPr>
        <w:t>项目公司组建</w:t>
      </w:r>
      <w:bookmarkEnd w:id="133"/>
      <w:bookmarkEnd w:id="134"/>
      <w:bookmarkEnd w:id="135"/>
      <w:bookmarkEnd w:id="136"/>
      <w:bookmarkEnd w:id="137"/>
      <w:bookmarkEnd w:id="138"/>
      <w:bookmarkEnd w:id="139"/>
    </w:p>
    <w:p>
      <w:pPr>
        <w:adjustRightInd w:val="0"/>
        <w:spacing w:line="520" w:lineRule="exact"/>
        <w:ind w:firstLine="560" w:firstLineChars="200"/>
        <w:rPr>
          <w:rFonts w:hint="eastAsia" w:ascii="宋体" w:hAnsi="宋体" w:eastAsia="宋体" w:cs="宋体"/>
          <w:snapToGrid w:val="0"/>
          <w:kern w:val="28"/>
          <w:sz w:val="28"/>
          <w:szCs w:val="28"/>
        </w:rPr>
      </w:pPr>
      <w:bookmarkStart w:id="140" w:name="_Toc493021895"/>
      <w:r>
        <w:rPr>
          <w:rFonts w:hint="eastAsia" w:ascii="宋体" w:hAnsi="宋体" w:eastAsia="宋体" w:cs="宋体"/>
          <w:snapToGrid w:val="0"/>
          <w:kern w:val="28"/>
          <w:sz w:val="28"/>
          <w:szCs w:val="28"/>
        </w:rPr>
        <w:t>项目公司于本合同签订后</w:t>
      </w:r>
      <w:r>
        <w:rPr>
          <w:rFonts w:hint="eastAsia" w:ascii="宋体" w:hAnsi="宋体" w:eastAsia="宋体" w:cs="宋体"/>
          <w:snapToGrid w:val="0"/>
          <w:kern w:val="28"/>
          <w:sz w:val="28"/>
          <w:szCs w:val="28"/>
        </w:rPr>
        <w:t>7</w:t>
      </w:r>
      <w:r>
        <w:rPr>
          <w:rFonts w:hint="eastAsia" w:ascii="宋体" w:hAnsi="宋体" w:eastAsia="宋体" w:cs="宋体"/>
          <w:snapToGrid w:val="0"/>
          <w:kern w:val="28"/>
          <w:sz w:val="28"/>
          <w:szCs w:val="28"/>
        </w:rPr>
        <w:t>个工作日内成立。</w:t>
      </w:r>
      <w:r>
        <w:rPr>
          <w:rFonts w:hint="eastAsia" w:ascii="宋体" w:hAnsi="宋体" w:eastAsia="宋体" w:cs="宋体"/>
          <w:snapToGrid w:val="0"/>
          <w:kern w:val="28"/>
          <w:sz w:val="28"/>
          <w:szCs w:val="28"/>
        </w:rPr>
        <w:t>项目公司注册资本</w:t>
      </w:r>
      <w:r>
        <w:rPr>
          <w:rFonts w:hint="eastAsia" w:ascii="宋体" w:hAnsi="宋体" w:eastAsia="宋体" w:cs="宋体"/>
          <w:snapToGrid w:val="0"/>
          <w:kern w:val="28"/>
          <w:sz w:val="28"/>
          <w:szCs w:val="28"/>
        </w:rPr>
        <w:t>等于项目资本金，即为7335.95万元。其中，政府方出资代表拟出资733.</w:t>
      </w:r>
      <w:r>
        <w:rPr>
          <w:rFonts w:hint="eastAsia" w:ascii="宋体" w:hAnsi="宋体" w:eastAsia="宋体" w:cs="宋体"/>
          <w:snapToGrid w:val="0"/>
          <w:kern w:val="28"/>
          <w:sz w:val="28"/>
          <w:szCs w:val="28"/>
        </w:rPr>
        <w:t>60</w:t>
      </w:r>
      <w:r>
        <w:rPr>
          <w:rFonts w:hint="eastAsia" w:ascii="宋体" w:hAnsi="宋体" w:eastAsia="宋体" w:cs="宋体"/>
          <w:snapToGrid w:val="0"/>
          <w:kern w:val="28"/>
          <w:sz w:val="28"/>
          <w:szCs w:val="28"/>
        </w:rPr>
        <w:t>万元，占股10%；乙方出资6602.35万元，占股90%。二者皆以货币形式出资。注册资本于项目公司成立后2天内缴纳到位。</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本项目合作期内，政府方出资代表和乙方在项目公司中同股同权</w:t>
      </w:r>
      <w:r>
        <w:rPr>
          <w:rFonts w:hint="eastAsia" w:ascii="宋体" w:hAnsi="宋体" w:eastAsia="宋体" w:cs="宋体"/>
          <w:snapToGrid w:val="0"/>
          <w:kern w:val="28"/>
          <w:sz w:val="28"/>
          <w:szCs w:val="28"/>
        </w:rPr>
        <w:t>。</w:t>
      </w:r>
      <w:bookmarkEnd w:id="140"/>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1" w:name="_Toc6231"/>
      <w:bookmarkStart w:id="142" w:name="_Toc12295"/>
      <w:bookmarkStart w:id="143" w:name="_Toc1548"/>
      <w:bookmarkStart w:id="144" w:name="_Toc493021896"/>
      <w:bookmarkStart w:id="145" w:name="_Toc5180910"/>
      <w:bookmarkStart w:id="146" w:name="_Toc493454110"/>
      <w:bookmarkStart w:id="147" w:name="_Toc51139330"/>
      <w:r>
        <w:rPr>
          <w:rFonts w:hint="eastAsia" w:ascii="宋体" w:hAnsi="宋体" w:eastAsia="宋体" w:cs="宋体"/>
          <w:b/>
          <w:snapToGrid w:val="0"/>
          <w:kern w:val="28"/>
          <w:sz w:val="28"/>
          <w:szCs w:val="28"/>
        </w:rPr>
        <w:t>项目公司管理</w:t>
      </w:r>
      <w:bookmarkEnd w:id="141"/>
      <w:bookmarkEnd w:id="142"/>
      <w:bookmarkEnd w:id="143"/>
      <w:bookmarkEnd w:id="144"/>
      <w:bookmarkEnd w:id="145"/>
      <w:bookmarkEnd w:id="146"/>
      <w:bookmarkEnd w:id="147"/>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48" w:name="_Toc493021897"/>
      <w:r>
        <w:rPr>
          <w:rFonts w:hint="eastAsia" w:ascii="宋体" w:hAnsi="宋体" w:eastAsia="宋体" w:cs="宋体"/>
          <w:snapToGrid w:val="0"/>
          <w:kern w:val="28"/>
          <w:sz w:val="28"/>
          <w:szCs w:val="28"/>
        </w:rPr>
        <w:t>项目公司根据《股东合同》及公司章程的规定，自主经营，独立承担法律责任。项目公司对公司的债务承担责任。</w:t>
      </w:r>
      <w:bookmarkEnd w:id="14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49" w:name="_Toc493021898"/>
      <w:r>
        <w:rPr>
          <w:rFonts w:hint="eastAsia" w:ascii="宋体" w:hAnsi="宋体" w:eastAsia="宋体" w:cs="宋体"/>
          <w:snapToGrid w:val="0"/>
          <w:kern w:val="28"/>
          <w:sz w:val="28"/>
          <w:szCs w:val="28"/>
        </w:rPr>
        <w:t>项目公司设立后，项目公司应与甲方、乙方共同签订补充合同，由项目公司全面承继本合同项下属于乙方和项目公司的权利和义务</w:t>
      </w:r>
      <w:bookmarkEnd w:id="149"/>
      <w:r>
        <w:rPr>
          <w:rFonts w:hint="eastAsia" w:ascii="宋体" w:hAnsi="宋体" w:eastAsia="宋体" w:cs="宋体"/>
          <w:snapToGrid w:val="0"/>
          <w:kern w:val="28"/>
          <w:sz w:val="28"/>
          <w:szCs w:val="28"/>
        </w:rPr>
        <w:t>（见附件一），但不免除乙方在本合同、《股东合同》及采购文件中规定应由中标社会资本承担的或由其承诺的责任与义务（包括但不限于其对资质能力的承诺；出资融资义务；股份转让限制；负责协助项目公司完成项目融资，且本合同法律效力存续）。</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50" w:name="_Toc493021899"/>
      <w:r>
        <w:rPr>
          <w:rFonts w:hint="eastAsia" w:ascii="宋体" w:hAnsi="宋体" w:eastAsia="宋体" w:cs="宋体"/>
          <w:snapToGrid w:val="0"/>
          <w:kern w:val="28"/>
          <w:sz w:val="28"/>
          <w:szCs w:val="28"/>
        </w:rPr>
        <w:t>项目公司负责投融资、建设、运营、维护、移交本项目，并接受甲方及政府其他相关部门的监管。</w:t>
      </w:r>
      <w:bookmarkEnd w:id="150"/>
    </w:p>
    <w:p>
      <w:pPr>
        <w:pStyle w:val="45"/>
        <w:numPr>
          <w:ilvl w:val="1"/>
          <w:numId w:val="4"/>
        </w:numPr>
        <w:adjustRightInd w:val="0"/>
        <w:spacing w:line="480" w:lineRule="exact"/>
        <w:ind w:firstLineChars="0"/>
        <w:outlineLvl w:val="1"/>
        <w:rPr>
          <w:rFonts w:hint="eastAsia" w:ascii="宋体" w:hAnsi="宋体" w:eastAsia="宋体" w:cs="宋体"/>
          <w:b/>
          <w:snapToGrid w:val="0"/>
          <w:kern w:val="28"/>
          <w:sz w:val="28"/>
          <w:szCs w:val="28"/>
        </w:rPr>
      </w:pPr>
      <w:bookmarkStart w:id="151" w:name="_Ref7167818"/>
      <w:bookmarkStart w:id="152" w:name="_Toc5224"/>
      <w:bookmarkStart w:id="153" w:name="_Toc5180911"/>
      <w:bookmarkStart w:id="154" w:name="_Toc493454111"/>
      <w:bookmarkStart w:id="155" w:name="_Toc493021900"/>
      <w:bookmarkStart w:id="156" w:name="_Toc29264"/>
      <w:bookmarkStart w:id="157" w:name="_Toc255"/>
      <w:bookmarkStart w:id="158" w:name="_Toc51139331"/>
      <w:r>
        <w:rPr>
          <w:rFonts w:hint="eastAsia" w:ascii="宋体" w:hAnsi="宋体" w:eastAsia="宋体" w:cs="宋体"/>
          <w:b/>
          <w:snapToGrid w:val="0"/>
          <w:kern w:val="28"/>
          <w:sz w:val="28"/>
          <w:szCs w:val="28"/>
        </w:rPr>
        <w:t>项目公司股权限制</w:t>
      </w:r>
      <w:bookmarkEnd w:id="151"/>
      <w:bookmarkEnd w:id="152"/>
      <w:bookmarkEnd w:id="153"/>
      <w:bookmarkEnd w:id="154"/>
      <w:bookmarkEnd w:id="155"/>
      <w:bookmarkEnd w:id="156"/>
      <w:bookmarkEnd w:id="157"/>
      <w:bookmarkEnd w:id="158"/>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159" w:name="_Toc493021901"/>
      <w:r>
        <w:rPr>
          <w:rFonts w:hint="eastAsia" w:ascii="宋体" w:hAnsi="宋体" w:eastAsia="宋体" w:cs="宋体"/>
          <w:snapToGrid w:val="0"/>
          <w:kern w:val="28"/>
          <w:sz w:val="28"/>
          <w:szCs w:val="28"/>
        </w:rPr>
        <w:t>未经甲方书面同意，乙方不得转让其在项目公司中所持有的股份。</w:t>
      </w:r>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乙方应确保在项目公司成立之日起两（</w:t>
      </w:r>
      <w:r>
        <w:rPr>
          <w:rFonts w:hint="eastAsia" w:ascii="宋体" w:hAnsi="宋体" w:eastAsia="宋体" w:cs="宋体"/>
          <w:snapToGrid w:val="0"/>
          <w:kern w:val="28"/>
          <w:sz w:val="28"/>
          <w:szCs w:val="28"/>
        </w:rPr>
        <w:t>2</w:t>
      </w:r>
      <w:r>
        <w:rPr>
          <w:rFonts w:hint="eastAsia" w:ascii="宋体" w:hAnsi="宋体" w:eastAsia="宋体" w:cs="宋体"/>
          <w:snapToGrid w:val="0"/>
          <w:kern w:val="28"/>
          <w:sz w:val="28"/>
          <w:szCs w:val="28"/>
        </w:rPr>
        <w:t>）年之内（含）不得转让其在项目公司中的全部或部分股权，除非应法律要求，由司法机关裁定和执行（如上述行为的起因涉及乙方过错，则视为项目公司及乙方违约，政府方有权视情形提取建设期履约保函或运营维护保函项下的违约金额，直至提前终止本协议），或报经政府预先批准。</w:t>
      </w:r>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自项目公司成立之日起两（2）年之后，须经甲方事先书面同意，项目公司的股东方可转让其在项目公司中的全部或部分股权，该方应当事先向其他股东和项目公司发出书面通知，合理叙述拟进行的股权转让细节，包括但不限于拟转让股权的数额、受让方拟支付的对价以及受让方基本信息。另一方自接到通知之日起三十（30）日内未答复的，视为同意转让。其他股东不同意转让的，应购买转让股权；不购买的，视为同意转让。其他股东对前述拟转让的股权享有优先购买权，且如果该另一方在收到前述书面通知后三十（30）日内未行使该等优先购买权，则视为该其他股东已书面同意前述通知中叙述的股权转让并且放弃优先购买权。</w:t>
      </w:r>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无论是否有其他相反约定，除原始股东外其他受让方皆应获得甲方认可并批准并满足本协议约定的运营经验等基本条件，并已经以书面形式明示，在其成为项目公司股东后，承继原股东方在项目公司项下的权利及义务，督促并确保项目公司继续承担本协议项下的义务。</w:t>
      </w:r>
      <w:bookmarkEnd w:id="159"/>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bookmarkStart w:id="160" w:name="_Toc493021902"/>
      <w:r>
        <w:rPr>
          <w:rFonts w:hint="eastAsia" w:ascii="宋体" w:hAnsi="宋体" w:eastAsia="宋体" w:cs="宋体"/>
          <w:snapToGrid w:val="0"/>
          <w:kern w:val="28"/>
          <w:sz w:val="28"/>
          <w:szCs w:val="28"/>
        </w:rPr>
        <w:t>乙方擅自变更股权或变相变更股权，或以项目合作权对外合作或合资，甲方有权向其发出书面纠正通知，乙方应在收到书面通知后立即予以纠正，并在收到书面通知后十五日内将公司股权或实际控制权恢复至变更前的状态且停</w:t>
      </w:r>
      <w:bookmarkStart w:id="161" w:name="BM16"/>
      <w:bookmarkEnd w:id="161"/>
      <w:r>
        <w:rPr>
          <w:rFonts w:hint="eastAsia" w:ascii="宋体" w:hAnsi="宋体" w:eastAsia="宋体" w:cs="宋体"/>
        </w:rPr>
        <mc:AlternateContent>
          <mc:Choice Requires="wps">
            <w:drawing>
              <wp:anchor distT="0" distB="0" distL="114300" distR="114300" simplePos="0" relativeHeight="2517770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00" name="任意多边形 180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7702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LAQLxk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8214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9" name="任意多边形 179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8214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HhF+Ic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止违规对外合作合资，否则视为乙方严重违约，甲方可视情形解除本合同，如甲方解除本合同，则《股东合同》相应终止，乙方承担全部责任。</w:t>
      </w:r>
      <w:bookmarkEnd w:id="160"/>
    </w:p>
    <w:p>
      <w:pPr>
        <w:pStyle w:val="45"/>
        <w:numPr>
          <w:ilvl w:val="2"/>
          <w:numId w:val="4"/>
        </w:numPr>
        <w:adjustRightInd w:val="0"/>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乙方可为了本项目建设、运营的目的进行股权融资。乙方在以股权进行融资时，也应接受以上条款中关于比例和时间的约定，并应事先获得甲方的书面同意。</w:t>
      </w:r>
    </w:p>
    <w:p>
      <w:pPr>
        <w:adjustRightInd w:val="0"/>
        <w:spacing w:line="520" w:lineRule="exact"/>
        <w:jc w:val="center"/>
        <w:outlineLvl w:val="0"/>
        <w:rPr>
          <w:rFonts w:hint="eastAsia" w:ascii="宋体" w:hAnsi="宋体" w:eastAsia="宋体" w:cs="宋体"/>
          <w:b/>
          <w:snapToGrid w:val="0"/>
          <w:kern w:val="28"/>
          <w:sz w:val="32"/>
          <w:szCs w:val="32"/>
        </w:rPr>
        <w:sectPr>
          <w:pgSz w:w="11906" w:h="16839"/>
          <w:pgMar w:top="1440" w:right="1800" w:bottom="1440" w:left="1800" w:header="850" w:footer="992" w:gutter="0"/>
          <w:cols w:space="720" w:num="1"/>
          <w:docGrid w:type="lines" w:linePitch="312" w:charSpace="0"/>
        </w:sectPr>
      </w:pPr>
      <w:bookmarkStart w:id="162" w:name="_Toc22246"/>
      <w:bookmarkStart w:id="163" w:name="_Toc12889"/>
      <w:bookmarkStart w:id="164" w:name="_Toc868"/>
      <w:bookmarkStart w:id="165" w:name="_Toc493454113"/>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166" w:name="_Toc51139332"/>
      <w:bookmarkStart w:id="167" w:name="_Toc5180913"/>
      <w:r>
        <w:rPr>
          <w:rFonts w:hint="eastAsia" w:ascii="宋体" w:hAnsi="宋体" w:eastAsia="宋体" w:cs="宋体"/>
        </w:rPr>
        <mc:AlternateContent>
          <mc:Choice Requires="wps">
            <w:drawing>
              <wp:anchor distT="0" distB="0" distL="114300" distR="114300" simplePos="0" relativeHeight="2514964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8" name="任意多边形 179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9644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4gZcmhQ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4gZcmh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292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7" name="任意多边形 179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2921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C+fj8p0wAAAAUBAAAPAAAAAAAAAAEAIAAAACIAAABkcnMvZG93bnJldi54bWxQ&#10;SwECFAAUAAAACACHTuJA4irXWBkDAAA0BwAADgAAAAAAAAABACAAAAAiAQAAZHJzL2Uyb0RvYy54&#10;bWxQSwUGAAAAAAYABgBZAQAArQ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权利与义务</w:t>
      </w:r>
      <w:bookmarkEnd w:id="162"/>
      <w:bookmarkEnd w:id="163"/>
      <w:bookmarkEnd w:id="164"/>
      <w:bookmarkEnd w:id="165"/>
      <w:bookmarkEnd w:id="166"/>
      <w:bookmarkEnd w:id="16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68" w:name="_Toc5180914"/>
      <w:bookmarkStart w:id="169" w:name="_Toc14643"/>
      <w:bookmarkStart w:id="170" w:name="_Toc493021903"/>
      <w:bookmarkStart w:id="171" w:name="_Toc493454114"/>
      <w:bookmarkStart w:id="172" w:name="_Toc51139333"/>
      <w:bookmarkStart w:id="173" w:name="_Toc32387"/>
      <w:bookmarkStart w:id="174" w:name="_Toc18133"/>
      <w:r>
        <w:rPr>
          <w:rFonts w:hint="eastAsia" w:ascii="宋体" w:hAnsi="宋体" w:eastAsia="宋体" w:cs="宋体"/>
          <w:b/>
          <w:snapToGrid w:val="0"/>
          <w:kern w:val="28"/>
          <w:sz w:val="28"/>
          <w:szCs w:val="28"/>
        </w:rPr>
        <w:t>甲方的权利与义务</w:t>
      </w:r>
      <w:bookmarkEnd w:id="168"/>
      <w:bookmarkEnd w:id="169"/>
      <w:bookmarkEnd w:id="170"/>
      <w:bookmarkEnd w:id="171"/>
      <w:bookmarkEnd w:id="172"/>
      <w:bookmarkEnd w:id="173"/>
      <w:bookmarkEnd w:id="174"/>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甲方的一般权利</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除本合同其它条款规定的权利外，甲方在本合同有效期内的一般权利包括：</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对项目公司和乙方遵守有关法律、法规、规章和履行本合同的情况进行监管，包括项目融资及资金到位和使用情况、设计、监理、预决算、项目建设进度、工程质量、工程计量、安全防范措施等。</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在项目合作期间</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根据法律法规、行政规章对项目公司的经营管理状况进行监管，并对项目运营情况进行绩效考核。</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在因乙方原因导致项目进度严重延迟、发生重大安全事故或重大质量事故等严重影响公众安全的情况下，有权提前终止该项目，指定相关机构接管该项目；</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项目建设、运营期间，由大通湖区审计局依法对本项目进行建设期跟踪审计、运营审计；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项目公司或乙方发生违约行为时，有权按本合同约定要求项目公司和/或乙方承担相应违约责任和兑取履约保函金额；项目公司和/或乙方严重违约时，有权提前终止本项目合作及本合同。</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在可能严重影响公众利益的情况下，政府有权依法对项目范围内的基础设施进行临时接管。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在项目公司成立后，甲方有权要求项目公司按时支付计入项目总投资的由甲方或其他方已支付的前期费用（包括但不限于项目报批、征地拆迁、安置补偿、勘察、检测、设计等费用）。</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本项目合作期限届满，甲方或政府指定机构无偿接受项目公司按照本合同约定完成本项目资产及相关权益的移交。</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本着尊重社会公众的知情权，鼓励公众参与监督的原则，有权及时将项目公司的产品和服务质量检查、监测、评估结果和整改情况以适当的方式向社会公布；受理公众对项目公司的投诉，并进行核实处理；遇紧急情况，在可能严重影响公众利益的情况下，可依法对项目进行临时接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法律、法规规定及本合同约定的其它权利。</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甲方的一般义务</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除本合同其它条款规定的义务外，甲方在本合同有效期内的一般义务包括：</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甲方应始终遵守所有适用法律及本合同规定的相关义务。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75" w:name="_Ref7167770"/>
      <w:r>
        <w:rPr>
          <w:rFonts w:hint="eastAsia" w:ascii="宋体" w:hAnsi="宋体" w:eastAsia="宋体" w:cs="宋体"/>
          <w:snapToGrid w:val="0"/>
          <w:kern w:val="28"/>
          <w:sz w:val="28"/>
          <w:szCs w:val="28"/>
        </w:rPr>
        <w:t>除适用法律另有规定或发生特许经营权提前收回的情况外，甲方应保持项目公司的特许经营权在整个项目合作期内始终有效，项目合作期内不以任何方式妨碍特许经营权的行使。</w:t>
      </w:r>
      <w:bookmarkEnd w:id="175"/>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负责办理政府有关部门要求的各种与本项目有关的批文并提供相关文件，包括但不限于年度财政预算及中期财政规划、项目立项批复、可研批复、政府对</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PPP</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实施方案的批复、发改财政局对项目实施方案所出具的物有所值和财政可承受能力评估批复、将本项目列入财政部</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PPP</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综合信息平台等。以上事项办理过程中实际发生的相关费用由项目公司支付，计入项目总投资的工程建设其它费用</w:t>
      </w:r>
      <w:bookmarkStart w:id="176" w:name="BM18"/>
      <w:bookmarkEnd w:id="176"/>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rPr>
        <mc:AlternateContent>
          <mc:Choice Requires="wps">
            <w:drawing>
              <wp:anchor distT="0" distB="0" distL="114300" distR="114300" simplePos="0" relativeHeight="2514657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6" name="任意多边形 179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6572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wwlIzwAAAAUBAAAPAAAAAAAAAAEAIAAAACIAAABkcnMvZG93bnJldi54bWxQSwECFAAU&#10;AAAACACHTuJAeGlzRRcDAAA0BwAADgAAAAAAAAABACAAAAAeAQAAZHJzL2Uyb0RvYy54bWxQSwUG&#10;AAAAAAYABgBZAQAApw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4677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5" name="任意多边形 179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6777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ijz4+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为本项目建设施工提供必要条件与其它支持：负责协调厂外供电；协助乙方协调办理项目所需的水、通讯线路等；协助乙方协调与项目场地周边所涉及的有关单位的关系。</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甲方负责协调相关部门完成项目用地涉及的征地拆迁及安置补偿工作。</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履行本合同约定的可行性缺口补助支付义务。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在项目合作期限内，如遇国家法律、法规及相关政策发生重大变化，对本合同的履行造成实质性影响，甲方应积极与乙方协商解决方案，并采取合理措施避免各方损失扩大。</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法律、法规规定及本合同约定的其它义务。</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不限制法定权力</w:t>
      </w:r>
    </w:p>
    <w:p>
      <w:pPr>
        <w:adjustRightInd w:val="0"/>
        <w:spacing w:line="520" w:lineRule="exact"/>
        <w:ind w:firstLine="560" w:firstLineChars="200"/>
        <w:rPr>
          <w:rFonts w:hint="eastAsia" w:ascii="宋体" w:hAnsi="宋体" w:eastAsia="宋体" w:cs="宋体"/>
          <w:snapToGrid w:val="0"/>
          <w:kern w:val="28"/>
          <w:sz w:val="28"/>
          <w:szCs w:val="28"/>
        </w:rPr>
      </w:pPr>
      <w:bookmarkStart w:id="177" w:name="_Toc493021904"/>
      <w:r>
        <w:rPr>
          <w:rFonts w:hint="eastAsia" w:ascii="宋体" w:hAnsi="宋体" w:eastAsia="宋体" w:cs="宋体"/>
          <w:snapToGrid w:val="0"/>
          <w:kern w:val="28"/>
          <w:sz w:val="28"/>
          <w:szCs w:val="28"/>
        </w:rPr>
        <w:t>本合同不限制甲方的法定权力，甲方有权根据法律、法规和本合同的约定对本合同项目实施监管。</w:t>
      </w:r>
      <w:bookmarkEnd w:id="17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78" w:name="_Toc493454115"/>
      <w:bookmarkStart w:id="179" w:name="_Toc51139334"/>
      <w:bookmarkStart w:id="180" w:name="_Toc10684"/>
      <w:bookmarkStart w:id="181" w:name="_Toc5180915"/>
      <w:bookmarkStart w:id="182" w:name="_Toc26804"/>
      <w:bookmarkStart w:id="183" w:name="_Toc9739"/>
      <w:bookmarkStart w:id="184" w:name="_Toc493021905"/>
      <w:r>
        <w:rPr>
          <w:rFonts w:hint="eastAsia" w:ascii="宋体" w:hAnsi="宋体" w:eastAsia="宋体" w:cs="宋体"/>
          <w:b/>
          <w:snapToGrid w:val="0"/>
          <w:kern w:val="28"/>
          <w:sz w:val="28"/>
          <w:szCs w:val="28"/>
        </w:rPr>
        <w:t>乙方的权利和义务</w:t>
      </w:r>
      <w:bookmarkEnd w:id="178"/>
      <w:bookmarkEnd w:id="179"/>
      <w:bookmarkEnd w:id="180"/>
      <w:bookmarkEnd w:id="181"/>
      <w:bookmarkEnd w:id="182"/>
      <w:bookmarkEnd w:id="183"/>
      <w:bookmarkEnd w:id="18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乙方的一般权利</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xml:space="preserve">除本合同其它条款规定的权利外，乙方在本合同有效期内的一般权利包括： </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依法参与项目公司经营管理的权利。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按约定享有项目公司利润的权利。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甲方严重违约时，有权提出终止本项目合作。</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法律、法规规定及本合同约定的其它权利。</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乙方的一般义务</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除本合同其它条款规定的义务外，乙方在本合同有效期内的一般义务包括：</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遵守所有适用法律、法规及本合同约定的相关义务。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项目公司或者乙方负责本项目中除政府出资代表在项目公司出资以外的所有资金筹措</w:t>
      </w:r>
      <w:bookmarkStart w:id="185" w:name="BM19"/>
      <w:bookmarkEnd w:id="185"/>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承担项目投融资、建设、运营维护的责任和风险。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rPr>
        <mc:AlternateContent>
          <mc:Choice Requires="wps">
            <w:drawing>
              <wp:anchor distT="0" distB="0" distL="114300" distR="114300" simplePos="0" relativeHeight="2514698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4" name="任意多边形 179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6982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EH9c5h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AQf1zm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48006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3" name="任意多边形 179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8006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MA+MUX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HMA+MU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协助甲方完成本合同约定的绩效考核、中期评估和后评价。</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将中长期运营计划、年度工作报告、股东会决议和董事会决议及时报甲方备案。</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应依法足额为本项目所需险种进行投保，并确保该保险在本项目建设期或运营期持续有效。</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承担本项目所需的项目申报审批事项，符合国家法律、法规、政策的前提下，有义务满足获得项目相关批准要求的条件。</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依法接受对本项目进行的相关监管和审计。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乙方应始终遵守有关公共卫生和安全的适用法律及本合同的规定并接受政府相关部门的监督。在合作期内应充分考虑环境影响，采用先进的环保技术和合理措施，以避免对群众生产、生活环境造成干扰。</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按照本合同约定提交履约保函并在保函被甲方依法提取相应金额后及时补足。</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乙方应尽最大努力按时完成项目建设工作，确保项目按本合同约定日期完工。</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乙方应按国家有关法律及法规规定，及时办理本项目竣工验收、决</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结</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算等手续。</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乙方应督促项目公司尽快签署附件一所列补充协议。</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86" w:name="_Toc493021906"/>
      <w:r>
        <w:rPr>
          <w:rFonts w:hint="eastAsia" w:ascii="宋体" w:hAnsi="宋体" w:eastAsia="宋体" w:cs="宋体"/>
          <w:snapToGrid w:val="0"/>
          <w:kern w:val="28"/>
          <w:sz w:val="28"/>
          <w:szCs w:val="28"/>
        </w:rPr>
        <w:t>项目公司的成立，不免除乙方根据本合同约定应承担的义务和责任。</w:t>
      </w:r>
      <w:bookmarkEnd w:id="186"/>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依法缴纳税费。</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87" w:name="_Toc17767"/>
      <w:bookmarkStart w:id="188" w:name="_Toc493021907"/>
      <w:bookmarkStart w:id="189" w:name="_Toc493454116"/>
      <w:bookmarkStart w:id="190" w:name="_Toc5180916"/>
      <w:bookmarkStart w:id="191" w:name="_Toc31553"/>
      <w:bookmarkStart w:id="192" w:name="_Toc18460"/>
      <w:bookmarkStart w:id="193" w:name="_Toc51139335"/>
      <w:r>
        <w:rPr>
          <w:rFonts w:hint="eastAsia" w:ascii="宋体" w:hAnsi="宋体" w:eastAsia="宋体" w:cs="宋体"/>
          <w:b/>
          <w:snapToGrid w:val="0"/>
          <w:kern w:val="28"/>
          <w:sz w:val="28"/>
          <w:szCs w:val="28"/>
        </w:rPr>
        <w:t>项目公司的权利与义务</w:t>
      </w:r>
      <w:bookmarkEnd w:id="187"/>
      <w:bookmarkEnd w:id="188"/>
      <w:bookmarkEnd w:id="189"/>
      <w:bookmarkEnd w:id="190"/>
      <w:bookmarkEnd w:id="191"/>
      <w:bookmarkEnd w:id="192"/>
      <w:bookmarkEnd w:id="193"/>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94" w:name="_Toc493021908"/>
      <w:r>
        <w:rPr>
          <w:rFonts w:hint="eastAsia" w:ascii="宋体" w:hAnsi="宋体" w:eastAsia="宋体" w:cs="宋体"/>
          <w:snapToGrid w:val="0"/>
          <w:kern w:val="28"/>
          <w:sz w:val="28"/>
          <w:szCs w:val="28"/>
        </w:rPr>
        <w:t>项目公司的一般权利</w:t>
      </w:r>
      <w:bookmarkEnd w:id="194"/>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xml:space="preserve">除本合同其它条款规定的权利外，项目公司在本合同有效期内的一般权利包括： </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按照本合同的规定获得政府可行性缺口补助。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95" w:name="_Toc493021909"/>
      <w:r>
        <w:rPr>
          <w:rFonts w:hint="eastAsia" w:ascii="宋体" w:hAnsi="宋体" w:eastAsia="宋体" w:cs="宋体"/>
          <w:snapToGrid w:val="0"/>
          <w:kern w:val="28"/>
          <w:sz w:val="28"/>
          <w:szCs w:val="28"/>
        </w:rPr>
        <w:t>项目公司可以用本项目合同的收益权进行质押融资并仅用于本项目建设。在运营期内项目公司可以进行资产证券化等融资行为（不涉及股权转让，并不违反本合同第</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_Ref7167818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4.3</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条的规定），但不能影响项目的正常运营，且上述融资行为</w:t>
      </w:r>
      <w:bookmarkStart w:id="196" w:name="BM20"/>
      <w:bookmarkEnd w:id="196"/>
      <w:r>
        <w:rPr>
          <w:rFonts w:hint="eastAsia" w:ascii="宋体" w:hAnsi="宋体" w:eastAsia="宋体" w:cs="宋体"/>
        </w:rPr>
        <mc:AlternateContent>
          <mc:Choice Requires="wps">
            <w:drawing>
              <wp:anchor distT="0" distB="0" distL="114300" distR="114300" simplePos="0" relativeHeight="25145344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2" name="任意多边形 179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5344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OlDXNg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45548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1" name="任意多边形 179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5548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sW12YX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BsW12Y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都需事先书面通知甲方并征得甲方书面同意。</w:t>
      </w:r>
      <w:bookmarkEnd w:id="195"/>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97" w:name="_Toc493021910"/>
      <w:r>
        <w:rPr>
          <w:rFonts w:hint="eastAsia" w:ascii="宋体" w:hAnsi="宋体" w:eastAsia="宋体" w:cs="宋体"/>
          <w:snapToGrid w:val="0"/>
          <w:kern w:val="28"/>
          <w:sz w:val="28"/>
          <w:szCs w:val="28"/>
        </w:rPr>
        <w:t>项目实施过程中形成的资产的使用权、占有权、收益权在合作期内归项目公司所有</w:t>
      </w:r>
      <w:bookmarkEnd w:id="197"/>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98" w:name="_Toc493021911"/>
      <w:r>
        <w:rPr>
          <w:rFonts w:hint="eastAsia" w:ascii="宋体" w:hAnsi="宋体" w:eastAsia="宋体" w:cs="宋体"/>
          <w:snapToGrid w:val="0"/>
          <w:kern w:val="28"/>
          <w:sz w:val="28"/>
          <w:szCs w:val="28"/>
        </w:rPr>
        <w:t>法律、法规规定及本合同约定的其他权利。</w:t>
      </w:r>
      <w:bookmarkEnd w:id="19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项目公司的一般义务</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除本合同其它条款规定的义务外，项目公司在本合同有效期内的一般义务包括：</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99" w:name="_Toc493021912"/>
      <w:r>
        <w:rPr>
          <w:rFonts w:hint="eastAsia" w:ascii="宋体" w:hAnsi="宋体" w:eastAsia="宋体" w:cs="宋体"/>
          <w:snapToGrid w:val="0"/>
          <w:kern w:val="28"/>
          <w:sz w:val="28"/>
          <w:szCs w:val="28"/>
        </w:rPr>
        <w:t>按照本合同约定的投资计划，完成本项目投融资、建设、运营任务</w:t>
      </w:r>
      <w:bookmarkEnd w:id="199"/>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按照《存量资产经营权转让协议》的约定按时足额支付经营权转让价款。</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0" w:name="_Toc493021913"/>
      <w:r>
        <w:rPr>
          <w:rFonts w:hint="eastAsia" w:ascii="宋体" w:hAnsi="宋体" w:eastAsia="宋体" w:cs="宋体"/>
          <w:snapToGrid w:val="0"/>
          <w:kern w:val="28"/>
          <w:sz w:val="28"/>
          <w:szCs w:val="28"/>
        </w:rPr>
        <w:t>遵守所有适用法律、法规及本合同约定的相关义务</w:t>
      </w:r>
      <w:bookmarkEnd w:id="200"/>
      <w:r>
        <w:rPr>
          <w:rFonts w:hint="eastAsia" w:ascii="宋体" w:hAnsi="宋体" w:eastAsia="宋体" w:cs="宋体"/>
          <w:snapToGrid w:val="0"/>
          <w:kern w:val="28"/>
          <w:sz w:val="28"/>
          <w:szCs w:val="28"/>
        </w:rPr>
        <w:t>。</w:t>
      </w:r>
    </w:p>
    <w:p>
      <w:pPr>
        <w:pStyle w:val="45"/>
        <w:numPr>
          <w:ilvl w:val="3"/>
          <w:numId w:val="4"/>
        </w:numPr>
        <w:ind w:firstLineChars="0"/>
        <w:rPr>
          <w:rFonts w:hint="eastAsia" w:ascii="宋体" w:hAnsi="宋体" w:eastAsia="宋体" w:cs="宋体"/>
          <w:snapToGrid w:val="0"/>
          <w:kern w:val="28"/>
          <w:sz w:val="28"/>
          <w:szCs w:val="28"/>
        </w:rPr>
      </w:pPr>
      <w:bookmarkStart w:id="201" w:name="_Toc493021914"/>
      <w:r>
        <w:rPr>
          <w:rFonts w:hint="eastAsia" w:ascii="宋体" w:hAnsi="宋体" w:eastAsia="宋体" w:cs="宋体"/>
          <w:snapToGrid w:val="0"/>
          <w:kern w:val="28"/>
          <w:sz w:val="28"/>
          <w:szCs w:val="28"/>
        </w:rPr>
        <w:t>本项目运营期内，按照国家法律法规规章、适用的技术标准规范及审慎运营的惯例对本项目资产履行日常维修、保养义务</w:t>
      </w:r>
      <w:bookmarkEnd w:id="201"/>
      <w:r>
        <w:rPr>
          <w:rFonts w:hint="eastAsia" w:ascii="宋体" w:hAnsi="宋体" w:eastAsia="宋体" w:cs="宋体"/>
          <w:snapToGrid w:val="0"/>
          <w:kern w:val="28"/>
          <w:sz w:val="28"/>
          <w:szCs w:val="28"/>
        </w:rPr>
        <w:t>；并提供符合标准的污水处理服务，出水水质应符合本合同规定的出水水质标准。</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2" w:name="_Toc493021915"/>
      <w:r>
        <w:rPr>
          <w:rFonts w:hint="eastAsia" w:ascii="宋体" w:hAnsi="宋体" w:eastAsia="宋体" w:cs="宋体"/>
          <w:snapToGrid w:val="0"/>
          <w:kern w:val="28"/>
          <w:sz w:val="28"/>
          <w:szCs w:val="28"/>
        </w:rPr>
        <w:t>项目合作期结束后，向甲方或政府指定机构无偿移交项目资产及相关资料</w:t>
      </w:r>
      <w:bookmarkEnd w:id="202"/>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3" w:name="_Toc493021916"/>
      <w:r>
        <w:rPr>
          <w:rFonts w:hint="eastAsia" w:ascii="宋体" w:hAnsi="宋体" w:eastAsia="宋体" w:cs="宋体"/>
          <w:snapToGrid w:val="0"/>
          <w:kern w:val="28"/>
          <w:sz w:val="28"/>
          <w:szCs w:val="28"/>
        </w:rPr>
        <w:t>接受和配合甲方或政府授权其他机构按国家有关法律、法规规定及本合同之约定对本项目实施监管、临时接管或征用</w:t>
      </w:r>
      <w:bookmarkEnd w:id="203"/>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4" w:name="_Toc493021917"/>
      <w:r>
        <w:rPr>
          <w:rFonts w:hint="eastAsia" w:ascii="宋体" w:hAnsi="宋体" w:eastAsia="宋体" w:cs="宋体"/>
          <w:snapToGrid w:val="0"/>
          <w:kern w:val="28"/>
          <w:sz w:val="28"/>
          <w:szCs w:val="28"/>
        </w:rPr>
        <w:t>接受益阳市大通湖区相关单位按国家有关法律及法规规定对本项目进行的审计监督或财评监督。</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及时完成竣工验收、决（结）算等工作</w:t>
      </w:r>
      <w:bookmarkEnd w:id="204"/>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5" w:name="_Toc493021918"/>
      <w:r>
        <w:rPr>
          <w:rFonts w:hint="eastAsia" w:ascii="宋体" w:hAnsi="宋体" w:eastAsia="宋体" w:cs="宋体"/>
          <w:snapToGrid w:val="0"/>
          <w:kern w:val="28"/>
          <w:sz w:val="28"/>
          <w:szCs w:val="28"/>
        </w:rPr>
        <w:t>督促参建、参与运营各方根据建设工程和维护工作的相关规定购买保险，保单已经生效后，负责汇总向甲方报备</w:t>
      </w:r>
      <w:bookmarkEnd w:id="205"/>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6" w:name="_Toc493021919"/>
      <w:r>
        <w:rPr>
          <w:rFonts w:hint="eastAsia" w:ascii="宋体" w:hAnsi="宋体" w:eastAsia="宋体" w:cs="宋体"/>
          <w:snapToGrid w:val="0"/>
          <w:kern w:val="28"/>
          <w:sz w:val="28"/>
          <w:szCs w:val="28"/>
        </w:rPr>
        <w:t>根据甲方要求项目公司应按时支付本项目前期费用（包括但不限于项目报批、征地拆迁、安置补偿、勘察、检测、设计等费用）</w:t>
      </w:r>
      <w:bookmarkEnd w:id="206"/>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7" w:name="_Toc493021920"/>
      <w:r>
        <w:rPr>
          <w:rFonts w:hint="eastAsia" w:ascii="宋体" w:hAnsi="宋体" w:eastAsia="宋体" w:cs="宋体"/>
          <w:snapToGrid w:val="0"/>
          <w:kern w:val="28"/>
          <w:sz w:val="28"/>
          <w:szCs w:val="28"/>
        </w:rPr>
        <w:t>应按照国家有关规定建立健全质量和安全保证体系，落实质量和安全生产责任制，确保项目的工程质量和财产、人员安全</w:t>
      </w:r>
      <w:bookmarkEnd w:id="207"/>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8" w:name="_Toc493021921"/>
      <w:r>
        <w:rPr>
          <w:rFonts w:hint="eastAsia" w:ascii="宋体" w:hAnsi="宋体" w:eastAsia="宋体" w:cs="宋体"/>
          <w:snapToGrid w:val="0"/>
          <w:kern w:val="28"/>
          <w:sz w:val="28"/>
          <w:szCs w:val="28"/>
        </w:rPr>
        <w:t>依法缴纳税费</w:t>
      </w:r>
      <w:bookmarkEnd w:id="208"/>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209" w:name="_Toc493021922"/>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确保融资文件、项目公司股东之间的任何合同、公司章程、本合同项下要求的保险单及其他由乙方签订的与本项目有关的任何其他合同符合本合同的规定</w:t>
      </w:r>
      <w:bookmarkEnd w:id="209"/>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项目公司应协助甲方及时披露本项目实施过程中的相关信息。</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项目公司应接受政府部门的行业监管，服从社会公共利益，履行对社会公益性事业所应尽的义务和服务。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法律、法规规定及本合同约定的其他义务。</w:t>
      </w:r>
    </w:p>
    <w:p>
      <w:pPr>
        <w:adjustRightInd w:val="0"/>
        <w:spacing w:line="520" w:lineRule="exact"/>
        <w:rPr>
          <w:rFonts w:hint="eastAsia" w:ascii="宋体" w:hAnsi="宋体" w:eastAsia="宋体" w:cs="宋体"/>
          <w:snapToGrid w:val="0"/>
          <w:kern w:val="28"/>
          <w:sz w:val="28"/>
          <w:szCs w:val="28"/>
        </w:rPr>
      </w:pPr>
    </w:p>
    <w:p>
      <w:pPr>
        <w:widowControl/>
        <w:jc w:val="left"/>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br w:type="page"/>
      </w: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210" w:name="_Toc7170325"/>
      <w:bookmarkEnd w:id="210"/>
      <w:bookmarkStart w:id="211" w:name="_Toc7170619"/>
      <w:bookmarkEnd w:id="211"/>
      <w:bookmarkStart w:id="212" w:name="_Toc7170030"/>
      <w:bookmarkEnd w:id="212"/>
      <w:bookmarkStart w:id="213" w:name="BM21"/>
      <w:bookmarkEnd w:id="213"/>
      <w:bookmarkStart w:id="214" w:name="_Toc51139336"/>
      <w:bookmarkStart w:id="215" w:name="_Toc5180917"/>
      <w:bookmarkStart w:id="216" w:name="_Toc8640"/>
      <w:bookmarkStart w:id="217" w:name="_Toc493454117"/>
      <w:bookmarkStart w:id="218" w:name="_Toc21077"/>
      <w:bookmarkStart w:id="219" w:name="_Toc25180"/>
      <w:r>
        <w:rPr>
          <w:rFonts w:hint="eastAsia" w:ascii="宋体" w:hAnsi="宋体" w:eastAsia="宋体" w:cs="宋体"/>
        </w:rPr>
        <mc:AlternateContent>
          <mc:Choice Requires="wps">
            <w:drawing>
              <wp:anchor distT="0" distB="0" distL="114300" distR="114300" simplePos="0" relativeHeight="25171865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90" name="任意多边形 179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1865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gVVzexU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IFVc3s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340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9" name="任意多边形 178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3401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RiYdph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48352" behindDoc="0" locked="0" layoutInCell="1" hidden="1" allowOverlap="1">
                <wp:simplePos x="0" y="0"/>
                <wp:positionH relativeFrom="column">
                  <wp:posOffset>0</wp:posOffset>
                </wp:positionH>
                <wp:positionV relativeFrom="paragraph">
                  <wp:posOffset>0</wp:posOffset>
                </wp:positionV>
                <wp:extent cx="635000" cy="635000"/>
                <wp:effectExtent l="0" t="0" r="3175" b="0"/>
                <wp:wrapNone/>
                <wp:docPr id="1788" name="任意多边形 178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50 w 3100"/>
                            <a:gd name="T1" fmla="*/ 50 h 160"/>
                            <a:gd name="T2" fmla="*/ 50 w 3100"/>
                            <a:gd name="T3" fmla="*/ 50 h 160"/>
                            <a:gd name="T4" fmla="*/ 3050 w 3100"/>
                            <a:gd name="T5" fmla="*/ 50 h 160"/>
                            <a:gd name="T6" fmla="*/ 3163 w 3100"/>
                            <a:gd name="T7" fmla="*/ 3163 h 160"/>
                            <a:gd name="T8" fmla="*/ 18437 w 3100"/>
                            <a:gd name="T9" fmla="*/ 18437 h 160"/>
                          </a:gdLst>
                          <a:ahLst/>
                          <a:cxnLst>
                            <a:cxn ang="0">
                              <a:pos x="T0" y="T1"/>
                            </a:cxn>
                            <a:cxn ang="0">
                              <a:pos x="T2" y="T3"/>
                            </a:cxn>
                            <a:cxn ang="0">
                              <a:pos x="T4" y="T5"/>
                            </a:cxn>
                          </a:cxnLst>
                          <a:rect l="T6" t="T7" r="T8" b="T9"/>
                          <a:pathLst>
                            <a:path w="3100" h="160">
                              <a:moveTo>
                                <a:pt x="50" y="50"/>
                              </a:moveTo>
                              <a:lnTo>
                                <a:pt x="50" y="50"/>
                              </a:lnTo>
                              <a:lnTo>
                                <a:pt x="3050" y="50"/>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48352;mso-width-relative:page;mso-height-relative:page;" fillcolor="#FFFFFF" filled="t" stroked="t" coordsize="3100,160" o:gfxdata="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DBu1r9zgAAAAUBAAAPAAAAAAAAAAEAIAAAACIAAABkcnMvZG93bnJldi54bWxQSwECFAAUAAAA&#10;CACHTuJAJkTKzBUDAAA2BwAADgAAAAAAAAABACAAAAAdAQAAZHJzL2Uyb0RvYy54bWxQSwUGAAAA&#10;AAYABgBZAQAApAYAAAAA&#10;" path="m50,50l50,50,3050,50e">
                <v:path o:connectlocs="10241,198437;10241,198437;624758,198437"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项目投融资</w:t>
      </w:r>
      <w:bookmarkEnd w:id="214"/>
      <w:bookmarkEnd w:id="215"/>
      <w:bookmarkEnd w:id="216"/>
      <w:bookmarkEnd w:id="217"/>
      <w:bookmarkEnd w:id="218"/>
      <w:bookmarkEnd w:id="219"/>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220" w:name="_Toc5180918"/>
      <w:bookmarkStart w:id="221" w:name="_Toc6271"/>
      <w:bookmarkStart w:id="222" w:name="_Toc21566"/>
      <w:bookmarkStart w:id="223" w:name="_Toc493021924"/>
      <w:bookmarkStart w:id="224" w:name="_Toc23204"/>
      <w:bookmarkStart w:id="225" w:name="_Toc493454118"/>
      <w:r>
        <w:rPr>
          <w:rFonts w:hint="eastAsia" w:ascii="宋体" w:hAnsi="宋体" w:eastAsia="宋体" w:cs="宋体"/>
          <w:b/>
          <w:snapToGrid w:val="0"/>
          <w:kern w:val="28"/>
          <w:sz w:val="28"/>
          <w:szCs w:val="28"/>
        </w:rPr>
        <w:t> </w:t>
      </w:r>
      <w:bookmarkStart w:id="226" w:name="_Toc51139337"/>
      <w:r>
        <w:rPr>
          <w:rFonts w:hint="eastAsia" w:ascii="宋体" w:hAnsi="宋体" w:eastAsia="宋体" w:cs="宋体"/>
          <w:b/>
          <w:snapToGrid w:val="0"/>
          <w:kern w:val="28"/>
          <w:sz w:val="28"/>
          <w:szCs w:val="28"/>
        </w:rPr>
        <w:t>项目投融资结构</w:t>
      </w:r>
      <w:bookmarkEnd w:id="220"/>
      <w:bookmarkEnd w:id="221"/>
      <w:bookmarkEnd w:id="222"/>
      <w:bookmarkEnd w:id="223"/>
      <w:bookmarkEnd w:id="224"/>
      <w:bookmarkEnd w:id="225"/>
      <w:bookmarkEnd w:id="226"/>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27" w:name="_Toc493021929"/>
      <w:r>
        <w:rPr>
          <w:rFonts w:hint="eastAsia" w:ascii="宋体" w:hAnsi="宋体" w:eastAsia="宋体" w:cs="宋体"/>
          <w:snapToGrid w:val="0"/>
          <w:kern w:val="28"/>
          <w:sz w:val="28"/>
          <w:szCs w:val="28"/>
        </w:rPr>
        <w:t>项目资本金为项目总投资额的</w:t>
      </w:r>
      <w:r>
        <w:rPr>
          <w:rFonts w:hint="eastAsia" w:ascii="宋体" w:hAnsi="宋体" w:eastAsia="宋体" w:cs="宋体"/>
          <w:snapToGrid w:val="0"/>
          <w:kern w:val="28"/>
          <w:sz w:val="28"/>
          <w:szCs w:val="28"/>
        </w:rPr>
        <w:t>20%</w:t>
      </w:r>
      <w:r>
        <w:rPr>
          <w:rFonts w:hint="eastAsia" w:ascii="宋体" w:hAnsi="宋体" w:eastAsia="宋体" w:cs="宋体"/>
          <w:snapToGrid w:val="0"/>
          <w:kern w:val="28"/>
          <w:sz w:val="28"/>
          <w:szCs w:val="28"/>
        </w:rPr>
        <w:t>（即项目资本金为人民币</w:t>
      </w:r>
      <w:r>
        <w:rPr>
          <w:rFonts w:hint="eastAsia" w:ascii="宋体" w:hAnsi="宋体" w:eastAsia="宋体" w:cs="宋体"/>
          <w:snapToGrid w:val="0"/>
          <w:kern w:val="28"/>
          <w:sz w:val="28"/>
          <w:szCs w:val="28"/>
        </w:rPr>
        <w:t>7335.95</w:t>
      </w:r>
      <w:r>
        <w:rPr>
          <w:rFonts w:hint="eastAsia" w:ascii="宋体" w:hAnsi="宋体" w:eastAsia="宋体" w:cs="宋体"/>
          <w:snapToGrid w:val="0"/>
          <w:kern w:val="28"/>
          <w:sz w:val="28"/>
          <w:szCs w:val="28"/>
        </w:rPr>
        <w:t>万元</w:t>
      </w:r>
      <w:r>
        <w:rPr>
          <w:rFonts w:hint="eastAsia" w:ascii="宋体" w:hAnsi="宋体" w:eastAsia="宋体" w:cs="宋体"/>
          <w:snapToGrid w:val="0"/>
          <w:kern w:val="28"/>
          <w:sz w:val="28"/>
          <w:szCs w:val="28"/>
        </w:rPr>
        <w:t>），</w:t>
      </w:r>
      <w:bookmarkEnd w:id="227"/>
      <w:bookmarkStart w:id="228" w:name="_Toc493021930"/>
      <w:r>
        <w:rPr>
          <w:rFonts w:hint="eastAsia" w:ascii="宋体" w:hAnsi="宋体" w:eastAsia="宋体" w:cs="宋体"/>
          <w:snapToGrid w:val="0"/>
          <w:kern w:val="28"/>
          <w:sz w:val="28"/>
          <w:szCs w:val="28"/>
        </w:rPr>
        <w:t>其中，政府方出资代表以货币形式出资</w:t>
      </w:r>
      <w:r>
        <w:rPr>
          <w:rFonts w:hint="eastAsia" w:ascii="宋体" w:hAnsi="宋体" w:eastAsia="宋体" w:cs="宋体"/>
          <w:snapToGrid w:val="0"/>
          <w:kern w:val="28"/>
          <w:sz w:val="28"/>
          <w:szCs w:val="28"/>
        </w:rPr>
        <w:t>733.60</w:t>
      </w:r>
      <w:r>
        <w:rPr>
          <w:rFonts w:hint="eastAsia" w:ascii="宋体" w:hAnsi="宋体" w:eastAsia="宋体" w:cs="宋体"/>
          <w:snapToGrid w:val="0"/>
          <w:kern w:val="28"/>
          <w:sz w:val="28"/>
          <w:szCs w:val="28"/>
        </w:rPr>
        <w:t>万元，占项目资本金比例</w:t>
      </w:r>
      <w:r>
        <w:rPr>
          <w:rFonts w:hint="eastAsia" w:ascii="宋体" w:hAnsi="宋体" w:eastAsia="宋体" w:cs="宋体"/>
          <w:snapToGrid w:val="0"/>
          <w:kern w:val="28"/>
          <w:sz w:val="28"/>
          <w:szCs w:val="28"/>
        </w:rPr>
        <w:t>10%</w:t>
      </w:r>
      <w:r>
        <w:rPr>
          <w:rFonts w:hint="eastAsia" w:ascii="宋体" w:hAnsi="宋体" w:eastAsia="宋体" w:cs="宋体"/>
          <w:snapToGrid w:val="0"/>
          <w:kern w:val="28"/>
          <w:sz w:val="28"/>
          <w:szCs w:val="28"/>
        </w:rPr>
        <w:t>。乙方以货币形式出资6602.35万元，占项目资本金比例</w:t>
      </w:r>
      <w:r>
        <w:rPr>
          <w:rFonts w:hint="eastAsia" w:ascii="宋体" w:hAnsi="宋体" w:eastAsia="宋体" w:cs="宋体"/>
          <w:snapToGrid w:val="0"/>
          <w:kern w:val="28"/>
          <w:sz w:val="28"/>
          <w:szCs w:val="28"/>
        </w:rPr>
        <w:t xml:space="preserve"> </w:t>
      </w:r>
      <w:bookmarkEnd w:id="228"/>
      <w:bookmarkStart w:id="229" w:name="_Toc493021931"/>
      <w:r>
        <w:rPr>
          <w:rFonts w:hint="eastAsia" w:ascii="宋体" w:hAnsi="宋体" w:eastAsia="宋体" w:cs="宋体"/>
          <w:snapToGrid w:val="0"/>
          <w:kern w:val="28"/>
          <w:sz w:val="28"/>
          <w:szCs w:val="28"/>
        </w:rPr>
        <w:t>9</w:t>
      </w:r>
      <w:r>
        <w:rPr>
          <w:rFonts w:hint="eastAsia" w:ascii="宋体" w:hAnsi="宋体" w:eastAsia="宋体" w:cs="宋体"/>
          <w:snapToGrid w:val="0"/>
          <w:kern w:val="28"/>
          <w:sz w:val="28"/>
          <w:szCs w:val="28"/>
        </w:rPr>
        <w:t>0%</w:t>
      </w:r>
      <w:r>
        <w:rPr>
          <w:rFonts w:hint="eastAsia" w:ascii="宋体" w:hAnsi="宋体" w:eastAsia="宋体" w:cs="宋体"/>
          <w:snapToGrid w:val="0"/>
          <w:kern w:val="28"/>
          <w:sz w:val="28"/>
          <w:szCs w:val="28"/>
        </w:rPr>
        <w:t>。</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项目总投资中其余所需资金，由乙方和项目公司通过自筹资金和融资方式取得（具体以本项目实际所需资金为准）。</w:t>
      </w:r>
      <w:bookmarkEnd w:id="229"/>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230" w:name="_Toc1987"/>
      <w:bookmarkStart w:id="231" w:name="_Toc493454119"/>
      <w:bookmarkStart w:id="232" w:name="_Toc493021937"/>
      <w:bookmarkStart w:id="233" w:name="_Toc16005"/>
      <w:bookmarkStart w:id="234" w:name="_Toc5180919"/>
      <w:bookmarkStart w:id="235" w:name="_Toc8112"/>
      <w:r>
        <w:rPr>
          <w:rFonts w:hint="eastAsia" w:ascii="宋体" w:hAnsi="宋体" w:eastAsia="宋体" w:cs="宋体"/>
          <w:b/>
          <w:snapToGrid w:val="0"/>
          <w:kern w:val="28"/>
          <w:sz w:val="28"/>
          <w:szCs w:val="28"/>
        </w:rPr>
        <w:t> </w:t>
      </w:r>
      <w:bookmarkStart w:id="236" w:name="_Toc51139338"/>
      <w:r>
        <w:rPr>
          <w:rFonts w:hint="eastAsia" w:ascii="宋体" w:hAnsi="宋体" w:eastAsia="宋体" w:cs="宋体"/>
          <w:b/>
          <w:snapToGrid w:val="0"/>
          <w:kern w:val="28"/>
          <w:sz w:val="28"/>
          <w:szCs w:val="28"/>
        </w:rPr>
        <w:t>项目融资责任</w:t>
      </w:r>
      <w:bookmarkEnd w:id="230"/>
      <w:bookmarkEnd w:id="231"/>
      <w:bookmarkEnd w:id="232"/>
      <w:bookmarkEnd w:id="233"/>
      <w:bookmarkEnd w:id="234"/>
      <w:bookmarkEnd w:id="235"/>
      <w:bookmarkEnd w:id="236"/>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37" w:name="_Toc493021938"/>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除政府方出资代表在项目公司出资之外，项目投资所需的其余资金由乙方和项目公司负责筹措。</w:t>
      </w:r>
      <w:bookmarkEnd w:id="237"/>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38" w:name="_Toc493021939"/>
      <w:r>
        <w:rPr>
          <w:rFonts w:hint="eastAsia" w:ascii="宋体" w:hAnsi="宋体" w:eastAsia="宋体" w:cs="宋体"/>
          <w:snapToGrid w:val="0"/>
          <w:kern w:val="28"/>
          <w:sz w:val="28"/>
          <w:szCs w:val="28"/>
        </w:rPr>
        <w:t>在本合同签订后，由乙方向甲方提供与建设进度计划相匹配融资方案，项目公司负责根据乙方的融资方案并结合项目进度，及时完成本项目的融资，融资金额应足以保证完成本项目的全部建设内容，并满足项目运营维护的要求。</w:t>
      </w:r>
      <w:bookmarkEnd w:id="238"/>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39" w:name="_Toc493021940"/>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如项目公司因自身原因不能顺利完成项目融资的，</w:t>
      </w:r>
      <w:bookmarkEnd w:id="239"/>
      <w:r>
        <w:rPr>
          <w:rFonts w:hint="eastAsia" w:ascii="宋体" w:hAnsi="宋体" w:eastAsia="宋体" w:cs="宋体"/>
          <w:snapToGrid w:val="0"/>
          <w:kern w:val="28"/>
          <w:sz w:val="28"/>
          <w:szCs w:val="28"/>
        </w:rPr>
        <w:t>则由乙方自行通过其他途径方式解决，甲方在职责范围内提供协助支持，以确保项目公司融资足额到位。本项目融资不得要求政府方承担项目融资责任或提供担保。</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40" w:name="_Toc493021941"/>
      <w:r>
        <w:rPr>
          <w:rFonts w:hint="eastAsia" w:ascii="宋体" w:hAnsi="宋体" w:eastAsia="宋体" w:cs="宋体"/>
          <w:snapToGrid w:val="0"/>
          <w:kern w:val="28"/>
          <w:sz w:val="28"/>
          <w:szCs w:val="28"/>
        </w:rPr>
        <w:t>项目公司因自身原因在融资、还本付息等过程中发生的与融资有关的任何风险，均由项目公司和乙方承担。甲方或政府出资代表如因此遭受了任何</w:t>
      </w:r>
      <w:bookmarkEnd w:id="240"/>
      <w:r>
        <w:rPr>
          <w:rFonts w:hint="eastAsia" w:ascii="宋体" w:hAnsi="宋体" w:eastAsia="宋体" w:cs="宋体"/>
          <w:snapToGrid w:val="0"/>
          <w:kern w:val="28"/>
          <w:sz w:val="28"/>
          <w:szCs w:val="28"/>
        </w:rPr>
        <w:t>损失，由乙方承担损失的赔偿责任。</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41" w:name="_Toc493021942"/>
      <w:r>
        <w:rPr>
          <w:rFonts w:hint="eastAsia" w:ascii="宋体" w:hAnsi="宋体" w:eastAsia="宋体" w:cs="宋体"/>
          <w:snapToGrid w:val="0"/>
          <w:kern w:val="28"/>
          <w:sz w:val="28"/>
          <w:szCs w:val="28"/>
        </w:rPr>
        <w:t>乙方可以本项目的收益权设置质押，但须事先征得甲方同意，且所获得的融资仅用于本项目范围内的建设运营。甲方对乙方、项目公司的融资不提供任何形式的担保、保证措施。</w:t>
      </w:r>
      <w:bookmarkEnd w:id="241"/>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242" w:name="_Toc493021943"/>
      <w:r>
        <w:rPr>
          <w:rFonts w:hint="eastAsia" w:ascii="宋体" w:hAnsi="宋体" w:eastAsia="宋体" w:cs="宋体"/>
          <w:snapToGrid w:val="0"/>
          <w:kern w:val="28"/>
          <w:sz w:val="28"/>
          <w:szCs w:val="28"/>
        </w:rPr>
        <w:t>甲方如发现乙方或项目公司在融资过程中存在违法、违规或违反本合同规定的不当行为或非法行为，甲方有权采取措施予以制止。</w:t>
      </w:r>
      <w:bookmarkEnd w:id="242"/>
      <w:r>
        <w:rPr>
          <w:rFonts w:hint="eastAsia" w:ascii="宋体" w:hAnsi="宋体" w:eastAsia="宋体" w:cs="宋体"/>
          <w:snapToGrid w:val="0"/>
          <w:kern w:val="28"/>
          <w:sz w:val="28"/>
          <w:szCs w:val="28"/>
        </w:rPr>
        <w:t>乙方或项目公司的以上行为严重损害甲方利益时，甲方可以单方终止本合同，并依法追究其相应法律责任。</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本项目合作期内，甲方有权了解项目公司和乙方的投资计划执行和资金筹措情况，并要求项目公司和乙方书面提供相关文字说明及数据信息，项目公司和乙方应对此积极配合。</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243" w:name="_Toc51139339"/>
      <w:bookmarkStart w:id="244" w:name="_Toc493021944"/>
      <w:bookmarkStart w:id="245" w:name="_Toc9342"/>
      <w:bookmarkStart w:id="246" w:name="_Toc8754"/>
      <w:bookmarkStart w:id="247" w:name="_Toc12634"/>
      <w:bookmarkStart w:id="248" w:name="_Toc5180920"/>
      <w:bookmarkStart w:id="249" w:name="_Toc493454120"/>
      <w:r>
        <w:rPr>
          <w:rFonts w:hint="eastAsia" w:ascii="宋体" w:hAnsi="宋体" w:eastAsia="宋体" w:cs="宋体"/>
          <w:b/>
          <w:snapToGrid w:val="0"/>
          <w:kern w:val="28"/>
          <w:sz w:val="28"/>
          <w:szCs w:val="28"/>
        </w:rPr>
        <w:t>项目融资成本</w:t>
      </w:r>
      <w:bookmarkEnd w:id="243"/>
      <w:bookmarkEnd w:id="244"/>
      <w:bookmarkEnd w:id="245"/>
      <w:bookmarkEnd w:id="246"/>
      <w:bookmarkEnd w:id="247"/>
      <w:bookmarkEnd w:id="248"/>
      <w:bookmarkEnd w:id="249"/>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250" w:name="_Toc493021945"/>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本项目所指的融资成本，均指项目公司债务性融资（项目资本金以外的资金）所需支付的资金成本。</w:t>
      </w:r>
      <w:bookmarkEnd w:id="25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251" w:name="_Toc493021946"/>
      <w:r>
        <w:rPr>
          <w:rFonts w:hint="eastAsia" w:ascii="宋体" w:hAnsi="宋体" w:eastAsia="宋体" w:cs="宋体"/>
          <w:snapToGrid w:val="0"/>
          <w:kern w:val="28"/>
          <w:sz w:val="28"/>
          <w:szCs w:val="28"/>
        </w:rPr>
        <w:t>乙方应根据工程建设进度进行融资，合理安排融资节奏、控制融资成本。</w:t>
      </w:r>
      <w:bookmarkEnd w:id="251"/>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252" w:name="_Toc493021947"/>
      <w:r>
        <w:rPr>
          <w:rFonts w:hint="eastAsia" w:ascii="宋体" w:hAnsi="宋体" w:eastAsia="宋体" w:cs="宋体"/>
          <w:snapToGrid w:val="0"/>
          <w:kern w:val="28"/>
          <w:sz w:val="28"/>
          <w:szCs w:val="28"/>
        </w:rPr>
        <w:t>债务性融资的综合年化融资成本届时最近一期中国人民银行授权全国银行间同业拆借中心公布的贷款市场报价利率(LPR)上浮1</w:t>
      </w:r>
      <w:r>
        <w:rPr>
          <w:rFonts w:hint="eastAsia" w:ascii="宋体" w:hAnsi="宋体" w:eastAsia="宋体" w:cs="宋体"/>
          <w:snapToGrid w:val="0"/>
          <w:kern w:val="28"/>
          <w:sz w:val="28"/>
          <w:szCs w:val="28"/>
        </w:rPr>
        <w:t>7.99%</w:t>
      </w:r>
      <w:r>
        <w:rPr>
          <w:rFonts w:hint="eastAsia" w:ascii="宋体" w:hAnsi="宋体" w:eastAsia="宋体" w:cs="宋体"/>
          <w:snapToGrid w:val="0"/>
          <w:kern w:val="28"/>
          <w:sz w:val="28"/>
          <w:szCs w:val="28"/>
        </w:rPr>
        <w:t>，超过此基础上的融资成本由乙方自行承担，不得以任何形式列支于项目公司成本费用中。</w:t>
      </w:r>
      <w:bookmarkEnd w:id="252"/>
      <w:bookmarkStart w:id="253" w:name="BM23"/>
      <w:bookmarkEnd w:id="253"/>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254" w:name="_Toc493021948"/>
      <w:bookmarkStart w:id="255" w:name="_Toc493454121"/>
      <w:bookmarkStart w:id="256" w:name="_Toc20913"/>
      <w:bookmarkStart w:id="257" w:name="_Toc28896"/>
      <w:bookmarkStart w:id="258" w:name="_Toc5180921"/>
      <w:bookmarkStart w:id="259" w:name="_Toc12181"/>
      <w:bookmarkStart w:id="260" w:name="_Toc51139340"/>
      <w:r>
        <w:rPr>
          <w:rFonts w:hint="eastAsia" w:ascii="宋体" w:hAnsi="宋体" w:eastAsia="宋体" w:cs="宋体"/>
        </w:rPr>
        <mc:AlternateContent>
          <mc:Choice Requires="wps">
            <w:drawing>
              <wp:anchor distT="0" distB="0" distL="114300" distR="114300" simplePos="0" relativeHeight="2515681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7" name="任意多边形 178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6812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wwlIzwAAAAUBAAAPAAAAAAAAAAEAIAAAACIAAABkcnMvZG93bnJldi54bWxQSwECFAAU&#10;AAAACACHTuJAcoEBNRcDAAA0BwAADgAAAAAAAAABACAAAAAeAQAAZHJzL2Uyb0RvYy54bWxQSwUG&#10;AAAAAAYABgBZAQAApw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886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6" name="任意多边形 178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8860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jCpSg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6MKlKB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投融资</w:t>
      </w:r>
      <w:bookmarkEnd w:id="254"/>
      <w:bookmarkEnd w:id="255"/>
      <w:r>
        <w:rPr>
          <w:rFonts w:hint="eastAsia" w:ascii="宋体" w:hAnsi="宋体" w:eastAsia="宋体" w:cs="宋体"/>
          <w:b/>
          <w:snapToGrid w:val="0"/>
          <w:kern w:val="28"/>
          <w:sz w:val="28"/>
          <w:szCs w:val="28"/>
        </w:rPr>
        <w:t>监管</w:t>
      </w:r>
      <w:bookmarkEnd w:id="256"/>
      <w:bookmarkEnd w:id="257"/>
      <w:bookmarkEnd w:id="258"/>
      <w:bookmarkEnd w:id="259"/>
      <w:bookmarkEnd w:id="26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本项目合作期内，甲方有权了解乙方和项目公司在本项目的融资情况和资金使用计划，并要求乙方和项目公司提供相关文字说明及数据信息，乙方和项目公司应对此积极配合。</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261" w:name="_Toc493021949"/>
      <w:r>
        <w:rPr>
          <w:rFonts w:hint="eastAsia" w:ascii="宋体" w:hAnsi="宋体" w:eastAsia="宋体" w:cs="宋体"/>
          <w:snapToGrid w:val="0"/>
          <w:kern w:val="28"/>
          <w:sz w:val="28"/>
          <w:szCs w:val="28"/>
        </w:rPr>
        <w:t>在本合同签署生效后，项目公司的股东双方应建立完善的项目公司账户管控机制，确保专款专用。</w:t>
      </w:r>
      <w:bookmarkEnd w:id="261"/>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262" w:name="_Toc51139341"/>
      <w:bookmarkStart w:id="263" w:name="_Toc11684"/>
      <w:bookmarkStart w:id="264" w:name="_Toc493454122"/>
      <w:bookmarkStart w:id="265" w:name="_Toc23098"/>
      <w:bookmarkStart w:id="266" w:name="_Toc5180922"/>
      <w:bookmarkStart w:id="267" w:name="_Toc15755"/>
      <w:bookmarkStart w:id="268" w:name="_Toc493021950"/>
      <w:r>
        <w:rPr>
          <w:rFonts w:hint="eastAsia" w:ascii="宋体" w:hAnsi="宋体" w:eastAsia="宋体" w:cs="宋体"/>
          <w:b/>
          <w:snapToGrid w:val="0"/>
          <w:kern w:val="28"/>
          <w:sz w:val="28"/>
          <w:szCs w:val="28"/>
        </w:rPr>
        <w:t>融资交割</w:t>
      </w:r>
      <w:bookmarkEnd w:id="26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本合同生效后</w:t>
      </w:r>
      <w:r>
        <w:rPr>
          <w:rFonts w:hint="eastAsia" w:ascii="宋体" w:hAnsi="宋体" w:eastAsia="宋体" w:cs="宋体"/>
          <w:snapToGrid w:val="0"/>
          <w:kern w:val="28"/>
          <w:sz w:val="28"/>
          <w:szCs w:val="28"/>
          <w:u w:val="single"/>
        </w:rPr>
        <w:t>120</w:t>
      </w:r>
      <w:r>
        <w:rPr>
          <w:rFonts w:hint="eastAsia" w:ascii="宋体" w:hAnsi="宋体" w:eastAsia="宋体" w:cs="宋体"/>
          <w:snapToGrid w:val="0"/>
          <w:kern w:val="28"/>
          <w:sz w:val="28"/>
          <w:szCs w:val="28"/>
        </w:rPr>
        <w:t>日内，乙方应完成本项目融资交割，并向甲方提交所有已签署的融资文件的复印件，以及甲方合理要求的证明融资交割已实现的任何其他文件。</w:t>
      </w:r>
      <w:bookmarkEnd w:id="263"/>
      <w:bookmarkEnd w:id="264"/>
      <w:bookmarkEnd w:id="265"/>
      <w:bookmarkEnd w:id="266"/>
      <w:bookmarkEnd w:id="267"/>
      <w:bookmarkEnd w:id="26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乙方不得因其在融资合同中的违约行为而使甲方在本合同项下的权利受损。</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sectPr>
          <w:pgSz w:w="11906" w:h="16839"/>
          <w:pgMar w:top="1440" w:right="1800" w:bottom="1440" w:left="1800" w:header="850" w:footer="992" w:gutter="0"/>
          <w:cols w:space="720" w:num="1"/>
          <w:docGrid w:type="lines" w:linePitch="312" w:charSpace="0"/>
        </w:sectPr>
      </w:pPr>
      <w:bookmarkStart w:id="269" w:name="_Toc318"/>
      <w:bookmarkStart w:id="270" w:name="_Toc51139342"/>
      <w:bookmarkStart w:id="271" w:name="_Toc4710"/>
      <w:bookmarkStart w:id="272" w:name="_Toc5180923"/>
      <w:bookmarkStart w:id="273" w:name="_Toc15243"/>
      <w:r>
        <w:rPr>
          <w:rFonts w:hint="eastAsia" w:ascii="宋体" w:hAnsi="宋体" w:eastAsia="宋体" w:cs="宋体"/>
          <w:b/>
          <w:snapToGrid w:val="0"/>
          <w:kern w:val="28"/>
          <w:sz w:val="28"/>
          <w:szCs w:val="28"/>
        </w:rPr>
        <w:t>投融资违约责任</w:t>
      </w:r>
      <w:bookmarkEnd w:id="269"/>
      <w:bookmarkEnd w:id="270"/>
      <w:bookmarkEnd w:id="271"/>
      <w:bookmarkEnd w:id="272"/>
      <w:bookmarkEnd w:id="273"/>
    </w:p>
    <w:p>
      <w:pPr>
        <w:pStyle w:val="45"/>
        <w:numPr>
          <w:ilvl w:val="2"/>
          <w:numId w:val="4"/>
        </w:numPr>
        <w:adjustRightInd w:val="0"/>
        <w:spacing w:line="520" w:lineRule="exact"/>
        <w:ind w:hanging="578"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甲、乙双方未按本合同约定时间如数缴纳出资、提供合作条件，即构成违约。自前述违约情形发生之日起，守约方有权向违约方书面催告在</w:t>
      </w:r>
      <w:r>
        <w:rPr>
          <w:rFonts w:hint="eastAsia" w:ascii="宋体" w:hAnsi="宋体" w:eastAsia="宋体" w:cs="宋体"/>
          <w:snapToGrid w:val="0"/>
          <w:kern w:val="28"/>
          <w:sz w:val="28"/>
          <w:szCs w:val="28"/>
          <w:u w:val="single"/>
        </w:rPr>
        <w:t>30</w:t>
      </w:r>
      <w:r>
        <w:rPr>
          <w:rFonts w:hint="eastAsia" w:ascii="宋体" w:hAnsi="宋体" w:eastAsia="宋体" w:cs="宋体"/>
          <w:snapToGrid w:val="0"/>
          <w:kern w:val="28"/>
          <w:sz w:val="28"/>
          <w:szCs w:val="28"/>
          <w:u w:val="single"/>
        </w:rPr>
        <w:t>日</w:t>
      </w:r>
      <w:r>
        <w:rPr>
          <w:rFonts w:hint="eastAsia" w:ascii="宋体" w:hAnsi="宋体" w:eastAsia="宋体" w:cs="宋体"/>
          <w:snapToGrid w:val="0"/>
          <w:kern w:val="28"/>
          <w:sz w:val="28"/>
          <w:szCs w:val="28"/>
        </w:rPr>
        <w:t>内缴付或缴清出资、提供合作条件，若违约方或其成员逾期仍未缴付或提供，违约方应每日按其应缴未缴出资额的</w:t>
      </w:r>
      <w:r>
        <w:rPr>
          <w:rFonts w:hint="eastAsia" w:ascii="宋体" w:hAnsi="宋体" w:eastAsia="宋体" w:cs="宋体"/>
          <w:snapToGrid w:val="0"/>
          <w:kern w:val="28"/>
          <w:sz w:val="28"/>
          <w:szCs w:val="28"/>
          <w:u w:val="single"/>
        </w:rPr>
        <w:t>万分之三</w:t>
      </w:r>
      <w:r>
        <w:rPr>
          <w:rFonts w:hint="eastAsia" w:ascii="宋体" w:hAnsi="宋体" w:eastAsia="宋体" w:cs="宋体"/>
          <w:snapToGrid w:val="0"/>
          <w:kern w:val="28"/>
          <w:sz w:val="28"/>
          <w:szCs w:val="28"/>
        </w:rPr>
        <w:t>支付违约金。因未提供合作条件给守约方造成损失的，应向守约方赔偿其相应的损失。</w:t>
      </w:r>
    </w:p>
    <w:p>
      <w:pPr>
        <w:pStyle w:val="45"/>
        <w:numPr>
          <w:ilvl w:val="2"/>
          <w:numId w:val="4"/>
        </w:numPr>
        <w:adjustRightInd w:val="0"/>
        <w:spacing w:line="520" w:lineRule="exact"/>
        <w:ind w:hanging="578"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项目公司未按本合同约定融资到位，影响项目建设运营的，甲方可以进行书面催告。如果融资经甲方催告后仍未到位，逾期每日就未完成融资款按</w:t>
      </w:r>
      <w:r>
        <w:rPr>
          <w:rFonts w:hint="eastAsia" w:ascii="宋体" w:hAnsi="宋体" w:eastAsia="宋体" w:cs="宋体"/>
          <w:snapToGrid w:val="0"/>
          <w:kern w:val="28"/>
          <w:sz w:val="28"/>
          <w:szCs w:val="28"/>
          <w:u w:val="single"/>
        </w:rPr>
        <w:t>10000</w:t>
      </w:r>
      <w:r>
        <w:rPr>
          <w:rFonts w:hint="eastAsia" w:ascii="宋体" w:hAnsi="宋体" w:eastAsia="宋体" w:cs="宋体"/>
          <w:snapToGrid w:val="0"/>
          <w:kern w:val="28"/>
          <w:sz w:val="28"/>
          <w:szCs w:val="28"/>
        </w:rPr>
        <w:t>元</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日向甲方支付违约金；逾期未支付的，甲方有权提取履约保函中相应金额。</w:t>
      </w:r>
    </w:p>
    <w:p>
      <w:pPr>
        <w:pStyle w:val="45"/>
        <w:numPr>
          <w:ilvl w:val="2"/>
          <w:numId w:val="4"/>
        </w:numPr>
        <w:adjustRightInd w:val="0"/>
        <w:spacing w:line="520" w:lineRule="exact"/>
        <w:ind w:hanging="578" w:firstLineChars="0"/>
        <w:rPr>
          <w:rFonts w:hint="eastAsia" w:ascii="宋体" w:hAnsi="宋体" w:eastAsia="宋体" w:cs="宋体"/>
          <w:snapToGrid w:val="0"/>
          <w:kern w:val="28"/>
          <w:sz w:val="28"/>
          <w:szCs w:val="28"/>
        </w:rPr>
        <w:sectPr>
          <w:type w:val="continuous"/>
          <w:pgSz w:w="11906" w:h="16839"/>
          <w:pgMar w:top="818" w:right="1260" w:bottom="578" w:left="1620" w:header="0" w:footer="0" w:gutter="0"/>
          <w:cols w:space="720" w:num="1"/>
          <w:docGrid w:type="lines" w:linePitch="312" w:charSpace="0"/>
        </w:sectPr>
      </w:pPr>
      <w:r>
        <w:rPr>
          <w:rFonts w:hint="eastAsia" w:ascii="宋体" w:hAnsi="宋体" w:eastAsia="宋体" w:cs="宋体"/>
          <w:snapToGrid w:val="0"/>
          <w:kern w:val="28"/>
          <w:sz w:val="28"/>
          <w:szCs w:val="28"/>
        </w:rPr>
        <w:t>项目公司经甲方书面催告后</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日内仍无法完成融资，且严重影响项目建设进度的，甲方可以单方面解除合同，由此造成的损失由乙方承担。</w:t>
      </w: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274" w:name="BM24"/>
      <w:bookmarkEnd w:id="274"/>
      <w:bookmarkStart w:id="275" w:name="_Toc26934"/>
      <w:bookmarkStart w:id="276" w:name="_Toc51139343"/>
      <w:bookmarkStart w:id="277" w:name="_Toc31047"/>
      <w:bookmarkStart w:id="278" w:name="_Toc11205"/>
      <w:bookmarkStart w:id="279" w:name="_Toc493454123"/>
      <w:bookmarkStart w:id="280" w:name="_Toc5180924"/>
      <w:r>
        <w:rPr>
          <w:rFonts w:hint="eastAsia" w:ascii="宋体" w:hAnsi="宋体" w:eastAsia="宋体" w:cs="宋体"/>
        </w:rPr>
        <mc:AlternateContent>
          <mc:Choice Requires="wps">
            <w:drawing>
              <wp:anchor distT="0" distB="0" distL="114300" distR="114300" simplePos="0" relativeHeight="25153536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5" name="任意多边形 178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3536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BqXLpY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476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4" name="任意多边形 178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4764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gNSKi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项目建设</w:t>
      </w:r>
      <w:bookmarkEnd w:id="275"/>
      <w:bookmarkEnd w:id="276"/>
      <w:bookmarkEnd w:id="277"/>
      <w:bookmarkEnd w:id="278"/>
      <w:bookmarkEnd w:id="279"/>
      <w:bookmarkEnd w:id="280"/>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281" w:name="_Toc7170045"/>
      <w:bookmarkEnd w:id="281"/>
      <w:bookmarkStart w:id="282" w:name="_Toc7170339"/>
      <w:bookmarkEnd w:id="282"/>
      <w:bookmarkStart w:id="283" w:name="_Toc7170046"/>
      <w:bookmarkEnd w:id="283"/>
      <w:bookmarkStart w:id="284" w:name="_Toc7170044"/>
      <w:bookmarkEnd w:id="284"/>
      <w:bookmarkStart w:id="285" w:name="_Toc7170337"/>
      <w:bookmarkEnd w:id="285"/>
      <w:bookmarkStart w:id="286" w:name="_Toc7170338"/>
      <w:bookmarkEnd w:id="286"/>
      <w:bookmarkStart w:id="287" w:name="_Toc7170043"/>
      <w:bookmarkEnd w:id="287"/>
      <w:bookmarkStart w:id="288" w:name="_Toc7170042"/>
      <w:bookmarkEnd w:id="288"/>
      <w:bookmarkStart w:id="289" w:name="_Toc7170631"/>
      <w:bookmarkEnd w:id="289"/>
      <w:bookmarkStart w:id="290" w:name="_Toc7170634"/>
      <w:bookmarkEnd w:id="290"/>
      <w:bookmarkStart w:id="291" w:name="_Toc7170340"/>
      <w:bookmarkEnd w:id="291"/>
      <w:bookmarkStart w:id="292" w:name="_Toc7170633"/>
      <w:bookmarkEnd w:id="292"/>
      <w:bookmarkStart w:id="293" w:name="_Toc7170635"/>
      <w:bookmarkEnd w:id="293"/>
      <w:bookmarkStart w:id="294" w:name="_Toc7170632"/>
      <w:bookmarkEnd w:id="294"/>
      <w:bookmarkStart w:id="295" w:name="_Toc7170341"/>
      <w:bookmarkEnd w:id="295"/>
      <w:bookmarkStart w:id="296" w:name="_Toc51139344"/>
      <w:bookmarkStart w:id="297" w:name="_Toc5180927"/>
      <w:bookmarkStart w:id="298" w:name="_Toc493021955"/>
      <w:bookmarkStart w:id="299" w:name="_Toc14866"/>
      <w:bookmarkStart w:id="300" w:name="_Toc4833"/>
      <w:bookmarkStart w:id="301" w:name="_Toc29751"/>
      <w:bookmarkStart w:id="302" w:name="_Toc493454126"/>
      <w:r>
        <w:rPr>
          <w:rFonts w:hint="eastAsia" w:ascii="宋体" w:hAnsi="宋体" w:eastAsia="宋体" w:cs="宋体"/>
          <w:b/>
          <w:snapToGrid w:val="0"/>
          <w:kern w:val="28"/>
          <w:sz w:val="28"/>
          <w:szCs w:val="28"/>
        </w:rPr>
        <w:t>前期工作</w:t>
      </w:r>
      <w:bookmarkEnd w:id="296"/>
    </w:p>
    <w:p>
      <w:pPr>
        <w:pStyle w:val="45"/>
        <w:numPr>
          <w:ilvl w:val="2"/>
          <w:numId w:val="4"/>
        </w:numPr>
        <w:ind w:firstLineChars="0"/>
        <w:rPr>
          <w:rFonts w:hint="eastAsia" w:ascii="宋体" w:hAnsi="宋体" w:eastAsia="宋体" w:cs="宋体"/>
          <w:snapToGrid w:val="0"/>
          <w:kern w:val="28"/>
          <w:sz w:val="28"/>
          <w:szCs w:val="28"/>
        </w:rPr>
      </w:pPr>
      <w:bookmarkStart w:id="303" w:name="_Ref8307202"/>
      <w:r>
        <w:rPr>
          <w:rFonts w:hint="eastAsia" w:ascii="宋体" w:hAnsi="宋体" w:eastAsia="宋体" w:cs="宋体"/>
          <w:snapToGrid w:val="0"/>
          <w:kern w:val="28"/>
          <w:sz w:val="28"/>
          <w:szCs w:val="28"/>
        </w:rPr>
        <w:t>为保证本合同项下项目工程的顺利开展，甲方协同有关部门完成以下前期工作：</w:t>
      </w:r>
      <w:bookmarkEnd w:id="303"/>
      <w:r>
        <w:rPr>
          <w:rFonts w:hint="eastAsia" w:ascii="宋体" w:hAnsi="宋体" w:eastAsia="宋体" w:cs="宋体"/>
          <w:snapToGrid w:val="0"/>
          <w:kern w:val="28"/>
          <w:sz w:val="28"/>
          <w:szCs w:val="28"/>
        </w:rPr>
        <w:t xml:space="preserve"> </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项目立项及报批；</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项目规划方案；</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环境影响评价的编制及报批；</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工程可行性研究报告的编制、评审及报批；</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初步设计及批复；</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施工图设计及批复</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建设用地许可；</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建设工程规划许可；</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建设用地的征拆（如有）；</w:t>
      </w:r>
    </w:p>
    <w:p>
      <w:pPr>
        <w:pStyle w:val="45"/>
        <w:numPr>
          <w:ilvl w:val="0"/>
          <w:numId w:val="5"/>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建设期内的负责项目工程的通路、场地平整，负责协调厂外供电。</w:t>
      </w:r>
    </w:p>
    <w:p>
      <w:pPr>
        <w:pStyle w:val="45"/>
        <w:numPr>
          <w:ilvl w:val="2"/>
          <w:numId w:val="4"/>
        </w:numPr>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甲方或政府指定单位应在完成前款所述前期工作后及时将相关工作成果移交给项目公司，相关合同权利义务由项目公司承继和享有。</w:t>
      </w:r>
    </w:p>
    <w:p>
      <w:pPr>
        <w:pStyle w:val="45"/>
        <w:numPr>
          <w:ilvl w:val="2"/>
          <w:numId w:val="4"/>
        </w:numPr>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项目公司负责除第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_Ref8307202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7.1.1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条款以外本项目相关的前期工作并承担相应的费用，相关费用纳入项目总投资，包括但不限于： 按照国家相关规定完成本项目所需的申报文件和申报事项。</w:t>
      </w:r>
    </w:p>
    <w:p>
      <w:pPr>
        <w:pStyle w:val="45"/>
        <w:numPr>
          <w:ilvl w:val="2"/>
          <w:numId w:val="4"/>
        </w:numPr>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甲方为完成第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_Ref8307202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7.1.1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条款规定的前期工作所需的费用由甲方或政府指定单位先行支付，待项目公司成立后</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工作日内向甲方或支付方一次性支付（甲方或支付方应先行提供前期工作、费用清单、相关合同文件、票据等），该项费用计入项目总投资。如甲方需支付的前期工作费用在项目公司成立后尚未支付，则甲方有权要求项目公司代为支付该项费用，该项费用计入项目总投资，同时，项目公司有权要求甲方协调前期工作的具体承担方向项目公司开具增值税专用发票（确实无法开具增值税专用发票的，可以开具增值税普通发票或经税务机关认可的收据），甲方应尽力配合。</w:t>
      </w:r>
    </w:p>
    <w:p>
      <w:pPr>
        <w:pStyle w:val="45"/>
        <w:numPr>
          <w:ilvl w:val="2"/>
          <w:numId w:val="4"/>
        </w:numPr>
        <w:adjustRightInd w:val="0"/>
        <w:spacing w:before="120"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乙方应及时与政府方出资代表</w:t>
      </w:r>
      <w:r>
        <w:rPr>
          <w:rFonts w:hint="eastAsia" w:ascii="宋体" w:hAnsi="宋体" w:eastAsia="宋体" w:cs="宋体"/>
          <w:snapToGrid w:val="0"/>
          <w:kern w:val="28"/>
          <w:sz w:val="28"/>
          <w:szCs w:val="28"/>
          <w:u w:val="single"/>
        </w:rPr>
        <w:t>益阳大通湖投资发展（集团）有限</w:t>
      </w:r>
      <w:r>
        <w:rPr>
          <w:rFonts w:hint="eastAsia" w:ascii="宋体" w:hAnsi="宋体" w:eastAsia="宋体" w:cs="宋体"/>
          <w:snapToGrid w:val="0"/>
          <w:kern w:val="28"/>
          <w:sz w:val="28"/>
          <w:szCs w:val="28"/>
        </w:rPr>
        <w:t>公司组建项目公司，各方应积极配合或协助对方完成上述前期工作。</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04" w:name="_Toc51139345"/>
      <w:r>
        <w:rPr>
          <w:rFonts w:hint="eastAsia" w:ascii="宋体" w:hAnsi="宋体" w:eastAsia="宋体" w:cs="宋体"/>
          <w:b/>
          <w:snapToGrid w:val="0"/>
          <w:kern w:val="28"/>
          <w:sz w:val="28"/>
          <w:szCs w:val="28"/>
        </w:rPr>
        <w:t>设计</w:t>
      </w:r>
      <w:bookmarkEnd w:id="297"/>
      <w:bookmarkEnd w:id="298"/>
      <w:bookmarkEnd w:id="299"/>
      <w:bookmarkEnd w:id="300"/>
      <w:bookmarkEnd w:id="301"/>
      <w:bookmarkEnd w:id="302"/>
      <w:bookmarkEnd w:id="30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本项目初步设计及施工图设计工作由甲方负责，乙方和项目公司根据项目实际情况，优化设计方案，确保优化后的设计方案满足项目运营要求，优化后的设计方案须报甲方审核确认后执行。</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305" w:name="_Toc493021957"/>
      <w:r>
        <w:rPr>
          <w:rFonts w:hint="eastAsia" w:ascii="宋体" w:hAnsi="宋体" w:eastAsia="宋体" w:cs="宋体"/>
          <w:snapToGrid w:val="0"/>
          <w:kern w:val="28"/>
          <w:sz w:val="28"/>
          <w:szCs w:val="28"/>
        </w:rPr>
        <w:t>经甲方批准后设计优化方案投资及相关费用纳入总投资。</w:t>
      </w:r>
      <w:bookmarkEnd w:id="305"/>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306" w:name="_Toc493454128"/>
      <w:bookmarkStart w:id="307" w:name="_Toc493021962"/>
      <w:bookmarkStart w:id="308" w:name="_Toc20766"/>
      <w:bookmarkStart w:id="309" w:name="_Toc19594"/>
      <w:bookmarkStart w:id="310" w:name="_Toc4504"/>
      <w:bookmarkStart w:id="311" w:name="_Toc5180929"/>
      <w:bookmarkStart w:id="312" w:name="_Toc51139346"/>
      <w:r>
        <w:rPr>
          <w:rFonts w:hint="eastAsia" w:ascii="宋体" w:hAnsi="宋体" w:eastAsia="宋体" w:cs="宋体"/>
        </w:rPr>
        <mc:AlternateContent>
          <mc:Choice Requires="wps">
            <w:drawing>
              <wp:anchor distT="0" distB="0" distL="114300" distR="114300" simplePos="0" relativeHeight="2515169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1" name="任意多边形 178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1692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Iu9AQs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2307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80" name="任意多边形 178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2307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AR/qUWFQMAADQ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工程施工</w:t>
      </w:r>
      <w:bookmarkEnd w:id="306"/>
      <w:bookmarkEnd w:id="307"/>
      <w:bookmarkEnd w:id="308"/>
      <w:bookmarkEnd w:id="309"/>
      <w:bookmarkEnd w:id="310"/>
      <w:bookmarkEnd w:id="311"/>
      <w:bookmarkEnd w:id="312"/>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bookmarkStart w:id="313" w:name="_Toc493021964"/>
      <w:r>
        <w:rPr>
          <w:rFonts w:hint="eastAsia" w:ascii="宋体" w:hAnsi="宋体" w:eastAsia="宋体" w:cs="宋体"/>
          <w:snapToGrid w:val="0"/>
          <w:kern w:val="28"/>
          <w:sz w:val="28"/>
          <w:szCs w:val="28"/>
        </w:rPr>
        <w:t>工程施工总承包</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项目公司应根据相关法律法规的要求，选择工程施工总承包方。</w:t>
      </w:r>
      <w:r>
        <w:rPr>
          <w:rFonts w:hint="eastAsia" w:ascii="宋体" w:hAnsi="宋体" w:eastAsia="宋体" w:cs="宋体"/>
          <w:snapToGrid w:val="0"/>
          <w:kern w:val="28"/>
          <w:sz w:val="28"/>
          <w:szCs w:val="28"/>
        </w:rPr>
        <w:t>项目公司与工程总承包方根据本合同约定及法律规定另行签订《建设工程施工总承包合同》</w:t>
      </w:r>
      <w:bookmarkEnd w:id="313"/>
      <w:r>
        <w:rPr>
          <w:rFonts w:hint="eastAsia" w:ascii="宋体" w:hAnsi="宋体" w:eastAsia="宋体" w:cs="宋体"/>
          <w:snapToGrid w:val="0"/>
          <w:kern w:val="28"/>
          <w:sz w:val="28"/>
          <w:szCs w:val="28"/>
        </w:rPr>
        <w:t>，以约定本项目建设施工相关的权利义务等全部事项</w:t>
      </w:r>
      <w:r>
        <w:rPr>
          <w:rFonts w:hint="eastAsia" w:ascii="宋体" w:hAnsi="宋体" w:eastAsia="宋体" w:cs="宋体"/>
          <w:snapToGrid w:val="0"/>
          <w:kern w:val="28"/>
          <w:sz w:val="28"/>
          <w:szCs w:val="28"/>
        </w:rPr>
        <w:t>。工程</w:t>
      </w:r>
      <w:r>
        <w:rPr>
          <w:rFonts w:hint="eastAsia" w:ascii="宋体" w:hAnsi="宋体" w:eastAsia="宋体" w:cs="宋体"/>
          <w:snapToGrid w:val="0"/>
          <w:kern w:val="28"/>
          <w:sz w:val="28"/>
          <w:szCs w:val="28"/>
        </w:rPr>
        <w:t>施工</w:t>
      </w:r>
      <w:r>
        <w:rPr>
          <w:rFonts w:hint="eastAsia" w:ascii="宋体" w:hAnsi="宋体" w:eastAsia="宋体" w:cs="宋体"/>
          <w:snapToGrid w:val="0"/>
          <w:kern w:val="28"/>
          <w:sz w:val="28"/>
          <w:szCs w:val="28"/>
        </w:rPr>
        <w:t>总承包方必须遵守本合同关于建设质量、安全及建设进度的约定。</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项目公司的建设责任</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项目公司应按照本合同确定的项目建设内容和标准进行项目建设，并按本合同约定承担建设工程中的对应费用和风险。在建设期内，项目公司的责任如下：</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按照下述文件的规定和要求进行工程建设：</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（a）所有适用的中国法律、法规、标准和批准文件；</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（b）经审定的施工图；</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（c）按合同要求工期完工；</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（d）本合同的其他要求。</w:t>
      </w:r>
      <w:bookmarkStart w:id="314" w:name="BM26"/>
      <w:bookmarkEnd w:id="314"/>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rPr>
        <mc:AlternateContent>
          <mc:Choice Requires="wps">
            <w:drawing>
              <wp:anchor distT="0" distB="0" distL="114300" distR="114300" simplePos="0" relativeHeight="2514984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9" name="任意多边形 177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9849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Dj2M7b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107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8" name="任意多边形 177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1078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mbasYW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eZtqxh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确保项目工程的施工方案符合规范要求，并取得相关单位审批。</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施工过程中安装的所有设备必须经政府方、监理单位认可，使用的所有材料设备必须经有关单位检验合格。</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确保施工单位在其施工方法和过程中注重安全以保护生命、健康、财产和环境。</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在施工期间采取一切合理措施减少对公众的干扰。</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向甲方提供与工程建设相关的一切机构和相关负责人员的资质文件或资格证明文件副本，项目关键岗位人员，按相关规定应纳入关键岗位人员考核。</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积极配合甲方以及有关政府部门，因履行项目监管责任出入项目施工场地。</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项目公司对项目工程建设过程中发生的损失、损害承担全部责任。</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确保施工总承包方不将项目工程非法转包和违法分包。</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确保施工方按照中国法律的规定提交经监理方审定的现场施工组织计划。该施工组织计划应包括详细的施工进度表、关键路线图、人员组织、技术力量和施工机械的配备等，施工方应将施工组织计划报甲方备案。</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建设期内，项目公司必须购买和维持适用法律所要求的保险。</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项目公司应按本合同约定工期完成项目建设，组织项目竣工验收。</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项目建设质量保障</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15" w:name="_Toc493021965"/>
      <w:r>
        <w:rPr>
          <w:rFonts w:hint="eastAsia" w:ascii="宋体" w:hAnsi="宋体" w:eastAsia="宋体" w:cs="宋体"/>
          <w:snapToGrid w:val="0"/>
          <w:kern w:val="28"/>
          <w:sz w:val="28"/>
          <w:szCs w:val="28"/>
        </w:rPr>
        <w:t>项目公司应保证工程质量达成适用法律及本合同约定的设计要求并达到合格工程及以上标准。在开始建设工程之前，项目公司应建立一套完整的质量保证和质量控制方案并严格执行。甲方有权参加或检查项目公司以及施工单位的质量控制过程及方法，以确保工程的质量要求</w:t>
      </w:r>
      <w:bookmarkEnd w:id="315"/>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16" w:name="_Toc493021966"/>
      <w:r>
        <w:rPr>
          <w:rFonts w:hint="eastAsia" w:ascii="宋体" w:hAnsi="宋体" w:eastAsia="宋体" w:cs="宋体"/>
          <w:snapToGrid w:val="0"/>
          <w:kern w:val="28"/>
          <w:sz w:val="28"/>
          <w:szCs w:val="28"/>
        </w:rPr>
        <w:t>在本项目的建设过程中，项目公司应依照有关法律法规的规定，择优选择材料供应商，和具备相应资质的施工单位，主要材料的技术参数必须满足设计和相关规范的要求。</w:t>
      </w:r>
      <w:bookmarkEnd w:id="316"/>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17" w:name="_Toc493021967"/>
      <w:r>
        <w:rPr>
          <w:rFonts w:hint="eastAsia" w:ascii="宋体" w:hAnsi="宋体" w:eastAsia="宋体" w:cs="宋体"/>
          <w:snapToGrid w:val="0"/>
          <w:kern w:val="28"/>
          <w:sz w:val="28"/>
          <w:szCs w:val="28"/>
        </w:rPr>
        <w:t>本项目的工程建设质量需达到合同所规定的设计、施工标准和技术规范及国家有关工程质量的要求</w:t>
      </w:r>
      <w:bookmarkEnd w:id="317"/>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18" w:name="_Toc493021969"/>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甲方或政府有关职能部门有权在项目建设期内对建设工程其他实施情况采取定期检查或不定期抽查等方式进行监督和检查，并承担监督和检查的费用。如对质量有质疑，可委托第三方对项目进行检测，检测的费用由甲方承担；但经检测，如若质量不符合要求，则检测的费用由项目公司承担。项目公司应对政府有关职能部门的监督和检查提供必要的支持、便利和协助</w:t>
      </w:r>
      <w:bookmarkEnd w:id="318"/>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若甲方有足够的证据证明项目公司建设工程或其他任何部分与本合同所规定的或其他相关部门所规定的质量或安全要求严重不符，甲方有权要求项目公司立即停工整改，项目公司应按照要求进行整改。</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19" w:name="_Toc493021971"/>
      <w:r>
        <w:rPr>
          <w:rFonts w:hint="eastAsia" w:ascii="宋体" w:hAnsi="宋体" w:eastAsia="宋体" w:cs="宋体"/>
          <w:snapToGrid w:val="0"/>
          <w:kern w:val="28"/>
          <w:sz w:val="28"/>
          <w:szCs w:val="28"/>
        </w:rPr>
        <w:t>项目公司为本项目工程保修的第一责任方，工程质量保修期按国家及省市最新文件要求确定，如该文件没有确定的，依据相关法律政策确定，法律政策没有明确的，甲方与项目公司另行协商。</w:t>
      </w:r>
      <w:bookmarkEnd w:id="319"/>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中涉及的信息网络部分内容（包括但不限于在线监测系统等）安全防护能力需要满足国家网信办、信息安全等级保护工作、《网络安全法》等相关要求或规范。本项目在线监测的设施与设备购置、安装等建设投资计入项目总投资；运营期内产生的委托第三方运营等在线监测相关费用纳入运营成本。</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项目建设进度保障</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20" w:name="_Toc493021972"/>
      <w:r>
        <w:rPr>
          <w:rFonts w:hint="eastAsia" w:ascii="宋体" w:hAnsi="宋体" w:eastAsia="宋体" w:cs="宋体"/>
          <w:snapToGrid w:val="0"/>
          <w:kern w:val="28"/>
          <w:sz w:val="28"/>
          <w:szCs w:val="28"/>
        </w:rPr>
        <w:t>项目公司应在开工日前编制本项目详细的《施工组织设计》</w:t>
      </w:r>
      <w:bookmarkEnd w:id="320"/>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rPr>
        <mc:AlternateContent>
          <mc:Choice Requires="wps">
            <w:drawing>
              <wp:anchor distT="0" distB="0" distL="114300" distR="114300" simplePos="0" relativeHeight="25160294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7" name="任意多边形 177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0294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f8MJSM8AAAAFAQAADwAAAAAAAAABACAAAAAiAAAAZHJzL2Rvd25yZXYueG1sUEsBAhQA&#10;FAAAAAgAh07iQHm34QQYAwAANAcAAA4AAAAAAAAAAQAgAAAAHgEAAGRycy9lMm9Eb2MueG1sUEsF&#10;BgAAAAAGAAYAWQEAAKg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2547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6" name="任意多边形 177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2547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P0RRkY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5+PynTAAAABQEAAA8AAAAAAAAAAQAgAAAAIgAAAGRycy9kb3ducmV2LnhtbFBL&#10;AQIUABQAAAAIAIdO4kDj9EUZGAMAADQHAAAOAAAAAAAAAAEAIAAAACIBAABkcnMvZTJvRG9jLnht&#10;bFBLBQYAAAAABgAGAFkBAACs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项目公司应严格按照《施工组织设计》所规定的标准和时间进行施工，于</w:t>
      </w:r>
      <w:r>
        <w:rPr>
          <w:rFonts w:hint="eastAsia" w:ascii="宋体" w:hAnsi="宋体" w:eastAsia="宋体" w:cs="宋体"/>
          <w:snapToGrid w:val="0"/>
          <w:kern w:val="28"/>
          <w:sz w:val="28"/>
          <w:szCs w:val="28"/>
          <w:u w:val="single"/>
        </w:rPr>
        <w:t>每季度的最后一日</w:t>
      </w:r>
      <w:r>
        <w:rPr>
          <w:rFonts w:hint="eastAsia" w:ascii="宋体" w:hAnsi="宋体" w:eastAsia="宋体" w:cs="宋体"/>
          <w:snapToGrid w:val="0"/>
          <w:kern w:val="28"/>
          <w:sz w:val="28"/>
          <w:szCs w:val="28"/>
        </w:rPr>
        <w:t>向甲方提交《工程进度报告》，详细说明工程进度实际完成的情况，包含与进度计划的差异、原因分析及正在采取的纠正措施</w:t>
      </w:r>
      <w:bookmarkStart w:id="321" w:name="BM27"/>
      <w:bookmarkEnd w:id="321"/>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建设期间发现有考古价值的物品或其他影响施工的地下障碍物，项目公司应立即通知甲方，并采取有效的保护措施，防止具有考古、地质研究价值的物品损毁。甲方将在收到通知后提出处理意见，项目公司按甲方提出的处理意见实施后所发生的直接费用纳入建设工程费用，所延误的工期相应顺延。</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项目建设安全保障</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项目公司应根据项目的施工进展情况，采取全面的安全保障措施，确保项目的安全施工。</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22" w:name="_Toc493021973"/>
      <w:bookmarkStart w:id="323" w:name="_Toc493454129"/>
      <w:bookmarkStart w:id="324" w:name="_Toc3360"/>
      <w:bookmarkStart w:id="325" w:name="_Toc26120"/>
      <w:bookmarkStart w:id="326" w:name="_Toc11700"/>
      <w:bookmarkStart w:id="327" w:name="_Toc5180930"/>
      <w:bookmarkStart w:id="328" w:name="_Toc51139347"/>
      <w:r>
        <w:rPr>
          <w:rFonts w:hint="eastAsia" w:ascii="宋体" w:hAnsi="宋体" w:eastAsia="宋体" w:cs="宋体"/>
          <w:b/>
          <w:snapToGrid w:val="0"/>
          <w:kern w:val="28"/>
          <w:sz w:val="28"/>
          <w:szCs w:val="28"/>
        </w:rPr>
        <w:t>施工</w:t>
      </w:r>
      <w:bookmarkEnd w:id="322"/>
      <w:bookmarkEnd w:id="323"/>
      <w:r>
        <w:rPr>
          <w:rFonts w:hint="eastAsia" w:ascii="宋体" w:hAnsi="宋体" w:eastAsia="宋体" w:cs="宋体"/>
          <w:b/>
          <w:snapToGrid w:val="0"/>
          <w:kern w:val="28"/>
          <w:sz w:val="28"/>
          <w:szCs w:val="28"/>
        </w:rPr>
        <w:t>监督</w:t>
      </w:r>
      <w:bookmarkEnd w:id="324"/>
      <w:bookmarkEnd w:id="325"/>
      <w:bookmarkEnd w:id="326"/>
      <w:bookmarkEnd w:id="327"/>
      <w:bookmarkEnd w:id="328"/>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29" w:name="_Toc493021974"/>
      <w:r>
        <w:rPr>
          <w:rFonts w:hint="eastAsia" w:ascii="宋体" w:hAnsi="宋体" w:eastAsia="宋体" w:cs="宋体"/>
          <w:snapToGrid w:val="0"/>
          <w:kern w:val="28"/>
          <w:sz w:val="28"/>
          <w:szCs w:val="28"/>
        </w:rPr>
        <w:t>施工监理单位</w:t>
      </w:r>
    </w:p>
    <w:bookmarkEnd w:id="329"/>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w:t>
      </w:r>
      <w:r>
        <w:rPr>
          <w:rFonts w:hint="eastAsia" w:ascii="宋体" w:hAnsi="宋体" w:eastAsia="宋体" w:cs="宋体"/>
          <w:sz w:val="28"/>
          <w:szCs w:val="28"/>
        </w:rPr>
        <w:t>依照有关法律法规的规定，选定中国境内具备相应资质及经验的建设监理单位，监理费用</w:t>
      </w:r>
      <w:bookmarkStart w:id="330" w:name="_Hlk44972684"/>
      <w:r>
        <w:rPr>
          <w:rFonts w:hint="eastAsia" w:ascii="宋体" w:hAnsi="宋体" w:eastAsia="宋体" w:cs="宋体"/>
          <w:sz w:val="28"/>
          <w:szCs w:val="28"/>
        </w:rPr>
        <w:t>由项目公司支付，纳入工程建设其他费，计入项目总投资额。</w:t>
      </w:r>
    </w:p>
    <w:bookmarkEnd w:id="330"/>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31" w:name="_Toc493021975"/>
      <w:r>
        <w:rPr>
          <w:rFonts w:hint="eastAsia" w:ascii="宋体" w:hAnsi="宋体" w:eastAsia="宋体" w:cs="宋体"/>
          <w:snapToGrid w:val="0"/>
          <w:kern w:val="28"/>
          <w:sz w:val="28"/>
          <w:szCs w:val="28"/>
        </w:rPr>
        <w:t>甲方的监督</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甲方或其指定机构有权随时对建设工程进行监督和检查，但不得影响</w:t>
      </w:r>
      <w:r>
        <w:rPr>
          <w:rFonts w:hint="eastAsia" w:ascii="宋体" w:hAnsi="宋体" w:eastAsia="宋体" w:cs="宋体"/>
          <w:snapToGrid w:val="0"/>
          <w:kern w:val="28"/>
          <w:sz w:val="28"/>
          <w:szCs w:val="28"/>
        </w:rPr>
        <w:t>项目公司</w:t>
      </w:r>
      <w:r>
        <w:rPr>
          <w:rFonts w:hint="eastAsia" w:ascii="宋体" w:hAnsi="宋体" w:eastAsia="宋体" w:cs="宋体"/>
          <w:snapToGrid w:val="0"/>
          <w:kern w:val="28"/>
          <w:sz w:val="28"/>
          <w:szCs w:val="28"/>
        </w:rPr>
        <w:t>正常工程建设。</w:t>
      </w:r>
      <w:r>
        <w:rPr>
          <w:rFonts w:hint="eastAsia" w:ascii="宋体" w:hAnsi="宋体" w:eastAsia="宋体" w:cs="宋体"/>
          <w:snapToGrid w:val="0"/>
          <w:kern w:val="28"/>
          <w:sz w:val="28"/>
          <w:szCs w:val="28"/>
        </w:rPr>
        <w:t>项目公司</w:t>
      </w:r>
      <w:r>
        <w:rPr>
          <w:rFonts w:hint="eastAsia" w:ascii="宋体" w:hAnsi="宋体" w:eastAsia="宋体" w:cs="宋体"/>
          <w:snapToGrid w:val="0"/>
          <w:kern w:val="28"/>
          <w:sz w:val="28"/>
          <w:szCs w:val="28"/>
        </w:rPr>
        <w:t>应当提供进入建设场地的便利条件和进行检查所需的与特定的检查目的相关的所有方案、设计、文件和资料的复印件，以及提供甲方合理要求的协助。</w:t>
      </w:r>
      <w:bookmarkEnd w:id="331"/>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32" w:name="_Toc493021976"/>
      <w:r>
        <w:rPr>
          <w:rFonts w:hint="eastAsia" w:ascii="宋体" w:hAnsi="宋体" w:eastAsia="宋体" w:cs="宋体"/>
          <w:snapToGrid w:val="0"/>
          <w:kern w:val="28"/>
          <w:sz w:val="28"/>
          <w:szCs w:val="28"/>
        </w:rPr>
        <w:t>政府职能部门的监督</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甲方或其指定机构对建设工程的监督和检查不影响其他政府部门依法对建设工程的监督和检查。</w:t>
      </w:r>
      <w:bookmarkEnd w:id="332"/>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第三方测评机构的监督</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甲方如有需要，可委托第三方测评机构（具备中国信息安全测评中心授权测评资质）对项目中信息网络建设内容（含监测系统等）实施安全测评验收，对信息网络建设内容质量进行监督和检测。</w:t>
      </w:r>
      <w:r>
        <w:rPr>
          <w:rFonts w:hint="eastAsia" w:ascii="宋体" w:hAnsi="宋体" w:eastAsia="宋体" w:cs="宋体"/>
          <w:snapToGrid w:val="0"/>
          <w:kern w:val="28"/>
          <w:sz w:val="28"/>
          <w:szCs w:val="28"/>
        </w:rPr>
        <w:t>该费用由项目公司支付，纳入工程建设其他费，计入项目总投资额。</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33" w:name="_Toc493021977"/>
      <w:bookmarkStart w:id="334" w:name="_Toc19952"/>
      <w:bookmarkStart w:id="335" w:name="_Toc6159"/>
      <w:bookmarkStart w:id="336" w:name="_Toc5180931"/>
      <w:bookmarkStart w:id="337" w:name="_Toc24587"/>
      <w:bookmarkStart w:id="338" w:name="_Toc51139348"/>
      <w:bookmarkStart w:id="339" w:name="_Toc493454130"/>
      <w:r>
        <w:rPr>
          <w:rFonts w:hint="eastAsia" w:ascii="宋体" w:hAnsi="宋体" w:eastAsia="宋体" w:cs="宋体"/>
          <w:b/>
          <w:snapToGrid w:val="0"/>
          <w:kern w:val="28"/>
          <w:sz w:val="28"/>
          <w:szCs w:val="28"/>
        </w:rPr>
        <w:t>工程变更</w:t>
      </w:r>
      <w:bookmarkEnd w:id="333"/>
      <w:bookmarkEnd w:id="334"/>
      <w:bookmarkEnd w:id="335"/>
      <w:bookmarkEnd w:id="336"/>
      <w:bookmarkEnd w:id="337"/>
      <w:bookmarkEnd w:id="338"/>
      <w:bookmarkEnd w:id="339"/>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40" w:name="_Toc493021978"/>
      <w:r>
        <w:rPr>
          <w:rFonts w:hint="eastAsia" w:ascii="宋体" w:hAnsi="宋体" w:eastAsia="宋体" w:cs="宋体"/>
          <w:snapToGrid w:val="0"/>
          <w:kern w:val="28"/>
          <w:sz w:val="28"/>
          <w:szCs w:val="28"/>
        </w:rPr>
        <w:t>协商一致变更</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在本项目建设期内，在不降低原设计的质量要求的前提下，甲方和项目公司协商一致可对施工技术方案进行调整，调整后应当另行签订补充合同。包括以下情形：</w:t>
      </w:r>
      <w:bookmarkEnd w:id="340"/>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加快建设进度。</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降低建设、运营和维护成本。</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公共利益需要。</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设计错误。</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不利地质条件（包括但不限于地勘资料未涉及的地下管道、地雷、岩层、化石、文物或有考古意义的结构物和其他遗迹或物品等）。</w:t>
      </w:r>
      <w:bookmarkStart w:id="341" w:name="BM28"/>
      <w:bookmarkEnd w:id="341"/>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rPr>
        <mc:AlternateContent>
          <mc:Choice Requires="wps">
            <w:drawing>
              <wp:anchor distT="0" distB="0" distL="114300" distR="114300" simplePos="0" relativeHeight="2514851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5" name="任意多边形 177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8518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EaHOpx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ARoc6n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49235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4" name="任意多边形 177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9235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Iviaro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甲方要求的变更</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42" w:name="_Toc493021979"/>
      <w:r>
        <w:rPr>
          <w:rFonts w:hint="eastAsia" w:ascii="宋体" w:hAnsi="宋体" w:eastAsia="宋体" w:cs="宋体"/>
          <w:snapToGrid w:val="0"/>
          <w:kern w:val="28"/>
          <w:sz w:val="28"/>
          <w:szCs w:val="28"/>
        </w:rPr>
        <w:t>甲方认为需要对项目建设进行变更，应书面通知项目公司。项目公司在收到甲方要求变更的通知后的</w:t>
      </w:r>
      <w:r>
        <w:rPr>
          <w:rFonts w:hint="eastAsia" w:ascii="宋体" w:hAnsi="宋体" w:eastAsia="宋体" w:cs="宋体"/>
          <w:snapToGrid w:val="0"/>
          <w:kern w:val="28"/>
          <w:sz w:val="28"/>
          <w:szCs w:val="28"/>
          <w:u w:val="single"/>
        </w:rPr>
        <w:t>15</w:t>
      </w:r>
      <w:r>
        <w:rPr>
          <w:rFonts w:hint="eastAsia" w:ascii="宋体" w:hAnsi="宋体" w:eastAsia="宋体" w:cs="宋体"/>
          <w:snapToGrid w:val="0"/>
          <w:kern w:val="28"/>
          <w:sz w:val="28"/>
          <w:szCs w:val="28"/>
        </w:rPr>
        <w:t>日内，须就变更向甲方作出书面答复。如果项目公司未按规定的时间回复，则视为项目公司已接受了变</w:t>
      </w:r>
      <w:bookmarkEnd w:id="342"/>
      <w:r>
        <w:rPr>
          <w:rFonts w:hint="eastAsia" w:ascii="宋体" w:hAnsi="宋体" w:eastAsia="宋体" w:cs="宋体"/>
          <w:snapToGrid w:val="0"/>
          <w:kern w:val="28"/>
          <w:sz w:val="28"/>
          <w:szCs w:val="28"/>
        </w:rPr>
        <w:t>更。</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43" w:name="_Toc493021980"/>
      <w:r>
        <w:rPr>
          <w:rFonts w:hint="eastAsia" w:ascii="宋体" w:hAnsi="宋体" w:eastAsia="宋体" w:cs="宋体"/>
          <w:snapToGrid w:val="0"/>
          <w:kern w:val="28"/>
          <w:sz w:val="28"/>
          <w:szCs w:val="28"/>
        </w:rPr>
        <w:t>甲方要求变更引起的工程量增减，经监理工程师初审，报经甲方、</w:t>
      </w:r>
      <w:bookmarkEnd w:id="343"/>
      <w:r>
        <w:rPr>
          <w:rFonts w:hint="eastAsia" w:ascii="宋体" w:hAnsi="宋体" w:eastAsia="宋体" w:cs="宋体"/>
          <w:snapToGrid w:val="0"/>
          <w:kern w:val="28"/>
          <w:sz w:val="28"/>
          <w:szCs w:val="28"/>
        </w:rPr>
        <w:t>财政投资评审中心、审计等相关部门审核同意后，由项目公司负责实施。</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44" w:name="_Toc493021982"/>
      <w:r>
        <w:rPr>
          <w:rFonts w:hint="eastAsia" w:ascii="宋体" w:hAnsi="宋体" w:eastAsia="宋体" w:cs="宋体"/>
          <w:snapToGrid w:val="0"/>
          <w:kern w:val="28"/>
          <w:sz w:val="28"/>
          <w:szCs w:val="28"/>
        </w:rPr>
        <w:t>项目公司要求的变</w:t>
      </w:r>
      <w:bookmarkEnd w:id="344"/>
      <w:r>
        <w:rPr>
          <w:rFonts w:hint="eastAsia" w:ascii="宋体" w:hAnsi="宋体" w:eastAsia="宋体" w:cs="宋体"/>
          <w:snapToGrid w:val="0"/>
          <w:kern w:val="28"/>
          <w:sz w:val="28"/>
          <w:szCs w:val="28"/>
        </w:rPr>
        <w:t>更</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bookmarkStart w:id="345" w:name="_Toc493021983"/>
      <w:r>
        <w:rPr>
          <w:rFonts w:hint="eastAsia" w:ascii="宋体" w:hAnsi="宋体" w:eastAsia="宋体" w:cs="宋体"/>
          <w:snapToGrid w:val="0"/>
          <w:kern w:val="28"/>
          <w:sz w:val="28"/>
          <w:szCs w:val="28"/>
        </w:rPr>
        <w:t>项目公司在开工日后，认为需要对项目建设进行变更，应书面报告甲方，经监理工程师初审，报经甲方、财政投资评审中心、审计等相关部门审核同意后方可实施。</w:t>
      </w:r>
      <w:bookmarkEnd w:id="345"/>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bookmarkStart w:id="346" w:name="_Toc493021984"/>
      <w:r>
        <w:rPr>
          <w:rFonts w:hint="eastAsia" w:ascii="宋体" w:hAnsi="宋体" w:eastAsia="宋体" w:cs="宋体"/>
          <w:snapToGrid w:val="0"/>
          <w:kern w:val="28"/>
          <w:sz w:val="28"/>
          <w:szCs w:val="28"/>
        </w:rPr>
        <w:t>若甲方书面同意项目公司要求的变更，本合同应视为在该同意作出当日作出了修改，双方须遵守其各自在修改后的合同项下的义务。经批准确认后的变更引起成本增加，可计入总投资。如项目公司要求的变更使得本项目总成本降低的，则该等降低所带来的直接成本减少及对应产生的收益部分，届时由甲方与项目公司协商确定</w:t>
      </w:r>
      <w:bookmarkEnd w:id="346"/>
      <w:r>
        <w:rPr>
          <w:rFonts w:hint="eastAsia" w:ascii="宋体" w:hAnsi="宋体" w:eastAsia="宋体" w:cs="宋体"/>
          <w:snapToGrid w:val="0"/>
          <w:kern w:val="28"/>
          <w:sz w:val="28"/>
          <w:szCs w:val="28"/>
        </w:rPr>
        <w:t>。</w:t>
      </w:r>
    </w:p>
    <w:p>
      <w:pPr>
        <w:pStyle w:val="45"/>
        <w:numPr>
          <w:ilvl w:val="3"/>
          <w:numId w:val="4"/>
        </w:numPr>
        <w:adjustRightInd w:val="0"/>
        <w:spacing w:line="540" w:lineRule="exact"/>
        <w:ind w:firstLineChars="0"/>
        <w:rPr>
          <w:rFonts w:hint="eastAsia" w:ascii="宋体" w:hAnsi="宋体" w:eastAsia="宋体" w:cs="宋体"/>
          <w:b/>
          <w:snapToGrid w:val="0"/>
          <w:kern w:val="28"/>
          <w:sz w:val="28"/>
          <w:szCs w:val="28"/>
        </w:rPr>
      </w:pPr>
      <w:bookmarkStart w:id="347" w:name="_Toc493021985"/>
      <w:r>
        <w:rPr>
          <w:rFonts w:hint="eastAsia" w:ascii="宋体" w:hAnsi="宋体" w:eastAsia="宋体" w:cs="宋体"/>
          <w:snapToGrid w:val="0"/>
          <w:kern w:val="28"/>
          <w:sz w:val="28"/>
          <w:szCs w:val="28"/>
        </w:rPr>
        <w:t>在施工过程中，施工方不得擅自对原工程设计进行变更，因施工方擅自变更设计发生的和导致甲方的损失，由项目公司承担全部责任；项目公司按照责任划分向施工方追责。</w:t>
      </w:r>
      <w:bookmarkEnd w:id="347"/>
      <w:bookmarkStart w:id="348" w:name="BM29"/>
      <w:bookmarkEnd w:id="348"/>
      <w:bookmarkStart w:id="349" w:name="_Toc493454131"/>
      <w:bookmarkStart w:id="350" w:name="_Toc493021986"/>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351" w:name="_Toc4989"/>
      <w:bookmarkStart w:id="352" w:name="_Toc26029"/>
      <w:bookmarkStart w:id="353" w:name="_Toc51139349"/>
      <w:bookmarkStart w:id="354" w:name="_Toc20568"/>
      <w:bookmarkStart w:id="355" w:name="_Toc5180932"/>
      <w:r>
        <w:rPr>
          <w:rFonts w:hint="eastAsia" w:ascii="宋体" w:hAnsi="宋体" w:eastAsia="宋体" w:cs="宋体"/>
        </w:rPr>
        <mc:AlternateContent>
          <mc:Choice Requires="wps">
            <w:drawing>
              <wp:anchor distT="0" distB="0" distL="114300" distR="114300" simplePos="0" relativeHeight="25162752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3" name="任意多边形 177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2752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6J3OmR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Donc6Z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428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2" name="任意多边形 177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4288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By3mqEFQMAADQ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工程延迟</w:t>
      </w:r>
      <w:bookmarkEnd w:id="349"/>
      <w:bookmarkEnd w:id="350"/>
      <w:bookmarkEnd w:id="351"/>
      <w:bookmarkEnd w:id="352"/>
      <w:bookmarkEnd w:id="353"/>
      <w:bookmarkEnd w:id="354"/>
      <w:bookmarkEnd w:id="355"/>
    </w:p>
    <w:p>
      <w:pPr>
        <w:pStyle w:val="45"/>
        <w:numPr>
          <w:ilvl w:val="2"/>
          <w:numId w:val="4"/>
        </w:numPr>
        <w:adjustRightInd w:val="0"/>
        <w:spacing w:line="540" w:lineRule="exact"/>
        <w:ind w:firstLineChars="0"/>
        <w:outlineLvl w:val="2"/>
        <w:rPr>
          <w:rFonts w:hint="eastAsia" w:ascii="宋体" w:hAnsi="宋体" w:eastAsia="宋体" w:cs="宋体"/>
          <w:snapToGrid w:val="0"/>
          <w:kern w:val="28"/>
          <w:sz w:val="28"/>
          <w:szCs w:val="28"/>
        </w:rPr>
      </w:pPr>
      <w:bookmarkStart w:id="356" w:name="_Toc493021987"/>
      <w:r>
        <w:rPr>
          <w:rFonts w:hint="eastAsia" w:ascii="宋体" w:hAnsi="宋体" w:eastAsia="宋体" w:cs="宋体"/>
          <w:snapToGrid w:val="0"/>
          <w:kern w:val="28"/>
          <w:sz w:val="28"/>
          <w:szCs w:val="28"/>
        </w:rPr>
        <w:t>工程延迟的概念</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延迟是指一方违约、不可抗力、法律变更或变动等事件导致项目建设不能如期开工或完工。</w:t>
      </w:r>
      <w:bookmarkEnd w:id="356"/>
    </w:p>
    <w:p>
      <w:pPr>
        <w:pStyle w:val="45"/>
        <w:numPr>
          <w:ilvl w:val="2"/>
          <w:numId w:val="4"/>
        </w:numPr>
        <w:adjustRightInd w:val="0"/>
        <w:spacing w:line="540" w:lineRule="exact"/>
        <w:ind w:firstLineChars="0"/>
        <w:outlineLvl w:val="2"/>
        <w:rPr>
          <w:rFonts w:hint="eastAsia" w:ascii="宋体" w:hAnsi="宋体" w:eastAsia="宋体" w:cs="宋体"/>
          <w:snapToGrid w:val="0"/>
          <w:kern w:val="28"/>
          <w:sz w:val="28"/>
          <w:szCs w:val="28"/>
        </w:rPr>
      </w:pPr>
      <w:bookmarkStart w:id="357" w:name="_Toc493021988"/>
      <w:r>
        <w:rPr>
          <w:rFonts w:hint="eastAsia" w:ascii="宋体" w:hAnsi="宋体" w:eastAsia="宋体" w:cs="宋体"/>
          <w:snapToGrid w:val="0"/>
          <w:kern w:val="28"/>
          <w:sz w:val="28"/>
          <w:szCs w:val="28"/>
        </w:rPr>
        <w:t>书面报告制度</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如果项目公司合理预计工期不能达到本合同所要求的进度日期，应立即书面报告甲方，并就纠正延迟提出措施或计划。</w:t>
      </w:r>
      <w:bookmarkEnd w:id="357"/>
    </w:p>
    <w:p>
      <w:pPr>
        <w:pStyle w:val="45"/>
        <w:numPr>
          <w:ilvl w:val="2"/>
          <w:numId w:val="4"/>
        </w:numPr>
        <w:adjustRightInd w:val="0"/>
        <w:spacing w:line="540" w:lineRule="exact"/>
        <w:ind w:firstLineChars="0"/>
        <w:outlineLvl w:val="2"/>
        <w:rPr>
          <w:rFonts w:hint="eastAsia" w:ascii="宋体" w:hAnsi="宋体" w:eastAsia="宋体" w:cs="宋体"/>
          <w:snapToGrid w:val="0"/>
          <w:kern w:val="28"/>
          <w:sz w:val="28"/>
          <w:szCs w:val="28"/>
        </w:rPr>
      </w:pPr>
      <w:bookmarkStart w:id="358" w:name="_Toc493021989"/>
      <w:r>
        <w:rPr>
          <w:rFonts w:hint="eastAsia" w:ascii="宋体" w:hAnsi="宋体" w:eastAsia="宋体" w:cs="宋体"/>
          <w:snapToGrid w:val="0"/>
          <w:kern w:val="28"/>
          <w:sz w:val="28"/>
          <w:szCs w:val="28"/>
        </w:rPr>
        <w:t>不能免责条款</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项目公司发出上述通知并不能免除其在本合同中的任何义务。如果项目公司提出或实施的补救措施不能解决逾期的延误，甲方可要求项目公司采取甲方认为必要的其它措施以达到进度计划的要求。</w:t>
      </w:r>
      <w:bookmarkEnd w:id="358"/>
    </w:p>
    <w:p>
      <w:pPr>
        <w:pStyle w:val="45"/>
        <w:numPr>
          <w:ilvl w:val="2"/>
          <w:numId w:val="4"/>
        </w:numPr>
        <w:adjustRightInd w:val="0"/>
        <w:spacing w:line="540" w:lineRule="exact"/>
        <w:ind w:firstLineChars="0"/>
        <w:outlineLvl w:val="2"/>
        <w:rPr>
          <w:rFonts w:hint="eastAsia" w:ascii="宋体" w:hAnsi="宋体" w:eastAsia="宋体" w:cs="宋体"/>
          <w:snapToGrid w:val="0"/>
          <w:kern w:val="28"/>
          <w:sz w:val="28"/>
          <w:szCs w:val="28"/>
        </w:rPr>
      </w:pPr>
      <w:bookmarkStart w:id="359" w:name="_Toc493021990"/>
      <w:r>
        <w:rPr>
          <w:rFonts w:hint="eastAsia" w:ascii="宋体" w:hAnsi="宋体" w:eastAsia="宋体" w:cs="宋体"/>
          <w:snapToGrid w:val="0"/>
          <w:kern w:val="28"/>
          <w:sz w:val="28"/>
          <w:szCs w:val="28"/>
        </w:rPr>
        <w:t>违约责任</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因可归责的原因造成的工程延迟，应按本合同</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_Ref8218718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第十四章</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的规定，由责任方承担违约责任。</w:t>
      </w:r>
      <w:bookmarkEnd w:id="359"/>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60" w:name="_Toc5180933"/>
      <w:bookmarkStart w:id="361" w:name="_Toc493454132"/>
      <w:bookmarkStart w:id="362" w:name="_Toc51139350"/>
      <w:bookmarkStart w:id="363" w:name="_Toc15289"/>
      <w:bookmarkStart w:id="364" w:name="_Ref8659848"/>
      <w:bookmarkStart w:id="365" w:name="_Toc24581"/>
      <w:bookmarkStart w:id="366" w:name="_Toc493021992"/>
      <w:bookmarkStart w:id="367" w:name="_Toc26411"/>
      <w:r>
        <w:rPr>
          <w:rFonts w:hint="eastAsia" w:ascii="宋体" w:hAnsi="宋体" w:eastAsia="宋体" w:cs="宋体"/>
          <w:b/>
          <w:snapToGrid w:val="0"/>
          <w:kern w:val="28"/>
          <w:sz w:val="28"/>
          <w:szCs w:val="28"/>
        </w:rPr>
        <w:t>项目建设失败</w:t>
      </w:r>
      <w:bookmarkEnd w:id="360"/>
      <w:bookmarkEnd w:id="361"/>
      <w:bookmarkEnd w:id="362"/>
      <w:bookmarkEnd w:id="363"/>
      <w:bookmarkEnd w:id="364"/>
      <w:bookmarkEnd w:id="365"/>
      <w:bookmarkEnd w:id="366"/>
      <w:bookmarkEnd w:id="367"/>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68" w:name="_Toc493021993"/>
      <w:bookmarkStart w:id="369" w:name="_Ref8659503"/>
      <w:r>
        <w:rPr>
          <w:rFonts w:hint="eastAsia" w:ascii="宋体" w:hAnsi="宋体" w:eastAsia="宋体" w:cs="宋体"/>
          <w:snapToGrid w:val="0"/>
          <w:kern w:val="28"/>
          <w:sz w:val="28"/>
          <w:szCs w:val="28"/>
        </w:rPr>
        <w:t>项目建设失败</w:t>
      </w:r>
      <w:bookmarkEnd w:id="368"/>
      <w:bookmarkEnd w:id="369"/>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除本合同另有约定外，项目公司或乙方如果出现以下情况之一，视为项目建设失败，甲方有权提取履约保函的全部款项并提前终止本合同：</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0" w:name="_Toc493021994"/>
      <w:r>
        <w:rPr>
          <w:rFonts w:hint="eastAsia" w:ascii="宋体" w:hAnsi="宋体" w:eastAsia="宋体" w:cs="宋体"/>
          <w:snapToGrid w:val="0"/>
          <w:kern w:val="28"/>
          <w:sz w:val="28"/>
          <w:szCs w:val="28"/>
        </w:rPr>
        <w:t>项目公司或乙方书面表示放弃项目建设</w:t>
      </w:r>
      <w:bookmarkEnd w:id="370"/>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1" w:name="_Toc493021995"/>
      <w:r>
        <w:rPr>
          <w:rFonts w:hint="eastAsia" w:ascii="宋体" w:hAnsi="宋体" w:eastAsia="宋体" w:cs="宋体"/>
          <w:snapToGrid w:val="0"/>
          <w:kern w:val="28"/>
          <w:sz w:val="28"/>
          <w:szCs w:val="28"/>
        </w:rPr>
        <w:t>项目公司书面通知甲方其已终止建设工程，且不打算重新开始施工</w:t>
      </w:r>
      <w:bookmarkEnd w:id="371"/>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2" w:name="_Toc493021997"/>
      <w:r>
        <w:rPr>
          <w:rFonts w:hint="eastAsia" w:ascii="宋体" w:hAnsi="宋体" w:eastAsia="宋体" w:cs="宋体"/>
          <w:snapToGrid w:val="0"/>
          <w:kern w:val="28"/>
          <w:sz w:val="28"/>
          <w:szCs w:val="28"/>
        </w:rPr>
        <w:t>由于项目公司或乙方的原因未能在开工日之后</w:t>
      </w:r>
      <w:r>
        <w:rPr>
          <w:rFonts w:hint="eastAsia" w:ascii="宋体" w:hAnsi="宋体" w:eastAsia="宋体" w:cs="宋体"/>
          <w:snapToGrid w:val="0"/>
          <w:kern w:val="28"/>
          <w:sz w:val="28"/>
          <w:szCs w:val="28"/>
          <w:u w:val="single"/>
        </w:rPr>
        <w:t>90</w:t>
      </w:r>
      <w:r>
        <w:rPr>
          <w:rFonts w:hint="eastAsia" w:ascii="宋体" w:hAnsi="宋体" w:eastAsia="宋体" w:cs="宋体"/>
          <w:snapToGrid w:val="0"/>
          <w:kern w:val="28"/>
          <w:sz w:val="28"/>
          <w:szCs w:val="28"/>
        </w:rPr>
        <w:t>日内开始项目的实质性建设</w:t>
      </w:r>
      <w:bookmarkEnd w:id="372"/>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3" w:name="_Toc493021998"/>
      <w:r>
        <w:rPr>
          <w:rFonts w:hint="eastAsia" w:ascii="宋体" w:hAnsi="宋体" w:eastAsia="宋体" w:cs="宋体"/>
          <w:snapToGrid w:val="0"/>
          <w:kern w:val="28"/>
          <w:sz w:val="28"/>
          <w:szCs w:val="28"/>
        </w:rPr>
        <w:t>由于项目公司或乙方原因未能在任何不可抗力事件结束后</w:t>
      </w:r>
      <w:r>
        <w:rPr>
          <w:rFonts w:hint="eastAsia" w:ascii="宋体" w:hAnsi="宋体" w:eastAsia="宋体" w:cs="宋体"/>
          <w:snapToGrid w:val="0"/>
          <w:kern w:val="28"/>
          <w:sz w:val="28"/>
          <w:szCs w:val="28"/>
          <w:u w:val="single"/>
        </w:rPr>
        <w:t>90</w:t>
      </w:r>
      <w:r>
        <w:rPr>
          <w:rFonts w:hint="eastAsia" w:ascii="宋体" w:hAnsi="宋体" w:eastAsia="宋体" w:cs="宋体"/>
          <w:snapToGrid w:val="0"/>
          <w:kern w:val="28"/>
          <w:sz w:val="28"/>
          <w:szCs w:val="28"/>
        </w:rPr>
        <w:t>日内恢复建设工程施工</w:t>
      </w:r>
      <w:bookmarkEnd w:id="373"/>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4" w:name="_Toc493021999"/>
      <w:r>
        <w:rPr>
          <w:rFonts w:hint="eastAsia" w:ascii="宋体" w:hAnsi="宋体" w:eastAsia="宋体" w:cs="宋体"/>
          <w:snapToGrid w:val="0"/>
          <w:kern w:val="28"/>
          <w:sz w:val="28"/>
          <w:szCs w:val="28"/>
        </w:rPr>
        <w:t>由于项目公司或乙方原因未根据施工组织方案的规定进行建设的，且迟延超过</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日的</w:t>
      </w:r>
      <w:bookmarkEnd w:id="374"/>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5" w:name="_Toc493022000"/>
      <w:r>
        <w:rPr>
          <w:rFonts w:hint="eastAsia" w:ascii="宋体" w:hAnsi="宋体" w:eastAsia="宋体" w:cs="宋体"/>
          <w:snapToGrid w:val="0"/>
          <w:kern w:val="28"/>
          <w:sz w:val="28"/>
          <w:szCs w:val="28"/>
        </w:rPr>
        <w:t>建设期内，由于项目公司或乙方原因连续</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日内没有进行工程施工的</w:t>
      </w:r>
      <w:bookmarkEnd w:id="375"/>
      <w:bookmarkStart w:id="376" w:name="BM30"/>
      <w:bookmarkEnd w:id="376"/>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7" w:name="_Toc493022001"/>
      <w:r>
        <w:rPr>
          <w:rFonts w:hint="eastAsia" w:ascii="宋体" w:hAnsi="宋体" w:eastAsia="宋体" w:cs="宋体"/>
        </w:rPr>
        <mc:AlternateContent>
          <mc:Choice Requires="wps">
            <w:drawing>
              <wp:anchor distT="0" distB="0" distL="114300" distR="114300" simplePos="0" relativeHeight="25150259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1" name="任意多边形 177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0259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gIvhOh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CAi+E6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449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70" name="任意多边形 177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4492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GshFJ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项目公司出于任何其他原因停止工程建设，直接或通过其施工总承包商撤走场地全部或大部分的工作人员及施工设备</w:t>
      </w:r>
      <w:bookmarkEnd w:id="377"/>
      <w:r>
        <w:rPr>
          <w:rFonts w:hint="eastAsia" w:ascii="宋体" w:hAnsi="宋体" w:eastAsia="宋体" w:cs="宋体"/>
          <w:snapToGrid w:val="0"/>
          <w:kern w:val="28"/>
          <w:sz w:val="28"/>
          <w:szCs w:val="28"/>
        </w:rPr>
        <w:t>。</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378" w:name="_Toc493022002"/>
      <w:r>
        <w:rPr>
          <w:rFonts w:hint="eastAsia" w:ascii="宋体" w:hAnsi="宋体" w:eastAsia="宋体" w:cs="宋体"/>
          <w:snapToGrid w:val="0"/>
          <w:kern w:val="28"/>
          <w:sz w:val="28"/>
          <w:szCs w:val="28"/>
        </w:rPr>
        <w:t>由于项目公司原因，超过规定竣工日</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日，未能通过项目竣工验收。</w:t>
      </w:r>
      <w:bookmarkEnd w:id="378"/>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项目公司的作为或不作为实质上放弃了工程全部或部分的建设。</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如果出现第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_Ref8659503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7.7.1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条的项目建设失败，则甲方有权提取履约保函。甲方提取履约保函的权利不影响其在本合同下的其他权利（包括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_Ref8659627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第十五章</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下的权利）。</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79" w:name="_Toc29134"/>
      <w:bookmarkStart w:id="380" w:name="_Toc51139351"/>
      <w:bookmarkStart w:id="381" w:name="_Toc5180934"/>
      <w:bookmarkStart w:id="382" w:name="_Toc4840"/>
      <w:bookmarkStart w:id="383" w:name="_Toc493022016"/>
      <w:bookmarkStart w:id="384" w:name="_Toc493454134"/>
      <w:bookmarkStart w:id="385" w:name="_Toc17180"/>
      <w:r>
        <w:rPr>
          <w:rFonts w:hint="eastAsia" w:ascii="宋体" w:hAnsi="宋体" w:eastAsia="宋体" w:cs="宋体"/>
          <w:b/>
          <w:snapToGrid w:val="0"/>
          <w:kern w:val="28"/>
          <w:sz w:val="28"/>
          <w:szCs w:val="28"/>
        </w:rPr>
        <w:t>项目总投资构成和确定原则</w:t>
      </w:r>
      <w:bookmarkEnd w:id="379"/>
      <w:bookmarkEnd w:id="380"/>
      <w:bookmarkEnd w:id="381"/>
      <w:bookmarkEnd w:id="382"/>
      <w:bookmarkEnd w:id="383"/>
      <w:bookmarkEnd w:id="384"/>
      <w:bookmarkEnd w:id="385"/>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86" w:name="_Toc493022018"/>
      <w:r>
        <w:rPr>
          <w:rFonts w:hint="eastAsia" w:ascii="宋体" w:hAnsi="宋体" w:eastAsia="宋体" w:cs="宋体"/>
          <w:snapToGrid w:val="0"/>
          <w:kern w:val="28"/>
          <w:sz w:val="28"/>
          <w:szCs w:val="28"/>
        </w:rPr>
        <w:t>项目总投资的构成</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的项目总投资是指项目公司为本项目的投资建设所发生的且经过甲方确认的全部成本和费用，包括但不限于以下各项费用的总和：（1）建筑安装工程费；（2）设备购置费；（3）工程建设其他费用；（4）建设期利息。</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项目建设投资指上述（1）-（3）项费用之和，不包含建设期利息。</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本项目开工前甲方需协调财评中心进行预算评审，项目未经预算评审不得开工。</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87" w:name="_Ref491005468"/>
      <w:r>
        <w:rPr>
          <w:rFonts w:hint="eastAsia" w:ascii="宋体" w:hAnsi="宋体" w:eastAsia="宋体" w:cs="宋体"/>
          <w:snapToGrid w:val="0"/>
          <w:kern w:val="28"/>
          <w:sz w:val="28"/>
          <w:szCs w:val="28"/>
        </w:rPr>
        <w:t>建筑安装工程费</w:t>
      </w:r>
      <w:bookmarkEnd w:id="387"/>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bookmarkStart w:id="388" w:name="_Ref433464022"/>
      <w:r>
        <w:rPr>
          <w:rFonts w:hint="eastAsia" w:ascii="宋体" w:hAnsi="宋体" w:eastAsia="宋体" w:cs="宋体"/>
          <w:snapToGrid w:val="0"/>
          <w:kern w:val="28"/>
          <w:sz w:val="28"/>
          <w:szCs w:val="28"/>
        </w:rPr>
        <w:t>计价原则：建筑安装工程费以经审定的实际工程量及相应的定额确定；</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造价确定依据：【</w:t>
      </w:r>
      <w:r>
        <w:rPr>
          <w:rFonts w:hint="eastAsia" w:ascii="宋体" w:hAnsi="宋体" w:eastAsia="宋体" w:cs="宋体"/>
          <w:snapToGrid w:val="0"/>
          <w:kern w:val="28"/>
          <w:sz w:val="28"/>
          <w:szCs w:val="28"/>
        </w:rPr>
        <w:t>以下所列仅作参考，</w:t>
      </w:r>
      <w:r>
        <w:rPr>
          <w:rFonts w:hint="eastAsia" w:ascii="宋体" w:hAnsi="宋体" w:eastAsia="宋体" w:cs="宋体"/>
          <w:snapToGrid w:val="0"/>
          <w:kern w:val="28"/>
          <w:sz w:val="28"/>
          <w:szCs w:val="28"/>
        </w:rPr>
        <w:t>届时按照国省市最新的计价办法执行】</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①</w:t>
      </w:r>
      <w:r>
        <w:rPr>
          <w:rFonts w:hint="eastAsia" w:ascii="宋体" w:hAnsi="宋体" w:eastAsia="宋体" w:cs="宋体"/>
          <w:snapToGrid w:val="0"/>
          <w:kern w:val="28"/>
          <w:sz w:val="28"/>
          <w:szCs w:val="28"/>
        </w:rPr>
        <w:t>《湖南省建设工程计价办法》及《湖南省建设工程消耗量标准》(湘建价[2014]113号)、《湖南省住房和城乡建设厅关于调整补充增值税条件下建设工程计价依据的通知》(湘建价[2016]160号)、《湖南省住房和城乡建设厅关于调整建设工程销项税额税率和材料价格综合税率计费标准的通知》(湘建价[2019]47号)、《湖南省住房和城乡建设厅关于调整建设工程社会保险计费标准的通知》(湘建价[2019]61号)</w:t>
      </w:r>
      <w:r>
        <w:rPr>
          <w:rFonts w:hint="eastAsia" w:ascii="宋体" w:hAnsi="宋体" w:eastAsia="宋体" w:cs="宋体"/>
          <w:snapToGrid w:val="0"/>
          <w:kern w:val="28"/>
          <w:sz w:val="28"/>
          <w:szCs w:val="28"/>
        </w:rPr>
        <w:t>；</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②</w:t>
      </w:r>
      <w:r>
        <w:rPr>
          <w:rFonts w:hint="eastAsia" w:ascii="宋体" w:hAnsi="宋体" w:eastAsia="宋体" w:cs="宋体"/>
          <w:snapToGrid w:val="0"/>
          <w:kern w:val="28"/>
          <w:sz w:val="28"/>
          <w:szCs w:val="28"/>
        </w:rPr>
        <w:t>湖南省建设工程造价管理总站关于执行《湖南省建设工程计价办法》的补充通知（湘建价建[2014]35号）；</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③</w:t>
      </w:r>
      <w:r>
        <w:rPr>
          <w:rFonts w:hint="eastAsia" w:ascii="宋体" w:hAnsi="宋体" w:eastAsia="宋体" w:cs="宋体"/>
          <w:snapToGrid w:val="0"/>
          <w:kern w:val="28"/>
          <w:sz w:val="28"/>
          <w:szCs w:val="28"/>
        </w:rPr>
        <w:t>人工工资标准执行</w:t>
      </w:r>
      <w:r>
        <w:rPr>
          <w:rFonts w:hint="eastAsia" w:ascii="宋体" w:hAnsi="宋体" w:eastAsia="宋体" w:cs="宋体"/>
          <w:snapToGrid w:val="0"/>
          <w:kern w:val="28"/>
          <w:sz w:val="28"/>
          <w:szCs w:val="28"/>
        </w:rPr>
        <w:t>《关于发布2019年湖南省建设工程人工工资单价的通知》（湘建价〔2019〕130号）</w:t>
      </w:r>
      <w:r>
        <w:rPr>
          <w:rFonts w:hint="eastAsia" w:ascii="宋体" w:hAnsi="宋体" w:eastAsia="宋体" w:cs="宋体"/>
          <w:snapToGrid w:val="0"/>
          <w:kern w:val="28"/>
          <w:sz w:val="28"/>
          <w:szCs w:val="28"/>
        </w:rPr>
        <w:t>中发布的各地区的综合人工工资单价；</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④</w:t>
      </w:r>
      <w:r>
        <w:rPr>
          <w:rFonts w:hint="eastAsia" w:ascii="宋体" w:hAnsi="宋体" w:eastAsia="宋体" w:cs="宋体"/>
          <w:snapToGrid w:val="0"/>
          <w:kern w:val="28"/>
          <w:sz w:val="28"/>
          <w:szCs w:val="28"/>
        </w:rPr>
        <w:t>湖南省建设工程造价管理总站关于印发《2014版&lt;湖南省建设工程计价办法&gt;及&lt;湖南省建设工程消耗量标准&gt;解释汇编（一）的通知》（湘建价建[2016]8号）；</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⑤</w:t>
      </w:r>
      <w:r>
        <w:rPr>
          <w:rFonts w:hint="eastAsia" w:ascii="宋体" w:hAnsi="宋体" w:eastAsia="宋体" w:cs="宋体"/>
          <w:snapToGrid w:val="0"/>
          <w:kern w:val="28"/>
          <w:sz w:val="28"/>
          <w:szCs w:val="28"/>
        </w:rPr>
        <w:t>建筑材料</w:t>
      </w:r>
      <w:r>
        <w:rPr>
          <w:rFonts w:hint="eastAsia" w:ascii="宋体" w:hAnsi="宋体" w:eastAsia="宋体" w:cs="宋体"/>
          <w:snapToGrid w:val="0"/>
          <w:kern w:val="28"/>
          <w:sz w:val="28"/>
          <w:szCs w:val="28"/>
        </w:rPr>
        <w:t>基准</w:t>
      </w:r>
      <w:r>
        <w:rPr>
          <w:rFonts w:hint="eastAsia" w:ascii="宋体" w:hAnsi="宋体" w:eastAsia="宋体" w:cs="宋体"/>
          <w:snapToGrid w:val="0"/>
          <w:kern w:val="28"/>
          <w:sz w:val="28"/>
          <w:szCs w:val="28"/>
        </w:rPr>
        <w:t>价格</w:t>
      </w:r>
      <w:r>
        <w:rPr>
          <w:rFonts w:hint="eastAsia" w:ascii="宋体" w:hAnsi="宋体" w:eastAsia="宋体" w:cs="宋体"/>
          <w:snapToGrid w:val="0"/>
          <w:kern w:val="28"/>
          <w:sz w:val="28"/>
          <w:szCs w:val="28"/>
        </w:rPr>
        <w:t>参照2</w:t>
      </w:r>
      <w:r>
        <w:rPr>
          <w:rFonts w:hint="eastAsia" w:ascii="宋体" w:hAnsi="宋体" w:eastAsia="宋体" w:cs="宋体"/>
          <w:snapToGrid w:val="0"/>
          <w:kern w:val="28"/>
          <w:sz w:val="28"/>
          <w:szCs w:val="28"/>
        </w:rPr>
        <w:t>020</w:t>
      </w:r>
      <w:r>
        <w:rPr>
          <w:rFonts w:hint="eastAsia" w:ascii="宋体" w:hAnsi="宋体" w:eastAsia="宋体" w:cs="宋体"/>
          <w:snapToGrid w:val="0"/>
          <w:kern w:val="28"/>
          <w:sz w:val="28"/>
          <w:szCs w:val="28"/>
        </w:rPr>
        <w:t>年第3期益阳市建设工程造价管理站发布的南县区域信息价为基准价，如该材料无南县区域信息价，则参考益阳发布信息价；未发布信息价的其他材料根据市场行情由双方共同询价确定。</w:t>
      </w:r>
      <w:r>
        <w:rPr>
          <w:rFonts w:hint="eastAsia" w:ascii="宋体" w:hAnsi="宋体" w:eastAsia="宋体" w:cs="宋体"/>
          <w:snapToGrid w:val="0"/>
          <w:kern w:val="28"/>
          <w:sz w:val="28"/>
          <w:szCs w:val="28"/>
        </w:rPr>
        <w:t>；</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⑥</w:t>
      </w:r>
      <w:r>
        <w:rPr>
          <w:rFonts w:hint="eastAsia" w:ascii="宋体" w:hAnsi="宋体" w:eastAsia="宋体" w:cs="宋体"/>
          <w:snapToGrid w:val="0"/>
          <w:kern w:val="28"/>
          <w:sz w:val="28"/>
          <w:szCs w:val="28"/>
        </w:rPr>
        <w:t>湘建价〔2016〕72号、湘建价〔2016〕134号、湘建价〔2016〕160号、湘建价〔2017〕134号、湘建价〔2018〕101号；</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⑦</w:t>
      </w:r>
      <w:r>
        <w:rPr>
          <w:rFonts w:hint="eastAsia" w:ascii="宋体" w:hAnsi="宋体" w:eastAsia="宋体" w:cs="宋体"/>
          <w:snapToGrid w:val="0"/>
          <w:kern w:val="28"/>
          <w:sz w:val="28"/>
          <w:szCs w:val="28"/>
        </w:rPr>
        <w:t>工程造价成果文件应使用通过省建设工程造价管理机构符合性评测合格的软件编制；</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⑧</w:t>
      </w:r>
      <w:r>
        <w:rPr>
          <w:rFonts w:hint="eastAsia" w:ascii="宋体" w:hAnsi="宋体" w:eastAsia="宋体" w:cs="宋体"/>
          <w:snapToGrid w:val="0"/>
          <w:kern w:val="28"/>
          <w:sz w:val="28"/>
          <w:szCs w:val="28"/>
        </w:rPr>
        <w:t>如在建设期内，出台了新的标准，已施工的按照施工时相应的标准执行，未施工的按认定的新标准执行。</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设备购置费</w:t>
      </w:r>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在采购相关设备时，设备采购方案需经甲方书面确认后方可实施。最终设备购置费在应符合市场行情情况下，以</w:t>
      </w:r>
      <w:r>
        <w:rPr>
          <w:rFonts w:hint="eastAsia" w:ascii="宋体" w:hAnsi="宋体" w:eastAsia="宋体" w:cs="宋体"/>
          <w:snapToGrid w:val="0"/>
          <w:kern w:val="28"/>
          <w:sz w:val="28"/>
          <w:szCs w:val="28"/>
        </w:rPr>
        <w:t>甲方</w:t>
      </w:r>
      <w:r>
        <w:rPr>
          <w:rFonts w:hint="eastAsia" w:ascii="宋体" w:hAnsi="宋体" w:eastAsia="宋体" w:cs="宋体"/>
          <w:snapToGrid w:val="0"/>
          <w:kern w:val="28"/>
          <w:sz w:val="28"/>
          <w:szCs w:val="28"/>
        </w:rPr>
        <w:t>审定为准，审定原则为按实计取。</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工程建设其他费用</w:t>
      </w:r>
      <w:bookmarkEnd w:id="388"/>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工程建设其他费用包括但不限于：建设单位管理费、可行性报告编制、评估费、工程勘探费、工程测量费、工程设计费、预算编制费、施工图审查费、工程监理费、质量检测费、水土保持评估报告编制费、评估环境影响报告编制费、场地准备费及临时设施费、环境保护费、水土保持费、土地费用等其他与本项目有关的费用；</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计价原则：以审定为准，计入本项目总投资；</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甲方或其指定单位为本项目支付的工程建设其他费用，由项目公司按本合同规定支付给甲方或其指定支付单位；</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预计将于建设过程中发生的监理、审计、检测、造价等咨询费用，必须满足国家及地方的相关采购规定和要求，费用由项目公司承担并计入建设工程其他费用。</w:t>
      </w:r>
      <w:bookmarkStart w:id="389" w:name="_Ref433464034"/>
    </w:p>
    <w:bookmarkEnd w:id="389"/>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90" w:name="_Ref491005485"/>
      <w:r>
        <w:rPr>
          <w:rFonts w:hint="eastAsia" w:ascii="宋体" w:hAnsi="宋体" w:eastAsia="宋体" w:cs="宋体"/>
          <w:snapToGrid w:val="0"/>
          <w:kern w:val="28"/>
          <w:sz w:val="28"/>
          <w:szCs w:val="28"/>
        </w:rPr>
        <w:t>建设期利息</w:t>
      </w:r>
      <w:bookmarkEnd w:id="390"/>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项目公司为本项目范围的投资建设进行融资而在建设期所发生的融资成本，根据会计准则记账原则认定为建设期利息，将其计入项目投资；</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融资利率按投标文件中中标单位报出的融资资金合理利润率1</w:t>
      </w:r>
      <w:r>
        <w:rPr>
          <w:rFonts w:hint="eastAsia" w:ascii="宋体" w:hAnsi="宋体" w:eastAsia="宋体" w:cs="宋体"/>
          <w:snapToGrid w:val="0"/>
          <w:kern w:val="28"/>
          <w:sz w:val="28"/>
          <w:szCs w:val="28"/>
        </w:rPr>
        <w:t>7.99</w:t>
      </w:r>
      <w:r>
        <w:rPr>
          <w:rFonts w:hint="eastAsia" w:ascii="宋体" w:hAnsi="宋体" w:eastAsia="宋体" w:cs="宋体"/>
          <w:snapToGrid w:val="0"/>
          <w:kern w:val="28"/>
          <w:sz w:val="28"/>
          <w:szCs w:val="28"/>
        </w:rPr>
        <w:t>%计算；</w:t>
      </w:r>
    </w:p>
    <w:p>
      <w:pPr>
        <w:pStyle w:val="45"/>
        <w:numPr>
          <w:ilvl w:val="3"/>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计入本项目总投资的建设期利息仅限于本项目资本金以外的债务资金在建设期内所产生的利息，本项目资本金产生的的任何融资成本或利息不得计入建设期利息。</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审计原则：对本项目的审计应按照本合同约定的计价方法执行。</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甲方指定的单位应当对本项目建设过程中的工程变更情形按照益阳市相关行业主管部门工程变更管理相关政策文件及时认定。涉及重大变更的，按程序报区管委会批准。一般变更甲方批准，并报相关部门备案。</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391" w:name="_Toc490418387"/>
      <w:bookmarkStart w:id="392" w:name="_Toc518316218"/>
      <w:bookmarkStart w:id="393" w:name="_Toc531182520"/>
      <w:r>
        <w:rPr>
          <w:rFonts w:hint="eastAsia" w:ascii="宋体" w:hAnsi="宋体" w:eastAsia="宋体" w:cs="宋体"/>
          <w:snapToGrid w:val="0"/>
          <w:kern w:val="28"/>
          <w:sz w:val="28"/>
          <w:szCs w:val="28"/>
        </w:rPr>
        <w:t>工程投资的</w:t>
      </w:r>
      <w:bookmarkEnd w:id="391"/>
      <w:r>
        <w:rPr>
          <w:rFonts w:hint="eastAsia" w:ascii="宋体" w:hAnsi="宋体" w:eastAsia="宋体" w:cs="宋体"/>
          <w:snapToGrid w:val="0"/>
          <w:kern w:val="28"/>
          <w:sz w:val="28"/>
          <w:szCs w:val="28"/>
        </w:rPr>
        <w:t>控制</w:t>
      </w:r>
      <w:bookmarkEnd w:id="392"/>
      <w:bookmarkEnd w:id="393"/>
    </w:p>
    <w:p>
      <w:pPr>
        <w:tabs>
          <w:tab w:val="left" w:pos="680"/>
        </w:tabs>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项目公司应提升项目管理水平，有效控制工程建设投资。如果工程实际投资超支（超过工程概算），则按照当地政府投资建设项目管理实施办法的要求执行。</w:t>
      </w:r>
    </w:p>
    <w:bookmarkEnd w:id="386"/>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sectPr>
          <w:type w:val="continuous"/>
          <w:pgSz w:w="11906" w:h="16838"/>
          <w:pgMar w:top="1440" w:right="1800" w:bottom="1440" w:left="1800" w:header="850" w:footer="992" w:gutter="0"/>
          <w:cols w:space="720" w:num="1"/>
          <w:docGrid w:type="lines" w:linePitch="312" w:charSpace="0"/>
        </w:sectPr>
      </w:pPr>
      <w:r>
        <w:rPr>
          <w:rFonts w:hint="eastAsia" w:ascii="宋体" w:hAnsi="宋体" w:eastAsia="宋体" w:cs="宋体"/>
          <w:snapToGrid w:val="0"/>
          <w:kern w:val="28"/>
          <w:sz w:val="28"/>
          <w:szCs w:val="28"/>
        </w:rPr>
        <w:t>税收政策变动</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国家税、费政策进行调整并导致税、费按新政策执行的，由此增减的税费，进行相应调整。</w:t>
      </w:r>
    </w:p>
    <w:p>
      <w:pPr>
        <w:widowControl/>
        <w:adjustRightInd w:val="0"/>
        <w:spacing w:line="520" w:lineRule="exact"/>
        <w:rPr>
          <w:rFonts w:hint="eastAsia" w:ascii="宋体" w:hAnsi="宋体" w:eastAsia="宋体" w:cs="宋体"/>
          <w:snapToGrid w:val="0"/>
          <w:kern w:val="28"/>
          <w:sz w:val="28"/>
          <w:szCs w:val="28"/>
        </w:rPr>
        <w:sectPr>
          <w:type w:val="continuous"/>
          <w:pgSz w:w="11906" w:h="16838"/>
          <w:pgMar w:top="818" w:right="1260" w:bottom="578" w:left="1620" w:header="0" w:footer="0" w:gutter="0"/>
          <w:cols w:space="720" w:num="1"/>
          <w:docGrid w:type="lines" w:linePitch="312" w:charSpace="0"/>
        </w:sectPr>
      </w:pP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394" w:name="_Toc5180935"/>
      <w:bookmarkStart w:id="395" w:name="_Toc19811"/>
      <w:bookmarkStart w:id="396" w:name="_Toc17790"/>
      <w:bookmarkStart w:id="397" w:name="_Toc51139352"/>
      <w:bookmarkStart w:id="398" w:name="_Toc30627"/>
      <w:r>
        <w:rPr>
          <w:rFonts w:hint="eastAsia" w:ascii="宋体" w:hAnsi="宋体" w:eastAsia="宋体" w:cs="宋体"/>
          <w:b/>
          <w:snapToGrid w:val="0"/>
          <w:kern w:val="28"/>
          <w:sz w:val="28"/>
          <w:szCs w:val="28"/>
        </w:rPr>
        <w:t>项目调试和试运行</w:t>
      </w:r>
      <w:bookmarkEnd w:id="394"/>
      <w:bookmarkEnd w:id="395"/>
      <w:bookmarkEnd w:id="396"/>
      <w:bookmarkEnd w:id="397"/>
      <w:bookmarkEnd w:id="398"/>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399" w:name="_Ref111452269"/>
      <w:bookmarkStart w:id="400" w:name="_Toc50861884"/>
      <w:bookmarkStart w:id="401" w:name="_Toc50861748"/>
      <w:bookmarkStart w:id="402" w:name="_Toc50860379"/>
      <w:bookmarkStart w:id="403" w:name="_Toc51225629"/>
      <w:bookmarkStart w:id="404" w:name="_Toc51213951"/>
      <w:bookmarkStart w:id="405" w:name="_Toc50453958"/>
      <w:r>
        <w:rPr>
          <w:rFonts w:hint="eastAsia" w:ascii="宋体" w:hAnsi="宋体" w:eastAsia="宋体" w:cs="宋体"/>
          <w:kern w:val="0"/>
          <w:sz w:val="28"/>
          <w:szCs w:val="28"/>
        </w:rPr>
        <w:t>（1）项目公司应按照适用法律法规的规定组织项目工程的调试和功能测试。</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（2）调试大纲</w:t>
      </w:r>
    </w:p>
    <w:p>
      <w:pPr>
        <w:spacing w:line="540" w:lineRule="exact"/>
        <w:ind w:firstLine="560" w:firstLineChars="200"/>
        <w:rPr>
          <w:rFonts w:hint="eastAsia" w:ascii="宋体" w:hAnsi="宋体" w:eastAsia="宋体" w:cs="宋体"/>
          <w:sz w:val="28"/>
          <w:szCs w:val="28"/>
        </w:rPr>
      </w:pPr>
      <w:r>
        <w:rPr>
          <w:rFonts w:hint="eastAsia" w:ascii="宋体" w:hAnsi="宋体" w:eastAsia="宋体" w:cs="宋体"/>
          <w:kern w:val="0"/>
          <w:sz w:val="28"/>
          <w:szCs w:val="28"/>
        </w:rPr>
        <w:t>项目公司</w:t>
      </w:r>
      <w:r>
        <w:rPr>
          <w:rFonts w:hint="eastAsia" w:ascii="宋体" w:hAnsi="宋体" w:eastAsia="宋体" w:cs="宋体"/>
          <w:sz w:val="28"/>
          <w:szCs w:val="28"/>
        </w:rPr>
        <w:t>在向甲方发出书面通知后的</w:t>
      </w:r>
      <w:r>
        <w:rPr>
          <w:rFonts w:hint="eastAsia" w:ascii="宋体" w:hAnsi="宋体" w:eastAsia="宋体" w:cs="宋体"/>
          <w:sz w:val="28"/>
          <w:szCs w:val="28"/>
          <w:u w:val="single"/>
        </w:rPr>
        <w:t>15</w:t>
      </w:r>
      <w:r>
        <w:rPr>
          <w:rFonts w:hint="eastAsia" w:ascii="宋体" w:hAnsi="宋体" w:eastAsia="宋体" w:cs="宋体"/>
          <w:sz w:val="28"/>
          <w:szCs w:val="28"/>
        </w:rPr>
        <w:t>日内，提交</w:t>
      </w:r>
      <w:r>
        <w:rPr>
          <w:rFonts w:hint="eastAsia" w:ascii="宋体" w:hAnsi="宋体" w:eastAsia="宋体" w:cs="宋体"/>
          <w:sz w:val="28"/>
          <w:szCs w:val="28"/>
          <w:u w:val="single"/>
        </w:rPr>
        <w:t>2</w:t>
      </w:r>
      <w:r>
        <w:rPr>
          <w:rFonts w:hint="eastAsia" w:ascii="宋体" w:hAnsi="宋体" w:eastAsia="宋体" w:cs="宋体"/>
          <w:sz w:val="28"/>
          <w:szCs w:val="28"/>
        </w:rPr>
        <w:t>份包括以下内容的调试大纲：</w:t>
      </w:r>
    </w:p>
    <w:p>
      <w:pPr>
        <w:numPr>
          <w:ilvl w:val="0"/>
          <w:numId w:val="6"/>
        </w:numPr>
        <w:spacing w:line="540" w:lineRule="exact"/>
        <w:ind w:left="0" w:firstLine="560" w:firstLineChars="200"/>
        <w:rPr>
          <w:rFonts w:hint="eastAsia" w:ascii="宋体" w:hAnsi="宋体" w:eastAsia="宋体" w:cs="宋体"/>
          <w:sz w:val="28"/>
          <w:szCs w:val="28"/>
        </w:rPr>
      </w:pPr>
      <w:r>
        <w:rPr>
          <w:rFonts w:hint="eastAsia" w:ascii="宋体" w:hAnsi="宋体" w:eastAsia="宋体" w:cs="宋体"/>
          <w:sz w:val="28"/>
          <w:szCs w:val="28"/>
        </w:rPr>
        <w:t>调试步骤及目的；</w:t>
      </w:r>
    </w:p>
    <w:p>
      <w:pPr>
        <w:numPr>
          <w:ilvl w:val="0"/>
          <w:numId w:val="6"/>
        </w:numPr>
        <w:spacing w:line="540" w:lineRule="exact"/>
        <w:ind w:left="0" w:firstLine="560" w:firstLineChars="200"/>
        <w:rPr>
          <w:rFonts w:hint="eastAsia" w:ascii="宋体" w:hAnsi="宋体" w:eastAsia="宋体" w:cs="宋体"/>
          <w:sz w:val="28"/>
          <w:szCs w:val="28"/>
        </w:rPr>
      </w:pPr>
      <w:r>
        <w:rPr>
          <w:rFonts w:hint="eastAsia" w:ascii="宋体" w:hAnsi="宋体" w:eastAsia="宋体" w:cs="宋体"/>
          <w:sz w:val="28"/>
          <w:szCs w:val="28"/>
        </w:rPr>
        <w:t>性能测试内容；</w:t>
      </w:r>
    </w:p>
    <w:p>
      <w:pPr>
        <w:numPr>
          <w:ilvl w:val="0"/>
          <w:numId w:val="6"/>
        </w:numPr>
        <w:spacing w:line="540" w:lineRule="exact"/>
        <w:ind w:left="0" w:firstLine="560" w:firstLineChars="200"/>
        <w:rPr>
          <w:rFonts w:hint="eastAsia" w:ascii="宋体" w:hAnsi="宋体" w:eastAsia="宋体" w:cs="宋体"/>
          <w:sz w:val="28"/>
          <w:szCs w:val="28"/>
        </w:rPr>
      </w:pPr>
      <w:r>
        <w:rPr>
          <w:rFonts w:hint="eastAsia" w:ascii="宋体" w:hAnsi="宋体" w:eastAsia="宋体" w:cs="宋体"/>
          <w:sz w:val="28"/>
          <w:szCs w:val="28"/>
        </w:rPr>
        <w:t>进水需求计划；</w:t>
      </w:r>
    </w:p>
    <w:p>
      <w:pPr>
        <w:numPr>
          <w:ilvl w:val="0"/>
          <w:numId w:val="6"/>
        </w:numPr>
        <w:spacing w:line="540" w:lineRule="exact"/>
        <w:ind w:left="0" w:firstLine="560" w:firstLineChars="200"/>
        <w:rPr>
          <w:rFonts w:hint="eastAsia" w:ascii="宋体" w:hAnsi="宋体" w:eastAsia="宋体" w:cs="宋体"/>
          <w:sz w:val="28"/>
          <w:szCs w:val="28"/>
        </w:rPr>
      </w:pPr>
      <w:r>
        <w:rPr>
          <w:rFonts w:hint="eastAsia" w:ascii="宋体" w:hAnsi="宋体" w:eastAsia="宋体" w:cs="宋体"/>
          <w:sz w:val="28"/>
          <w:szCs w:val="28"/>
        </w:rPr>
        <w:t>测试组织与计划。</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（3）测试</w:t>
      </w:r>
      <w:bookmarkEnd w:id="399"/>
      <w:r>
        <w:rPr>
          <w:rFonts w:hint="eastAsia" w:ascii="宋体" w:hAnsi="宋体" w:eastAsia="宋体" w:cs="宋体"/>
          <w:kern w:val="0"/>
          <w:sz w:val="28"/>
          <w:szCs w:val="28"/>
        </w:rPr>
        <w:t>通知</w:t>
      </w:r>
    </w:p>
    <w:p>
      <w:pPr>
        <w:spacing w:line="5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当项目工程所需的全部设备及设施安装完毕、进入系统调试与性能测试阶段时，</w:t>
      </w:r>
      <w:r>
        <w:rPr>
          <w:rFonts w:hint="eastAsia" w:ascii="宋体" w:hAnsi="宋体" w:eastAsia="宋体" w:cs="宋体"/>
          <w:kern w:val="0"/>
          <w:sz w:val="28"/>
          <w:szCs w:val="28"/>
        </w:rPr>
        <w:t>项目公司</w:t>
      </w:r>
      <w:r>
        <w:rPr>
          <w:rFonts w:hint="eastAsia" w:ascii="宋体" w:hAnsi="宋体" w:eastAsia="宋体" w:cs="宋体"/>
          <w:bCs/>
          <w:sz w:val="28"/>
          <w:szCs w:val="28"/>
        </w:rPr>
        <w:t>应至少提前</w:t>
      </w:r>
      <w:r>
        <w:rPr>
          <w:rFonts w:hint="eastAsia" w:ascii="宋体" w:hAnsi="宋体" w:eastAsia="宋体" w:cs="宋体"/>
          <w:bCs/>
          <w:sz w:val="28"/>
          <w:szCs w:val="28"/>
          <w:u w:val="single"/>
        </w:rPr>
        <w:t>7</w:t>
      </w:r>
      <w:r>
        <w:rPr>
          <w:rFonts w:hint="eastAsia" w:ascii="宋体" w:hAnsi="宋体" w:eastAsia="宋体" w:cs="宋体"/>
          <w:bCs/>
          <w:sz w:val="28"/>
          <w:szCs w:val="28"/>
        </w:rPr>
        <w:t>个工作日向甲方发出书面通知，告知预计开始进行相应测试的日期。甲方在收到上述通知后，可派代表参加由</w:t>
      </w:r>
      <w:r>
        <w:rPr>
          <w:rFonts w:hint="eastAsia" w:ascii="宋体" w:hAnsi="宋体" w:eastAsia="宋体" w:cs="宋体"/>
          <w:kern w:val="0"/>
          <w:sz w:val="28"/>
          <w:szCs w:val="28"/>
        </w:rPr>
        <w:t>项目公司</w:t>
      </w:r>
      <w:r>
        <w:rPr>
          <w:rFonts w:hint="eastAsia" w:ascii="宋体" w:hAnsi="宋体" w:eastAsia="宋体" w:cs="宋体"/>
          <w:bCs/>
          <w:sz w:val="28"/>
          <w:szCs w:val="28"/>
        </w:rPr>
        <w:t>按照本合同和适用法律组织进行的测试的全部过程。如果甲方在收到上述书面通知后书面拒绝或未参加测试，则测试可于通知的时间在甲方代表缺席的情况下进行。</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（4）不合格的处理</w:t>
      </w:r>
    </w:p>
    <w:p>
      <w:pPr>
        <w:widowControl/>
        <w:numPr>
          <w:ilvl w:val="0"/>
          <w:numId w:val="7"/>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bookmarkStart w:id="406" w:name="_Ref111452299"/>
      <w:r>
        <w:rPr>
          <w:rFonts w:hint="eastAsia" w:ascii="宋体" w:hAnsi="宋体" w:eastAsia="宋体" w:cs="宋体"/>
          <w:bCs/>
          <w:kern w:val="0"/>
          <w:sz w:val="28"/>
          <w:szCs w:val="28"/>
        </w:rPr>
        <w:t>如果功能测试不合格，</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应采取所有必要的改正措施补救不合格的情况，并应至少提前</w:t>
      </w:r>
      <w:r>
        <w:rPr>
          <w:rFonts w:hint="eastAsia" w:ascii="宋体" w:hAnsi="宋体" w:eastAsia="宋体" w:cs="宋体"/>
          <w:bCs/>
          <w:kern w:val="0"/>
          <w:sz w:val="28"/>
          <w:szCs w:val="28"/>
          <w:u w:val="single"/>
        </w:rPr>
        <w:t>7</w:t>
      </w:r>
      <w:r>
        <w:rPr>
          <w:rFonts w:hint="eastAsia" w:ascii="宋体" w:hAnsi="宋体" w:eastAsia="宋体" w:cs="宋体"/>
          <w:bCs/>
          <w:kern w:val="0"/>
          <w:sz w:val="28"/>
          <w:szCs w:val="28"/>
        </w:rPr>
        <w:t>个工作日向甲方发出书面通知，再次组织功能测试。</w:t>
      </w:r>
      <w:bookmarkEnd w:id="406"/>
    </w:p>
    <w:p>
      <w:pPr>
        <w:widowControl/>
        <w:numPr>
          <w:ilvl w:val="0"/>
          <w:numId w:val="7"/>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kern w:val="0"/>
          <w:sz w:val="28"/>
          <w:szCs w:val="28"/>
        </w:rPr>
        <w:t>项目公司</w:t>
      </w:r>
      <w:r>
        <w:rPr>
          <w:rFonts w:hint="eastAsia" w:ascii="宋体" w:hAnsi="宋体" w:eastAsia="宋体" w:cs="宋体"/>
          <w:bCs/>
          <w:kern w:val="0"/>
          <w:sz w:val="28"/>
          <w:szCs w:val="28"/>
        </w:rPr>
        <w:t>应对因不合格而导致的费用增加和进度延误承担全部责任。</w:t>
      </w:r>
    </w:p>
    <w:p>
      <w:pPr>
        <w:pStyle w:val="45"/>
        <w:keepNext/>
        <w:widowControl/>
        <w:numPr>
          <w:ilvl w:val="1"/>
          <w:numId w:val="4"/>
        </w:numPr>
        <w:tabs>
          <w:tab w:val="left" w:pos="624"/>
        </w:tabs>
        <w:autoSpaceDE w:val="0"/>
        <w:autoSpaceDN w:val="0"/>
        <w:adjustRightInd w:val="0"/>
        <w:spacing w:line="540" w:lineRule="exact"/>
        <w:ind w:firstLineChars="0"/>
        <w:outlineLvl w:val="1"/>
        <w:rPr>
          <w:rFonts w:hint="eastAsia" w:ascii="宋体" w:hAnsi="宋体" w:eastAsia="宋体" w:cs="宋体"/>
          <w:b/>
          <w:kern w:val="0"/>
          <w:sz w:val="28"/>
          <w:szCs w:val="28"/>
        </w:rPr>
      </w:pPr>
      <w:bookmarkStart w:id="407" w:name="_Toc11097"/>
      <w:bookmarkStart w:id="408" w:name="_Toc7961"/>
      <w:bookmarkStart w:id="409" w:name="_Toc530400552"/>
      <w:bookmarkStart w:id="410" w:name="_Toc6362"/>
      <w:bookmarkStart w:id="411" w:name="_Toc11268"/>
      <w:bookmarkStart w:id="412" w:name="_Toc13240"/>
      <w:bookmarkStart w:id="413" w:name="_Toc3078"/>
      <w:bookmarkStart w:id="414" w:name="_Toc30380"/>
      <w:bookmarkStart w:id="415" w:name="_Toc17602"/>
      <w:bookmarkStart w:id="416" w:name="_Toc5180936"/>
      <w:bookmarkStart w:id="417" w:name="_Toc9576"/>
      <w:bookmarkStart w:id="418" w:name="_Toc51139353"/>
      <w:r>
        <w:rPr>
          <w:rFonts w:hint="eastAsia" w:ascii="宋体" w:hAnsi="宋体" w:eastAsia="宋体" w:cs="宋体"/>
          <w:b/>
          <w:kern w:val="0"/>
          <w:sz w:val="28"/>
          <w:szCs w:val="28"/>
        </w:rPr>
        <w:t>法定验收</w:t>
      </w:r>
      <w:bookmarkEnd w:id="407"/>
      <w:bookmarkEnd w:id="408"/>
      <w:bookmarkEnd w:id="409"/>
      <w:bookmarkEnd w:id="410"/>
      <w:bookmarkEnd w:id="411"/>
      <w:bookmarkEnd w:id="412"/>
      <w:bookmarkEnd w:id="413"/>
      <w:bookmarkEnd w:id="414"/>
      <w:bookmarkEnd w:id="415"/>
      <w:bookmarkEnd w:id="416"/>
      <w:bookmarkEnd w:id="417"/>
      <w:bookmarkEnd w:id="418"/>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419" w:name="_Ref87177839"/>
      <w:bookmarkStart w:id="420" w:name="_Ref86663273"/>
      <w:r>
        <w:rPr>
          <w:rFonts w:hint="eastAsia" w:ascii="宋体" w:hAnsi="宋体" w:eastAsia="宋体" w:cs="宋体"/>
          <w:kern w:val="0"/>
          <w:sz w:val="28"/>
          <w:szCs w:val="28"/>
        </w:rPr>
        <w:t>（1）法定验收</w:t>
      </w:r>
      <w:bookmarkEnd w:id="419"/>
    </w:p>
    <w:p>
      <w:pPr>
        <w:widowControl/>
        <w:numPr>
          <w:ilvl w:val="0"/>
          <w:numId w:val="8"/>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kern w:val="0"/>
          <w:sz w:val="28"/>
          <w:szCs w:val="28"/>
        </w:rPr>
        <w:t>项目公司</w:t>
      </w:r>
      <w:r>
        <w:rPr>
          <w:rFonts w:hint="eastAsia" w:ascii="宋体" w:hAnsi="宋体" w:eastAsia="宋体" w:cs="宋体"/>
          <w:bCs/>
          <w:kern w:val="0"/>
          <w:sz w:val="28"/>
          <w:szCs w:val="28"/>
        </w:rPr>
        <w:t>应当根据进度要求在适当的时间组织污水处理厂的验收，并通</w:t>
      </w:r>
      <w:r>
        <w:rPr>
          <w:rFonts w:hint="eastAsia" w:ascii="宋体" w:hAnsi="宋体" w:eastAsia="宋体" w:cs="宋体"/>
          <w:bCs/>
          <w:kern w:val="0"/>
          <w:sz w:val="28"/>
          <w:szCs w:val="28"/>
        </w:rPr>
        <w:t>过</w:t>
      </w:r>
      <w:r>
        <w:rPr>
          <w:rFonts w:hint="eastAsia" w:ascii="宋体" w:hAnsi="宋体" w:eastAsia="宋体" w:cs="宋体"/>
          <w:bCs/>
          <w:kern w:val="0"/>
          <w:sz w:val="28"/>
          <w:szCs w:val="28"/>
        </w:rPr>
        <w:t>有关部门就项目工程的工程质量、消防、电力、规划等专项组织的验收。</w:t>
      </w:r>
    </w:p>
    <w:p>
      <w:pPr>
        <w:widowControl/>
        <w:numPr>
          <w:ilvl w:val="0"/>
          <w:numId w:val="8"/>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如因项目工程存在某一方面的瑕疵导致未通过前述款项下的验收，</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应当根据有关部门的验收意见及时采取措施予以整改或完善，并再次组织相关验收，直到通过该等验收为止。</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（2）验收通知</w:t>
      </w:r>
    </w:p>
    <w:p>
      <w:pPr>
        <w:widowControl/>
        <w:numPr>
          <w:ilvl w:val="0"/>
          <w:numId w:val="8"/>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kern w:val="0"/>
          <w:sz w:val="28"/>
          <w:szCs w:val="28"/>
        </w:rPr>
        <w:t>项目公司</w:t>
      </w:r>
      <w:r>
        <w:rPr>
          <w:rFonts w:hint="eastAsia" w:ascii="宋体" w:hAnsi="宋体" w:eastAsia="宋体" w:cs="宋体"/>
          <w:bCs/>
          <w:kern w:val="0"/>
          <w:sz w:val="28"/>
          <w:szCs w:val="28"/>
        </w:rPr>
        <w:t>应当在有关验收开始前至少</w:t>
      </w:r>
      <w:r>
        <w:rPr>
          <w:rFonts w:hint="eastAsia" w:ascii="宋体" w:hAnsi="宋体" w:eastAsia="宋体" w:cs="宋体"/>
          <w:bCs/>
          <w:kern w:val="0"/>
          <w:sz w:val="28"/>
          <w:szCs w:val="28"/>
          <w:u w:val="single"/>
        </w:rPr>
        <w:t>7</w:t>
      </w:r>
      <w:r>
        <w:rPr>
          <w:rFonts w:hint="eastAsia" w:ascii="宋体" w:hAnsi="宋体" w:eastAsia="宋体" w:cs="宋体"/>
          <w:bCs/>
          <w:kern w:val="0"/>
          <w:sz w:val="28"/>
          <w:szCs w:val="28"/>
        </w:rPr>
        <w:t>个工作日向甲方发出书面通知，告知验收项目和验收开始的时间。甲方在收到上述通知后，应派代表参加有关验收。</w:t>
      </w:r>
    </w:p>
    <w:p>
      <w:pPr>
        <w:widowControl/>
        <w:numPr>
          <w:ilvl w:val="0"/>
          <w:numId w:val="8"/>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甲方收到上述通知后未能派代表参加有关验收，不影响该等验收的效力。</w:t>
      </w:r>
      <w:bookmarkEnd w:id="420"/>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421" w:name="_Ref86664719"/>
      <w:r>
        <w:rPr>
          <w:rFonts w:hint="eastAsia" w:ascii="宋体" w:hAnsi="宋体" w:eastAsia="宋体" w:cs="宋体"/>
          <w:kern w:val="0"/>
          <w:sz w:val="28"/>
          <w:szCs w:val="28"/>
        </w:rPr>
        <w:t>（3）验收合格报告</w:t>
      </w:r>
      <w:bookmarkEnd w:id="421"/>
    </w:p>
    <w:p>
      <w:pPr>
        <w:spacing w:line="540" w:lineRule="exact"/>
        <w:ind w:left="420" w:leftChars="200"/>
        <w:rPr>
          <w:rFonts w:hint="eastAsia" w:ascii="宋体" w:hAnsi="宋体" w:eastAsia="宋体" w:cs="宋体"/>
          <w:sz w:val="28"/>
          <w:szCs w:val="28"/>
        </w:rPr>
      </w:pPr>
      <w:r>
        <w:rPr>
          <w:rFonts w:hint="eastAsia" w:ascii="宋体" w:hAnsi="宋体" w:eastAsia="宋体" w:cs="宋体"/>
          <w:kern w:val="0"/>
          <w:sz w:val="28"/>
          <w:szCs w:val="28"/>
        </w:rPr>
        <w:t>项目公司</w:t>
      </w:r>
      <w:r>
        <w:rPr>
          <w:rFonts w:hint="eastAsia" w:ascii="宋体" w:hAnsi="宋体" w:eastAsia="宋体" w:cs="宋体"/>
          <w:sz w:val="28"/>
          <w:szCs w:val="28"/>
        </w:rPr>
        <w:t>应当在省、市有关职能部门的验收报告出具之日起</w:t>
      </w:r>
      <w:r>
        <w:rPr>
          <w:rFonts w:hint="eastAsia" w:ascii="宋体" w:hAnsi="宋体" w:eastAsia="宋体" w:cs="宋体"/>
          <w:sz w:val="28"/>
          <w:szCs w:val="28"/>
        </w:rPr>
        <w:t>7</w:t>
      </w:r>
      <w:r>
        <w:rPr>
          <w:rFonts w:hint="eastAsia" w:ascii="宋体" w:hAnsi="宋体" w:eastAsia="宋体" w:cs="宋体"/>
          <w:sz w:val="28"/>
          <w:szCs w:val="28"/>
        </w:rPr>
        <w:t>个工作日内，提交该等验收报告的一套完整复印件给甲方备案。</w:t>
      </w:r>
    </w:p>
    <w:bookmarkEnd w:id="400"/>
    <w:bookmarkEnd w:id="401"/>
    <w:bookmarkEnd w:id="402"/>
    <w:bookmarkEnd w:id="403"/>
    <w:bookmarkEnd w:id="404"/>
    <w:bookmarkEnd w:id="405"/>
    <w:p>
      <w:pPr>
        <w:pStyle w:val="45"/>
        <w:keepNext/>
        <w:widowControl/>
        <w:numPr>
          <w:ilvl w:val="1"/>
          <w:numId w:val="4"/>
        </w:numPr>
        <w:tabs>
          <w:tab w:val="left" w:pos="624"/>
        </w:tabs>
        <w:autoSpaceDE w:val="0"/>
        <w:autoSpaceDN w:val="0"/>
        <w:adjustRightInd w:val="0"/>
        <w:spacing w:line="540" w:lineRule="exact"/>
        <w:ind w:firstLineChars="0"/>
        <w:outlineLvl w:val="1"/>
        <w:rPr>
          <w:rFonts w:hint="eastAsia" w:ascii="宋体" w:hAnsi="宋体" w:eastAsia="宋体" w:cs="宋体"/>
          <w:b/>
          <w:kern w:val="0"/>
          <w:sz w:val="28"/>
          <w:szCs w:val="28"/>
        </w:rPr>
      </w:pPr>
      <w:bookmarkStart w:id="422" w:name="_Toc482179205"/>
      <w:bookmarkEnd w:id="422"/>
      <w:bookmarkStart w:id="423" w:name="_法定验收"/>
      <w:bookmarkEnd w:id="423"/>
      <w:bookmarkStart w:id="424" w:name="_Toc482179206"/>
      <w:bookmarkEnd w:id="424"/>
      <w:bookmarkStart w:id="425" w:name="_如果初步性能测试表明项目设施不符合本协议或适用法律的要求，市公用局应于"/>
      <w:bookmarkEnd w:id="425"/>
      <w:bookmarkStart w:id="426" w:name="_如果初步性能测试不合格，并且市公用局按第7.1.1(d)条款发出书面通"/>
      <w:bookmarkEnd w:id="426"/>
      <w:bookmarkStart w:id="427" w:name="_初步性能测试"/>
      <w:bookmarkEnd w:id="427"/>
      <w:bookmarkStart w:id="428" w:name="_Toc482179209"/>
      <w:bookmarkEnd w:id="428"/>
      <w:bookmarkStart w:id="429" w:name="_项目公司应对因不合格而导致的费用增加和工期延误承担全部责任。"/>
      <w:bookmarkEnd w:id="429"/>
      <w:bookmarkStart w:id="430" w:name="_初步性能测试后，如果初步性能测试表明项目设施不符合本协议或适用法律的要"/>
      <w:bookmarkEnd w:id="430"/>
      <w:bookmarkStart w:id="431" w:name="_Toc482179212"/>
      <w:bookmarkEnd w:id="431"/>
      <w:bookmarkStart w:id="432" w:name="_Toc482179211"/>
      <w:bookmarkEnd w:id="432"/>
      <w:bookmarkStart w:id="433" w:name="_Toc482179210"/>
      <w:bookmarkEnd w:id="433"/>
      <w:bookmarkStart w:id="434" w:name="_Toc482179213"/>
      <w:bookmarkEnd w:id="434"/>
      <w:bookmarkStart w:id="435" w:name="_Toc482179208"/>
      <w:bookmarkEnd w:id="435"/>
      <w:bookmarkStart w:id="436" w:name="_商业试运行"/>
      <w:bookmarkEnd w:id="436"/>
      <w:bookmarkStart w:id="437" w:name="_Toc482179207"/>
      <w:bookmarkEnd w:id="437"/>
      <w:bookmarkStart w:id="438" w:name="_Toc5180937"/>
      <w:bookmarkStart w:id="439" w:name="_Toc485"/>
      <w:bookmarkStart w:id="440" w:name="_Toc32326"/>
      <w:bookmarkStart w:id="441" w:name="_Ref490484658"/>
      <w:bookmarkStart w:id="442" w:name="_Toc12069"/>
      <w:bookmarkStart w:id="443" w:name="_Toc17396"/>
      <w:bookmarkStart w:id="444" w:name="_Toc15216"/>
      <w:bookmarkStart w:id="445" w:name="_Toc21581"/>
      <w:bookmarkStart w:id="446" w:name="_Toc29593"/>
      <w:bookmarkStart w:id="447" w:name="_Ref375823600"/>
      <w:bookmarkStart w:id="448" w:name="_Toc530400553"/>
      <w:bookmarkStart w:id="449" w:name="_Ref490489632"/>
      <w:bookmarkStart w:id="450" w:name="_Toc482179214"/>
      <w:bookmarkStart w:id="451" w:name="_Toc30327"/>
      <w:bookmarkStart w:id="452" w:name="_Toc13395"/>
      <w:bookmarkStart w:id="453" w:name="_Ref375823691"/>
      <w:bookmarkStart w:id="454" w:name="_Toc51139354"/>
      <w:r>
        <w:rPr>
          <w:rFonts w:hint="eastAsia" w:ascii="宋体" w:hAnsi="宋体" w:eastAsia="宋体" w:cs="宋体"/>
          <w:b/>
          <w:kern w:val="0"/>
          <w:sz w:val="28"/>
          <w:szCs w:val="28"/>
        </w:rPr>
        <w:t>试运行</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1）污水处理厂调试成功且通过法定验收后，项目公司应向甲方发出开始试运行的申请，告知项目工程调试计划的实施情况、调试阶段内的运营日报表、预计的开始试运行的日期，并提交能够说明项目已具备开始试运行条件的书面材料，开始试运行日以甲方同意的日期为准。</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455" w:name="_Ref11459"/>
      <w:r>
        <w:rPr>
          <w:rFonts w:hint="eastAsia" w:ascii="宋体" w:hAnsi="宋体" w:eastAsia="宋体" w:cs="宋体"/>
          <w:kern w:val="0"/>
          <w:sz w:val="28"/>
          <w:szCs w:val="28"/>
        </w:rPr>
        <w:t>（2）污水处理厂试运行期计划不超过三（3）个月，</w:t>
      </w:r>
      <w:bookmarkEnd w:id="455"/>
      <w:r>
        <w:rPr>
          <w:rFonts w:hint="eastAsia" w:ascii="宋体" w:hAnsi="宋体" w:eastAsia="宋体" w:cs="宋体"/>
          <w:kern w:val="0"/>
          <w:sz w:val="28"/>
          <w:szCs w:val="28"/>
        </w:rPr>
        <w:t>试运营期甲方按</w:t>
      </w:r>
      <w:r>
        <w:rPr>
          <w:rFonts w:hint="eastAsia" w:ascii="宋体" w:hAnsi="宋体" w:eastAsia="宋体" w:cs="宋体"/>
          <w:kern w:val="0"/>
          <w:sz w:val="28"/>
          <w:szCs w:val="28"/>
        </w:rPr>
        <w:t>达标的</w:t>
      </w:r>
      <w:r>
        <w:rPr>
          <w:rFonts w:hint="eastAsia" w:ascii="宋体" w:hAnsi="宋体" w:eastAsia="宋体" w:cs="宋体"/>
          <w:kern w:val="0"/>
          <w:sz w:val="28"/>
          <w:szCs w:val="28"/>
        </w:rPr>
        <w:t>实际处理水量支付污水处理服务费</w:t>
      </w:r>
      <w:r>
        <w:rPr>
          <w:rFonts w:hint="eastAsia" w:ascii="宋体" w:hAnsi="宋体" w:eastAsia="宋体" w:cs="宋体"/>
          <w:kern w:val="0"/>
          <w:sz w:val="28"/>
          <w:szCs w:val="28"/>
        </w:rPr>
        <w:t>，计费方式参照第</w:t>
      </w:r>
      <w:r>
        <w:rPr>
          <w:rFonts w:hint="eastAsia" w:ascii="宋体" w:hAnsi="宋体" w:eastAsia="宋体" w:cs="宋体"/>
          <w:kern w:val="0"/>
          <w:sz w:val="28"/>
          <w:szCs w:val="28"/>
        </w:rPr>
        <w:fldChar w:fldCharType="begin"/>
      </w:r>
      <w:r>
        <w:rPr>
          <w:rFonts w:hint="eastAsia" w:ascii="宋体" w:hAnsi="宋体" w:eastAsia="宋体" w:cs="宋体"/>
          <w:kern w:val="0"/>
          <w:sz w:val="28"/>
          <w:szCs w:val="28"/>
        </w:rPr>
        <w:instrText xml:space="preserve"> </w:instrText>
      </w:r>
      <w:r>
        <w:rPr>
          <w:rFonts w:hint="eastAsia" w:ascii="宋体" w:hAnsi="宋体" w:eastAsia="宋体" w:cs="宋体"/>
          <w:kern w:val="0"/>
          <w:sz w:val="28"/>
          <w:szCs w:val="28"/>
        </w:rPr>
        <w:instrText xml:space="preserve">REF _Ref8656790 \r \h</w:instrText>
      </w:r>
      <w:r>
        <w:rPr>
          <w:rFonts w:hint="eastAsia" w:ascii="宋体" w:hAnsi="宋体" w:eastAsia="宋体" w:cs="宋体"/>
          <w:kern w:val="0"/>
          <w:sz w:val="28"/>
          <w:szCs w:val="28"/>
        </w:rPr>
        <w:instrText xml:space="preserve">  \* MERGEFORMAT </w:instrText>
      </w:r>
      <w:r>
        <w:rPr>
          <w:rFonts w:hint="eastAsia" w:ascii="宋体" w:hAnsi="宋体" w:eastAsia="宋体" w:cs="宋体"/>
          <w:kern w:val="0"/>
          <w:sz w:val="28"/>
          <w:szCs w:val="28"/>
        </w:rPr>
        <w:fldChar w:fldCharType="separate"/>
      </w:r>
      <w:r>
        <w:rPr>
          <w:rFonts w:hint="eastAsia" w:ascii="宋体" w:hAnsi="宋体" w:eastAsia="宋体" w:cs="宋体"/>
          <w:kern w:val="0"/>
          <w:sz w:val="28"/>
          <w:szCs w:val="28"/>
        </w:rPr>
        <w:t>11.2.2.3</w:t>
      </w:r>
      <w:r>
        <w:rPr>
          <w:rFonts w:hint="eastAsia" w:ascii="宋体" w:hAnsi="宋体" w:eastAsia="宋体" w:cs="宋体"/>
          <w:kern w:val="0"/>
          <w:sz w:val="28"/>
          <w:szCs w:val="28"/>
        </w:rPr>
        <w:fldChar w:fldCharType="end"/>
      </w:r>
      <w:r>
        <w:rPr>
          <w:rFonts w:hint="eastAsia" w:ascii="宋体" w:hAnsi="宋体" w:eastAsia="宋体" w:cs="宋体"/>
          <w:kern w:val="0"/>
          <w:sz w:val="28"/>
          <w:szCs w:val="28"/>
        </w:rPr>
        <w:t>条的公式执行</w:t>
      </w:r>
      <w:r>
        <w:rPr>
          <w:rFonts w:hint="eastAsia" w:ascii="宋体" w:hAnsi="宋体" w:eastAsia="宋体" w:cs="宋体"/>
          <w:kern w:val="0"/>
          <w:sz w:val="28"/>
          <w:szCs w:val="28"/>
        </w:rPr>
        <w:t>。</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（3）由于项目公司原因需要延长试运行期的，项目公司需报甲方同意，项目公司自行承担由此造成的一切费用和损失。</w:t>
      </w:r>
    </w:p>
    <w:p>
      <w:pPr>
        <w:pStyle w:val="45"/>
        <w:keepNext/>
        <w:widowControl/>
        <w:numPr>
          <w:ilvl w:val="1"/>
          <w:numId w:val="4"/>
        </w:numPr>
        <w:tabs>
          <w:tab w:val="left" w:pos="624"/>
        </w:tabs>
        <w:autoSpaceDE w:val="0"/>
        <w:autoSpaceDN w:val="0"/>
        <w:adjustRightInd w:val="0"/>
        <w:spacing w:line="540" w:lineRule="exact"/>
        <w:ind w:firstLineChars="0"/>
        <w:outlineLvl w:val="1"/>
        <w:rPr>
          <w:rFonts w:hint="eastAsia" w:ascii="宋体" w:hAnsi="宋体" w:eastAsia="宋体" w:cs="宋体"/>
          <w:b/>
          <w:kern w:val="0"/>
          <w:sz w:val="28"/>
          <w:szCs w:val="28"/>
        </w:rPr>
      </w:pPr>
      <w:bookmarkStart w:id="456" w:name="_Ref7167473"/>
      <w:bookmarkStart w:id="457" w:name="_Toc23216"/>
      <w:bookmarkStart w:id="458" w:name="_Toc11197"/>
      <w:bookmarkStart w:id="459" w:name="_Ref9263308"/>
      <w:bookmarkStart w:id="460" w:name="_Toc5180938"/>
      <w:bookmarkStart w:id="461" w:name="_Toc19751"/>
      <w:bookmarkStart w:id="462" w:name="_Toc482179215"/>
      <w:bookmarkStart w:id="463" w:name="_Toc530400554"/>
      <w:bookmarkStart w:id="464" w:name="_Toc3908"/>
      <w:bookmarkStart w:id="465" w:name="_Toc18314"/>
      <w:bookmarkStart w:id="466" w:name="_Toc10658"/>
      <w:bookmarkStart w:id="467" w:name="_Toc2394"/>
      <w:bookmarkStart w:id="468" w:name="_Toc27480"/>
      <w:bookmarkStart w:id="469" w:name="_Toc3560"/>
      <w:bookmarkStart w:id="470" w:name="_Toc51139355"/>
      <w:r>
        <w:rPr>
          <w:rFonts w:hint="eastAsia" w:ascii="宋体" w:hAnsi="宋体" w:eastAsia="宋体" w:cs="宋体"/>
          <w:b/>
          <w:kern w:val="0"/>
          <w:sz w:val="28"/>
          <w:szCs w:val="28"/>
        </w:rPr>
        <w:t>环保验收和竣工验收</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471" w:name="_Ref490489449"/>
      <w:bookmarkStart w:id="472" w:name="_Ref302076636"/>
      <w:bookmarkStart w:id="473" w:name="_Ref304850387"/>
      <w:r>
        <w:rPr>
          <w:rFonts w:hint="eastAsia" w:ascii="宋体" w:hAnsi="宋体" w:eastAsia="宋体" w:cs="宋体"/>
          <w:kern w:val="0"/>
          <w:sz w:val="28"/>
          <w:szCs w:val="28"/>
        </w:rPr>
        <w:t>（1）项目公司应在试运行期内按国家相关法律法规规定开展并通过环保验收（</w:t>
      </w:r>
      <w:r>
        <w:rPr>
          <w:rFonts w:hint="eastAsia" w:ascii="宋体" w:hAnsi="宋体" w:eastAsia="宋体" w:cs="宋体"/>
          <w:kern w:val="0"/>
          <w:sz w:val="28"/>
          <w:szCs w:val="28"/>
        </w:rPr>
        <w:t>非因乙方原因导致</w:t>
      </w:r>
      <w:r>
        <w:rPr>
          <w:rFonts w:hint="eastAsia" w:ascii="宋体" w:hAnsi="宋体" w:eastAsia="宋体" w:cs="宋体"/>
          <w:kern w:val="0"/>
          <w:sz w:val="28"/>
          <w:szCs w:val="28"/>
        </w:rPr>
        <w:t>进水量不足</w:t>
      </w:r>
      <w:r>
        <w:rPr>
          <w:rFonts w:hint="eastAsia" w:ascii="宋体" w:hAnsi="宋体" w:eastAsia="宋体" w:cs="宋体"/>
          <w:kern w:val="0"/>
          <w:sz w:val="28"/>
          <w:szCs w:val="28"/>
        </w:rPr>
        <w:t>设计规模</w:t>
      </w:r>
      <w:r>
        <w:rPr>
          <w:rFonts w:hint="eastAsia" w:ascii="宋体" w:hAnsi="宋体" w:eastAsia="宋体" w:cs="宋体"/>
          <w:kern w:val="0"/>
          <w:sz w:val="28"/>
          <w:szCs w:val="28"/>
        </w:rPr>
        <w:t>的60%而导致实际处理负荷率未达到环保验收要求及其他非项目公司原因导致的验收未通过的情况例外）。</w:t>
      </w:r>
      <w:bookmarkEnd w:id="471"/>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（2）项目公司应在项目工程具备竣工验收条件后，组织竣工验收并提前</w:t>
      </w:r>
      <w:r>
        <w:rPr>
          <w:rFonts w:hint="eastAsia" w:ascii="宋体" w:hAnsi="宋体" w:eastAsia="宋体" w:cs="宋体"/>
          <w:kern w:val="0"/>
          <w:sz w:val="28"/>
          <w:szCs w:val="28"/>
          <w:u w:val="single"/>
        </w:rPr>
        <w:t>7</w:t>
      </w:r>
      <w:r>
        <w:rPr>
          <w:rFonts w:hint="eastAsia" w:ascii="宋体" w:hAnsi="宋体" w:eastAsia="宋体" w:cs="宋体"/>
          <w:kern w:val="0"/>
          <w:sz w:val="28"/>
          <w:szCs w:val="28"/>
        </w:rPr>
        <w:t>个工作日书面通知甲方参与，</w:t>
      </w:r>
      <w:bookmarkEnd w:id="472"/>
      <w:r>
        <w:rPr>
          <w:rFonts w:hint="eastAsia" w:ascii="宋体" w:hAnsi="宋体" w:eastAsia="宋体" w:cs="宋体"/>
          <w:kern w:val="0"/>
          <w:sz w:val="28"/>
          <w:szCs w:val="28"/>
        </w:rPr>
        <w:t>且在竣工验收合格</w:t>
      </w:r>
      <w:r>
        <w:rPr>
          <w:rFonts w:hint="eastAsia" w:ascii="宋体" w:hAnsi="宋体" w:eastAsia="宋体" w:cs="宋体"/>
          <w:kern w:val="0"/>
          <w:sz w:val="28"/>
          <w:szCs w:val="28"/>
          <w:u w:val="single"/>
        </w:rPr>
        <w:t>30</w:t>
      </w:r>
      <w:r>
        <w:rPr>
          <w:rFonts w:hint="eastAsia" w:ascii="宋体" w:hAnsi="宋体" w:eastAsia="宋体" w:cs="宋体"/>
          <w:kern w:val="0"/>
          <w:sz w:val="28"/>
          <w:szCs w:val="28"/>
        </w:rPr>
        <w:t>日内，将竣工验收报告报甲方备案</w:t>
      </w:r>
      <w:r>
        <w:rPr>
          <w:rFonts w:hint="eastAsia" w:ascii="宋体" w:hAnsi="宋体" w:eastAsia="宋体" w:cs="宋体"/>
          <w:kern w:val="0"/>
          <w:sz w:val="28"/>
          <w:szCs w:val="28"/>
        </w:rPr>
        <w:t>，</w:t>
      </w:r>
      <w:bookmarkEnd w:id="473"/>
      <w:r>
        <w:rPr>
          <w:rFonts w:hint="eastAsia" w:ascii="宋体" w:hAnsi="宋体" w:eastAsia="宋体" w:cs="宋体"/>
          <w:kern w:val="0"/>
          <w:sz w:val="28"/>
          <w:szCs w:val="28"/>
        </w:rPr>
        <w:t>竣工验收资料根据法律法规报相关政府部门备案。</w:t>
      </w:r>
      <w:r>
        <w:rPr>
          <w:rFonts w:hint="eastAsia" w:ascii="宋体" w:hAnsi="宋体" w:eastAsia="宋体" w:cs="宋体"/>
          <w:kern w:val="0"/>
          <w:sz w:val="28"/>
          <w:szCs w:val="28"/>
        </w:rPr>
        <w:t>甲方收到项目公司关于竣工验收的书面通知后不参加项目竣工验收的，视为甲方认可竣工结果。</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rPr>
        <w:t>3</w:t>
      </w:r>
      <w:r>
        <w:rPr>
          <w:rFonts w:hint="eastAsia" w:ascii="宋体" w:hAnsi="宋体" w:eastAsia="宋体" w:cs="宋体"/>
          <w:kern w:val="0"/>
          <w:sz w:val="28"/>
          <w:szCs w:val="28"/>
        </w:rPr>
        <w:t>）项目公司应按照相关规定完成竣工审计。本项目工程实际投资以审定结果为准。</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w:t>
      </w:r>
      <w:r>
        <w:rPr>
          <w:rFonts w:hint="eastAsia" w:ascii="宋体" w:hAnsi="宋体" w:eastAsia="宋体" w:cs="宋体"/>
          <w:kern w:val="0"/>
          <w:sz w:val="28"/>
          <w:szCs w:val="28"/>
        </w:rPr>
        <w:t>4</w:t>
      </w:r>
      <w:r>
        <w:rPr>
          <w:rFonts w:hint="eastAsia" w:ascii="宋体" w:hAnsi="宋体" w:eastAsia="宋体" w:cs="宋体"/>
          <w:kern w:val="0"/>
          <w:sz w:val="28"/>
          <w:szCs w:val="28"/>
        </w:rPr>
        <w:t>）验收标准</w:t>
      </w:r>
    </w:p>
    <w:p>
      <w:pPr>
        <w:spacing w:line="5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污水处理厂工程施工及验收应满足项目设计文件的技术要求、《城市污水处理厂工程质量验收规范（GB</w:t>
      </w:r>
      <w:r>
        <w:rPr>
          <w:rFonts w:hint="eastAsia" w:ascii="宋体" w:hAnsi="宋体" w:eastAsia="宋体" w:cs="宋体"/>
          <w:kern w:val="0"/>
          <w:sz w:val="28"/>
          <w:szCs w:val="28"/>
        </w:rPr>
        <w:t>50334-2017</w:t>
      </w:r>
      <w:r>
        <w:rPr>
          <w:rFonts w:hint="eastAsia" w:ascii="宋体" w:hAnsi="宋体" w:eastAsia="宋体" w:cs="宋体"/>
          <w:sz w:val="28"/>
          <w:szCs w:val="28"/>
        </w:rPr>
        <w:t>）》及国家相关规范的要求。</w:t>
      </w:r>
    </w:p>
    <w:p>
      <w:pPr>
        <w:pStyle w:val="45"/>
        <w:keepNext/>
        <w:widowControl/>
        <w:numPr>
          <w:ilvl w:val="1"/>
          <w:numId w:val="4"/>
        </w:numPr>
        <w:tabs>
          <w:tab w:val="left" w:pos="624"/>
        </w:tabs>
        <w:autoSpaceDE w:val="0"/>
        <w:autoSpaceDN w:val="0"/>
        <w:adjustRightInd w:val="0"/>
        <w:spacing w:line="540" w:lineRule="exact"/>
        <w:ind w:firstLineChars="0"/>
        <w:outlineLvl w:val="1"/>
        <w:rPr>
          <w:rFonts w:hint="eastAsia" w:ascii="宋体" w:hAnsi="宋体" w:eastAsia="宋体" w:cs="宋体"/>
          <w:b/>
          <w:kern w:val="0"/>
          <w:sz w:val="28"/>
          <w:szCs w:val="28"/>
        </w:rPr>
      </w:pPr>
      <w:bookmarkStart w:id="474" w:name="_市公用局应在项目公司按照第9.3条款【维护保函】向市公用局提交维护保函"/>
      <w:bookmarkEnd w:id="474"/>
      <w:bookmarkStart w:id="475" w:name="_履约保函的解除"/>
      <w:bookmarkEnd w:id="475"/>
      <w:bookmarkStart w:id="476" w:name="_完工和商业运行"/>
      <w:bookmarkEnd w:id="476"/>
      <w:bookmarkStart w:id="477" w:name="_市公用局对提前完工的权利"/>
      <w:bookmarkEnd w:id="477"/>
      <w:bookmarkStart w:id="478" w:name="_Ref339498266"/>
      <w:bookmarkStart w:id="479" w:name="_Toc30251"/>
      <w:bookmarkStart w:id="480" w:name="_Toc2560"/>
      <w:bookmarkStart w:id="481" w:name="_Ref490495761"/>
      <w:bookmarkStart w:id="482" w:name="_Ref490484679"/>
      <w:bookmarkStart w:id="483" w:name="_Toc482179216"/>
      <w:bookmarkStart w:id="484" w:name="_Toc4997"/>
      <w:bookmarkStart w:id="485" w:name="_Toc530400555"/>
      <w:bookmarkStart w:id="486" w:name="_Toc22922"/>
      <w:bookmarkStart w:id="487" w:name="_Toc6483"/>
      <w:bookmarkStart w:id="488" w:name="_Toc5840"/>
      <w:bookmarkStart w:id="489" w:name="_Toc24730"/>
      <w:bookmarkStart w:id="490" w:name="_Toc5180939"/>
      <w:bookmarkStart w:id="491" w:name="_Ref8141598"/>
      <w:bookmarkStart w:id="492" w:name="_Toc19437"/>
      <w:bookmarkStart w:id="493" w:name="_Toc27227"/>
      <w:bookmarkStart w:id="494" w:name="_Toc51139356"/>
      <w:bookmarkStart w:id="495" w:name="_Toc51225634"/>
      <w:bookmarkStart w:id="496" w:name="_Toc50860384"/>
      <w:bookmarkStart w:id="497" w:name="_Toc48042099"/>
      <w:bookmarkStart w:id="498" w:name="_Toc50861889"/>
      <w:bookmarkStart w:id="499" w:name="_Toc50453963"/>
      <w:bookmarkStart w:id="500" w:name="_Toc50861753"/>
      <w:bookmarkStart w:id="501" w:name="_Toc48120238"/>
      <w:bookmarkStart w:id="502" w:name="_Toc515679464"/>
      <w:bookmarkStart w:id="503" w:name="_Toc51213956"/>
      <w:bookmarkStart w:id="504" w:name="_Toc515348056"/>
      <w:bookmarkStart w:id="505" w:name="_Toc515966090"/>
      <w:bookmarkStart w:id="506" w:name="_Toc1040060"/>
      <w:bookmarkStart w:id="507" w:name="_Toc48101171"/>
      <w:r>
        <w:rPr>
          <w:rFonts w:hint="eastAsia" w:ascii="宋体" w:hAnsi="宋体" w:eastAsia="宋体" w:cs="宋体"/>
          <w:b/>
          <w:kern w:val="0"/>
          <w:sz w:val="28"/>
          <w:szCs w:val="28"/>
        </w:rPr>
        <w:t>完工和商业运行</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508" w:name="_完工日"/>
      <w:bookmarkEnd w:id="508"/>
      <w:bookmarkStart w:id="509" w:name="_Ref301692310"/>
      <w:r>
        <w:rPr>
          <w:rFonts w:hint="eastAsia" w:ascii="宋体" w:hAnsi="宋体" w:eastAsia="宋体" w:cs="宋体"/>
          <w:kern w:val="0"/>
          <w:sz w:val="28"/>
          <w:szCs w:val="28"/>
        </w:rPr>
        <w:t>（1）完工日</w:t>
      </w:r>
      <w:bookmarkEnd w:id="509"/>
    </w:p>
    <w:p>
      <w:pPr>
        <w:spacing w:line="5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受限于第</w:t>
      </w:r>
      <w:r>
        <w:rPr>
          <w:rFonts w:hint="eastAsia" w:ascii="宋体" w:hAnsi="宋体" w:eastAsia="宋体" w:cs="宋体"/>
          <w:bCs/>
          <w:sz w:val="28"/>
          <w:szCs w:val="28"/>
        </w:rPr>
        <w:fldChar w:fldCharType="begin"/>
      </w:r>
      <w:r>
        <w:rPr>
          <w:rFonts w:hint="eastAsia" w:ascii="宋体" w:hAnsi="宋体" w:eastAsia="宋体" w:cs="宋体"/>
          <w:bCs/>
          <w:sz w:val="28"/>
          <w:szCs w:val="28"/>
        </w:rPr>
        <w:instrText xml:space="preserve"> </w:instrText>
      </w:r>
      <w:r>
        <w:rPr>
          <w:rFonts w:hint="eastAsia" w:ascii="宋体" w:hAnsi="宋体" w:eastAsia="宋体" w:cs="宋体"/>
          <w:bCs/>
          <w:sz w:val="28"/>
          <w:szCs w:val="28"/>
        </w:rPr>
        <w:instrText xml:space="preserve">REF _Ref9263308 \r \h</w:instrText>
      </w:r>
      <w:r>
        <w:rPr>
          <w:rFonts w:hint="eastAsia" w:ascii="宋体" w:hAnsi="宋体" w:eastAsia="宋体" w:cs="宋体"/>
          <w:bCs/>
          <w:sz w:val="28"/>
          <w:szCs w:val="28"/>
        </w:rPr>
        <w:instrText xml:space="preserve">  \* MERGEFORMAT </w:instrText>
      </w:r>
      <w:r>
        <w:rPr>
          <w:rFonts w:hint="eastAsia" w:ascii="宋体" w:hAnsi="宋体" w:eastAsia="宋体" w:cs="宋体"/>
          <w:bCs/>
          <w:sz w:val="28"/>
          <w:szCs w:val="28"/>
        </w:rPr>
        <w:fldChar w:fldCharType="separate"/>
      </w:r>
      <w:r>
        <w:rPr>
          <w:rFonts w:hint="eastAsia" w:ascii="宋体" w:hAnsi="宋体" w:eastAsia="宋体" w:cs="宋体"/>
          <w:bCs/>
          <w:sz w:val="28"/>
          <w:szCs w:val="28"/>
        </w:rPr>
        <w:t>7.12</w:t>
      </w:r>
      <w:r>
        <w:rPr>
          <w:rFonts w:hint="eastAsia" w:ascii="宋体" w:hAnsi="宋体" w:eastAsia="宋体" w:cs="宋体"/>
          <w:bCs/>
          <w:sz w:val="28"/>
          <w:szCs w:val="28"/>
        </w:rPr>
        <w:fldChar w:fldCharType="end"/>
      </w:r>
      <w:r>
        <w:rPr>
          <w:rFonts w:hint="eastAsia" w:ascii="宋体" w:hAnsi="宋体" w:eastAsia="宋体" w:cs="宋体"/>
          <w:bCs/>
          <w:sz w:val="28"/>
          <w:szCs w:val="28"/>
        </w:rPr>
        <w:t>条款，</w:t>
      </w:r>
      <w:r>
        <w:rPr>
          <w:rFonts w:hint="eastAsia" w:ascii="宋体" w:hAnsi="宋体" w:eastAsia="宋体" w:cs="宋体"/>
          <w:bCs/>
          <w:sz w:val="28"/>
          <w:szCs w:val="28"/>
        </w:rPr>
        <w:t>项目工程完成试运行并达到商业运营条件，且通过环保验收和竣工验收后（由于进水量不足导致实际处理负荷率</w:t>
      </w:r>
      <w:r>
        <w:rPr>
          <w:rFonts w:hint="eastAsia" w:ascii="宋体" w:hAnsi="宋体" w:eastAsia="宋体" w:cs="宋体"/>
          <w:bCs/>
          <w:sz w:val="28"/>
          <w:szCs w:val="28"/>
        </w:rPr>
        <w:t>非因项目公司原因</w:t>
      </w:r>
      <w:r>
        <w:rPr>
          <w:rFonts w:hint="eastAsia" w:ascii="宋体" w:hAnsi="宋体" w:eastAsia="宋体" w:cs="宋体"/>
          <w:bCs/>
          <w:sz w:val="28"/>
          <w:szCs w:val="28"/>
        </w:rPr>
        <w:t>未达到环保验收要求及其他非项目公司原因导致的验收未通过的情况例外），</w:t>
      </w:r>
      <w:r>
        <w:rPr>
          <w:rFonts w:hint="eastAsia" w:ascii="宋体" w:hAnsi="宋体" w:eastAsia="宋体" w:cs="宋体"/>
          <w:kern w:val="0"/>
          <w:sz w:val="28"/>
          <w:szCs w:val="28"/>
        </w:rPr>
        <w:t>项目公司</w:t>
      </w:r>
      <w:r>
        <w:rPr>
          <w:rFonts w:hint="eastAsia" w:ascii="宋体" w:hAnsi="宋体" w:eastAsia="宋体" w:cs="宋体"/>
          <w:bCs/>
          <w:sz w:val="28"/>
          <w:szCs w:val="28"/>
        </w:rPr>
        <w:t>应向甲方申请确认工程完工，完工日以甲方书面确认的日期为准。</w:t>
      </w:r>
    </w:p>
    <w:p>
      <w:pPr>
        <w:spacing w:line="5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甲方检查和接收建设工程的全部或任何部分及确认工程完工的行为均不得解除</w:t>
      </w:r>
      <w:r>
        <w:rPr>
          <w:rFonts w:hint="eastAsia" w:ascii="宋体" w:hAnsi="宋体" w:eastAsia="宋体" w:cs="宋体"/>
          <w:kern w:val="0"/>
          <w:sz w:val="28"/>
          <w:szCs w:val="28"/>
        </w:rPr>
        <w:t>项目公司</w:t>
      </w:r>
      <w:r>
        <w:rPr>
          <w:rFonts w:hint="eastAsia" w:ascii="宋体" w:hAnsi="宋体" w:eastAsia="宋体" w:cs="宋体"/>
          <w:bCs/>
          <w:sz w:val="28"/>
          <w:szCs w:val="28"/>
        </w:rPr>
        <w:t>就工程的缺陷或进度日期的延误应承担的任何义务或责任，也不影响其他政府部门依适用法律检查、管理建设工程的权力。</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510" w:name="_申请商业运行的前提条件"/>
      <w:bookmarkEnd w:id="510"/>
      <w:bookmarkStart w:id="511" w:name="_Ref302076691"/>
      <w:r>
        <w:rPr>
          <w:rFonts w:hint="eastAsia" w:ascii="宋体" w:hAnsi="宋体" w:eastAsia="宋体" w:cs="宋体"/>
          <w:kern w:val="0"/>
          <w:sz w:val="28"/>
          <w:szCs w:val="28"/>
        </w:rPr>
        <w:t>（2）申请商业运行的前提条件</w:t>
      </w:r>
      <w:bookmarkEnd w:id="511"/>
    </w:p>
    <w:p>
      <w:pPr>
        <w:widowControl/>
        <w:numPr>
          <w:ilvl w:val="0"/>
          <w:numId w:val="9"/>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按本合同规定项目工程通过环保验收，但因进水量不足导致实际处理负荷率未达到环保验收要求及其他非</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原因导致的验收未通过的除外；</w:t>
      </w:r>
    </w:p>
    <w:p>
      <w:pPr>
        <w:widowControl/>
        <w:numPr>
          <w:ilvl w:val="0"/>
          <w:numId w:val="9"/>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bookmarkStart w:id="512" w:name="_Ref339792793"/>
      <w:r>
        <w:rPr>
          <w:rFonts w:hint="eastAsia" w:ascii="宋体" w:hAnsi="宋体" w:eastAsia="宋体" w:cs="宋体"/>
          <w:bCs/>
          <w:kern w:val="0"/>
          <w:sz w:val="28"/>
          <w:szCs w:val="28"/>
        </w:rPr>
        <w:t>在提交开始商业运行申请前该污水处理厂出水水质连续十（10）日满足本合同约定的标准</w:t>
      </w:r>
      <w:bookmarkEnd w:id="512"/>
      <w:r>
        <w:rPr>
          <w:rFonts w:hint="eastAsia" w:ascii="宋体" w:hAnsi="宋体" w:eastAsia="宋体" w:cs="宋体"/>
          <w:bCs/>
          <w:kern w:val="0"/>
          <w:sz w:val="28"/>
          <w:szCs w:val="28"/>
        </w:rPr>
        <w:t>，出水水质以甲方委托的第三方机构检测结果为准，</w:t>
      </w:r>
      <w:r>
        <w:rPr>
          <w:rFonts w:hint="eastAsia" w:ascii="宋体" w:hAnsi="宋体" w:eastAsia="宋体" w:cs="宋体"/>
          <w:kern w:val="0"/>
          <w:sz w:val="28"/>
          <w:szCs w:val="28"/>
        </w:rPr>
        <w:t>项目公司</w:t>
      </w:r>
      <w:r>
        <w:rPr>
          <w:rFonts w:hint="eastAsia" w:ascii="宋体" w:hAnsi="宋体" w:eastAsia="宋体" w:cs="宋体"/>
          <w:bCs/>
          <w:kern w:val="0"/>
          <w:sz w:val="28"/>
          <w:szCs w:val="28"/>
        </w:rPr>
        <w:t>承担检测费用；</w:t>
      </w:r>
    </w:p>
    <w:p>
      <w:pPr>
        <w:widowControl/>
        <w:numPr>
          <w:ilvl w:val="0"/>
          <w:numId w:val="9"/>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污水处理厂通过工程竣工验收，并取得有关政府部门签发的竣工验收备案表（非因</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原因导致本条件无法满足的除外）。</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513" w:name="_Ref410370142"/>
      <w:r>
        <w:rPr>
          <w:rFonts w:hint="eastAsia" w:ascii="宋体" w:hAnsi="宋体" w:eastAsia="宋体" w:cs="宋体"/>
          <w:kern w:val="0"/>
          <w:sz w:val="28"/>
          <w:szCs w:val="28"/>
        </w:rPr>
        <w:t>（3）项目商业运行的程序</w:t>
      </w:r>
      <w:bookmarkEnd w:id="513"/>
    </w:p>
    <w:p>
      <w:pPr>
        <w:widowControl/>
        <w:numPr>
          <w:ilvl w:val="0"/>
          <w:numId w:val="10"/>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在满足第</w:t>
      </w:r>
      <w:bookmarkStart w:id="514" w:name="_Hlt302076674"/>
      <w:r>
        <w:rPr>
          <w:rFonts w:hint="eastAsia" w:ascii="宋体" w:hAnsi="宋体" w:eastAsia="宋体" w:cs="宋体"/>
          <w:bCs/>
          <w:kern w:val="0"/>
          <w:sz w:val="28"/>
          <w:szCs w:val="28"/>
        </w:rPr>
        <w:fldChar w:fldCharType="begin"/>
      </w:r>
      <w:r>
        <w:rPr>
          <w:rFonts w:hint="eastAsia" w:ascii="宋体" w:hAnsi="宋体" w:eastAsia="宋体" w:cs="宋体"/>
          <w:bCs/>
          <w:kern w:val="0"/>
          <w:sz w:val="28"/>
          <w:szCs w:val="28"/>
        </w:rPr>
        <w:instrText xml:space="preserve"> REF _Ref8141598 \r \h  \* MERGEFORMAT </w:instrText>
      </w:r>
      <w:r>
        <w:rPr>
          <w:rFonts w:hint="eastAsia" w:ascii="宋体" w:hAnsi="宋体" w:eastAsia="宋体" w:cs="宋体"/>
          <w:bCs/>
          <w:kern w:val="0"/>
          <w:sz w:val="28"/>
          <w:szCs w:val="28"/>
        </w:rPr>
        <w:fldChar w:fldCharType="separate"/>
      </w:r>
      <w:r>
        <w:rPr>
          <w:rFonts w:hint="eastAsia" w:ascii="宋体" w:hAnsi="宋体" w:eastAsia="宋体" w:cs="宋体"/>
          <w:bCs/>
          <w:kern w:val="0"/>
          <w:sz w:val="28"/>
          <w:szCs w:val="28"/>
        </w:rPr>
        <w:t>7.13</w:t>
      </w:r>
      <w:r>
        <w:rPr>
          <w:rFonts w:hint="eastAsia" w:ascii="宋体" w:hAnsi="宋体" w:eastAsia="宋体" w:cs="宋体"/>
          <w:bCs/>
          <w:kern w:val="0"/>
          <w:sz w:val="28"/>
          <w:szCs w:val="28"/>
        </w:rPr>
        <w:fldChar w:fldCharType="end"/>
      </w:r>
      <w:r>
        <w:rPr>
          <w:rFonts w:hint="eastAsia" w:ascii="宋体" w:hAnsi="宋体" w:eastAsia="宋体" w:cs="宋体"/>
          <w:bCs/>
          <w:kern w:val="0"/>
          <w:sz w:val="28"/>
          <w:szCs w:val="28"/>
        </w:rPr>
        <w:t>（2）条</w:t>
      </w:r>
      <w:bookmarkEnd w:id="514"/>
      <w:r>
        <w:rPr>
          <w:rFonts w:hint="eastAsia" w:ascii="宋体" w:hAnsi="宋体" w:eastAsia="宋体" w:cs="宋体"/>
          <w:bCs/>
          <w:kern w:val="0"/>
          <w:sz w:val="28"/>
          <w:szCs w:val="28"/>
        </w:rPr>
        <w:t>款规定的前提条件下，</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应在计划开始商业运行之前，向甲方提出开始商业运行的书面申请。</w:t>
      </w:r>
    </w:p>
    <w:p>
      <w:pPr>
        <w:widowControl/>
        <w:numPr>
          <w:ilvl w:val="0"/>
          <w:numId w:val="10"/>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甲方自收到前款所述之书面申请之日起</w:t>
      </w:r>
      <w:r>
        <w:rPr>
          <w:rFonts w:hint="eastAsia" w:ascii="宋体" w:hAnsi="宋体" w:eastAsia="宋体" w:cs="宋体"/>
          <w:bCs/>
          <w:kern w:val="0"/>
          <w:sz w:val="28"/>
          <w:szCs w:val="28"/>
          <w:u w:val="single"/>
        </w:rPr>
        <w:t>3</w:t>
      </w:r>
      <w:r>
        <w:rPr>
          <w:rFonts w:hint="eastAsia" w:ascii="宋体" w:hAnsi="宋体" w:eastAsia="宋体" w:cs="宋体"/>
          <w:bCs/>
          <w:kern w:val="0"/>
          <w:sz w:val="28"/>
          <w:szCs w:val="28"/>
        </w:rPr>
        <w:t>个工作日内书面通知</w:t>
      </w:r>
      <w:r>
        <w:rPr>
          <w:rFonts w:hint="eastAsia" w:ascii="宋体" w:hAnsi="宋体" w:eastAsia="宋体" w:cs="宋体"/>
          <w:kern w:val="0"/>
          <w:sz w:val="28"/>
          <w:szCs w:val="28"/>
        </w:rPr>
        <w:t>项目公司</w:t>
      </w:r>
      <w:r>
        <w:rPr>
          <w:rFonts w:hint="eastAsia" w:ascii="宋体" w:hAnsi="宋体" w:eastAsia="宋体" w:cs="宋体"/>
          <w:bCs/>
          <w:kern w:val="0"/>
          <w:sz w:val="28"/>
          <w:szCs w:val="28"/>
        </w:rPr>
        <w:t>是否同意项目公司开始商业运行，如果不同意须同时书面陈述理由。若</w:t>
      </w:r>
      <w:r>
        <w:rPr>
          <w:rFonts w:hint="eastAsia" w:ascii="宋体" w:hAnsi="宋体" w:eastAsia="宋体" w:cs="宋体"/>
          <w:bCs/>
          <w:kern w:val="0"/>
          <w:sz w:val="28"/>
          <w:szCs w:val="28"/>
          <w:u w:val="single"/>
        </w:rPr>
        <w:t>7</w:t>
      </w:r>
      <w:r>
        <w:rPr>
          <w:rFonts w:hint="eastAsia" w:ascii="宋体" w:hAnsi="宋体" w:eastAsia="宋体" w:cs="宋体"/>
          <w:bCs/>
          <w:kern w:val="0"/>
          <w:sz w:val="28"/>
          <w:szCs w:val="28"/>
        </w:rPr>
        <w:t>个工作日内，甲方未做出书面回复，则视为同意开始商业运行。</w:t>
      </w:r>
    </w:p>
    <w:p>
      <w:pPr>
        <w:widowControl/>
        <w:numPr>
          <w:ilvl w:val="0"/>
          <w:numId w:val="10"/>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如果甲方不同意项目公司开始商业运行的申请，</w:t>
      </w:r>
      <w:r>
        <w:rPr>
          <w:rFonts w:hint="eastAsia" w:ascii="宋体" w:hAnsi="宋体" w:eastAsia="宋体" w:cs="宋体"/>
          <w:kern w:val="0"/>
          <w:sz w:val="28"/>
          <w:szCs w:val="28"/>
        </w:rPr>
        <w:t>项目公司</w:t>
      </w:r>
      <w:r>
        <w:rPr>
          <w:rFonts w:hint="eastAsia" w:ascii="宋体" w:hAnsi="宋体" w:eastAsia="宋体" w:cs="宋体"/>
          <w:bCs/>
          <w:kern w:val="0"/>
          <w:sz w:val="28"/>
          <w:szCs w:val="28"/>
        </w:rPr>
        <w:t>在收到甲方不同意开始商业运行的书面通知后，应按照甲方的意见，尽快纠正其存在的问题，并按照前述规定重新申请商业运行。</w:t>
      </w:r>
    </w:p>
    <w:p>
      <w:pPr>
        <w:widowControl/>
        <w:numPr>
          <w:ilvl w:val="0"/>
          <w:numId w:val="10"/>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甲方书面同意的开始商业运行日或视为同意开始商业运行当日即为开始商业运行日。从开始商业运行日起，除本合同另有约定外，甲方应按照本合同的规定向</w:t>
      </w:r>
      <w:r>
        <w:rPr>
          <w:rFonts w:hint="eastAsia" w:ascii="宋体" w:hAnsi="宋体" w:eastAsia="宋体" w:cs="宋体"/>
          <w:kern w:val="0"/>
          <w:sz w:val="28"/>
          <w:szCs w:val="28"/>
        </w:rPr>
        <w:t>项目公司</w:t>
      </w:r>
      <w:r>
        <w:rPr>
          <w:rFonts w:hint="eastAsia" w:ascii="宋体" w:hAnsi="宋体" w:eastAsia="宋体" w:cs="宋体"/>
          <w:bCs/>
          <w:kern w:val="0"/>
          <w:sz w:val="28"/>
          <w:szCs w:val="28"/>
        </w:rPr>
        <w:t>支付</w:t>
      </w:r>
      <w:r>
        <w:rPr>
          <w:rFonts w:hint="eastAsia" w:ascii="宋体" w:hAnsi="宋体" w:eastAsia="宋体" w:cs="宋体"/>
          <w:bCs/>
          <w:kern w:val="0"/>
          <w:sz w:val="28"/>
          <w:szCs w:val="28"/>
        </w:rPr>
        <w:t>可行性缺口补助</w:t>
      </w:r>
      <w:r>
        <w:rPr>
          <w:rFonts w:hint="eastAsia" w:ascii="宋体" w:hAnsi="宋体" w:eastAsia="宋体" w:cs="宋体"/>
          <w:bCs/>
          <w:kern w:val="0"/>
          <w:sz w:val="28"/>
          <w:szCs w:val="28"/>
        </w:rPr>
        <w:t>。</w:t>
      </w:r>
    </w:p>
    <w:p>
      <w:pPr>
        <w:widowControl/>
        <w:numPr>
          <w:ilvl w:val="0"/>
          <w:numId w:val="10"/>
        </w:numPr>
        <w:autoSpaceDE w:val="0"/>
        <w:autoSpaceDN w:val="0"/>
        <w:adjustRightInd w:val="0"/>
        <w:spacing w:line="540" w:lineRule="exact"/>
        <w:ind w:left="0" w:firstLine="560" w:firstLineChars="200"/>
        <w:outlineLvl w:val="3"/>
        <w:rPr>
          <w:rFonts w:hint="eastAsia" w:ascii="宋体" w:hAnsi="宋体" w:eastAsia="宋体" w:cs="宋体"/>
          <w:bCs/>
          <w:kern w:val="0"/>
          <w:sz w:val="28"/>
          <w:szCs w:val="28"/>
        </w:rPr>
      </w:pPr>
      <w:r>
        <w:rPr>
          <w:rFonts w:hint="eastAsia" w:ascii="宋体" w:hAnsi="宋体" w:eastAsia="宋体" w:cs="宋体"/>
          <w:bCs/>
          <w:kern w:val="0"/>
          <w:sz w:val="28"/>
          <w:szCs w:val="28"/>
        </w:rPr>
        <w:t>自本项目进入商业运行日开始，相应基本水量按照本合同约定执行。</w:t>
      </w:r>
    </w:p>
    <w:bookmarkEnd w:id="495"/>
    <w:bookmarkEnd w:id="496"/>
    <w:bookmarkEnd w:id="497"/>
    <w:bookmarkEnd w:id="498"/>
    <w:bookmarkEnd w:id="499"/>
    <w:bookmarkEnd w:id="500"/>
    <w:bookmarkEnd w:id="501"/>
    <w:bookmarkEnd w:id="502"/>
    <w:bookmarkEnd w:id="503"/>
    <w:bookmarkEnd w:id="504"/>
    <w:bookmarkEnd w:id="505"/>
    <w:bookmarkEnd w:id="506"/>
    <w:bookmarkEnd w:id="507"/>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bookmarkStart w:id="515" w:name="_Toc51213957"/>
      <w:bookmarkStart w:id="516" w:name="_Toc48101173"/>
      <w:bookmarkStart w:id="517" w:name="_Toc51225635"/>
      <w:bookmarkStart w:id="518" w:name="_Toc412914227"/>
      <w:bookmarkStart w:id="519" w:name="_Toc515966092"/>
      <w:bookmarkStart w:id="520" w:name="_Toc515679466"/>
      <w:bookmarkStart w:id="521" w:name="_Toc50453964"/>
      <w:bookmarkStart w:id="522" w:name="_Toc48120240"/>
      <w:bookmarkStart w:id="523" w:name="_Toc48042101"/>
      <w:bookmarkStart w:id="524" w:name="_Toc50861890"/>
      <w:bookmarkStart w:id="525" w:name="_Toc1040062"/>
      <w:bookmarkStart w:id="526" w:name="_Toc50861754"/>
      <w:bookmarkStart w:id="527" w:name="_Toc50860385"/>
      <w:bookmarkStart w:id="528" w:name="_Ref397248663"/>
      <w:bookmarkStart w:id="529" w:name="_Toc424760378"/>
      <w:bookmarkStart w:id="530" w:name="_Toc515348058"/>
      <w:bookmarkStart w:id="531" w:name="_Toc411394460"/>
      <w:r>
        <w:rPr>
          <w:rFonts w:hint="eastAsia" w:ascii="宋体" w:hAnsi="宋体" w:eastAsia="宋体" w:cs="宋体"/>
          <w:kern w:val="0"/>
          <w:sz w:val="28"/>
          <w:szCs w:val="28"/>
        </w:rPr>
        <w:t>（4）由于项目公司原因，导致试运行期结束后无法进入商业运行的，项目公司需按约定向甲方支付违约金。</w:t>
      </w:r>
    </w:p>
    <w:p>
      <w:pPr>
        <w:numPr>
          <w:ilvl w:val="2"/>
          <w:numId w:val="0"/>
        </w:numPr>
        <w:tabs>
          <w:tab w:val="left" w:pos="284"/>
          <w:tab w:val="left" w:pos="680"/>
        </w:tabs>
        <w:adjustRightInd w:val="0"/>
        <w:spacing w:line="540" w:lineRule="exact"/>
        <w:ind w:firstLine="560" w:firstLineChars="200"/>
        <w:outlineLvl w:val="2"/>
        <w:rPr>
          <w:rFonts w:hint="eastAsia" w:ascii="宋体" w:hAnsi="宋体" w:eastAsia="宋体" w:cs="宋体"/>
          <w:kern w:val="0"/>
          <w:sz w:val="28"/>
          <w:szCs w:val="28"/>
        </w:rPr>
      </w:pPr>
      <w:r>
        <w:rPr>
          <w:rFonts w:hint="eastAsia" w:ascii="宋体" w:hAnsi="宋体" w:eastAsia="宋体" w:cs="宋体"/>
          <w:kern w:val="0"/>
          <w:sz w:val="28"/>
          <w:szCs w:val="28"/>
        </w:rPr>
        <w:t>（5）由于项目公司原因，导致试运行期超过</w:t>
      </w:r>
      <w:r>
        <w:rPr>
          <w:rStyle w:val="32"/>
          <w:rFonts w:hint="eastAsia" w:ascii="宋体" w:hAnsi="宋体" w:eastAsia="宋体" w:cs="宋体"/>
        </w:rPr>
        <w:t>60</w:t>
      </w:r>
      <w:r>
        <w:rPr>
          <w:rStyle w:val="32"/>
          <w:rFonts w:hint="eastAsia" w:ascii="宋体" w:hAnsi="宋体" w:eastAsia="宋体" w:cs="宋体"/>
        </w:rPr>
        <w:t>天</w:t>
      </w:r>
      <w:r>
        <w:rPr>
          <w:rFonts w:hint="eastAsia" w:ascii="宋体" w:hAnsi="宋体" w:eastAsia="宋体" w:cs="宋体"/>
          <w:kern w:val="0"/>
          <w:sz w:val="28"/>
          <w:szCs w:val="28"/>
        </w:rPr>
        <w:t>仍然未通过环保验收项目无法进入商业运行的，甲方有权利提前终止协议，并兑取全部履约保函。</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Start w:id="532" w:name="_手册应列明污水处理厂正常运营所需的消耗性备品备件和事故抢修的备品备件。"/>
      <w:bookmarkEnd w:id="532"/>
      <w:bookmarkStart w:id="533" w:name="_手册应列明污水处理厂正常运营所需的消耗性备品备件和事故抢修的备品备件名称和所需"/>
      <w:bookmarkEnd w:id="533"/>
      <w:bookmarkStart w:id="534" w:name="_维护履约保函"/>
      <w:bookmarkEnd w:id="534"/>
      <w:bookmarkStart w:id="535" w:name="_计划内暂停服务"/>
      <w:bookmarkEnd w:id="535"/>
    </w:p>
    <w:p>
      <w:pPr>
        <w:adjustRightInd w:val="0"/>
        <w:spacing w:line="520" w:lineRule="exact"/>
        <w:ind w:firstLine="560" w:firstLineChars="200"/>
        <w:rPr>
          <w:rFonts w:hint="eastAsia" w:ascii="宋体" w:hAnsi="宋体" w:eastAsia="宋体" w:cs="宋体"/>
          <w:snapToGrid w:val="0"/>
          <w:kern w:val="28"/>
          <w:sz w:val="28"/>
          <w:szCs w:val="28"/>
        </w:rPr>
        <w:sectPr>
          <w:type w:val="continuous"/>
          <w:pgSz w:w="11906" w:h="16838"/>
          <w:pgMar w:top="1440" w:right="1800" w:bottom="1440" w:left="1800" w:header="850" w:footer="992" w:gutter="0"/>
          <w:cols w:space="720" w:num="1"/>
          <w:docGrid w:type="lines" w:linePitch="312" w:charSpace="0"/>
        </w:sectPr>
      </w:pP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536" w:name="BM33"/>
      <w:bookmarkEnd w:id="536"/>
      <w:bookmarkStart w:id="537" w:name="_Toc51139357"/>
      <w:bookmarkStart w:id="538" w:name="_Toc5180940"/>
      <w:bookmarkStart w:id="539" w:name="_Toc493454135"/>
      <w:bookmarkStart w:id="540" w:name="_Toc25590"/>
      <w:bookmarkStart w:id="541" w:name="_Toc15721"/>
      <w:bookmarkStart w:id="542" w:name="_Toc3129"/>
      <w:bookmarkStart w:id="543" w:name="_Toc493022024"/>
      <w:r>
        <w:rPr>
          <w:rFonts w:hint="eastAsia" w:ascii="宋体" w:hAnsi="宋体" w:eastAsia="宋体" w:cs="宋体"/>
          <w:b/>
          <w:snapToGrid w:val="0"/>
          <w:kern w:val="28"/>
          <w:sz w:val="32"/>
          <w:szCs w:val="32"/>
        </w:rPr>
        <w:t>存量资产经营权转让</w:t>
      </w:r>
      <w:bookmarkEnd w:id="537"/>
    </w:p>
    <w:p>
      <w:pPr>
        <w:pStyle w:val="3"/>
        <w:keepNext w:val="0"/>
        <w:keepLines w:val="0"/>
        <w:numPr>
          <w:ilvl w:val="1"/>
          <w:numId w:val="4"/>
        </w:numPr>
        <w:spacing w:before="100" w:beforeAutospacing="1" w:after="100" w:afterAutospacing="1" w:line="500" w:lineRule="exact"/>
        <w:rPr>
          <w:rFonts w:hint="eastAsia" w:ascii="宋体" w:hAnsi="宋体" w:eastAsia="宋体" w:cs="宋体"/>
          <w:kern w:val="0"/>
          <w:szCs w:val="28"/>
        </w:rPr>
      </w:pPr>
      <w:bookmarkStart w:id="544" w:name="_Toc51139358"/>
      <w:r>
        <w:rPr>
          <w:rFonts w:hint="eastAsia" w:ascii="宋体" w:hAnsi="宋体" w:eastAsia="宋体" w:cs="宋体"/>
          <w:kern w:val="0"/>
          <w:szCs w:val="28"/>
        </w:rPr>
        <w:t>存量资产经营权转让协议</w:t>
      </w:r>
      <w:bookmarkEnd w:id="544"/>
    </w:p>
    <w:p>
      <w:pP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t>在项目公司成立后的3</w:t>
      </w:r>
      <w:r>
        <w:rPr>
          <w:rFonts w:hint="eastAsia" w:ascii="宋体" w:hAnsi="宋体" w:eastAsia="宋体" w:cs="宋体"/>
          <w:sz w:val="28"/>
          <w:szCs w:val="28"/>
        </w:rPr>
        <w:t>0</w:t>
      </w:r>
      <w:r>
        <w:rPr>
          <w:rFonts w:hint="eastAsia" w:ascii="宋体" w:hAnsi="宋体" w:eastAsia="宋体" w:cs="宋体"/>
          <w:sz w:val="28"/>
          <w:szCs w:val="28"/>
        </w:rPr>
        <w:t>日内，由甲方与项目公司签署《存量资产经营权转让协议》，转让益阳市大通湖区污水处理系统存量资产经营权，经营权转让价款采取分期付款的方式，首期付款9</w:t>
      </w:r>
      <w:r>
        <w:rPr>
          <w:rFonts w:hint="eastAsia" w:ascii="宋体" w:hAnsi="宋体" w:eastAsia="宋体" w:cs="宋体"/>
          <w:sz w:val="28"/>
          <w:szCs w:val="28"/>
        </w:rPr>
        <w:t>000</w:t>
      </w:r>
      <w:r>
        <w:rPr>
          <w:rFonts w:hint="eastAsia" w:ascii="宋体" w:hAnsi="宋体" w:eastAsia="宋体" w:cs="宋体"/>
          <w:sz w:val="28"/>
          <w:szCs w:val="28"/>
        </w:rPr>
        <w:t>万，在《存量资产经营权转让协议》生效之日起一个月内支付；第二期付款5</w:t>
      </w:r>
      <w:r>
        <w:rPr>
          <w:rFonts w:hint="eastAsia" w:ascii="宋体" w:hAnsi="宋体" w:eastAsia="宋体" w:cs="宋体"/>
          <w:sz w:val="28"/>
          <w:szCs w:val="28"/>
        </w:rPr>
        <w:t>000</w:t>
      </w:r>
      <w:r>
        <w:rPr>
          <w:rFonts w:hint="eastAsia" w:ascii="宋体" w:hAnsi="宋体" w:eastAsia="宋体" w:cs="宋体"/>
          <w:sz w:val="28"/>
          <w:szCs w:val="28"/>
        </w:rPr>
        <w:t>万元，在《存量资产经营权转让协议》生效之日起两个月内支付，剩余款项根据项目工程进度支付。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《存量资产经营权转让协议》中应明确约定项目设备设施范围、转让价格、支付周期及节点等内容。</w:t>
      </w:r>
    </w:p>
    <w:p>
      <w:pPr>
        <w:pStyle w:val="3"/>
        <w:keepNext w:val="0"/>
        <w:keepLines w:val="0"/>
        <w:numPr>
          <w:ilvl w:val="1"/>
          <w:numId w:val="4"/>
        </w:numPr>
        <w:spacing w:before="100" w:beforeAutospacing="1" w:after="100" w:afterAutospacing="1" w:line="500" w:lineRule="exact"/>
        <w:rPr>
          <w:rFonts w:hint="eastAsia" w:ascii="宋体" w:hAnsi="宋体" w:eastAsia="宋体" w:cs="宋体"/>
          <w:kern w:val="0"/>
          <w:szCs w:val="28"/>
        </w:rPr>
      </w:pPr>
      <w:bookmarkStart w:id="545" w:name="_Toc51139359"/>
      <w:r>
        <w:rPr>
          <w:rFonts w:hint="eastAsia" w:ascii="宋体" w:hAnsi="宋体" w:eastAsia="宋体" w:cs="宋体"/>
          <w:kern w:val="0"/>
          <w:szCs w:val="28"/>
        </w:rPr>
        <w:t>资产交接要求</w:t>
      </w:r>
      <w:bookmarkEnd w:id="545"/>
    </w:p>
    <w:p>
      <w:pPr>
        <w:ind w:firstLine="560" w:firstLineChars="200"/>
        <w:rPr>
          <w:rFonts w:hint="eastAsia" w:ascii="宋体" w:hAnsi="宋体" w:eastAsia="宋体" w:cs="宋体"/>
          <w:sz w:val="28"/>
          <w:szCs w:val="28"/>
        </w:rPr>
      </w:pPr>
      <w:bookmarkStart w:id="546" w:name="_Ref8658046"/>
      <w:r>
        <w:rPr>
          <w:rFonts w:hint="eastAsia" w:ascii="宋体" w:hAnsi="宋体" w:eastAsia="宋体" w:cs="宋体"/>
          <w:sz w:val="28"/>
          <w:szCs w:val="28"/>
        </w:rPr>
        <w:t>本项目存量资产交接前，双方需组织对存量资产的现状进行评估，存量资产交接时政府方需保证设备设施完整，设备运行正常，出水水质满足要求，具体评估事宜和存量资产交接标准届时由双方协商确定。</w:t>
      </w:r>
      <w:bookmarkEnd w:id="546"/>
    </w:p>
    <w:p>
      <w:pPr>
        <w:pStyle w:val="3"/>
        <w:keepNext w:val="0"/>
        <w:keepLines w:val="0"/>
        <w:numPr>
          <w:ilvl w:val="1"/>
          <w:numId w:val="4"/>
        </w:numPr>
        <w:spacing w:before="100" w:beforeAutospacing="1" w:after="100" w:afterAutospacing="1" w:line="500" w:lineRule="exact"/>
        <w:rPr>
          <w:rFonts w:hint="eastAsia" w:ascii="宋体" w:hAnsi="宋体" w:eastAsia="宋体" w:cs="宋体"/>
          <w:kern w:val="0"/>
          <w:szCs w:val="28"/>
        </w:rPr>
      </w:pPr>
      <w:bookmarkStart w:id="547" w:name="_Toc51139360"/>
      <w:r>
        <w:rPr>
          <w:rFonts w:hint="eastAsia" w:ascii="宋体" w:hAnsi="宋体" w:eastAsia="宋体" w:cs="宋体"/>
          <w:kern w:val="0"/>
          <w:szCs w:val="28"/>
        </w:rPr>
        <w:t>债务承担</w:t>
      </w:r>
      <w:bookmarkEnd w:id="547"/>
    </w:p>
    <w:p>
      <w:pPr>
        <w:ind w:firstLine="560" w:firstLineChars="200"/>
        <w:rPr>
          <w:rFonts w:hint="eastAsia" w:ascii="宋体" w:hAnsi="宋体" w:eastAsia="宋体" w:cs="宋体"/>
          <w:b/>
          <w:sz w:val="28"/>
          <w:szCs w:val="28"/>
        </w:rPr>
      </w:pPr>
      <w:r>
        <w:rPr>
          <w:rFonts w:hint="eastAsia" w:ascii="宋体" w:hAnsi="宋体" w:eastAsia="宋体" w:cs="宋体"/>
          <w:sz w:val="28"/>
          <w:szCs w:val="28"/>
        </w:rPr>
        <w:t>甲方应继续承担于项目交接日前已经存在的资产的所有负债，无论这种负债是已知、未知或潜在的，已经结清或尚未结清的，属于附有条件的还是确定的，乙方均不承继任何此类负债，上述负债应包括但不限于由于拥有或运营相关资产而产生的所有负债。为顺利实施本项目，政府方应与原抵押权人进行沟通，并取得原抵押权人的同意，政府方应保证本项目资产的抵押、质押等行为不影响到项目公司的后期运营</w:t>
      </w:r>
      <w:r>
        <w:rPr>
          <w:rFonts w:hint="eastAsia" w:ascii="宋体" w:hAnsi="宋体" w:eastAsia="宋体" w:cs="宋体"/>
          <w:b/>
          <w:sz w:val="28"/>
          <w:szCs w:val="28"/>
        </w:rPr>
        <w:t>。</w:t>
      </w:r>
    </w:p>
    <w:p>
      <w:pPr>
        <w:pStyle w:val="3"/>
        <w:keepNext w:val="0"/>
        <w:keepLines w:val="0"/>
        <w:numPr>
          <w:ilvl w:val="1"/>
          <w:numId w:val="4"/>
        </w:numPr>
        <w:spacing w:before="100" w:beforeAutospacing="1" w:after="100" w:afterAutospacing="1" w:line="500" w:lineRule="exact"/>
        <w:rPr>
          <w:rFonts w:hint="eastAsia" w:ascii="宋体" w:hAnsi="宋体" w:eastAsia="宋体" w:cs="宋体"/>
          <w:kern w:val="0"/>
          <w:szCs w:val="28"/>
        </w:rPr>
      </w:pPr>
      <w:bookmarkStart w:id="548" w:name="_Toc51139361"/>
      <w:r>
        <w:rPr>
          <w:rFonts w:hint="eastAsia" w:ascii="宋体" w:hAnsi="宋体" w:eastAsia="宋体" w:cs="宋体"/>
          <w:kern w:val="0"/>
          <w:szCs w:val="28"/>
        </w:rPr>
        <w:t>人员安置</w:t>
      </w:r>
      <w:bookmarkEnd w:id="548"/>
    </w:p>
    <w:p>
      <w:pPr>
        <w:ind w:firstLine="560" w:firstLineChars="200"/>
        <w:rPr>
          <w:rFonts w:hint="eastAsia" w:ascii="宋体" w:hAnsi="宋体" w:eastAsia="宋体" w:cs="宋体"/>
          <w:bCs/>
          <w:snapToGrid w:val="0"/>
          <w:kern w:val="28"/>
          <w:sz w:val="28"/>
          <w:szCs w:val="28"/>
        </w:rPr>
      </w:pPr>
      <w:r>
        <w:rPr>
          <w:rFonts w:hint="eastAsia" w:ascii="宋体" w:hAnsi="宋体" w:eastAsia="宋体" w:cs="宋体"/>
          <w:bCs/>
          <w:snapToGrid w:val="0"/>
          <w:kern w:val="28"/>
          <w:sz w:val="28"/>
          <w:szCs w:val="28"/>
        </w:rPr>
        <w:t xml:space="preserve">按照“人随项目走”的原则，本项目存量资产所涉及的人员原则上由项目公司予以接收，具体参考以下原则进行处理： </w:t>
      </w:r>
    </w:p>
    <w:p>
      <w:pPr>
        <w:rPr>
          <w:rFonts w:hint="eastAsia" w:ascii="宋体" w:hAnsi="宋体" w:eastAsia="宋体" w:cs="宋体"/>
          <w:bCs/>
          <w:snapToGrid w:val="0"/>
          <w:kern w:val="28"/>
          <w:sz w:val="28"/>
          <w:szCs w:val="28"/>
        </w:rPr>
      </w:pPr>
      <w:r>
        <w:rPr>
          <w:rFonts w:hint="eastAsia" w:ascii="宋体" w:hAnsi="宋体" w:eastAsia="宋体" w:cs="宋体"/>
          <w:bCs/>
          <w:snapToGrid w:val="0"/>
          <w:kern w:val="28"/>
          <w:sz w:val="28"/>
          <w:szCs w:val="28"/>
        </w:rPr>
        <w:t xml:space="preserve">8.4.1 </w:t>
      </w:r>
      <w:r>
        <w:rPr>
          <w:rFonts w:hint="eastAsia" w:ascii="宋体" w:hAnsi="宋体" w:eastAsia="宋体" w:cs="宋体"/>
          <w:bCs/>
          <w:snapToGrid w:val="0"/>
          <w:kern w:val="28"/>
          <w:sz w:val="28"/>
          <w:szCs w:val="28"/>
        </w:rPr>
        <w:t xml:space="preserve">政府部门编制内的人员维持现有编制和福利待遇，由甲方以委派形式进入项目公司相应岗位工作，费用由甲方承担。 </w:t>
      </w:r>
    </w:p>
    <w:p>
      <w:pPr>
        <w:rPr>
          <w:rFonts w:hint="eastAsia" w:ascii="宋体" w:hAnsi="宋体" w:eastAsia="宋体" w:cs="宋体"/>
          <w:bCs/>
          <w:snapToGrid w:val="0"/>
          <w:kern w:val="28"/>
          <w:sz w:val="28"/>
          <w:szCs w:val="28"/>
        </w:rPr>
        <w:sectPr>
          <w:pgSz w:w="11906" w:h="16839"/>
          <w:pgMar w:top="1440" w:right="1800" w:bottom="1440" w:left="1800" w:header="850" w:footer="992" w:gutter="0"/>
          <w:cols w:space="720" w:num="1"/>
          <w:docGrid w:type="lines" w:linePitch="312" w:charSpace="0"/>
        </w:sectPr>
      </w:pPr>
      <w:r>
        <w:rPr>
          <w:rFonts w:hint="eastAsia" w:ascii="宋体" w:hAnsi="宋体" w:eastAsia="宋体" w:cs="宋体"/>
          <w:bCs/>
          <w:snapToGrid w:val="0"/>
          <w:kern w:val="28"/>
          <w:sz w:val="28"/>
          <w:szCs w:val="28"/>
        </w:rPr>
        <w:t xml:space="preserve">8.4.2 </w:t>
      </w:r>
      <w:r>
        <w:rPr>
          <w:rFonts w:hint="eastAsia" w:ascii="宋体" w:hAnsi="宋体" w:eastAsia="宋体" w:cs="宋体"/>
          <w:bCs/>
          <w:snapToGrid w:val="0"/>
          <w:kern w:val="28"/>
          <w:sz w:val="28"/>
          <w:szCs w:val="28"/>
        </w:rPr>
        <w:t>外聘人员与原单位解除劳动合同，按照自愿原则可选择与项目公司签订新的劳动合同（福利待遇不低于原劳动合同），也可选择其他就业途径。</w:t>
      </w: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549" w:name="_Toc51139362"/>
      <w:r>
        <w:rPr>
          <w:rFonts w:hint="eastAsia" w:ascii="宋体" w:hAnsi="宋体" w:eastAsia="宋体" w:cs="宋体"/>
        </w:rPr>
        <mc:AlternateContent>
          <mc:Choice Requires="wps">
            <w:drawing>
              <wp:anchor distT="0" distB="0" distL="114300" distR="114300" simplePos="0" relativeHeight="2516142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9" name="任意多边形 176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1420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Dduyv6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387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8" name="任意多边形 176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3878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Ef4j+cW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R/iP5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项目资产</w:t>
      </w:r>
      <w:bookmarkEnd w:id="538"/>
      <w:bookmarkEnd w:id="539"/>
      <w:bookmarkEnd w:id="540"/>
      <w:bookmarkEnd w:id="541"/>
      <w:bookmarkEnd w:id="542"/>
      <w:bookmarkEnd w:id="543"/>
      <w:bookmarkEnd w:id="549"/>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550" w:name="_Toc25984"/>
      <w:bookmarkStart w:id="551" w:name="_Toc493022025"/>
      <w:bookmarkStart w:id="552" w:name="_Toc17335"/>
      <w:bookmarkStart w:id="553" w:name="_Toc5180941"/>
      <w:bookmarkStart w:id="554" w:name="_Toc16443"/>
      <w:bookmarkStart w:id="555" w:name="_Toc493454136"/>
      <w:bookmarkStart w:id="556" w:name="_Toc51139363"/>
      <w:r>
        <w:rPr>
          <w:rFonts w:hint="eastAsia" w:ascii="宋体" w:hAnsi="宋体" w:eastAsia="宋体" w:cs="宋体"/>
          <w:b/>
          <w:snapToGrid w:val="0"/>
          <w:kern w:val="28"/>
          <w:sz w:val="28"/>
          <w:szCs w:val="28"/>
        </w:rPr>
        <w:t>项目用地范围</w:t>
      </w:r>
      <w:bookmarkEnd w:id="550"/>
      <w:bookmarkEnd w:id="551"/>
      <w:bookmarkEnd w:id="552"/>
      <w:bookmarkEnd w:id="553"/>
      <w:bookmarkEnd w:id="554"/>
      <w:bookmarkEnd w:id="555"/>
      <w:bookmarkEnd w:id="556"/>
    </w:p>
    <w:p>
      <w:pPr>
        <w:adjustRightInd w:val="0"/>
        <w:spacing w:line="520" w:lineRule="exact"/>
        <w:ind w:firstLine="560" w:firstLineChars="200"/>
        <w:rPr>
          <w:rFonts w:hint="eastAsia" w:ascii="宋体" w:hAnsi="宋体" w:eastAsia="宋体" w:cs="宋体"/>
          <w:snapToGrid w:val="0"/>
          <w:kern w:val="28"/>
          <w:sz w:val="28"/>
          <w:szCs w:val="28"/>
        </w:rPr>
      </w:pPr>
      <w:bookmarkStart w:id="557" w:name="_Toc493022026"/>
      <w:r>
        <w:rPr>
          <w:rFonts w:hint="eastAsia" w:ascii="宋体" w:hAnsi="宋体" w:eastAsia="宋体" w:cs="宋体"/>
          <w:snapToGrid w:val="0"/>
          <w:kern w:val="28"/>
          <w:sz w:val="28"/>
          <w:szCs w:val="28"/>
        </w:rPr>
        <w:t>本项目的项目用地主要有：项目临时用地、项目建设用地。</w:t>
      </w:r>
      <w:bookmarkEnd w:id="55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558" w:name="_Toc51139364"/>
      <w:bookmarkStart w:id="559" w:name="_Toc493022027"/>
      <w:bookmarkStart w:id="560" w:name="_Toc7093"/>
      <w:bookmarkStart w:id="561" w:name="_Toc5180942"/>
      <w:bookmarkStart w:id="562" w:name="_Toc13942"/>
      <w:bookmarkStart w:id="563" w:name="_Toc199"/>
      <w:bookmarkStart w:id="564" w:name="_Toc493454137"/>
      <w:r>
        <w:rPr>
          <w:rFonts w:hint="eastAsia" w:ascii="宋体" w:hAnsi="宋体" w:eastAsia="宋体" w:cs="宋体"/>
          <w:b/>
          <w:snapToGrid w:val="0"/>
          <w:kern w:val="28"/>
          <w:sz w:val="28"/>
          <w:szCs w:val="28"/>
        </w:rPr>
        <w:t>土地使用权取得</w:t>
      </w:r>
      <w:bookmarkEnd w:id="558"/>
      <w:bookmarkEnd w:id="559"/>
      <w:bookmarkEnd w:id="560"/>
      <w:bookmarkEnd w:id="561"/>
      <w:bookmarkEnd w:id="562"/>
      <w:bookmarkEnd w:id="563"/>
      <w:bookmarkEnd w:id="56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565" w:name="_Toc493022028"/>
      <w:r>
        <w:rPr>
          <w:rFonts w:hint="eastAsia" w:ascii="宋体" w:hAnsi="宋体" w:eastAsia="宋体" w:cs="宋体"/>
          <w:snapToGrid w:val="0"/>
          <w:kern w:val="28"/>
          <w:sz w:val="28"/>
          <w:szCs w:val="28"/>
        </w:rPr>
        <w:t>项目公司应控制项目临时用地规模，确需临时用地的，甲方协调提供给项目公司，临时用地的费用由项目公司承担，计入项目总投资。</w:t>
      </w:r>
      <w:bookmarkEnd w:id="565"/>
    </w:p>
    <w:p>
      <w:pPr>
        <w:numPr>
          <w:ilvl w:val="2"/>
          <w:numId w:val="4"/>
        </w:numPr>
        <w:adjustRightInd w:val="0"/>
        <w:spacing w:line="520" w:lineRule="exact"/>
        <w:rPr>
          <w:rFonts w:hint="eastAsia" w:ascii="宋体" w:hAnsi="宋体" w:eastAsia="宋体" w:cs="宋体"/>
          <w:snapToGrid w:val="0"/>
          <w:kern w:val="28"/>
          <w:sz w:val="28"/>
          <w:szCs w:val="28"/>
        </w:rPr>
      </w:pPr>
      <w:bookmarkStart w:id="566" w:name="_Toc493022029"/>
      <w:r>
        <w:rPr>
          <w:rFonts w:hint="eastAsia" w:ascii="宋体" w:hAnsi="宋体" w:eastAsia="宋体" w:cs="宋体"/>
          <w:snapToGrid w:val="0"/>
          <w:kern w:val="28"/>
          <w:sz w:val="28"/>
          <w:szCs w:val="28"/>
        </w:rPr>
        <w:t>除配套管网之外的项目土地使用权</w:t>
      </w:r>
      <w:r>
        <w:rPr>
          <w:rFonts w:hint="eastAsia" w:ascii="宋体" w:hAnsi="宋体" w:eastAsia="宋体" w:cs="宋体"/>
          <w:snapToGrid w:val="0"/>
          <w:kern w:val="28"/>
          <w:sz w:val="28"/>
          <w:szCs w:val="28"/>
        </w:rPr>
        <w:t>由大通湖区管理委员会依法划拨给甲方，再提供给项目公司在合作期内无偿使用</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该土地使用权在特许经营期</w:t>
      </w:r>
      <w:r>
        <w:rPr>
          <w:rFonts w:hint="eastAsia" w:ascii="宋体" w:hAnsi="宋体" w:eastAsia="宋体" w:cs="宋体"/>
          <w:snapToGrid w:val="0"/>
          <w:kern w:val="28"/>
          <w:sz w:val="28"/>
          <w:szCs w:val="28"/>
        </w:rPr>
        <w:t>期满后即由项目公司无偿移交给甲方或市（县）政府指定其他机构。</w:t>
      </w:r>
      <w:bookmarkStart w:id="567" w:name="_Ref8141748"/>
    </w:p>
    <w:bookmarkEnd w:id="567"/>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如本合同第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_Ref8141748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9.2.2</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条约定的项目土地使用权不能划拨给项目公司，则由甲方负责在合作期内无偿提供给项目公司使用。</w:t>
      </w:r>
      <w:bookmarkEnd w:id="566"/>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568" w:name="_Toc493022030"/>
      <w:r>
        <w:rPr>
          <w:rFonts w:hint="eastAsia" w:ascii="宋体" w:hAnsi="宋体" w:eastAsia="宋体" w:cs="宋体"/>
          <w:snapToGrid w:val="0"/>
          <w:kern w:val="28"/>
          <w:sz w:val="28"/>
          <w:szCs w:val="28"/>
        </w:rPr>
        <w:t>甲方提供给项目公司使用的项目用地不存在任何争议，如有争议，甲方应及时处理并优先保障本项目不受影响。</w:t>
      </w:r>
      <w:bookmarkEnd w:id="568"/>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569" w:name="_Toc24333"/>
      <w:bookmarkStart w:id="570" w:name="_Toc5180943"/>
      <w:bookmarkStart w:id="571" w:name="_Toc493454138"/>
      <w:bookmarkStart w:id="572" w:name="_Toc15784"/>
      <w:bookmarkStart w:id="573" w:name="_Toc493022031"/>
      <w:bookmarkStart w:id="574" w:name="_Toc15786"/>
      <w:bookmarkStart w:id="575" w:name="_Toc51139365"/>
      <w:r>
        <w:rPr>
          <w:rFonts w:hint="eastAsia" w:ascii="宋体" w:hAnsi="宋体" w:eastAsia="宋体" w:cs="宋体"/>
          <w:b/>
          <w:snapToGrid w:val="0"/>
          <w:kern w:val="28"/>
          <w:sz w:val="28"/>
          <w:szCs w:val="28"/>
        </w:rPr>
        <w:t>土地使用的限制</w:t>
      </w:r>
      <w:bookmarkEnd w:id="569"/>
      <w:bookmarkEnd w:id="570"/>
      <w:bookmarkEnd w:id="571"/>
      <w:bookmarkEnd w:id="572"/>
      <w:bookmarkEnd w:id="573"/>
      <w:bookmarkEnd w:id="574"/>
      <w:bookmarkEnd w:id="57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576" w:name="_Toc493022032"/>
      <w:r>
        <w:rPr>
          <w:rFonts w:hint="eastAsia" w:ascii="宋体" w:hAnsi="宋体" w:eastAsia="宋体" w:cs="宋体"/>
          <w:snapToGrid w:val="0"/>
          <w:kern w:val="28"/>
          <w:sz w:val="28"/>
          <w:szCs w:val="28"/>
        </w:rPr>
        <w:t>在合作期限内，项目用地仅用于项目建设、运营维护相关的用途，该项目用地的使用方式不允许变更。</w:t>
      </w:r>
      <w:bookmarkEnd w:id="576"/>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577" w:name="_Toc493022034"/>
      <w:r>
        <w:rPr>
          <w:rFonts w:hint="eastAsia" w:ascii="宋体" w:hAnsi="宋体" w:eastAsia="宋体" w:cs="宋体"/>
          <w:snapToGrid w:val="0"/>
          <w:kern w:val="28"/>
          <w:sz w:val="28"/>
          <w:szCs w:val="28"/>
        </w:rPr>
        <w:t>本合同终止或解除，项目公司根据本合同享有的合法使用项目用地的权利亦终止。</w:t>
      </w:r>
      <w:bookmarkEnd w:id="57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578" w:name="_Toc13228"/>
      <w:bookmarkStart w:id="579" w:name="_Toc493022035"/>
      <w:bookmarkStart w:id="580" w:name="_Toc5180944"/>
      <w:bookmarkStart w:id="581" w:name="_Toc493454139"/>
      <w:bookmarkStart w:id="582" w:name="_Toc18564"/>
      <w:bookmarkStart w:id="583" w:name="_Toc27374"/>
      <w:bookmarkStart w:id="584" w:name="_Toc51139366"/>
      <w:r>
        <w:rPr>
          <w:rFonts w:hint="eastAsia" w:ascii="宋体" w:hAnsi="宋体" w:eastAsia="宋体" w:cs="宋体"/>
          <w:b/>
          <w:snapToGrid w:val="0"/>
          <w:kern w:val="28"/>
          <w:sz w:val="28"/>
          <w:szCs w:val="28"/>
        </w:rPr>
        <w:t>项目其他资产权属</w:t>
      </w:r>
      <w:bookmarkEnd w:id="578"/>
      <w:bookmarkEnd w:id="579"/>
      <w:bookmarkEnd w:id="580"/>
      <w:bookmarkEnd w:id="581"/>
      <w:bookmarkEnd w:id="582"/>
      <w:bookmarkEnd w:id="583"/>
      <w:bookmarkEnd w:id="58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585" w:name="_Toc493022036"/>
      <w:r>
        <w:rPr>
          <w:rFonts w:hint="eastAsia" w:ascii="宋体" w:hAnsi="宋体" w:eastAsia="宋体" w:cs="宋体"/>
          <w:snapToGrid w:val="0"/>
          <w:kern w:val="28"/>
          <w:sz w:val="28"/>
          <w:szCs w:val="28"/>
        </w:rPr>
        <w:t>项目土地附着物、建（构）筑物、基础设施、设备等资产（包括无形资产）的所有权归属益阳市大通湖区管委会或政府指定单位，合作期内提供项目公司使用，项目公司对本项目资产依据本合同约定拥有占有权、使用权和收益权。本项目</w:t>
      </w:r>
      <w:bookmarkStart w:id="586" w:name="BM34"/>
      <w:bookmarkEnd w:id="586"/>
      <w:r>
        <w:rPr>
          <w:rFonts w:hint="eastAsia" w:ascii="宋体" w:hAnsi="宋体" w:eastAsia="宋体" w:cs="宋体"/>
        </w:rPr>
        <mc:AlternateContent>
          <mc:Choice Requires="wps">
            <w:drawing>
              <wp:anchor distT="0" distB="0" distL="114300" distR="114300" simplePos="0" relativeHeight="2514831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7" name="任意多边形 176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8313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f8MJSM8AAAAFAQAADwAAAAAAAAABACAAAAAiAAAAZHJzL2Rvd25yZXYueG1sUEsBAhQA&#10;FAAAAAgAh07iQEfUBCUYAwAANAcAAA4AAAAAAAAAAQAgAAAAHgEAAGRycy9lMm9Eb2MueG1sUEsF&#10;BgAAAAAGAAYAWQEAAKg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4903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6" name="任意多边形 176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9030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N2XoDgY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5+PynTAAAABQEAAA8AAAAAAAAAAQAgAAAAIgAAAGRycy9kb3ducmV2LnhtbFBL&#10;AQIUABQAAAAIAIdO4kDdl6A4GAMAADQHAAAOAAAAAAAAAAEAIAAAACIBAABkcnMvZTJvRG9jLnht&#10;bFBLBQYAAAAABgAGAFkBAACs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合作期满后，项目公司将项目设施资产一次性、无偿、完好、无债、无抵押、无担保地全部移交于甲方或政府指定的其他机构。</w:t>
      </w:r>
      <w:bookmarkEnd w:id="585"/>
    </w:p>
    <w:p>
      <w:pPr>
        <w:pStyle w:val="45"/>
        <w:numPr>
          <w:ilvl w:val="2"/>
          <w:numId w:val="4"/>
        </w:numPr>
        <w:adjustRightInd w:val="0"/>
        <w:spacing w:line="520" w:lineRule="exact"/>
        <w:ind w:firstLineChars="0"/>
        <w:rPr>
          <w:rFonts w:hint="eastAsia" w:ascii="宋体" w:hAnsi="宋体" w:eastAsia="宋体" w:cs="宋体"/>
          <w:b/>
          <w:snapToGrid w:val="0"/>
          <w:kern w:val="28"/>
          <w:sz w:val="32"/>
          <w:szCs w:val="32"/>
        </w:rPr>
      </w:pPr>
      <w:bookmarkStart w:id="587" w:name="_Toc493022037"/>
      <w:r>
        <w:rPr>
          <w:rFonts w:hint="eastAsia" w:ascii="宋体" w:hAnsi="宋体" w:eastAsia="宋体" w:cs="宋体"/>
          <w:snapToGrid w:val="0"/>
          <w:kern w:val="28"/>
          <w:sz w:val="28"/>
          <w:szCs w:val="28"/>
        </w:rPr>
        <w:t>未经甲方书面批准，乙方和项目公司均不得出让、转让、抵押本项目设施资产，也不得在上述资产上设置任何留置权或担保权益或者以其它方式处置本项目资产。</w:t>
      </w:r>
      <w:bookmarkEnd w:id="587"/>
      <w:bookmarkStart w:id="588" w:name="BM35"/>
      <w:bookmarkEnd w:id="588"/>
      <w:bookmarkStart w:id="589" w:name="_Toc493454140"/>
      <w:bookmarkStart w:id="590" w:name="_Toc493022038"/>
    </w:p>
    <w:p>
      <w:pPr>
        <w:adjustRightInd w:val="0"/>
        <w:spacing w:line="520" w:lineRule="exact"/>
        <w:jc w:val="center"/>
        <w:outlineLvl w:val="0"/>
        <w:rPr>
          <w:rFonts w:hint="eastAsia" w:ascii="宋体" w:hAnsi="宋体" w:eastAsia="宋体" w:cs="宋体"/>
          <w:b/>
          <w:snapToGrid w:val="0"/>
          <w:kern w:val="28"/>
          <w:sz w:val="32"/>
          <w:szCs w:val="32"/>
        </w:rPr>
        <w:sectPr>
          <w:headerReference r:id="rId12" w:type="first"/>
          <w:footerReference r:id="rId15" w:type="first"/>
          <w:headerReference r:id="rId10" w:type="default"/>
          <w:footerReference r:id="rId13" w:type="default"/>
          <w:headerReference r:id="rId11" w:type="even"/>
          <w:footerReference r:id="rId14" w:type="even"/>
          <w:pgSz w:w="11906" w:h="16839"/>
          <w:pgMar w:top="1440" w:right="1800" w:bottom="1440" w:left="1800" w:header="850" w:footer="992" w:gutter="0"/>
          <w:cols w:space="720" w:num="1"/>
          <w:docGrid w:type="lines" w:linePitch="312" w:charSpace="0"/>
        </w:sectPr>
      </w:pPr>
      <w:bookmarkStart w:id="591" w:name="_Toc14060"/>
      <w:bookmarkStart w:id="592" w:name="_Toc14824"/>
      <w:bookmarkStart w:id="593" w:name="_Toc23171"/>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594" w:name="_Toc51139367"/>
      <w:bookmarkStart w:id="595" w:name="_Toc5180945"/>
      <w:r>
        <w:rPr>
          <w:rFonts w:hint="eastAsia" w:ascii="宋体" w:hAnsi="宋体" w:eastAsia="宋体" w:cs="宋体"/>
        </w:rPr>
        <mc:AlternateContent>
          <mc:Choice Requires="wps">
            <w:drawing>
              <wp:anchor distT="0" distB="0" distL="114300" distR="114300" simplePos="0" relativeHeight="2514944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5" name="任意多边形 176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9440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L8Irhh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AvwiuG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0054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4" name="任意多边形 176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0054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LWBj5s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项目运营</w:t>
      </w:r>
      <w:bookmarkEnd w:id="589"/>
      <w:bookmarkEnd w:id="590"/>
      <w:bookmarkEnd w:id="591"/>
      <w:bookmarkEnd w:id="592"/>
      <w:bookmarkEnd w:id="593"/>
      <w:r>
        <w:rPr>
          <w:rFonts w:hint="eastAsia" w:ascii="宋体" w:hAnsi="宋体" w:eastAsia="宋体" w:cs="宋体"/>
          <w:b/>
          <w:snapToGrid w:val="0"/>
          <w:kern w:val="28"/>
          <w:sz w:val="32"/>
          <w:szCs w:val="32"/>
        </w:rPr>
        <w:t>维护</w:t>
      </w:r>
      <w:bookmarkEnd w:id="594"/>
      <w:bookmarkEnd w:id="595"/>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596" w:name="_Toc493454141"/>
      <w:bookmarkStart w:id="597" w:name="_Toc28672"/>
      <w:bookmarkStart w:id="598" w:name="_Toc4348"/>
      <w:bookmarkStart w:id="599" w:name="_Toc5180946"/>
      <w:bookmarkStart w:id="600" w:name="_Toc51139368"/>
      <w:bookmarkStart w:id="601" w:name="_Toc25494"/>
      <w:bookmarkStart w:id="602" w:name="_Toc493022039"/>
      <w:r>
        <w:rPr>
          <w:rFonts w:hint="eastAsia" w:ascii="宋体" w:hAnsi="宋体" w:eastAsia="宋体" w:cs="宋体"/>
          <w:b/>
          <w:snapToGrid w:val="0"/>
          <w:kern w:val="28"/>
          <w:sz w:val="28"/>
          <w:szCs w:val="28"/>
        </w:rPr>
        <w:t>各子项目运营期</w:t>
      </w:r>
      <w:bookmarkEnd w:id="596"/>
      <w:bookmarkEnd w:id="597"/>
      <w:bookmarkEnd w:id="598"/>
      <w:bookmarkEnd w:id="599"/>
      <w:bookmarkEnd w:id="600"/>
      <w:bookmarkEnd w:id="601"/>
      <w:bookmarkEnd w:id="602"/>
    </w:p>
    <w:p>
      <w:pPr>
        <w:adjustRightInd w:val="0"/>
        <w:spacing w:line="520" w:lineRule="exact"/>
        <w:ind w:firstLine="560" w:firstLineChars="200"/>
        <w:rPr>
          <w:rFonts w:hint="eastAsia" w:ascii="宋体" w:hAnsi="宋体" w:eastAsia="宋体" w:cs="宋体"/>
          <w:snapToGrid w:val="0"/>
          <w:kern w:val="28"/>
          <w:sz w:val="28"/>
          <w:szCs w:val="28"/>
        </w:rPr>
      </w:pPr>
      <w:bookmarkStart w:id="603" w:name="_Toc493022040"/>
      <w:r>
        <w:rPr>
          <w:rFonts w:hint="eastAsia" w:ascii="宋体" w:hAnsi="宋体" w:eastAsia="宋体" w:cs="宋体"/>
          <w:snapToGrid w:val="0"/>
          <w:kern w:val="28"/>
          <w:sz w:val="28"/>
          <w:szCs w:val="28"/>
        </w:rPr>
        <w:t>除按本合同约定不能实施的子项目外，</w:t>
      </w:r>
      <w:r>
        <w:rPr>
          <w:rFonts w:hint="eastAsia" w:ascii="宋体" w:hAnsi="宋体" w:eastAsia="宋体" w:cs="宋体"/>
          <w:snapToGrid w:val="0"/>
          <w:kern w:val="28"/>
          <w:sz w:val="28"/>
          <w:szCs w:val="28"/>
        </w:rPr>
        <w:t>本项目各子项目自</w:t>
      </w:r>
      <w:r>
        <w:rPr>
          <w:rFonts w:hint="eastAsia" w:ascii="宋体" w:hAnsi="宋体" w:eastAsia="宋体" w:cs="宋体"/>
          <w:snapToGrid w:val="0"/>
          <w:kern w:val="28"/>
          <w:sz w:val="28"/>
          <w:szCs w:val="28"/>
        </w:rPr>
        <w:t>项目竣工次日</w:t>
      </w:r>
      <w:r>
        <w:rPr>
          <w:rFonts w:hint="eastAsia" w:ascii="宋体" w:hAnsi="宋体" w:eastAsia="宋体" w:cs="宋体"/>
          <w:snapToGrid w:val="0"/>
          <w:kern w:val="28"/>
          <w:sz w:val="28"/>
          <w:szCs w:val="28"/>
        </w:rPr>
        <w:t>起即进入运营期</w:t>
      </w:r>
      <w:bookmarkEnd w:id="603"/>
      <w:r>
        <w:rPr>
          <w:rFonts w:hint="eastAsia" w:ascii="宋体" w:hAnsi="宋体" w:eastAsia="宋体" w:cs="宋体"/>
          <w:snapToGrid w:val="0"/>
          <w:kern w:val="28"/>
          <w:sz w:val="28"/>
          <w:szCs w:val="28"/>
        </w:rPr>
        <w:t>。</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04" w:name="_Toc5979"/>
      <w:bookmarkStart w:id="605" w:name="_Toc482956047"/>
      <w:bookmarkStart w:id="606" w:name="_Toc23455"/>
      <w:bookmarkStart w:id="607" w:name="_Toc25676"/>
      <w:bookmarkStart w:id="608" w:name="_Toc51139369"/>
      <w:bookmarkStart w:id="609" w:name="_Toc5180947"/>
      <w:r>
        <w:rPr>
          <w:rFonts w:hint="eastAsia" w:ascii="宋体" w:hAnsi="宋体" w:eastAsia="宋体" w:cs="宋体"/>
          <w:b/>
          <w:snapToGrid w:val="0"/>
          <w:kern w:val="28"/>
          <w:sz w:val="28"/>
          <w:szCs w:val="28"/>
        </w:rPr>
        <w:t>运营维护责任</w:t>
      </w:r>
      <w:bookmarkEnd w:id="604"/>
      <w:bookmarkEnd w:id="605"/>
      <w:bookmarkEnd w:id="606"/>
      <w:bookmarkEnd w:id="607"/>
      <w:bookmarkEnd w:id="608"/>
      <w:bookmarkEnd w:id="609"/>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运营期内，由项目公司负责项目设施的运营维护。项目公司应承担管理、运营维护项目设施的费用和风险。按本合同及其他项目文件的约定配置有资质的专业管理、技术和操作人员管理本项目，建立健全相关管理制度和操作规范，保持项目设施处于良好的运行状态。</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10" w:name="_Toc493022044"/>
      <w:r>
        <w:rPr>
          <w:rFonts w:hint="eastAsia" w:ascii="宋体" w:hAnsi="宋体" w:eastAsia="宋体" w:cs="宋体"/>
          <w:snapToGrid w:val="0"/>
          <w:kern w:val="28"/>
          <w:sz w:val="28"/>
          <w:szCs w:val="28"/>
        </w:rPr>
        <w:t>项目公司应确保在整个合作期内，始终根据下列规定运营并维护项目设施，以确保本项目充分满足使用功能：</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适用法律和规范性文件。</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本合同的约定。</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维护手册以及与项目设施有关的设备的制造商提供的一切有关手册、指导和建议。</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谨慎运营惯例。</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项目公司可以依法选择委托其他符合相关资质的单位进行项目的维护保养，该责任不因项目公司部分或全部委托、分包等行为转嫁、减轻或解除。</w:t>
      </w:r>
      <w:bookmarkStart w:id="611" w:name="BM36"/>
      <w:bookmarkEnd w:id="611"/>
      <w:r>
        <w:rPr>
          <w:rFonts w:hint="eastAsia" w:ascii="宋体" w:hAnsi="宋体" w:eastAsia="宋体" w:cs="宋体"/>
        </w:rPr>
        <mc:AlternateContent>
          <mc:Choice Requires="wps">
            <w:drawing>
              <wp:anchor distT="0" distB="0" distL="114300" distR="114300" simplePos="0" relativeHeight="2515148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3" name="任意多边形 176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1488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1v4ruB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DW/iu4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6883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2" name="任意多边形 176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6883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TL2PpR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若引起的相关责任和损失，由项目公司在本合同项下承担相关责任。</w:t>
      </w:r>
      <w:bookmarkEnd w:id="610"/>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12" w:name="_Toc51139370"/>
      <w:bookmarkStart w:id="613" w:name="_Toc482956048"/>
      <w:bookmarkStart w:id="614" w:name="_Toc30673"/>
      <w:bookmarkStart w:id="615" w:name="_Toc1220"/>
      <w:bookmarkStart w:id="616" w:name="_Toc22334"/>
      <w:bookmarkStart w:id="617" w:name="_Toc5180948"/>
      <w:r>
        <w:rPr>
          <w:rFonts w:hint="eastAsia" w:ascii="宋体" w:hAnsi="宋体" w:eastAsia="宋体" w:cs="宋体"/>
          <w:b/>
          <w:snapToGrid w:val="0"/>
          <w:kern w:val="28"/>
          <w:sz w:val="28"/>
          <w:szCs w:val="28"/>
        </w:rPr>
        <w:t>运营维护范围</w:t>
      </w:r>
      <w:bookmarkEnd w:id="612"/>
      <w:bookmarkEnd w:id="613"/>
      <w:bookmarkEnd w:id="614"/>
      <w:bookmarkEnd w:id="615"/>
      <w:bookmarkEnd w:id="616"/>
      <w:bookmarkEnd w:id="617"/>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的运营维护指各子项目范围内的运营维护管理，运营维护责任由项目公司承担。【其中涉及设施设备更新重置的，由项目公司提前向甲方提出申请，经甲方批准后方可实施，费用采用一事一议的方式由双方另行协商确定。】</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本项目运营期内，项目公司负责建设的项目内容，如因施工质量原因引起的项目大中修，由项目公司自行承担。</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按质按量完成污水处理设施的运营维护。</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在特许经营期内，项目公司应只对规划范围内收集的生活污水提供处理。未经甲方事先书面同意，不得接受任何第三方的污水。</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18" w:name="_Toc32399"/>
      <w:bookmarkStart w:id="619" w:name="_Toc30860"/>
      <w:bookmarkStart w:id="620" w:name="_Toc8381"/>
      <w:bookmarkStart w:id="621" w:name="_Toc51139371"/>
      <w:bookmarkStart w:id="622" w:name="_Toc5180949"/>
      <w:bookmarkStart w:id="623" w:name="_Toc482956050"/>
      <w:r>
        <w:rPr>
          <w:rFonts w:hint="eastAsia" w:ascii="宋体" w:hAnsi="宋体" w:eastAsia="宋体" w:cs="宋体"/>
          <w:b/>
          <w:snapToGrid w:val="0"/>
          <w:kern w:val="28"/>
          <w:sz w:val="28"/>
          <w:szCs w:val="28"/>
        </w:rPr>
        <w:t>运营维护管理</w:t>
      </w:r>
      <w:bookmarkEnd w:id="618"/>
      <w:bookmarkEnd w:id="619"/>
      <w:bookmarkEnd w:id="620"/>
      <w:bookmarkEnd w:id="621"/>
      <w:bookmarkEnd w:id="62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24" w:name="_Toc493022042"/>
      <w:r>
        <w:rPr>
          <w:rFonts w:hint="eastAsia" w:ascii="宋体" w:hAnsi="宋体" w:eastAsia="宋体" w:cs="宋体"/>
          <w:snapToGrid w:val="0"/>
          <w:kern w:val="28"/>
          <w:sz w:val="28"/>
          <w:szCs w:val="28"/>
        </w:rPr>
        <w:t>项目公司应在运营期开始后三个月内，建立项目运营维护质量保证和质量控制的具体措施和制度交甲方确认后执行。</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项目公司应建立完善的工作日志和设备、技术档案资料，依法接受政府相关部门的检查和监督，并按要求向政府相关部门提供运营维护资料。</w:t>
      </w:r>
      <w:bookmarkEnd w:id="62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项目公司应建立规范的操作规程和管理制度，培训雇员，生产岗位人员持证上岗。</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项目公司应按照甲方要求，在每个</w:t>
      </w:r>
      <w:r>
        <w:rPr>
          <w:rFonts w:hint="eastAsia" w:ascii="宋体" w:hAnsi="宋体" w:eastAsia="宋体" w:cs="宋体"/>
          <w:snapToGrid w:val="0"/>
          <w:kern w:val="28"/>
          <w:sz w:val="28"/>
          <w:szCs w:val="28"/>
          <w:u w:val="single"/>
        </w:rPr>
        <w:t>半年</w:t>
      </w:r>
      <w:r>
        <w:rPr>
          <w:rFonts w:hint="eastAsia" w:ascii="宋体" w:hAnsi="宋体" w:eastAsia="宋体" w:cs="宋体"/>
          <w:snapToGrid w:val="0"/>
          <w:kern w:val="28"/>
          <w:sz w:val="28"/>
          <w:szCs w:val="28"/>
        </w:rPr>
        <w:t>结束后的</w:t>
      </w:r>
      <w:r>
        <w:rPr>
          <w:rFonts w:hint="eastAsia" w:ascii="宋体" w:hAnsi="宋体" w:eastAsia="宋体" w:cs="宋体"/>
          <w:snapToGrid w:val="0"/>
          <w:kern w:val="28"/>
          <w:sz w:val="28"/>
          <w:szCs w:val="28"/>
          <w:u w:val="single"/>
        </w:rPr>
        <w:t>30</w:t>
      </w:r>
      <w:r>
        <w:rPr>
          <w:rFonts w:hint="eastAsia" w:ascii="宋体" w:hAnsi="宋体" w:eastAsia="宋体" w:cs="宋体"/>
          <w:snapToGrid w:val="0"/>
          <w:kern w:val="28"/>
          <w:sz w:val="28"/>
          <w:szCs w:val="28"/>
        </w:rPr>
        <w:t>日内提交的一份关于项目运营和维护的报告以及甲方要求提供的有关项目公司运营、财务状况的其它相关资料信息。</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运营管理维护记录</w:t>
      </w:r>
      <w:bookmarkEnd w:id="623"/>
      <w:r>
        <w:rPr>
          <w:rFonts w:hint="eastAsia" w:ascii="宋体" w:hAnsi="宋体" w:eastAsia="宋体" w:cs="宋体"/>
          <w:snapToGrid w:val="0"/>
          <w:kern w:val="28"/>
          <w:sz w:val="28"/>
          <w:szCs w:val="28"/>
        </w:rPr>
        <w:t>，运营期内，项目公司应确保：</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对管理维护项目的情况进行详细记录。</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准许甲方在不影响项目正常运营情况下，可定期或不定期对项目运营管理情况进行检查，并查阅和复制上述记录。</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25" w:name="_Toc482956051"/>
      <w:r>
        <w:rPr>
          <w:rFonts w:hint="eastAsia" w:ascii="宋体" w:hAnsi="宋体" w:eastAsia="宋体" w:cs="宋体"/>
          <w:snapToGrid w:val="0"/>
          <w:kern w:val="28"/>
          <w:sz w:val="28"/>
          <w:szCs w:val="28"/>
        </w:rPr>
        <w:t>监督与检查</w:t>
      </w:r>
      <w:bookmarkEnd w:id="625"/>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有权派出监督员或者指定任何代表在任何时候进入项目场地，以监查项目设施的运营和维护。但是，甲方监督员或其指定代表进入项目场地或项目公司的办公场所不应干涉项目公司对项目的正常运营和维护工作。</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26" w:name="_Toc5180950"/>
      <w:bookmarkStart w:id="627" w:name="_Toc25181"/>
      <w:bookmarkStart w:id="628" w:name="_Toc4022"/>
      <w:bookmarkStart w:id="629" w:name="_Toc14707"/>
      <w:bookmarkStart w:id="630" w:name="_Toc51139372"/>
      <w:bookmarkStart w:id="631" w:name="_Toc482956052"/>
      <w:r>
        <w:rPr>
          <w:rFonts w:hint="eastAsia" w:ascii="宋体" w:hAnsi="宋体" w:eastAsia="宋体" w:cs="宋体"/>
          <w:b/>
          <w:snapToGrid w:val="0"/>
          <w:kern w:val="28"/>
          <w:sz w:val="28"/>
          <w:szCs w:val="28"/>
        </w:rPr>
        <w:t>运营维护标准</w:t>
      </w:r>
      <w:bookmarkEnd w:id="626"/>
      <w:bookmarkEnd w:id="627"/>
      <w:bookmarkEnd w:id="628"/>
      <w:bookmarkEnd w:id="629"/>
      <w:bookmarkEnd w:id="630"/>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污水处理厂的运营维护标准</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632" w:name="_Toc121141437"/>
      <w:bookmarkStart w:id="633" w:name="_Toc115298098"/>
      <w:bookmarkStart w:id="634" w:name="_Ref8141860"/>
      <w:bookmarkStart w:id="635" w:name="_Toc248524009"/>
      <w:bookmarkStart w:id="636" w:name="_Toc115302873"/>
      <w:bookmarkStart w:id="637" w:name="_Toc130176655"/>
      <w:bookmarkStart w:id="638" w:name="_Toc111722508"/>
      <w:bookmarkStart w:id="639" w:name="_Toc111720891"/>
      <w:bookmarkStart w:id="640" w:name="_Toc114664467"/>
      <w:bookmarkStart w:id="641" w:name="_Toc115297565"/>
      <w:bookmarkStart w:id="642" w:name="_Toc482956055"/>
      <w:bookmarkStart w:id="643" w:name="_Toc115297445"/>
      <w:bookmarkStart w:id="644" w:name="_Ref8230182"/>
      <w:bookmarkStart w:id="645" w:name="_Toc130176656"/>
      <w:bookmarkStart w:id="646" w:name="_Toc115297566"/>
      <w:bookmarkStart w:id="647" w:name="_Toc115302874"/>
      <w:bookmarkStart w:id="648" w:name="_Toc121141438"/>
      <w:bookmarkStart w:id="649" w:name="_Toc114664468"/>
      <w:bookmarkStart w:id="650" w:name="_Toc115298099"/>
      <w:bookmarkStart w:id="651" w:name="_Toc111720892"/>
      <w:bookmarkStart w:id="652" w:name="_Toc111722509"/>
      <w:bookmarkStart w:id="653" w:name="_Toc115297446"/>
      <w:r>
        <w:rPr>
          <w:rFonts w:hint="eastAsia" w:ascii="宋体" w:hAnsi="宋体" w:eastAsia="宋体" w:cs="宋体"/>
          <w:snapToGrid w:val="0"/>
          <w:kern w:val="28"/>
          <w:sz w:val="28"/>
          <w:szCs w:val="28"/>
        </w:rPr>
        <w:t>水质和污泥处理标准</w:t>
      </w:r>
      <w:bookmarkEnd w:id="632"/>
      <w:bookmarkEnd w:id="633"/>
      <w:bookmarkEnd w:id="634"/>
      <w:bookmarkEnd w:id="635"/>
      <w:bookmarkEnd w:id="636"/>
      <w:bookmarkEnd w:id="637"/>
      <w:bookmarkEnd w:id="638"/>
      <w:bookmarkEnd w:id="639"/>
      <w:bookmarkEnd w:id="640"/>
      <w:bookmarkEnd w:id="641"/>
      <w:bookmarkEnd w:id="642"/>
      <w:bookmarkEnd w:id="643"/>
      <w:bookmarkEnd w:id="644"/>
    </w:p>
    <w:p>
      <w:pPr>
        <w:adjustRightInd w:val="0"/>
        <w:spacing w:line="520" w:lineRule="exact"/>
        <w:ind w:firstLine="560" w:firstLineChars="200"/>
        <w:rPr>
          <w:rFonts w:hint="eastAsia" w:ascii="宋体" w:hAnsi="宋体" w:eastAsia="宋体" w:cs="宋体"/>
          <w:snapToGrid w:val="0"/>
          <w:kern w:val="28"/>
          <w:sz w:val="28"/>
          <w:szCs w:val="28"/>
        </w:rPr>
      </w:pPr>
      <w:bookmarkStart w:id="654" w:name="_Toc248524011"/>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1</w:t>
      </w:r>
      <w:r>
        <w:rPr>
          <w:rFonts w:hint="eastAsia" w:ascii="宋体" w:hAnsi="宋体" w:eastAsia="宋体" w:cs="宋体"/>
          <w:snapToGrid w:val="0"/>
          <w:kern w:val="28"/>
          <w:sz w:val="28"/>
          <w:szCs w:val="28"/>
        </w:rPr>
        <w:t>）进出水水质要求</w:t>
      </w:r>
      <w:bookmarkEnd w:id="654"/>
    </w:p>
    <w:p>
      <w:pPr>
        <w:adjustRightInd w:val="0"/>
        <w:spacing w:line="520" w:lineRule="exact"/>
        <w:ind w:firstLine="560" w:firstLineChars="200"/>
        <w:rPr>
          <w:rFonts w:hint="eastAsia" w:ascii="宋体" w:hAnsi="宋体" w:eastAsia="宋体" w:cs="宋体"/>
          <w:snapToGrid w:val="0"/>
          <w:kern w:val="28"/>
          <w:sz w:val="28"/>
          <w:szCs w:val="28"/>
        </w:rPr>
      </w:pPr>
      <w:bookmarkStart w:id="655" w:name="_Toc248524012"/>
      <w:r>
        <w:rPr>
          <w:rFonts w:hint="eastAsia" w:ascii="宋体" w:hAnsi="宋体" w:eastAsia="宋体" w:cs="宋体"/>
          <w:snapToGrid w:val="0"/>
          <w:kern w:val="28"/>
          <w:sz w:val="28"/>
          <w:szCs w:val="28"/>
        </w:rPr>
        <w:t>1）本项目污水处理主要为居民生活用水，参考城镇综合生活污水指标值，确定本项目控制进厂污水水质指标如下。</w:t>
      </w:r>
    </w:p>
    <w:tbl>
      <w:tblPr>
        <w:tblStyle w:val="34"/>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945"/>
        <w:gridCol w:w="1037"/>
        <w:gridCol w:w="1037"/>
        <w:gridCol w:w="1037"/>
        <w:gridCol w:w="1037"/>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项目</w:t>
            </w:r>
          </w:p>
        </w:tc>
        <w:tc>
          <w:tcPr>
            <w:tcW w:w="945"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C</w:t>
            </w:r>
            <w:r>
              <w:rPr>
                <w:rFonts w:hint="eastAsia" w:ascii="宋体" w:hAnsi="宋体" w:eastAsia="宋体" w:cs="宋体"/>
                <w:snapToGrid w:val="0"/>
                <w:kern w:val="28"/>
                <w:sz w:val="18"/>
                <w:szCs w:val="18"/>
              </w:rPr>
              <w:t>ODcr</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B</w:t>
            </w:r>
            <w:r>
              <w:rPr>
                <w:rFonts w:hint="eastAsia" w:ascii="宋体" w:hAnsi="宋体" w:eastAsia="宋体" w:cs="宋体"/>
                <w:snapToGrid w:val="0"/>
                <w:kern w:val="28"/>
                <w:sz w:val="18"/>
                <w:szCs w:val="18"/>
              </w:rPr>
              <w:t>OD</w:t>
            </w:r>
            <w:r>
              <w:rPr>
                <w:rFonts w:hint="eastAsia" w:ascii="宋体" w:hAnsi="宋体" w:eastAsia="宋体" w:cs="宋体"/>
                <w:snapToGrid w:val="0"/>
                <w:kern w:val="28"/>
                <w:sz w:val="18"/>
                <w:szCs w:val="18"/>
                <w:vertAlign w:val="subscript"/>
              </w:rPr>
              <w:t>5</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S</w:t>
            </w:r>
            <w:r>
              <w:rPr>
                <w:rFonts w:hint="eastAsia" w:ascii="宋体" w:hAnsi="宋体" w:eastAsia="宋体" w:cs="宋体"/>
                <w:snapToGrid w:val="0"/>
                <w:kern w:val="28"/>
                <w:sz w:val="18"/>
                <w:szCs w:val="18"/>
              </w:rPr>
              <w:t>S</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T</w:t>
            </w:r>
            <w:r>
              <w:rPr>
                <w:rFonts w:hint="eastAsia" w:ascii="宋体" w:hAnsi="宋体" w:eastAsia="宋体" w:cs="宋体"/>
                <w:snapToGrid w:val="0"/>
                <w:kern w:val="28"/>
                <w:sz w:val="18"/>
                <w:szCs w:val="18"/>
              </w:rPr>
              <w:t>N</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N</w:t>
            </w:r>
            <w:r>
              <w:rPr>
                <w:rFonts w:hint="eastAsia" w:ascii="宋体" w:hAnsi="宋体" w:eastAsia="宋体" w:cs="宋体"/>
                <w:snapToGrid w:val="0"/>
                <w:kern w:val="28"/>
                <w:sz w:val="18"/>
                <w:szCs w:val="18"/>
              </w:rPr>
              <w:t>H</w:t>
            </w:r>
            <w:r>
              <w:rPr>
                <w:rFonts w:hint="eastAsia" w:ascii="宋体" w:hAnsi="宋体" w:eastAsia="宋体" w:cs="宋体"/>
                <w:snapToGrid w:val="0"/>
                <w:kern w:val="28"/>
                <w:sz w:val="18"/>
                <w:szCs w:val="18"/>
                <w:vertAlign w:val="subscript"/>
              </w:rPr>
              <w:t>3</w:t>
            </w:r>
            <w:r>
              <w:rPr>
                <w:rFonts w:hint="eastAsia" w:ascii="宋体" w:hAnsi="宋体" w:eastAsia="宋体" w:cs="宋体"/>
                <w:snapToGrid w:val="0"/>
                <w:kern w:val="28"/>
                <w:sz w:val="18"/>
                <w:szCs w:val="18"/>
              </w:rPr>
              <w:t>-N</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T</w:t>
            </w:r>
            <w:r>
              <w:rPr>
                <w:rFonts w:hint="eastAsia" w:ascii="宋体" w:hAnsi="宋体" w:eastAsia="宋体" w:cs="宋体"/>
                <w:snapToGrid w:val="0"/>
                <w:kern w:val="28"/>
                <w:sz w:val="18"/>
                <w:szCs w:val="18"/>
              </w:rPr>
              <w:t>P</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P</w:t>
            </w:r>
            <w:r>
              <w:rPr>
                <w:rFonts w:hint="eastAsia" w:ascii="宋体" w:hAnsi="宋体" w:eastAsia="宋体" w:cs="宋体"/>
                <w:snapToGrid w:val="0"/>
                <w:kern w:val="28"/>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进水水质</w:t>
            </w:r>
          </w:p>
        </w:tc>
        <w:tc>
          <w:tcPr>
            <w:tcW w:w="945"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≤2</w:t>
            </w:r>
            <w:r>
              <w:rPr>
                <w:rFonts w:hint="eastAsia" w:ascii="宋体" w:hAnsi="宋体" w:eastAsia="宋体" w:cs="宋体"/>
                <w:snapToGrid w:val="0"/>
                <w:kern w:val="28"/>
                <w:sz w:val="18"/>
                <w:szCs w:val="18"/>
              </w:rPr>
              <w:t>30</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≤1</w:t>
            </w:r>
            <w:r>
              <w:rPr>
                <w:rFonts w:hint="eastAsia" w:ascii="宋体" w:hAnsi="宋体" w:eastAsia="宋体" w:cs="宋体"/>
                <w:snapToGrid w:val="0"/>
                <w:kern w:val="28"/>
                <w:sz w:val="18"/>
                <w:szCs w:val="18"/>
              </w:rPr>
              <w:t>20</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≤2</w:t>
            </w:r>
            <w:r>
              <w:rPr>
                <w:rFonts w:hint="eastAsia" w:ascii="宋体" w:hAnsi="宋体" w:eastAsia="宋体" w:cs="宋体"/>
                <w:snapToGrid w:val="0"/>
                <w:kern w:val="28"/>
                <w:sz w:val="18"/>
                <w:szCs w:val="18"/>
              </w:rPr>
              <w:t>50</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≤3</w:t>
            </w:r>
            <w:r>
              <w:rPr>
                <w:rFonts w:hint="eastAsia" w:ascii="宋体" w:hAnsi="宋体" w:eastAsia="宋体" w:cs="宋体"/>
                <w:snapToGrid w:val="0"/>
                <w:kern w:val="28"/>
                <w:sz w:val="18"/>
                <w:szCs w:val="18"/>
              </w:rPr>
              <w:t>5</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≤2</w:t>
            </w:r>
            <w:r>
              <w:rPr>
                <w:rFonts w:hint="eastAsia" w:ascii="宋体" w:hAnsi="宋体" w:eastAsia="宋体" w:cs="宋体"/>
                <w:snapToGrid w:val="0"/>
                <w:kern w:val="28"/>
                <w:sz w:val="18"/>
                <w:szCs w:val="18"/>
              </w:rPr>
              <w:t>5</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≤3</w:t>
            </w:r>
            <w:r>
              <w:rPr>
                <w:rFonts w:hint="eastAsia" w:ascii="宋体" w:hAnsi="宋体" w:eastAsia="宋体" w:cs="宋体"/>
                <w:snapToGrid w:val="0"/>
                <w:kern w:val="28"/>
                <w:sz w:val="18"/>
                <w:szCs w:val="18"/>
              </w:rPr>
              <w:t>.0</w:t>
            </w:r>
          </w:p>
        </w:tc>
        <w:tc>
          <w:tcPr>
            <w:tcW w:w="1037" w:type="dxa"/>
            <w:vAlign w:val="center"/>
          </w:tcPr>
          <w:p>
            <w:pPr>
              <w:adjustRightInd w:val="0"/>
              <w:spacing w:line="520" w:lineRule="exact"/>
              <w:jc w:val="center"/>
              <w:rPr>
                <w:rFonts w:hint="eastAsia" w:ascii="宋体" w:hAnsi="宋体" w:eastAsia="宋体" w:cs="宋体"/>
                <w:snapToGrid w:val="0"/>
                <w:kern w:val="28"/>
                <w:sz w:val="18"/>
                <w:szCs w:val="18"/>
              </w:rPr>
            </w:pPr>
            <w:r>
              <w:rPr>
                <w:rFonts w:hint="eastAsia" w:ascii="宋体" w:hAnsi="宋体" w:eastAsia="宋体" w:cs="宋体"/>
                <w:snapToGrid w:val="0"/>
                <w:kern w:val="28"/>
                <w:sz w:val="18"/>
                <w:szCs w:val="18"/>
              </w:rPr>
              <w:t>6-</w:t>
            </w:r>
            <w:r>
              <w:rPr>
                <w:rFonts w:hint="eastAsia" w:ascii="宋体" w:hAnsi="宋体" w:eastAsia="宋体" w:cs="宋体"/>
                <w:snapToGrid w:val="0"/>
                <w:kern w:val="28"/>
                <w:sz w:val="18"/>
                <w:szCs w:val="18"/>
              </w:rPr>
              <w:t>9</w:t>
            </w:r>
          </w:p>
        </w:tc>
      </w:tr>
    </w:tbl>
    <w:p>
      <w:pPr>
        <w:adjustRightInd w:val="0"/>
        <w:spacing w:line="520" w:lineRule="exact"/>
        <w:rPr>
          <w:rFonts w:hint="eastAsia" w:ascii="宋体" w:hAnsi="宋体" w:eastAsia="宋体" w:cs="宋体"/>
          <w:snapToGrid w:val="0"/>
          <w:kern w:val="28"/>
          <w:sz w:val="28"/>
          <w:szCs w:val="28"/>
        </w:rPr>
      </w:pPr>
    </w:p>
    <w:p>
      <w:pPr>
        <w:adjustRightInd w:val="0"/>
        <w:spacing w:line="520" w:lineRule="exact"/>
        <w:ind w:firstLine="560" w:firstLineChars="200"/>
        <w:rPr>
          <w:rFonts w:hint="eastAsia" w:ascii="宋体" w:hAnsi="宋体" w:eastAsia="宋体" w:cs="宋体"/>
          <w:szCs w:val="21"/>
        </w:rPr>
      </w:pPr>
      <w:r>
        <w:rPr>
          <w:rFonts w:hint="eastAsia" w:ascii="宋体" w:hAnsi="宋体" w:eastAsia="宋体" w:cs="宋体"/>
          <w:snapToGrid w:val="0"/>
          <w:kern w:val="28"/>
          <w:sz w:val="28"/>
          <w:szCs w:val="28"/>
        </w:rPr>
        <w:t>2</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本项目出水水质需达到《城镇污水处理厂污染物排放标准》（GB18918-2002）一级A标准。相关的出水水质指标根据项目最终批准的设计等相关文件确定的标准执行，并且需符合相关政策法规的要求</w:t>
      </w:r>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（2）污泥排放、废气和噪声标准</w:t>
      </w:r>
      <w:bookmarkEnd w:id="655"/>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根据相关政策要求，本项目污泥含水率应降低至80%以下。</w:t>
      </w:r>
      <w:r>
        <w:rPr>
          <w:rFonts w:hint="eastAsia" w:ascii="宋体" w:hAnsi="宋体" w:eastAsia="宋体" w:cs="宋体"/>
          <w:snapToGrid w:val="0"/>
          <w:kern w:val="28"/>
          <w:sz w:val="28"/>
          <w:szCs w:val="28"/>
        </w:rPr>
        <w:t>本项目产生的污泥全部由政府指定的相关地点接纳处置。运输费用由项目公司承担，接纳处置费用由甲方负责。</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污水</w:t>
      </w:r>
      <w:r>
        <w:rPr>
          <w:rFonts w:hint="eastAsia" w:ascii="宋体" w:hAnsi="宋体" w:eastAsia="宋体" w:cs="宋体"/>
          <w:snapToGrid w:val="0"/>
          <w:kern w:val="28"/>
          <w:sz w:val="28"/>
          <w:szCs w:val="28"/>
        </w:rPr>
        <w:t>处理</w:t>
      </w:r>
      <w:r>
        <w:rPr>
          <w:rFonts w:hint="eastAsia" w:ascii="宋体" w:hAnsi="宋体" w:eastAsia="宋体" w:cs="宋体"/>
          <w:snapToGrid w:val="0"/>
          <w:kern w:val="28"/>
          <w:sz w:val="28"/>
          <w:szCs w:val="28"/>
        </w:rPr>
        <w:t>厂</w:t>
      </w:r>
      <w:r>
        <w:rPr>
          <w:rFonts w:hint="eastAsia" w:ascii="宋体" w:hAnsi="宋体" w:eastAsia="宋体" w:cs="宋体"/>
          <w:snapToGrid w:val="0"/>
          <w:kern w:val="28"/>
          <w:sz w:val="28"/>
          <w:szCs w:val="28"/>
        </w:rPr>
        <w:t>（站）</w:t>
      </w:r>
      <w:r>
        <w:rPr>
          <w:rFonts w:hint="eastAsia" w:ascii="宋体" w:hAnsi="宋体" w:eastAsia="宋体" w:cs="宋体"/>
          <w:snapToGrid w:val="0"/>
          <w:kern w:val="28"/>
          <w:sz w:val="28"/>
          <w:szCs w:val="28"/>
        </w:rPr>
        <w:t>厂界废气排放最高允许浓度、噪声执行标准以政府</w:t>
      </w:r>
      <w:r>
        <w:rPr>
          <w:rFonts w:hint="eastAsia" w:ascii="宋体" w:hAnsi="宋体" w:eastAsia="宋体" w:cs="宋体"/>
          <w:snapToGrid w:val="0"/>
          <w:kern w:val="28"/>
          <w:sz w:val="28"/>
          <w:szCs w:val="28"/>
        </w:rPr>
        <w:t>生态环境</w:t>
      </w:r>
      <w:r>
        <w:rPr>
          <w:rFonts w:hint="eastAsia" w:ascii="宋体" w:hAnsi="宋体" w:eastAsia="宋体" w:cs="宋体"/>
          <w:snapToGrid w:val="0"/>
          <w:kern w:val="28"/>
          <w:sz w:val="28"/>
          <w:szCs w:val="28"/>
        </w:rPr>
        <w:t xml:space="preserve">部门的环境影响评价批复为准。 </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656" w:name="_Toc517177512"/>
      <w:bookmarkStart w:id="657" w:name="_Toc513065669"/>
      <w:bookmarkStart w:id="658" w:name="_Toc403462677"/>
      <w:bookmarkStart w:id="659" w:name="_Toc533518387"/>
      <w:bookmarkStart w:id="660" w:name="_Toc248524013"/>
      <w:r>
        <w:rPr>
          <w:rFonts w:hint="eastAsia" w:ascii="宋体" w:hAnsi="宋体" w:eastAsia="宋体" w:cs="宋体"/>
          <w:snapToGrid w:val="0"/>
          <w:kern w:val="28"/>
          <w:sz w:val="28"/>
          <w:szCs w:val="28"/>
        </w:rPr>
        <w:t>管网的运营维护</w:t>
      </w:r>
      <w:bookmarkEnd w:id="656"/>
      <w:bookmarkEnd w:id="657"/>
      <w:bookmarkEnd w:id="658"/>
      <w:bookmarkEnd w:id="659"/>
      <w:r>
        <w:rPr>
          <w:rFonts w:hint="eastAsia" w:ascii="宋体" w:hAnsi="宋体" w:eastAsia="宋体" w:cs="宋体"/>
          <w:snapToGrid w:val="0"/>
          <w:kern w:val="28"/>
          <w:sz w:val="28"/>
          <w:szCs w:val="28"/>
        </w:rPr>
        <w:t>标准</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定期对本合同项下的污水管网（沟渠）、泵站、检查井等排水设施进行巡检和维护，使其保持良好的过水能力和运行状态。不得出现污水冒溢、井盖缺损、管（渠）塌陷、违章占压、违章排放、私自接管、雨污混接等情况。</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对新标准的执行</w:t>
      </w:r>
      <w:bookmarkEnd w:id="660"/>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若有关污水处理厂出水水质标准的国家、行业以及省、市的标准和要求发生变化时，则项目公司运营的污水处理厂应执行新规定，</w:t>
      </w:r>
      <w:bookmarkEnd w:id="645"/>
      <w:bookmarkEnd w:id="646"/>
      <w:bookmarkEnd w:id="647"/>
      <w:bookmarkEnd w:id="648"/>
      <w:bookmarkEnd w:id="649"/>
      <w:bookmarkEnd w:id="650"/>
      <w:bookmarkEnd w:id="651"/>
      <w:bookmarkEnd w:id="652"/>
      <w:bookmarkEnd w:id="653"/>
      <w:r>
        <w:rPr>
          <w:rFonts w:hint="eastAsia" w:ascii="宋体" w:hAnsi="宋体" w:eastAsia="宋体" w:cs="宋体"/>
          <w:snapToGrid w:val="0"/>
          <w:kern w:val="28"/>
          <w:sz w:val="28"/>
          <w:szCs w:val="28"/>
        </w:rPr>
        <w:t>由此产生的新增投入和运营成本由双方另行协商。</w:t>
      </w:r>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661" w:name="_Toc482956056"/>
      <w:bookmarkStart w:id="662" w:name="_Toc248524016"/>
      <w:r>
        <w:rPr>
          <w:rFonts w:hint="eastAsia" w:ascii="宋体" w:hAnsi="宋体" w:eastAsia="宋体" w:cs="宋体"/>
          <w:snapToGrid w:val="0"/>
          <w:kern w:val="28"/>
          <w:sz w:val="28"/>
          <w:szCs w:val="28"/>
        </w:rPr>
        <w:t>水质超标的处理</w:t>
      </w:r>
      <w:bookmarkEnd w:id="661"/>
      <w:bookmarkEnd w:id="662"/>
    </w:p>
    <w:p>
      <w:pPr>
        <w:pStyle w:val="45"/>
        <w:numPr>
          <w:ilvl w:val="3"/>
          <w:numId w:val="4"/>
        </w:numPr>
        <w:adjustRightInd w:val="0"/>
        <w:spacing w:line="520" w:lineRule="exact"/>
        <w:ind w:firstLineChars="0"/>
        <w:outlineLvl w:val="3"/>
        <w:rPr>
          <w:rFonts w:hint="eastAsia" w:ascii="宋体" w:hAnsi="宋体" w:eastAsia="宋体" w:cs="宋体"/>
          <w:snapToGrid w:val="0"/>
          <w:kern w:val="28"/>
          <w:sz w:val="28"/>
          <w:szCs w:val="28"/>
        </w:rPr>
      </w:pPr>
      <w:bookmarkStart w:id="663" w:name="_Ref7168509"/>
      <w:r>
        <w:rPr>
          <w:rFonts w:hint="eastAsia" w:ascii="宋体" w:hAnsi="宋体" w:eastAsia="宋体" w:cs="宋体"/>
          <w:snapToGrid w:val="0"/>
          <w:kern w:val="28"/>
          <w:sz w:val="28"/>
          <w:szCs w:val="28"/>
        </w:rPr>
        <w:t>污水进水水质超标</w:t>
      </w:r>
      <w:bookmarkEnd w:id="663"/>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若污水进水水质中的任何一项指标超出</w:t>
      </w:r>
      <w:bookmarkStart w:id="664" w:name="_Hlt56221792"/>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HYPERLINK  \l "_污水进水水质标准"</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_Ref8141860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10.5.1.1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w:t>
      </w:r>
      <w:r>
        <w:rPr>
          <w:rFonts w:hint="eastAsia" w:ascii="宋体" w:hAnsi="宋体" w:eastAsia="宋体" w:cs="宋体"/>
          <w:snapToGrid w:val="0"/>
          <w:kern w:val="28"/>
          <w:sz w:val="28"/>
          <w:szCs w:val="28"/>
        </w:rPr>
        <w:fldChar w:fldCharType="end"/>
      </w:r>
      <w:bookmarkEnd w:id="664"/>
      <w:r>
        <w:rPr>
          <w:rFonts w:hint="eastAsia" w:ascii="宋体" w:hAnsi="宋体" w:eastAsia="宋体" w:cs="宋体"/>
          <w:snapToGrid w:val="0"/>
          <w:kern w:val="28"/>
          <w:sz w:val="28"/>
          <w:szCs w:val="28"/>
        </w:rPr>
        <w:t>所列进水水质标准，则为污水进水水质超标。甲方承诺在通常情况下，向项目公司提供的污水进水水质满足</w:t>
      </w:r>
      <w:r>
        <w:rPr>
          <w:rFonts w:hint="eastAsia" w:ascii="宋体" w:hAnsi="宋体" w:eastAsia="宋体" w:cs="宋体"/>
        </w:rPr>
        <w:fldChar w:fldCharType="begin"/>
      </w:r>
      <w:r>
        <w:rPr>
          <w:rFonts w:hint="eastAsia" w:ascii="宋体" w:hAnsi="宋体" w:eastAsia="宋体" w:cs="宋体"/>
        </w:rPr>
        <w:instrText xml:space="preserve"> HYPERLINK \l "_污水进水水质标准" </w:instrText>
      </w:r>
      <w:r>
        <w:rPr>
          <w:rFonts w:hint="eastAsia" w:ascii="宋体" w:hAnsi="宋体" w:eastAsia="宋体" w:cs="宋体"/>
        </w:rPr>
        <w:fldChar w:fldCharType="separate"/>
      </w:r>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_Ref8141860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10.5.1.1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的规定；如发生进水水质超标的情况，</w:t>
      </w:r>
      <w:r>
        <w:rPr>
          <w:rFonts w:hint="eastAsia" w:ascii="宋体" w:hAnsi="宋体" w:eastAsia="宋体" w:cs="宋体"/>
          <w:snapToGrid w:val="0"/>
          <w:kern w:val="28"/>
          <w:sz w:val="28"/>
          <w:szCs w:val="28"/>
        </w:rPr>
        <w:t>由</w:t>
      </w:r>
      <w:r>
        <w:rPr>
          <w:rFonts w:hint="eastAsia" w:ascii="宋体" w:hAnsi="宋体" w:eastAsia="宋体" w:cs="宋体"/>
          <w:snapToGrid w:val="0"/>
          <w:kern w:val="28"/>
          <w:sz w:val="28"/>
          <w:szCs w:val="28"/>
        </w:rPr>
        <w:t>甲方和项目公司</w:t>
      </w:r>
      <w:r>
        <w:rPr>
          <w:rFonts w:hint="eastAsia" w:ascii="宋体" w:hAnsi="宋体" w:eastAsia="宋体" w:cs="宋体"/>
          <w:snapToGrid w:val="0"/>
          <w:kern w:val="28"/>
          <w:sz w:val="28"/>
          <w:szCs w:val="28"/>
        </w:rPr>
        <w:t>届时协商解决机制</w:t>
      </w:r>
      <w:r>
        <w:rPr>
          <w:rFonts w:hint="eastAsia" w:ascii="宋体" w:hAnsi="宋体" w:eastAsia="宋体" w:cs="宋体"/>
          <w:snapToGrid w:val="0"/>
          <w:kern w:val="28"/>
          <w:sz w:val="28"/>
          <w:szCs w:val="28"/>
        </w:rPr>
        <w:t>。</w:t>
      </w:r>
    </w:p>
    <w:p>
      <w:pPr>
        <w:pStyle w:val="45"/>
        <w:numPr>
          <w:ilvl w:val="3"/>
          <w:numId w:val="4"/>
        </w:numPr>
        <w:spacing w:line="500" w:lineRule="exact"/>
        <w:ind w:firstLineChars="0"/>
        <w:outlineLvl w:val="3"/>
        <w:rPr>
          <w:rFonts w:hint="eastAsia" w:ascii="宋体" w:hAnsi="宋体" w:eastAsia="宋体" w:cs="宋体"/>
          <w:snapToGrid w:val="0"/>
          <w:kern w:val="28"/>
          <w:sz w:val="28"/>
          <w:szCs w:val="28"/>
        </w:rPr>
      </w:pPr>
      <w:bookmarkStart w:id="665" w:name="_Toc50368736"/>
      <w:bookmarkStart w:id="666" w:name="_Ref8142307"/>
      <w:r>
        <w:rPr>
          <w:rFonts w:hint="eastAsia" w:ascii="宋体" w:hAnsi="宋体" w:eastAsia="宋体" w:cs="宋体"/>
          <w:snapToGrid w:val="0"/>
          <w:kern w:val="28"/>
          <w:sz w:val="28"/>
          <w:szCs w:val="28"/>
        </w:rPr>
        <w:t>污水出水水质超标和超标日数的计算</w:t>
      </w:r>
      <w:bookmarkEnd w:id="665"/>
      <w:bookmarkEnd w:id="666"/>
    </w:p>
    <w:p>
      <w:pPr>
        <w:pStyle w:val="45"/>
        <w:numPr>
          <w:ilvl w:val="3"/>
          <w:numId w:val="4"/>
        </w:numPr>
        <w:spacing w:line="500" w:lineRule="exact"/>
        <w:ind w:firstLineChars="0"/>
        <w:outlineLvl w:val="3"/>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运营期内任一运营日，</w:t>
      </w:r>
      <w:r>
        <w:rPr>
          <w:rFonts w:hint="eastAsia" w:ascii="宋体" w:hAnsi="宋体" w:eastAsia="宋体" w:cs="宋体"/>
          <w:snapToGrid w:val="0"/>
          <w:kern w:val="28"/>
          <w:sz w:val="28"/>
          <w:szCs w:val="28"/>
        </w:rPr>
        <w:t>在进水水质达标的情况下，如果任何一种污水主要出水水质指标超过第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_Ref8141860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10.5.1.1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条款所列污水出水水质标准，则污水出水应视为超标</w:t>
      </w:r>
      <w:r>
        <w:rPr>
          <w:rFonts w:hint="eastAsia" w:ascii="宋体" w:hAnsi="宋体" w:eastAsia="宋体" w:cs="宋体"/>
          <w:snapToGrid w:val="0"/>
          <w:kern w:val="28"/>
          <w:sz w:val="28"/>
          <w:szCs w:val="28"/>
        </w:rPr>
        <w:t>，该运营日计为超标日</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污水水质超标的通知</w:t>
      </w:r>
    </w:p>
    <w:p>
      <w:pPr>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项目公司如在水质检测中发现下列任何情况，应立即书面通知甲方或监督员：</w:t>
      </w:r>
    </w:p>
    <w:p>
      <w:pPr>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（1）任何一项污水进水水质指标超标；</w:t>
      </w:r>
    </w:p>
    <w:p>
      <w:pPr>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xml:space="preserve">（2）任何一项污水出水水质指标超标。 </w:t>
      </w:r>
    </w:p>
    <w:p>
      <w:pPr>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上述书面通知应包括所有有关测试结果以及就此等超标情况所作的其他有关调查的结果的详情，还应包括项目公司对超标情况可能持续的期限所作的最佳预测，以及引起此等状况的原因，包括项目公司声称的任何有关不可抗力的详情和所采取的补救措施的详细描述。</w:t>
      </w:r>
    </w:p>
    <w:p>
      <w:pPr>
        <w:pStyle w:val="45"/>
        <w:numPr>
          <w:ilvl w:val="3"/>
          <w:numId w:val="4"/>
        </w:numPr>
        <w:spacing w:line="500" w:lineRule="exact"/>
        <w:ind w:firstLineChars="0"/>
        <w:outlineLvl w:val="3"/>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超标标准的认定</w:t>
      </w:r>
    </w:p>
    <w:p>
      <w:pPr>
        <w:spacing w:line="500" w:lineRule="exact"/>
        <w:ind w:firstLine="560" w:firstLineChars="200"/>
        <w:outlineLvl w:val="3"/>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具体认定标准由双方认可的具有资质的第三方检测认定。</w:t>
      </w:r>
      <w:bookmarkStart w:id="667" w:name="_Toc482956057"/>
      <w:bookmarkStart w:id="668" w:name="_Toc248524017"/>
    </w:p>
    <w:p>
      <w:pPr>
        <w:pStyle w:val="45"/>
        <w:numPr>
          <w:ilvl w:val="2"/>
          <w:numId w:val="4"/>
        </w:numPr>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特殊情况下的污水处理</w:t>
      </w:r>
      <w:bookmarkEnd w:id="667"/>
      <w:bookmarkEnd w:id="668"/>
    </w:p>
    <w:p>
      <w:pPr>
        <w:pStyle w:val="45"/>
        <w:numPr>
          <w:ilvl w:val="3"/>
          <w:numId w:val="4"/>
        </w:numPr>
        <w:spacing w:line="500" w:lineRule="exact"/>
        <w:ind w:firstLineChars="0"/>
        <w:outlineLvl w:val="3"/>
        <w:rPr>
          <w:rFonts w:hint="eastAsia" w:ascii="宋体" w:hAnsi="宋体" w:eastAsia="宋体" w:cs="宋体"/>
          <w:snapToGrid w:val="0"/>
          <w:kern w:val="28"/>
          <w:sz w:val="28"/>
          <w:szCs w:val="28"/>
        </w:rPr>
      </w:pPr>
      <w:bookmarkStart w:id="669" w:name="_Ref8223437"/>
      <w:bookmarkStart w:id="670" w:name="_Toc248524018"/>
      <w:r>
        <w:rPr>
          <w:rFonts w:hint="eastAsia" w:ascii="宋体" w:hAnsi="宋体" w:eastAsia="宋体" w:cs="宋体"/>
          <w:snapToGrid w:val="0"/>
          <w:kern w:val="28"/>
          <w:sz w:val="28"/>
          <w:szCs w:val="28"/>
        </w:rPr>
        <w:t>污水进水水质超标的处理</w:t>
      </w:r>
      <w:bookmarkEnd w:id="669"/>
    </w:p>
    <w:p>
      <w:pPr>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当进水水质出现异常时，乙方应及时向甲方报告，甲方收到乙方异常情况报告后6小时内应组织相关部门共同查明原因及时处理。如出现特殊情况，异常持续时间6小时以上的，乙方经甲方批准后，可暂停污水处理服务，待异常原因处理后恢复运行</w:t>
      </w:r>
      <w:r>
        <w:rPr>
          <w:rFonts w:hint="eastAsia" w:ascii="宋体" w:hAnsi="宋体" w:eastAsia="宋体" w:cs="宋体"/>
          <w:snapToGrid w:val="0"/>
          <w:kern w:val="28"/>
          <w:sz w:val="28"/>
          <w:szCs w:val="28"/>
        </w:rPr>
        <w:t>。</w:t>
      </w:r>
    </w:p>
    <w:p>
      <w:pPr>
        <w:pStyle w:val="45"/>
        <w:numPr>
          <w:ilvl w:val="3"/>
          <w:numId w:val="4"/>
        </w:numPr>
        <w:spacing w:line="520" w:lineRule="exact"/>
        <w:ind w:firstLineChars="0"/>
        <w:outlineLvl w:val="3"/>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污水进水水量超过基本水量的处理</w:t>
      </w:r>
    </w:p>
    <w:p>
      <w:pPr>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如果进水水量超过本合同规定的污水处理项目设计处理能力，项目公司应及时通知甲方，同时提出拟采取的对超量污水进行处理的措施。通知发出</w:t>
      </w:r>
      <w:r>
        <w:rPr>
          <w:rFonts w:hint="eastAsia" w:ascii="宋体" w:hAnsi="宋体" w:eastAsia="宋体" w:cs="宋体"/>
          <w:snapToGrid w:val="0"/>
          <w:kern w:val="28"/>
          <w:sz w:val="28"/>
          <w:szCs w:val="28"/>
          <w:u w:val="single"/>
        </w:rPr>
        <w:t>7</w:t>
      </w:r>
      <w:r>
        <w:rPr>
          <w:rFonts w:hint="eastAsia" w:ascii="宋体" w:hAnsi="宋体" w:eastAsia="宋体" w:cs="宋体"/>
          <w:snapToGrid w:val="0"/>
          <w:kern w:val="28"/>
          <w:sz w:val="28"/>
          <w:szCs w:val="28"/>
        </w:rPr>
        <w:t>个工作日内甲方</w:t>
      </w:r>
      <w:r>
        <w:rPr>
          <w:rFonts w:hint="eastAsia" w:ascii="宋体" w:hAnsi="宋体" w:eastAsia="宋体" w:cs="宋体"/>
          <w:snapToGrid w:val="0"/>
          <w:kern w:val="28"/>
          <w:sz w:val="28"/>
          <w:szCs w:val="28"/>
        </w:rPr>
        <w:t>未</w:t>
      </w:r>
      <w:r>
        <w:rPr>
          <w:rFonts w:hint="eastAsia" w:ascii="宋体" w:hAnsi="宋体" w:eastAsia="宋体" w:cs="宋体"/>
          <w:snapToGrid w:val="0"/>
          <w:kern w:val="28"/>
          <w:sz w:val="28"/>
          <w:szCs w:val="28"/>
        </w:rPr>
        <w:t>表示意见，则被视为同意项目公司的措施建议。项目公司应尽最大能力处理超过项目设计处理能力部分的污水，如果确实不能处理，项目公司应立即书面通知甲方，甲方在</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u w:val="single"/>
        </w:rPr>
        <w:t xml:space="preserve">   7</w:t>
      </w:r>
      <w:r>
        <w:rPr>
          <w:rFonts w:hint="eastAsia" w:ascii="宋体" w:hAnsi="宋体" w:eastAsia="宋体" w:cs="宋体"/>
          <w:snapToGrid w:val="0"/>
          <w:kern w:val="28"/>
          <w:sz w:val="28"/>
          <w:szCs w:val="28"/>
        </w:rPr>
        <w:t>个工作日内协调相关部门处理。</w:t>
      </w:r>
      <w:bookmarkEnd w:id="670"/>
      <w:bookmarkStart w:id="671" w:name="_Toc467589541"/>
      <w:bookmarkEnd w:id="671"/>
      <w:bookmarkStart w:id="672" w:name="_Toc467669761"/>
      <w:bookmarkEnd w:id="672"/>
      <w:bookmarkStart w:id="673" w:name="_Toc467585653"/>
      <w:bookmarkEnd w:id="673"/>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74" w:name="_Toc3853"/>
      <w:bookmarkStart w:id="675" w:name="_Toc5180951"/>
      <w:bookmarkStart w:id="676" w:name="_Toc16150"/>
      <w:bookmarkStart w:id="677" w:name="_Toc493454143"/>
      <w:bookmarkStart w:id="678" w:name="_Toc2450"/>
      <w:bookmarkStart w:id="679" w:name="_Toc51139373"/>
      <w:r>
        <w:rPr>
          <w:rFonts w:hint="eastAsia" w:ascii="宋体" w:hAnsi="宋体" w:eastAsia="宋体" w:cs="宋体"/>
          <w:b/>
          <w:snapToGrid w:val="0"/>
          <w:kern w:val="28"/>
          <w:sz w:val="28"/>
          <w:szCs w:val="28"/>
        </w:rPr>
        <w:t>运营维护手册</w:t>
      </w:r>
      <w:bookmarkEnd w:id="674"/>
      <w:bookmarkEnd w:id="675"/>
      <w:bookmarkEnd w:id="676"/>
      <w:bookmarkEnd w:id="677"/>
      <w:bookmarkEnd w:id="678"/>
      <w:bookmarkEnd w:id="679"/>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项目运营期开始前，项目公司应根据适用法律和谨慎运营原则编制或修订本项目的《运营维护手册》并提交甲方审核确认后，按照该《运营维护手册》进行本项目的运营维护。</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80" w:name="_Toc493022045"/>
      <w:r>
        <w:rPr>
          <w:rFonts w:hint="eastAsia" w:ascii="宋体" w:hAnsi="宋体" w:eastAsia="宋体" w:cs="宋体"/>
          <w:snapToGrid w:val="0"/>
          <w:kern w:val="28"/>
          <w:sz w:val="28"/>
          <w:szCs w:val="28"/>
        </w:rPr>
        <w:t>《运营维护手册》在运营期内应根据项目运营维护的实际情况随时进行修改、补充和完善。经甲方审核确认后予以调整。</w:t>
      </w:r>
      <w:bookmarkEnd w:id="68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81" w:name="_Toc493022046"/>
      <w:r>
        <w:rPr>
          <w:rFonts w:hint="eastAsia" w:ascii="宋体" w:hAnsi="宋体" w:eastAsia="宋体" w:cs="宋体"/>
          <w:snapToGrid w:val="0"/>
          <w:kern w:val="28"/>
          <w:sz w:val="28"/>
          <w:szCs w:val="28"/>
        </w:rPr>
        <w:t>《运营维护手册》应包括项目设施的定期和年度检查、日常运行维护和年度维护计划，及相应的实施方案、计划。</w:t>
      </w:r>
      <w:bookmarkEnd w:id="681"/>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82" w:name="_Toc493022047"/>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项目的运营维护应符合法律法规和国家、地方行业规范、标准。</w:t>
      </w:r>
      <w:bookmarkEnd w:id="68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683" w:name="_Toc493022048"/>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项目公司应详细记录项目运营、项目设施维护和修理等情况，并应当准许甲方查阅和复制上述资料。若项目公司的上述记录可能包含商业秘密的，甲方应当予以保密。</w:t>
      </w:r>
      <w:bookmarkEnd w:id="683"/>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应建立完善安全生产制度和意外事故的应急处置机制，制定应急预案，报甲方备案。如出现重大意外事故，乙方应及时通报甲方，并尽最大人力、物力进行抢救，尽快恢复生产服务，尽量减少事故对公众的影响。</w:t>
      </w:r>
    </w:p>
    <w:p>
      <w:pPr>
        <w:pStyle w:val="45"/>
        <w:numPr>
          <w:ilvl w:val="1"/>
          <w:numId w:val="4"/>
        </w:numPr>
        <w:spacing w:line="520" w:lineRule="exact"/>
        <w:ind w:firstLineChars="0"/>
        <w:outlineLvl w:val="1"/>
        <w:rPr>
          <w:rFonts w:hint="eastAsia" w:ascii="宋体" w:hAnsi="宋体" w:eastAsia="宋体" w:cs="宋体"/>
          <w:snapToGrid w:val="0"/>
          <w:kern w:val="28"/>
          <w:sz w:val="28"/>
          <w:szCs w:val="28"/>
        </w:rPr>
      </w:pPr>
      <w:bookmarkStart w:id="684" w:name="_Toc15463"/>
      <w:bookmarkStart w:id="685" w:name="_Toc20364"/>
      <w:bookmarkStart w:id="686" w:name="_Toc5180952"/>
      <w:bookmarkStart w:id="687" w:name="_Toc30369"/>
      <w:bookmarkStart w:id="688" w:name="_Toc51139374"/>
      <w:r>
        <w:rPr>
          <w:rFonts w:hint="eastAsia" w:ascii="宋体" w:hAnsi="宋体" w:eastAsia="宋体" w:cs="宋体"/>
          <w:b/>
          <w:snapToGrid w:val="0"/>
          <w:kern w:val="28"/>
          <w:sz w:val="28"/>
          <w:szCs w:val="28"/>
        </w:rPr>
        <w:t>甲方监督</w:t>
      </w:r>
      <w:bookmarkEnd w:id="684"/>
      <w:bookmarkEnd w:id="685"/>
      <w:bookmarkEnd w:id="686"/>
      <w:bookmarkEnd w:id="687"/>
      <w:bookmarkEnd w:id="688"/>
    </w:p>
    <w:p>
      <w:pPr>
        <w:pStyle w:val="45"/>
        <w:numPr>
          <w:ilvl w:val="2"/>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甲方对项目运营维护享有以下监督：</w:t>
      </w:r>
    </w:p>
    <w:p>
      <w:pPr>
        <w:pStyle w:val="45"/>
        <w:numPr>
          <w:ilvl w:val="3"/>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定期或不定期入场检查；</w:t>
      </w:r>
    </w:p>
    <w:p>
      <w:pPr>
        <w:pStyle w:val="45"/>
        <w:numPr>
          <w:ilvl w:val="3"/>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定期或不定期获得有关项目运营维护情况的报告及其他相关资料</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例如运营维护计划、经审计的财务报告、事故报告等</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w:t>
      </w:r>
    </w:p>
    <w:p>
      <w:pPr>
        <w:pStyle w:val="45"/>
        <w:numPr>
          <w:ilvl w:val="3"/>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甲方有权在任何时间检查项目公司或其运营维护承包商执行《运营维护手册》的情况，项目公司应当提供运营、维护的相关记录。</w:t>
      </w:r>
    </w:p>
    <w:p>
      <w:pPr>
        <w:pStyle w:val="45"/>
        <w:numPr>
          <w:ilvl w:val="3"/>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审阅项目公司拟定的运营维护方案并提出意见；</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委托第三方机构开展项目中期评估。</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在运营期内，甲方有权组织相关专家对项目公司的运营维护情况进行日常考核评估，考核评估费用由甲方承担，考核方法按照本合同的规定执行。</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689" w:name="_Toc9337"/>
      <w:bookmarkStart w:id="690" w:name="_Toc2774"/>
      <w:bookmarkStart w:id="691" w:name="_Toc21810"/>
      <w:bookmarkStart w:id="692" w:name="_Toc5180953"/>
      <w:bookmarkStart w:id="693" w:name="_Toc51139375"/>
      <w:r>
        <w:rPr>
          <w:rFonts w:hint="eastAsia" w:ascii="宋体" w:hAnsi="宋体" w:eastAsia="宋体" w:cs="宋体"/>
          <w:b/>
          <w:snapToGrid w:val="0"/>
          <w:kern w:val="28"/>
          <w:sz w:val="28"/>
          <w:szCs w:val="28"/>
        </w:rPr>
        <w:t>运营维护不善及后果</w:t>
      </w:r>
      <w:bookmarkEnd w:id="631"/>
      <w:bookmarkEnd w:id="689"/>
      <w:bookmarkEnd w:id="690"/>
      <w:bookmarkEnd w:id="691"/>
      <w:bookmarkEnd w:id="692"/>
      <w:bookmarkEnd w:id="693"/>
    </w:p>
    <w:p>
      <w:pPr>
        <w:pStyle w:val="45"/>
        <w:numPr>
          <w:ilvl w:val="2"/>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如果项目公司因自身原因没有按照合同约定的时间和要求开始运营或运营维护不善，将可能承担如下后果：</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提取履约保函。</w:t>
      </w:r>
    </w:p>
    <w:p>
      <w:pPr>
        <w:pStyle w:val="45"/>
        <w:numPr>
          <w:ilvl w:val="3"/>
          <w:numId w:val="4"/>
        </w:numPr>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按照合同约定从支付的服务费中扣减相应违约费用、运营期缩短。</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项目合作终止。</w:t>
      </w:r>
    </w:p>
    <w:p>
      <w:pPr>
        <w:pStyle w:val="45"/>
        <w:numPr>
          <w:ilvl w:val="2"/>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因不可抗力事件导致项目不能运营的，受到该不可抗力影响的一方或双方均可以免除违约责任。</w:t>
      </w:r>
    </w:p>
    <w:p>
      <w:pPr>
        <w:pStyle w:val="45"/>
        <w:numPr>
          <w:ilvl w:val="1"/>
          <w:numId w:val="4"/>
        </w:numPr>
        <w:adjustRightInd w:val="0"/>
        <w:spacing w:line="480" w:lineRule="exact"/>
        <w:ind w:firstLineChars="0"/>
        <w:outlineLvl w:val="1"/>
        <w:rPr>
          <w:rFonts w:hint="eastAsia" w:ascii="宋体" w:hAnsi="宋体" w:eastAsia="宋体" w:cs="宋体"/>
          <w:b/>
          <w:snapToGrid w:val="0"/>
          <w:kern w:val="28"/>
          <w:sz w:val="28"/>
          <w:szCs w:val="28"/>
        </w:rPr>
      </w:pPr>
      <w:bookmarkStart w:id="694" w:name="_Toc5180954"/>
      <w:bookmarkStart w:id="695" w:name="_Toc20039"/>
      <w:bookmarkStart w:id="696" w:name="_Toc482956054"/>
      <w:bookmarkStart w:id="697" w:name="_Toc248524006"/>
      <w:bookmarkStart w:id="698" w:name="_Toc31147"/>
      <w:bookmarkStart w:id="699" w:name="_Toc15559"/>
      <w:bookmarkStart w:id="700" w:name="_Toc51139376"/>
      <w:r>
        <w:rPr>
          <w:rFonts w:hint="eastAsia" w:ascii="宋体" w:hAnsi="宋体" w:eastAsia="宋体" w:cs="宋体"/>
          <w:b/>
          <w:snapToGrid w:val="0"/>
          <w:kern w:val="28"/>
          <w:sz w:val="28"/>
          <w:szCs w:val="28"/>
        </w:rPr>
        <w:t>暂停服务</w:t>
      </w:r>
      <w:bookmarkEnd w:id="694"/>
      <w:bookmarkEnd w:id="695"/>
      <w:bookmarkEnd w:id="696"/>
      <w:bookmarkEnd w:id="697"/>
      <w:bookmarkEnd w:id="698"/>
      <w:bookmarkEnd w:id="699"/>
      <w:bookmarkEnd w:id="700"/>
    </w:p>
    <w:p>
      <w:pPr>
        <w:pStyle w:val="45"/>
        <w:numPr>
          <w:ilvl w:val="2"/>
          <w:numId w:val="4"/>
        </w:numPr>
        <w:spacing w:line="480" w:lineRule="exact"/>
        <w:ind w:firstLineChars="0"/>
        <w:outlineLvl w:val="2"/>
        <w:rPr>
          <w:rFonts w:hint="eastAsia" w:ascii="宋体" w:hAnsi="宋体" w:eastAsia="宋体" w:cs="宋体"/>
          <w:snapToGrid w:val="0"/>
          <w:kern w:val="28"/>
          <w:sz w:val="28"/>
          <w:szCs w:val="28"/>
        </w:rPr>
      </w:pPr>
      <w:bookmarkStart w:id="701" w:name="_Toc248524007"/>
      <w:r>
        <w:rPr>
          <w:rFonts w:hint="eastAsia" w:ascii="宋体" w:hAnsi="宋体" w:eastAsia="宋体" w:cs="宋体"/>
          <w:snapToGrid w:val="0"/>
          <w:kern w:val="28"/>
          <w:sz w:val="28"/>
          <w:szCs w:val="28"/>
        </w:rPr>
        <w:t>计划内暂停服务</w:t>
      </w:r>
      <w:bookmarkEnd w:id="701"/>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正常情况下，项目公司应保持污水处理厂连续运行，不得擅自暂停服务。因计划内设施大修、检修、维护等需暂停服务或部分暂停服务，项目公司应列入当年度污水处理计划内停产时间表，说明暂停原因及范围等情况，并附加处理方案，计划内停产时间表应在该运营年度开始前</w:t>
      </w:r>
      <w:r>
        <w:rPr>
          <w:rFonts w:hint="eastAsia" w:ascii="宋体" w:hAnsi="宋体" w:eastAsia="宋体" w:cs="宋体"/>
          <w:snapToGrid w:val="0"/>
          <w:kern w:val="28"/>
          <w:sz w:val="28"/>
          <w:szCs w:val="28"/>
          <w:u w:val="single"/>
        </w:rPr>
        <w:t>30</w:t>
      </w:r>
      <w:r>
        <w:rPr>
          <w:rFonts w:hint="eastAsia" w:ascii="宋体" w:hAnsi="宋体" w:eastAsia="宋体" w:cs="宋体"/>
          <w:snapToGrid w:val="0"/>
          <w:kern w:val="28"/>
          <w:sz w:val="28"/>
          <w:szCs w:val="28"/>
        </w:rPr>
        <w:t>日内报政府有关监管部门批准。</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项目公司应至少提前</w:t>
      </w:r>
      <w:r>
        <w:rPr>
          <w:rFonts w:hint="eastAsia" w:ascii="宋体" w:hAnsi="宋体" w:eastAsia="宋体" w:cs="宋体"/>
          <w:snapToGrid w:val="0"/>
          <w:kern w:val="28"/>
          <w:sz w:val="28"/>
          <w:szCs w:val="28"/>
          <w:u w:val="single"/>
        </w:rPr>
        <w:t>15</w:t>
      </w:r>
      <w:r>
        <w:rPr>
          <w:rFonts w:hint="eastAsia" w:ascii="宋体" w:hAnsi="宋体" w:eastAsia="宋体" w:cs="宋体"/>
          <w:snapToGrid w:val="0"/>
          <w:kern w:val="28"/>
          <w:sz w:val="28"/>
          <w:szCs w:val="28"/>
        </w:rPr>
        <w:t>日通知甲方计划内停产具体时间，项目公司应尽最大努力使得计划内暂停服务的影响减到最小，每一运营年计划内暂停服务时间累计不得超过十五日。</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如因经甲方批准的污水处理厂升级改造工程、再生水工程和其他工程的建设施工、测试或竣工验收等需要暂停服务，甲方应与项目公司根据实际情况友好协商确定暂停服务期限。</w:t>
      </w:r>
    </w:p>
    <w:p>
      <w:pPr>
        <w:pStyle w:val="45"/>
        <w:numPr>
          <w:ilvl w:val="2"/>
          <w:numId w:val="4"/>
        </w:numPr>
        <w:spacing w:line="480" w:lineRule="exact"/>
        <w:ind w:firstLineChars="0"/>
        <w:outlineLvl w:val="2"/>
        <w:rPr>
          <w:rFonts w:hint="eastAsia" w:ascii="宋体" w:hAnsi="宋体" w:eastAsia="宋体" w:cs="宋体"/>
          <w:snapToGrid w:val="0"/>
          <w:kern w:val="28"/>
          <w:sz w:val="28"/>
          <w:szCs w:val="28"/>
        </w:rPr>
      </w:pPr>
      <w:bookmarkStart w:id="702" w:name="_Toc248524008"/>
      <w:r>
        <w:rPr>
          <w:rFonts w:hint="eastAsia" w:ascii="宋体" w:hAnsi="宋体" w:eastAsia="宋体" w:cs="宋体"/>
          <w:snapToGrid w:val="0"/>
          <w:kern w:val="28"/>
          <w:sz w:val="28"/>
          <w:szCs w:val="28"/>
        </w:rPr>
        <w:t>计划外暂停服务</w:t>
      </w:r>
      <w:bookmarkEnd w:id="702"/>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有计划外暂停服务，项目公司应立即书面通知甲方，解释计划外暂停服务的原因以及形成更正计划外暂停服务的建议方案，并说明在此期间预计保证的污水处理厂运营能力。项目公司应尽其最大努力在发现或者通知计划外暂停服务后</w:t>
      </w:r>
      <w:r>
        <w:rPr>
          <w:rFonts w:hint="eastAsia" w:ascii="宋体" w:hAnsi="宋体" w:eastAsia="宋体" w:cs="宋体"/>
          <w:snapToGrid w:val="0"/>
          <w:kern w:val="28"/>
          <w:sz w:val="28"/>
          <w:szCs w:val="28"/>
          <w:u w:val="single"/>
        </w:rPr>
        <w:t>24</w:t>
      </w:r>
      <w:r>
        <w:rPr>
          <w:rFonts w:hint="eastAsia" w:ascii="宋体" w:hAnsi="宋体" w:eastAsia="宋体" w:cs="宋体"/>
          <w:snapToGrid w:val="0"/>
          <w:kern w:val="28"/>
          <w:sz w:val="28"/>
          <w:szCs w:val="28"/>
        </w:rPr>
        <w:t>小时内恢复正常的污水处理服务。</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如果计划外暂停服务时间预计超过</w:t>
      </w:r>
      <w:r>
        <w:rPr>
          <w:rFonts w:hint="eastAsia" w:ascii="宋体" w:hAnsi="宋体" w:eastAsia="宋体" w:cs="宋体"/>
          <w:snapToGrid w:val="0"/>
          <w:kern w:val="28"/>
          <w:sz w:val="28"/>
          <w:szCs w:val="28"/>
          <w:u w:val="single"/>
        </w:rPr>
        <w:t>24</w:t>
      </w:r>
      <w:r>
        <w:rPr>
          <w:rFonts w:hint="eastAsia" w:ascii="宋体" w:hAnsi="宋体" w:eastAsia="宋体" w:cs="宋体"/>
          <w:snapToGrid w:val="0"/>
          <w:kern w:val="28"/>
          <w:sz w:val="28"/>
          <w:szCs w:val="28"/>
        </w:rPr>
        <w:t>小时，则项目公司应采纳甲方关于处理计划外暂停服务的建议或意见。</w:t>
      </w:r>
    </w:p>
    <w:p>
      <w:pPr>
        <w:pStyle w:val="45"/>
        <w:numPr>
          <w:ilvl w:val="3"/>
          <w:numId w:val="4"/>
        </w:numPr>
        <w:spacing w:line="48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如果必要的更改措施预期需要超过</w:t>
      </w:r>
      <w:r>
        <w:rPr>
          <w:rFonts w:hint="eastAsia" w:ascii="宋体" w:hAnsi="宋体" w:eastAsia="宋体" w:cs="宋体"/>
          <w:snapToGrid w:val="0"/>
          <w:kern w:val="28"/>
          <w:sz w:val="28"/>
          <w:szCs w:val="28"/>
          <w:u w:val="single"/>
        </w:rPr>
        <w:t>24</w:t>
      </w:r>
      <w:r>
        <w:rPr>
          <w:rFonts w:hint="eastAsia" w:ascii="宋体" w:hAnsi="宋体" w:eastAsia="宋体" w:cs="宋体"/>
          <w:snapToGrid w:val="0"/>
          <w:kern w:val="28"/>
          <w:sz w:val="28"/>
          <w:szCs w:val="28"/>
        </w:rPr>
        <w:t>小时，项目公司应通知甲方，提供相关处理方案，并应尽最大努力使得计划外暂停服务的影响减到最小。</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703" w:name="_Toc5180955"/>
      <w:bookmarkStart w:id="704" w:name="_Toc493454146"/>
      <w:bookmarkStart w:id="705" w:name="_Toc22277"/>
      <w:bookmarkStart w:id="706" w:name="_Toc26271"/>
      <w:bookmarkStart w:id="707" w:name="_Toc19393"/>
      <w:bookmarkStart w:id="708" w:name="_Toc493022054"/>
      <w:bookmarkStart w:id="709" w:name="_Toc51139377"/>
      <w:r>
        <w:rPr>
          <w:rFonts w:hint="eastAsia" w:ascii="宋体" w:hAnsi="宋体" w:eastAsia="宋体" w:cs="宋体"/>
        </w:rPr>
        <mc:AlternateContent>
          <mc:Choice Requires="wps">
            <w:drawing>
              <wp:anchor distT="0" distB="0" distL="114300" distR="114300" simplePos="0" relativeHeight="25180979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1" name="任意多边形 176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0979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vugEGxY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C+6AQb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159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60" name="任意多边形 176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1593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JKugBh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绩效考核</w:t>
      </w:r>
      <w:bookmarkEnd w:id="703"/>
      <w:bookmarkEnd w:id="704"/>
      <w:bookmarkEnd w:id="705"/>
      <w:bookmarkEnd w:id="706"/>
      <w:bookmarkEnd w:id="707"/>
      <w:bookmarkEnd w:id="708"/>
      <w:bookmarkEnd w:id="709"/>
    </w:p>
    <w:p>
      <w:pPr>
        <w:spacing w:line="48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项目合作期内，甲方有权自行或委托第三方按照本合同的约定对本项目的建设和运营维护情况进行考核，具体考核实施细节由甲方会同相关部门研究决定，考核内容可根据实施情况进行改进。</w:t>
      </w:r>
      <w:r>
        <w:rPr>
          <w:rFonts w:hint="eastAsia" w:ascii="宋体" w:hAnsi="宋体" w:eastAsia="宋体" w:cs="宋体"/>
          <w:snapToGrid w:val="0"/>
          <w:kern w:val="28"/>
          <w:sz w:val="28"/>
          <w:szCs w:val="28"/>
        </w:rPr>
        <w:t>具体</w:t>
      </w:r>
      <w:r>
        <w:rPr>
          <w:rFonts w:hint="eastAsia" w:ascii="宋体" w:hAnsi="宋体" w:eastAsia="宋体" w:cs="宋体"/>
          <w:snapToGrid w:val="0"/>
          <w:kern w:val="28"/>
          <w:sz w:val="28"/>
          <w:szCs w:val="28"/>
        </w:rPr>
        <w:t>绩效</w:t>
      </w:r>
      <w:r>
        <w:rPr>
          <w:rFonts w:hint="eastAsia" w:ascii="宋体" w:hAnsi="宋体" w:eastAsia="宋体" w:cs="宋体"/>
          <w:snapToGrid w:val="0"/>
          <w:kern w:val="28"/>
          <w:sz w:val="28"/>
          <w:szCs w:val="28"/>
        </w:rPr>
        <w:t>考核指标和内容详见附件</w:t>
      </w:r>
      <w:r>
        <w:rPr>
          <w:rFonts w:hint="eastAsia" w:ascii="宋体" w:hAnsi="宋体" w:eastAsia="宋体" w:cs="宋体"/>
          <w:snapToGrid w:val="0"/>
          <w:kern w:val="28"/>
          <w:sz w:val="28"/>
          <w:szCs w:val="28"/>
        </w:rPr>
        <w:t>三</w:t>
      </w:r>
      <w:r>
        <w:rPr>
          <w:rFonts w:hint="eastAsia" w:ascii="宋体" w:hAnsi="宋体" w:eastAsia="宋体" w:cs="宋体"/>
          <w:snapToGrid w:val="0"/>
          <w:kern w:val="28"/>
          <w:sz w:val="28"/>
          <w:szCs w:val="28"/>
        </w:rPr>
        <w:t>。</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710" w:name="_Toc7170104"/>
      <w:bookmarkEnd w:id="710"/>
      <w:bookmarkStart w:id="711" w:name="_Toc7170161"/>
      <w:bookmarkEnd w:id="711"/>
      <w:bookmarkStart w:id="712" w:name="_Toc7170118"/>
      <w:bookmarkEnd w:id="712"/>
      <w:bookmarkStart w:id="713" w:name="_Toc7170405"/>
      <w:bookmarkEnd w:id="713"/>
      <w:bookmarkStart w:id="714" w:name="_Toc7170721"/>
      <w:bookmarkEnd w:id="714"/>
      <w:bookmarkStart w:id="715" w:name="_Toc7170699"/>
      <w:bookmarkEnd w:id="715"/>
      <w:bookmarkStart w:id="716" w:name="_Toc7170402"/>
      <w:bookmarkEnd w:id="716"/>
      <w:bookmarkStart w:id="717" w:name="_Toc7170720"/>
      <w:bookmarkEnd w:id="717"/>
      <w:bookmarkStart w:id="718" w:name="_Toc7170706"/>
      <w:bookmarkEnd w:id="718"/>
      <w:bookmarkStart w:id="719" w:name="_Toc7170116"/>
      <w:bookmarkEnd w:id="719"/>
      <w:bookmarkStart w:id="720" w:name="_Toc7170708"/>
      <w:bookmarkEnd w:id="720"/>
      <w:bookmarkStart w:id="721" w:name="_Toc7170122"/>
      <w:bookmarkEnd w:id="721"/>
      <w:bookmarkStart w:id="722" w:name="_Toc7170127"/>
      <w:bookmarkEnd w:id="722"/>
      <w:bookmarkStart w:id="723" w:name="_Toc7170723"/>
      <w:bookmarkEnd w:id="723"/>
      <w:bookmarkStart w:id="724" w:name="_Toc7170412"/>
      <w:bookmarkEnd w:id="724"/>
      <w:bookmarkStart w:id="725" w:name="_Toc7170709"/>
      <w:bookmarkEnd w:id="725"/>
      <w:bookmarkStart w:id="726" w:name="_Toc7170156"/>
      <w:bookmarkEnd w:id="726"/>
      <w:bookmarkStart w:id="727" w:name="_Toc7170132"/>
      <w:bookmarkEnd w:id="727"/>
      <w:bookmarkStart w:id="728" w:name="_Toc7170666"/>
      <w:bookmarkEnd w:id="728"/>
      <w:bookmarkStart w:id="729" w:name="_Toc7170428"/>
      <w:bookmarkEnd w:id="729"/>
      <w:bookmarkStart w:id="730" w:name="_Toc7170715"/>
      <w:bookmarkEnd w:id="730"/>
      <w:bookmarkStart w:id="731" w:name="_Toc7170427"/>
      <w:bookmarkEnd w:id="731"/>
      <w:bookmarkStart w:id="732" w:name="_Toc7170119"/>
      <w:bookmarkEnd w:id="732"/>
      <w:bookmarkStart w:id="733" w:name="_Toc7170738"/>
      <w:bookmarkEnd w:id="733"/>
      <w:bookmarkStart w:id="734" w:name="_Toc7170409"/>
      <w:bookmarkEnd w:id="734"/>
      <w:bookmarkStart w:id="735" w:name="_Toc7170149"/>
      <w:bookmarkEnd w:id="735"/>
      <w:bookmarkStart w:id="736" w:name="_Toc7170406"/>
      <w:bookmarkEnd w:id="736"/>
      <w:bookmarkStart w:id="737" w:name="_Toc7170382"/>
      <w:bookmarkEnd w:id="737"/>
      <w:bookmarkStart w:id="738" w:name="_Toc7170669"/>
      <w:bookmarkEnd w:id="738"/>
      <w:bookmarkStart w:id="739" w:name="_Toc7170101"/>
      <w:bookmarkEnd w:id="739"/>
      <w:bookmarkStart w:id="740" w:name="_Toc7170719"/>
      <w:bookmarkEnd w:id="740"/>
      <w:bookmarkStart w:id="741" w:name="_Toc7170414"/>
      <w:bookmarkEnd w:id="741"/>
      <w:bookmarkStart w:id="742" w:name="_Toc7170123"/>
      <w:bookmarkEnd w:id="742"/>
      <w:bookmarkStart w:id="743" w:name="_Toc7170716"/>
      <w:bookmarkEnd w:id="743"/>
      <w:bookmarkStart w:id="744" w:name="_Toc7170417"/>
      <w:bookmarkEnd w:id="744"/>
      <w:bookmarkStart w:id="745" w:name="_Toc7170413"/>
      <w:bookmarkEnd w:id="745"/>
      <w:bookmarkStart w:id="746" w:name="_Toc7170125"/>
      <w:bookmarkEnd w:id="746"/>
      <w:bookmarkStart w:id="747" w:name="_Toc7170082"/>
      <w:bookmarkEnd w:id="747"/>
      <w:bookmarkStart w:id="748" w:name="_Toc7170415"/>
      <w:bookmarkEnd w:id="748"/>
      <w:bookmarkStart w:id="749" w:name="_Toc7170675"/>
      <w:bookmarkEnd w:id="749"/>
      <w:bookmarkStart w:id="750" w:name="_Toc7170130"/>
      <w:bookmarkEnd w:id="750"/>
      <w:bookmarkStart w:id="751" w:name="_Toc7170374"/>
      <w:bookmarkEnd w:id="751"/>
      <w:bookmarkStart w:id="752" w:name="_Toc7170743"/>
      <w:bookmarkEnd w:id="752"/>
      <w:bookmarkStart w:id="753" w:name="_Toc7170713"/>
      <w:bookmarkEnd w:id="753"/>
      <w:bookmarkStart w:id="754" w:name="_Toc7170707"/>
      <w:bookmarkEnd w:id="754"/>
      <w:bookmarkStart w:id="755" w:name="_Toc7170418"/>
      <w:bookmarkEnd w:id="755"/>
      <w:bookmarkStart w:id="756" w:name="_Toc7170710"/>
      <w:bookmarkEnd w:id="756"/>
      <w:bookmarkStart w:id="757" w:name="_Toc7170399"/>
      <w:bookmarkEnd w:id="757"/>
      <w:bookmarkStart w:id="758" w:name="_Toc7170711"/>
      <w:bookmarkEnd w:id="758"/>
      <w:bookmarkStart w:id="759" w:name="_Toc7170422"/>
      <w:bookmarkEnd w:id="759"/>
      <w:bookmarkStart w:id="760" w:name="_Toc7170429"/>
      <w:bookmarkEnd w:id="760"/>
      <w:bookmarkStart w:id="761" w:name="_Toc7170117"/>
      <w:bookmarkEnd w:id="761"/>
      <w:bookmarkStart w:id="762" w:name="_Toc7170714"/>
      <w:bookmarkEnd w:id="762"/>
      <w:bookmarkStart w:id="763" w:name="_Toc7170134"/>
      <w:bookmarkEnd w:id="763"/>
      <w:bookmarkStart w:id="764" w:name="_Toc7170403"/>
      <w:bookmarkEnd w:id="764"/>
      <w:bookmarkStart w:id="765" w:name="_Toc7170705"/>
      <w:bookmarkEnd w:id="765"/>
      <w:bookmarkStart w:id="766" w:name="_Toc7170077"/>
      <w:bookmarkEnd w:id="766"/>
      <w:bookmarkStart w:id="767" w:name="_Toc7170103"/>
      <w:bookmarkEnd w:id="767"/>
      <w:bookmarkStart w:id="768" w:name="_Toc7170410"/>
      <w:bookmarkEnd w:id="768"/>
      <w:bookmarkStart w:id="769" w:name="_Toc7170722"/>
      <w:bookmarkEnd w:id="769"/>
      <w:bookmarkStart w:id="770" w:name="_Toc7170398"/>
      <w:bookmarkEnd w:id="770"/>
      <w:bookmarkStart w:id="771" w:name="_Toc7170112"/>
      <w:bookmarkEnd w:id="771"/>
      <w:bookmarkStart w:id="772" w:name="_Toc7170371"/>
      <w:bookmarkEnd w:id="772"/>
      <w:bookmarkStart w:id="773" w:name="_Toc7170383"/>
      <w:bookmarkEnd w:id="773"/>
      <w:bookmarkStart w:id="774" w:name="_Toc7170115"/>
      <w:bookmarkEnd w:id="774"/>
      <w:bookmarkStart w:id="775" w:name="_Toc7170124"/>
      <w:bookmarkEnd w:id="775"/>
      <w:bookmarkStart w:id="776" w:name="_Toc7170703"/>
      <w:bookmarkEnd w:id="776"/>
      <w:bookmarkStart w:id="777" w:name="_Toc7170742"/>
      <w:bookmarkEnd w:id="777"/>
      <w:bookmarkStart w:id="778" w:name="_Toc7170102"/>
      <w:bookmarkEnd w:id="778"/>
      <w:bookmarkStart w:id="779" w:name="_Toc7170685"/>
      <w:bookmarkEnd w:id="779"/>
      <w:bookmarkStart w:id="780" w:name="_Toc7170380"/>
      <w:bookmarkEnd w:id="780"/>
      <w:bookmarkStart w:id="781" w:name="_Toc7170083"/>
      <w:bookmarkEnd w:id="781"/>
      <w:bookmarkStart w:id="782" w:name="_Toc7170674"/>
      <w:bookmarkEnd w:id="782"/>
      <w:bookmarkStart w:id="783" w:name="_Toc7170689"/>
      <w:bookmarkEnd w:id="783"/>
      <w:bookmarkStart w:id="784" w:name="_Toc7170377"/>
      <w:bookmarkEnd w:id="784"/>
      <w:bookmarkStart w:id="785" w:name="_Toc7170081"/>
      <w:bookmarkEnd w:id="785"/>
      <w:bookmarkStart w:id="786" w:name="_Toc7170404"/>
      <w:bookmarkEnd w:id="786"/>
      <w:bookmarkStart w:id="787" w:name="_Toc7170384"/>
      <w:bookmarkEnd w:id="787"/>
      <w:bookmarkStart w:id="788" w:name="_Toc7170095"/>
      <w:bookmarkEnd w:id="788"/>
      <w:bookmarkStart w:id="789" w:name="_Toc7170121"/>
      <w:bookmarkEnd w:id="789"/>
      <w:bookmarkStart w:id="790" w:name="_Toc7170679"/>
      <w:bookmarkEnd w:id="790"/>
      <w:bookmarkStart w:id="791" w:name="_Toc7170420"/>
      <w:bookmarkEnd w:id="791"/>
      <w:bookmarkStart w:id="792" w:name="_Toc7170698"/>
      <w:bookmarkEnd w:id="792"/>
      <w:bookmarkStart w:id="793" w:name="_Toc7170680"/>
      <w:bookmarkEnd w:id="793"/>
      <w:bookmarkStart w:id="794" w:name="_Toc7170696"/>
      <w:bookmarkEnd w:id="794"/>
      <w:bookmarkStart w:id="795" w:name="_Toc7170400"/>
      <w:bookmarkEnd w:id="795"/>
      <w:bookmarkStart w:id="796" w:name="_Toc7170114"/>
      <w:bookmarkEnd w:id="796"/>
      <w:bookmarkStart w:id="797" w:name="_Toc7170712"/>
      <w:bookmarkEnd w:id="797"/>
      <w:bookmarkStart w:id="798" w:name="_Toc7170416"/>
      <w:bookmarkEnd w:id="798"/>
      <w:bookmarkStart w:id="799" w:name="_Toc7170086"/>
      <w:bookmarkEnd w:id="799"/>
      <w:bookmarkStart w:id="800" w:name="_Toc7170704"/>
      <w:bookmarkEnd w:id="800"/>
      <w:bookmarkStart w:id="801" w:name="_Toc7170697"/>
      <w:bookmarkEnd w:id="801"/>
      <w:bookmarkStart w:id="802" w:name="_Toc7170098"/>
      <w:bookmarkEnd w:id="802"/>
      <w:bookmarkStart w:id="803" w:name="_Toc7170676"/>
      <w:bookmarkEnd w:id="803"/>
      <w:bookmarkStart w:id="804" w:name="_Toc7170397"/>
      <w:bookmarkEnd w:id="804"/>
      <w:bookmarkStart w:id="805" w:name="_Toc7170084"/>
      <w:bookmarkEnd w:id="805"/>
      <w:bookmarkStart w:id="806" w:name="_Toc7170076"/>
      <w:bookmarkEnd w:id="806"/>
      <w:bookmarkStart w:id="807" w:name="_Toc7170401"/>
      <w:bookmarkEnd w:id="807"/>
      <w:bookmarkStart w:id="808" w:name="_Toc7170678"/>
      <w:bookmarkEnd w:id="808"/>
      <w:bookmarkStart w:id="809" w:name="_Toc7170096"/>
      <w:bookmarkEnd w:id="809"/>
      <w:bookmarkStart w:id="810" w:name="_Toc7170702"/>
      <w:bookmarkEnd w:id="810"/>
      <w:bookmarkStart w:id="811" w:name="_Toc7170395"/>
      <w:bookmarkEnd w:id="811"/>
      <w:bookmarkStart w:id="812" w:name="_Toc7170126"/>
      <w:bookmarkEnd w:id="812"/>
      <w:bookmarkStart w:id="813" w:name="_Toc7170386"/>
      <w:bookmarkEnd w:id="813"/>
      <w:bookmarkStart w:id="814" w:name="_Toc7170106"/>
      <w:bookmarkEnd w:id="814"/>
      <w:bookmarkStart w:id="815" w:name="_Toc7170109"/>
      <w:bookmarkEnd w:id="815"/>
      <w:bookmarkStart w:id="816" w:name="_Toc7170690"/>
      <w:bookmarkEnd w:id="816"/>
      <w:bookmarkStart w:id="817" w:name="_Toc7170078"/>
      <w:bookmarkEnd w:id="817"/>
      <w:bookmarkStart w:id="818" w:name="_Toc7170080"/>
      <w:bookmarkEnd w:id="818"/>
      <w:bookmarkStart w:id="819" w:name="_Toc7170391"/>
      <w:bookmarkEnd w:id="819"/>
      <w:bookmarkStart w:id="820" w:name="_Toc7170107"/>
      <w:bookmarkEnd w:id="820"/>
      <w:bookmarkStart w:id="821" w:name="_Toc7170688"/>
      <w:bookmarkEnd w:id="821"/>
      <w:bookmarkStart w:id="822" w:name="_Toc7170378"/>
      <w:bookmarkEnd w:id="822"/>
      <w:bookmarkStart w:id="823" w:name="_Toc7170673"/>
      <w:bookmarkEnd w:id="823"/>
      <w:bookmarkStart w:id="824" w:name="_Toc7170390"/>
      <w:bookmarkEnd w:id="824"/>
      <w:bookmarkStart w:id="825" w:name="_Toc7170087"/>
      <w:bookmarkEnd w:id="825"/>
      <w:bookmarkStart w:id="826" w:name="_Toc7170411"/>
      <w:bookmarkEnd w:id="826"/>
      <w:bookmarkStart w:id="827" w:name="_Toc7170692"/>
      <w:bookmarkEnd w:id="827"/>
      <w:bookmarkStart w:id="828" w:name="_Toc7170379"/>
      <w:bookmarkEnd w:id="828"/>
      <w:bookmarkStart w:id="829" w:name="_Toc7170091"/>
      <w:bookmarkEnd w:id="829"/>
      <w:bookmarkStart w:id="830" w:name="_Toc7170665"/>
      <w:bookmarkEnd w:id="830"/>
      <w:bookmarkStart w:id="831" w:name="_Toc7170670"/>
      <w:bookmarkEnd w:id="831"/>
      <w:bookmarkStart w:id="832" w:name="_Toc7170375"/>
      <w:bookmarkEnd w:id="832"/>
      <w:bookmarkStart w:id="833" w:name="_Toc7170396"/>
      <w:bookmarkEnd w:id="833"/>
      <w:bookmarkStart w:id="834" w:name="_Toc7170381"/>
      <w:bookmarkEnd w:id="834"/>
      <w:bookmarkStart w:id="835" w:name="_Toc7170444"/>
      <w:bookmarkEnd w:id="835"/>
      <w:bookmarkStart w:id="836" w:name="_Toc7170111"/>
      <w:bookmarkEnd w:id="836"/>
      <w:bookmarkStart w:id="837" w:name="_Toc7170671"/>
      <w:bookmarkEnd w:id="837"/>
      <w:bookmarkStart w:id="838" w:name="_Toc7170426"/>
      <w:bookmarkEnd w:id="838"/>
      <w:bookmarkStart w:id="839" w:name="_Toc7170108"/>
      <w:bookmarkEnd w:id="839"/>
      <w:bookmarkStart w:id="840" w:name="_Toc7170105"/>
      <w:bookmarkEnd w:id="840"/>
      <w:bookmarkStart w:id="841" w:name="_Toc7170700"/>
      <w:bookmarkEnd w:id="841"/>
      <w:bookmarkStart w:id="842" w:name="_Toc7170079"/>
      <w:bookmarkEnd w:id="842"/>
      <w:bookmarkStart w:id="843" w:name="_Toc7170385"/>
      <w:bookmarkEnd w:id="843"/>
      <w:bookmarkStart w:id="844" w:name="_Toc7170376"/>
      <w:bookmarkEnd w:id="844"/>
      <w:bookmarkStart w:id="845" w:name="_Toc7170387"/>
      <w:bookmarkEnd w:id="845"/>
      <w:bookmarkStart w:id="846" w:name="_Toc7170090"/>
      <w:bookmarkEnd w:id="846"/>
      <w:bookmarkStart w:id="847" w:name="_Toc7170731"/>
      <w:bookmarkEnd w:id="847"/>
      <w:bookmarkStart w:id="848" w:name="_Toc7170447"/>
      <w:bookmarkEnd w:id="848"/>
      <w:bookmarkStart w:id="849" w:name="_Toc7170372"/>
      <w:bookmarkEnd w:id="849"/>
      <w:bookmarkStart w:id="850" w:name="_Toc7170701"/>
      <w:bookmarkEnd w:id="850"/>
      <w:bookmarkStart w:id="851" w:name="_Toc7170746"/>
      <w:bookmarkEnd w:id="851"/>
      <w:bookmarkStart w:id="852" w:name="_Toc7170092"/>
      <w:bookmarkEnd w:id="852"/>
      <w:bookmarkStart w:id="853" w:name="_Toc7170094"/>
      <w:bookmarkEnd w:id="853"/>
      <w:bookmarkStart w:id="854" w:name="_Toc7170441"/>
      <w:bookmarkEnd w:id="854"/>
      <w:bookmarkStart w:id="855" w:name="_Toc7170147"/>
      <w:bookmarkEnd w:id="855"/>
      <w:bookmarkStart w:id="856" w:name="_Toc7170388"/>
      <w:bookmarkEnd w:id="856"/>
      <w:bookmarkStart w:id="857" w:name="_Toc7170732"/>
      <w:bookmarkEnd w:id="857"/>
      <w:bookmarkStart w:id="858" w:name="_Toc7170480"/>
      <w:bookmarkEnd w:id="858"/>
      <w:bookmarkStart w:id="859" w:name="_Toc7170110"/>
      <w:bookmarkEnd w:id="859"/>
      <w:bookmarkStart w:id="860" w:name="_Toc7170097"/>
      <w:bookmarkEnd w:id="860"/>
      <w:bookmarkStart w:id="861" w:name="_Toc7170682"/>
      <w:bookmarkEnd w:id="861"/>
      <w:bookmarkStart w:id="862" w:name="_Toc7170460"/>
      <w:bookmarkEnd w:id="862"/>
      <w:bookmarkStart w:id="863" w:name="_Toc7170135"/>
      <w:bookmarkEnd w:id="863"/>
      <w:bookmarkStart w:id="864" w:name="_Toc7170672"/>
      <w:bookmarkEnd w:id="864"/>
      <w:bookmarkStart w:id="865" w:name="_Toc7170089"/>
      <w:bookmarkEnd w:id="865"/>
      <w:bookmarkStart w:id="866" w:name="_Toc7170754"/>
      <w:bookmarkEnd w:id="866"/>
      <w:bookmarkStart w:id="867" w:name="_Toc7170164"/>
      <w:bookmarkEnd w:id="867"/>
      <w:bookmarkStart w:id="868" w:name="_Toc7170148"/>
      <w:bookmarkEnd w:id="868"/>
      <w:bookmarkStart w:id="869" w:name="_Toc7170165"/>
      <w:bookmarkEnd w:id="869"/>
      <w:bookmarkStart w:id="870" w:name="_Toc7170739"/>
      <w:bookmarkEnd w:id="870"/>
      <w:bookmarkStart w:id="871" w:name="_Toc7170450"/>
      <w:bookmarkEnd w:id="871"/>
      <w:bookmarkStart w:id="872" w:name="_Toc7170454"/>
      <w:bookmarkEnd w:id="872"/>
      <w:bookmarkStart w:id="873" w:name="_Toc7170373"/>
      <w:bookmarkEnd w:id="873"/>
      <w:bookmarkStart w:id="874" w:name="_Toc7170408"/>
      <w:bookmarkEnd w:id="874"/>
      <w:bookmarkStart w:id="875" w:name="_Toc7170434"/>
      <w:bookmarkEnd w:id="875"/>
      <w:bookmarkStart w:id="876" w:name="_Toc7170667"/>
      <w:bookmarkEnd w:id="876"/>
      <w:bookmarkStart w:id="877" w:name="_Toc7170778"/>
      <w:bookmarkEnd w:id="877"/>
      <w:bookmarkStart w:id="878" w:name="_Toc7170435"/>
      <w:bookmarkEnd w:id="878"/>
      <w:bookmarkStart w:id="879" w:name="_Toc7170686"/>
      <w:bookmarkEnd w:id="879"/>
      <w:bookmarkStart w:id="880" w:name="_Toc7170394"/>
      <w:bookmarkEnd w:id="880"/>
      <w:bookmarkStart w:id="881" w:name="_Toc7170141"/>
      <w:bookmarkEnd w:id="881"/>
      <w:bookmarkStart w:id="882" w:name="_Toc7170085"/>
      <w:bookmarkEnd w:id="882"/>
      <w:bookmarkStart w:id="883" w:name="_Toc7170741"/>
      <w:bookmarkEnd w:id="883"/>
      <w:bookmarkStart w:id="884" w:name="_Toc7170683"/>
      <w:bookmarkEnd w:id="884"/>
      <w:bookmarkStart w:id="885" w:name="_Toc7170695"/>
      <w:bookmarkEnd w:id="885"/>
      <w:bookmarkStart w:id="886" w:name="_Toc7170136"/>
      <w:bookmarkEnd w:id="886"/>
      <w:bookmarkStart w:id="887" w:name="_Toc7170736"/>
      <w:bookmarkEnd w:id="887"/>
      <w:bookmarkStart w:id="888" w:name="_Toc7170459"/>
      <w:bookmarkEnd w:id="888"/>
      <w:bookmarkStart w:id="889" w:name="_Toc7170433"/>
      <w:bookmarkEnd w:id="889"/>
      <w:bookmarkStart w:id="890" w:name="_Toc7170120"/>
      <w:bookmarkEnd w:id="890"/>
      <w:bookmarkStart w:id="891" w:name="_Toc7170458"/>
      <w:bookmarkEnd w:id="891"/>
      <w:bookmarkStart w:id="892" w:name="_Toc7170776"/>
      <w:bookmarkEnd w:id="892"/>
      <w:bookmarkStart w:id="893" w:name="_Toc7170750"/>
      <w:bookmarkEnd w:id="893"/>
      <w:bookmarkStart w:id="894" w:name="_Toc7170748"/>
      <w:bookmarkEnd w:id="894"/>
      <w:bookmarkStart w:id="895" w:name="_Toc7170453"/>
      <w:bookmarkEnd w:id="895"/>
      <w:bookmarkStart w:id="896" w:name="_Toc7170737"/>
      <w:bookmarkEnd w:id="896"/>
      <w:bookmarkStart w:id="897" w:name="_Toc7170100"/>
      <w:bookmarkEnd w:id="897"/>
      <w:bookmarkStart w:id="898" w:name="_Toc7170099"/>
      <w:bookmarkEnd w:id="898"/>
      <w:bookmarkStart w:id="899" w:name="_Toc7170088"/>
      <w:bookmarkEnd w:id="899"/>
      <w:bookmarkStart w:id="900" w:name="_Toc7170140"/>
      <w:bookmarkEnd w:id="900"/>
      <w:bookmarkStart w:id="901" w:name="_Toc7170425"/>
      <w:bookmarkEnd w:id="901"/>
      <w:bookmarkStart w:id="902" w:name="_Toc7170153"/>
      <w:bookmarkEnd w:id="902"/>
      <w:bookmarkStart w:id="903" w:name="_Toc7170407"/>
      <w:bookmarkEnd w:id="903"/>
      <w:bookmarkStart w:id="904" w:name="_Toc7170691"/>
      <w:bookmarkEnd w:id="904"/>
      <w:bookmarkStart w:id="905" w:name="_Toc7170159"/>
      <w:bookmarkEnd w:id="905"/>
      <w:bookmarkStart w:id="906" w:name="_Toc7170687"/>
      <w:bookmarkEnd w:id="906"/>
      <w:bookmarkStart w:id="907" w:name="_Toc7170677"/>
      <w:bookmarkEnd w:id="907"/>
      <w:bookmarkStart w:id="908" w:name="_Toc7170392"/>
      <w:bookmarkEnd w:id="908"/>
      <w:bookmarkStart w:id="909" w:name="_Toc7170725"/>
      <w:bookmarkEnd w:id="909"/>
      <w:bookmarkStart w:id="910" w:name="_Toc7170777"/>
      <w:bookmarkEnd w:id="910"/>
      <w:bookmarkStart w:id="911" w:name="_Toc7170718"/>
      <w:bookmarkEnd w:id="911"/>
      <w:bookmarkStart w:id="912" w:name="_Toc7170684"/>
      <w:bookmarkEnd w:id="912"/>
      <w:bookmarkStart w:id="913" w:name="_Toc7170113"/>
      <w:bookmarkEnd w:id="913"/>
      <w:bookmarkStart w:id="914" w:name="_Toc7170432"/>
      <w:bookmarkEnd w:id="914"/>
      <w:bookmarkStart w:id="915" w:name="_Toc7170389"/>
      <w:bookmarkEnd w:id="915"/>
      <w:bookmarkStart w:id="916" w:name="_Toc7170448"/>
      <w:bookmarkEnd w:id="916"/>
      <w:bookmarkStart w:id="917" w:name="_Toc7170752"/>
      <w:bookmarkEnd w:id="917"/>
      <w:bookmarkStart w:id="918" w:name="_Toc7170452"/>
      <w:bookmarkEnd w:id="918"/>
      <w:bookmarkStart w:id="919" w:name="_Toc7170093"/>
      <w:bookmarkEnd w:id="919"/>
      <w:bookmarkStart w:id="920" w:name="_Toc7170189"/>
      <w:bookmarkEnd w:id="920"/>
      <w:bookmarkStart w:id="921" w:name="_Toc7170456"/>
      <w:bookmarkEnd w:id="921"/>
      <w:bookmarkStart w:id="922" w:name="_Toc7170747"/>
      <w:bookmarkEnd w:id="922"/>
      <w:bookmarkStart w:id="923" w:name="_Toc7170186"/>
      <w:bookmarkEnd w:id="923"/>
      <w:bookmarkStart w:id="924" w:name="_Toc7170162"/>
      <w:bookmarkEnd w:id="924"/>
      <w:bookmarkStart w:id="925" w:name="_Toc7170481"/>
      <w:bookmarkEnd w:id="925"/>
      <w:bookmarkStart w:id="926" w:name="_Toc7170160"/>
      <w:bookmarkEnd w:id="926"/>
      <w:bookmarkStart w:id="927" w:name="_Toc7170745"/>
      <w:bookmarkEnd w:id="927"/>
      <w:bookmarkStart w:id="928" w:name="_Toc7170158"/>
      <w:bookmarkEnd w:id="928"/>
      <w:bookmarkStart w:id="929" w:name="_Toc7170437"/>
      <w:bookmarkEnd w:id="929"/>
      <w:bookmarkStart w:id="930" w:name="_Toc7170451"/>
      <w:bookmarkEnd w:id="930"/>
      <w:bookmarkStart w:id="931" w:name="_Toc7170443"/>
      <w:bookmarkEnd w:id="931"/>
      <w:bookmarkStart w:id="932" w:name="_Toc7170440"/>
      <w:bookmarkEnd w:id="932"/>
      <w:bookmarkStart w:id="933" w:name="_Toc7170455"/>
      <w:bookmarkEnd w:id="933"/>
      <w:bookmarkStart w:id="934" w:name="_Toc7170729"/>
      <w:bookmarkEnd w:id="934"/>
      <w:bookmarkStart w:id="935" w:name="_Toc7170436"/>
      <w:bookmarkEnd w:id="935"/>
      <w:bookmarkStart w:id="936" w:name="_Toc7170137"/>
      <w:bookmarkEnd w:id="936"/>
      <w:bookmarkStart w:id="937" w:name="_Toc7170744"/>
      <w:bookmarkEnd w:id="937"/>
      <w:bookmarkStart w:id="938" w:name="_Toc7170445"/>
      <w:bookmarkEnd w:id="938"/>
      <w:bookmarkStart w:id="939" w:name="_Toc7170694"/>
      <w:bookmarkEnd w:id="939"/>
      <w:bookmarkStart w:id="940" w:name="_Toc7170143"/>
      <w:bookmarkEnd w:id="940"/>
      <w:bookmarkStart w:id="941" w:name="_Toc7170724"/>
      <w:bookmarkEnd w:id="941"/>
      <w:bookmarkStart w:id="942" w:name="_Toc7170421"/>
      <w:bookmarkEnd w:id="942"/>
      <w:bookmarkStart w:id="943" w:name="_Toc7170152"/>
      <w:bookmarkEnd w:id="943"/>
      <w:bookmarkStart w:id="944" w:name="_Toc7170185"/>
      <w:bookmarkEnd w:id="944"/>
      <w:bookmarkStart w:id="945" w:name="_Toc7170483"/>
      <w:bookmarkEnd w:id="945"/>
      <w:bookmarkStart w:id="946" w:name="_Toc7170439"/>
      <w:bookmarkEnd w:id="946"/>
      <w:bookmarkStart w:id="947" w:name="_Toc7170157"/>
      <w:bookmarkEnd w:id="947"/>
      <w:bookmarkStart w:id="948" w:name="_Toc7170740"/>
      <w:bookmarkEnd w:id="948"/>
      <w:bookmarkStart w:id="949" w:name="_Toc7170728"/>
      <w:bookmarkEnd w:id="949"/>
      <w:bookmarkStart w:id="950" w:name="_Toc7170727"/>
      <w:bookmarkEnd w:id="950"/>
      <w:bookmarkStart w:id="951" w:name="_Toc7170393"/>
      <w:bookmarkEnd w:id="951"/>
      <w:bookmarkStart w:id="952" w:name="_Toc7170131"/>
      <w:bookmarkEnd w:id="952"/>
      <w:bookmarkStart w:id="953" w:name="_Toc7170681"/>
      <w:bookmarkEnd w:id="953"/>
      <w:bookmarkStart w:id="954" w:name="_Toc7170693"/>
      <w:bookmarkEnd w:id="954"/>
      <w:bookmarkStart w:id="955" w:name="_Toc7170150"/>
      <w:bookmarkEnd w:id="955"/>
      <w:bookmarkStart w:id="956" w:name="_Toc7170431"/>
      <w:bookmarkEnd w:id="956"/>
      <w:bookmarkStart w:id="957" w:name="_Toc7170423"/>
      <w:bookmarkEnd w:id="957"/>
      <w:bookmarkStart w:id="958" w:name="_Toc7170129"/>
      <w:bookmarkEnd w:id="958"/>
      <w:bookmarkStart w:id="959" w:name="_Toc7170139"/>
      <w:bookmarkEnd w:id="959"/>
      <w:bookmarkStart w:id="960" w:name="_Toc7170484"/>
      <w:bookmarkEnd w:id="960"/>
      <w:bookmarkStart w:id="961" w:name="_Toc7170187"/>
      <w:bookmarkEnd w:id="961"/>
      <w:bookmarkStart w:id="962" w:name="_Toc7170774"/>
      <w:bookmarkEnd w:id="962"/>
      <w:bookmarkStart w:id="963" w:name="_Toc7170734"/>
      <w:bookmarkEnd w:id="963"/>
      <w:bookmarkStart w:id="964" w:name="_Toc7170138"/>
      <w:bookmarkEnd w:id="964"/>
      <w:bookmarkStart w:id="965" w:name="_Toc7170163"/>
      <w:bookmarkEnd w:id="965"/>
      <w:bookmarkStart w:id="966" w:name="_Toc7170751"/>
      <w:bookmarkEnd w:id="966"/>
      <w:bookmarkStart w:id="967" w:name="_Toc7170424"/>
      <w:bookmarkEnd w:id="967"/>
      <w:bookmarkStart w:id="968" w:name="_Toc7170726"/>
      <w:bookmarkEnd w:id="968"/>
      <w:bookmarkStart w:id="969" w:name="_Toc7170730"/>
      <w:bookmarkEnd w:id="969"/>
      <w:bookmarkStart w:id="970" w:name="_Toc7170155"/>
      <w:bookmarkEnd w:id="970"/>
      <w:bookmarkStart w:id="971" w:name="_Toc7170154"/>
      <w:bookmarkEnd w:id="971"/>
      <w:bookmarkStart w:id="972" w:name="_Toc7170166"/>
      <w:bookmarkEnd w:id="972"/>
      <w:bookmarkStart w:id="973" w:name="_Toc7170755"/>
      <w:bookmarkEnd w:id="973"/>
      <w:bookmarkStart w:id="974" w:name="_Toc7170133"/>
      <w:bookmarkEnd w:id="974"/>
      <w:bookmarkStart w:id="975" w:name="_Toc7170446"/>
      <w:bookmarkEnd w:id="975"/>
      <w:bookmarkStart w:id="976" w:name="_Toc7170146"/>
      <w:bookmarkEnd w:id="976"/>
      <w:bookmarkStart w:id="977" w:name="_Toc7170735"/>
      <w:bookmarkEnd w:id="977"/>
      <w:bookmarkStart w:id="978" w:name="_Toc7170144"/>
      <w:bookmarkEnd w:id="978"/>
      <w:bookmarkStart w:id="979" w:name="_Toc7170449"/>
      <w:bookmarkEnd w:id="979"/>
      <w:bookmarkStart w:id="980" w:name="_Toc7170457"/>
      <w:bookmarkEnd w:id="980"/>
      <w:bookmarkStart w:id="981" w:name="_Toc7170188"/>
      <w:bookmarkEnd w:id="981"/>
      <w:bookmarkStart w:id="982" w:name="_Toc7170717"/>
      <w:bookmarkEnd w:id="982"/>
      <w:bookmarkStart w:id="983" w:name="_Toc7170128"/>
      <w:bookmarkEnd w:id="983"/>
      <w:bookmarkStart w:id="984" w:name="_Toc7170482"/>
      <w:bookmarkEnd w:id="984"/>
      <w:bookmarkStart w:id="985" w:name="_Toc7170430"/>
      <w:bookmarkEnd w:id="985"/>
      <w:bookmarkStart w:id="986" w:name="_Toc7170419"/>
      <w:bookmarkEnd w:id="986"/>
      <w:bookmarkStart w:id="987" w:name="_Toc7170668"/>
      <w:bookmarkEnd w:id="987"/>
      <w:bookmarkStart w:id="988" w:name="_Toc7170749"/>
      <w:bookmarkEnd w:id="988"/>
      <w:bookmarkStart w:id="989" w:name="_Toc7170733"/>
      <w:bookmarkEnd w:id="989"/>
      <w:bookmarkStart w:id="990" w:name="_Toc7170461"/>
      <w:bookmarkEnd w:id="990"/>
      <w:bookmarkStart w:id="991" w:name="_Toc7170753"/>
      <w:bookmarkEnd w:id="991"/>
      <w:bookmarkStart w:id="992" w:name="_Toc7170151"/>
      <w:bookmarkEnd w:id="992"/>
      <w:bookmarkStart w:id="993" w:name="_Toc7170438"/>
      <w:bookmarkEnd w:id="993"/>
      <w:bookmarkStart w:id="994" w:name="_Toc7170142"/>
      <w:bookmarkEnd w:id="994"/>
      <w:bookmarkStart w:id="995" w:name="_Toc7170145"/>
      <w:bookmarkEnd w:id="995"/>
      <w:bookmarkStart w:id="996" w:name="_Toc7170442"/>
      <w:bookmarkEnd w:id="996"/>
      <w:bookmarkStart w:id="997" w:name="_Toc7170775"/>
      <w:bookmarkEnd w:id="997"/>
      <w:bookmarkStart w:id="998" w:name="_Toc11938"/>
      <w:bookmarkStart w:id="999" w:name="_Toc5180958"/>
      <w:bookmarkStart w:id="1000" w:name="_Toc23963"/>
      <w:bookmarkStart w:id="1001" w:name="_Toc493454147"/>
      <w:bookmarkStart w:id="1002" w:name="_Toc31444"/>
      <w:bookmarkStart w:id="1003" w:name="_Toc51139378"/>
      <w:r>
        <w:rPr>
          <w:rFonts w:hint="eastAsia" w:ascii="宋体" w:hAnsi="宋体" w:eastAsia="宋体" w:cs="宋体"/>
          <w:b/>
          <w:snapToGrid w:val="0"/>
          <w:kern w:val="28"/>
          <w:sz w:val="28"/>
          <w:szCs w:val="28"/>
        </w:rPr>
        <w:t>财务管理</w:t>
      </w:r>
      <w:bookmarkEnd w:id="998"/>
      <w:bookmarkEnd w:id="999"/>
      <w:bookmarkEnd w:id="1000"/>
      <w:bookmarkEnd w:id="1001"/>
      <w:bookmarkEnd w:id="1002"/>
      <w:bookmarkEnd w:id="1003"/>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项目公司应于每年6月前提交经会计师事务所依法审核的资产负债表、利润表、股东权益变动表和现金流量表。</w:t>
      </w:r>
    </w:p>
    <w:p>
      <w:pPr>
        <w:pStyle w:val="45"/>
        <w:numPr>
          <w:ilvl w:val="2"/>
          <w:numId w:val="4"/>
        </w:numPr>
        <w:suppressAutoHyphens/>
        <w:adjustRightInd w:val="0"/>
        <w:spacing w:line="500" w:lineRule="exact"/>
        <w:ind w:firstLineChars="0"/>
        <w:rPr>
          <w:rFonts w:hint="eastAsia" w:ascii="宋体" w:hAnsi="宋体" w:eastAsia="宋体" w:cs="宋体"/>
          <w:snapToGrid w:val="0"/>
          <w:kern w:val="28"/>
          <w:sz w:val="28"/>
          <w:szCs w:val="28"/>
        </w:rPr>
      </w:pPr>
      <w:bookmarkStart w:id="1004" w:name="_Toc493022056"/>
      <w:r>
        <w:rPr>
          <w:rFonts w:hint="eastAsia" w:ascii="宋体" w:hAnsi="宋体" w:eastAsia="宋体" w:cs="宋体"/>
          <w:snapToGrid w:val="0"/>
          <w:kern w:val="28"/>
          <w:sz w:val="28"/>
          <w:szCs w:val="28"/>
        </w:rPr>
        <w:t>第一个财务年度应自项目公司营业执照领取之日起至同年</w:t>
      </w:r>
      <w:bookmarkEnd w:id="1004"/>
      <w:r>
        <w:rPr>
          <w:rFonts w:hint="eastAsia" w:ascii="宋体" w:hAnsi="宋体" w:eastAsia="宋体" w:cs="宋体"/>
          <w:snapToGrid w:val="0"/>
          <w:kern w:val="28"/>
          <w:sz w:val="28"/>
          <w:szCs w:val="28"/>
          <w:u w:val="single"/>
        </w:rPr>
        <w:t>12</w:t>
      </w:r>
      <w:r>
        <w:rPr>
          <w:rFonts w:hint="eastAsia" w:ascii="宋体" w:hAnsi="宋体" w:eastAsia="宋体" w:cs="宋体"/>
          <w:snapToGrid w:val="0"/>
          <w:kern w:val="28"/>
          <w:sz w:val="28"/>
          <w:szCs w:val="28"/>
          <w:u w:val="single"/>
        </w:rPr>
        <w:t>月3</w:t>
      </w:r>
      <w:r>
        <w:rPr>
          <w:rFonts w:hint="eastAsia" w:ascii="宋体" w:hAnsi="宋体" w:eastAsia="宋体" w:cs="宋体"/>
          <w:snapToGrid w:val="0"/>
          <w:kern w:val="28"/>
          <w:sz w:val="28"/>
          <w:szCs w:val="28"/>
          <w:u w:val="single"/>
        </w:rPr>
        <w:t>1</w:t>
      </w:r>
      <w:r>
        <w:rPr>
          <w:rFonts w:hint="eastAsia" w:ascii="宋体" w:hAnsi="宋体" w:eastAsia="宋体" w:cs="宋体"/>
          <w:snapToGrid w:val="0"/>
          <w:kern w:val="28"/>
          <w:sz w:val="28"/>
          <w:szCs w:val="28"/>
          <w:u w:val="single"/>
        </w:rPr>
        <w:t>日</w:t>
      </w:r>
      <w:r>
        <w:rPr>
          <w:rFonts w:hint="eastAsia" w:ascii="宋体" w:hAnsi="宋体" w:eastAsia="宋体" w:cs="宋体"/>
          <w:snapToGrid w:val="0"/>
          <w:kern w:val="28"/>
          <w:sz w:val="28"/>
          <w:szCs w:val="28"/>
        </w:rPr>
        <w:t>。</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项目公司最后一个财务年度应自当年的</w:t>
      </w:r>
      <w:r>
        <w:rPr>
          <w:rFonts w:hint="eastAsia" w:ascii="宋体" w:hAnsi="宋体" w:eastAsia="宋体" w:cs="宋体"/>
          <w:snapToGrid w:val="0"/>
          <w:kern w:val="28"/>
          <w:sz w:val="28"/>
          <w:szCs w:val="28"/>
          <w:u w:val="single"/>
        </w:rPr>
        <w:t>1</w:t>
      </w:r>
      <w:r>
        <w:rPr>
          <w:rFonts w:hint="eastAsia" w:ascii="宋体" w:hAnsi="宋体" w:eastAsia="宋体" w:cs="宋体"/>
          <w:snapToGrid w:val="0"/>
          <w:kern w:val="28"/>
          <w:sz w:val="28"/>
          <w:szCs w:val="28"/>
          <w:u w:val="single"/>
        </w:rPr>
        <w:t>月1日</w:t>
      </w:r>
      <w:r>
        <w:rPr>
          <w:rFonts w:hint="eastAsia" w:ascii="宋体" w:hAnsi="宋体" w:eastAsia="宋体" w:cs="宋体"/>
          <w:snapToGrid w:val="0"/>
          <w:kern w:val="28"/>
          <w:sz w:val="28"/>
          <w:szCs w:val="28"/>
        </w:rPr>
        <w:t>至项目公司经营期限提前终止或期满日。</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sectPr>
          <w:pgSz w:w="11906" w:h="16839"/>
          <w:pgMar w:top="1440" w:right="1800" w:bottom="1440" w:left="1800" w:header="850" w:footer="992" w:gutter="0"/>
          <w:cols w:space="720" w:num="1"/>
          <w:docGrid w:type="lines" w:linePitch="312" w:charSpace="0"/>
        </w:sectPr>
      </w:pPr>
      <w:bookmarkStart w:id="1005" w:name="_Toc493022058"/>
      <w:r>
        <w:rPr>
          <w:rFonts w:hint="eastAsia" w:ascii="宋体" w:hAnsi="宋体" w:eastAsia="宋体" w:cs="宋体"/>
          <w:snapToGrid w:val="0"/>
          <w:kern w:val="28"/>
          <w:sz w:val="28"/>
          <w:szCs w:val="28"/>
        </w:rPr>
        <w:t>甲方为监督项目公司遵守中国法律和本合同，可以不定时地合理要求项目公司提供有关财务状况、项目运营等相关资料。项目公司应予积极支持与配合。</w:t>
      </w:r>
      <w:bookmarkEnd w:id="1005"/>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006" w:name="BM38"/>
      <w:bookmarkEnd w:id="1006"/>
      <w:bookmarkStart w:id="1007" w:name="_Toc51139379"/>
      <w:bookmarkStart w:id="1008" w:name="_Toc4414"/>
      <w:bookmarkStart w:id="1009" w:name="_Toc493454148"/>
      <w:bookmarkStart w:id="1010" w:name="_Toc22875"/>
      <w:bookmarkStart w:id="1011" w:name="_Toc5180959"/>
      <w:bookmarkStart w:id="1012" w:name="_Toc28296"/>
      <w:r>
        <w:rPr>
          <w:rFonts w:hint="eastAsia" w:ascii="宋体" w:hAnsi="宋体" w:eastAsia="宋体" w:cs="宋体"/>
          <w:snapToGrid w:val="0"/>
        </w:rPr>
        <mc:AlternateContent>
          <mc:Choice Requires="wps">
            <w:drawing>
              <wp:anchor distT="0" distB="0" distL="114300" distR="114300" simplePos="0" relativeHeight="2517964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47" name="任意多边形 139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98" o:spid="_x0000_s1026" o:spt="100" style="position:absolute;left:0pt;margin-left:0pt;margin-top:0pt;height:50pt;width:50pt;visibility:hidden;z-index:25179648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B/wwlIzwAAAAUBAAAPAAAAAAAAAAEAIAAAACIAAABkcnMvZG93bnJldi54bWxQSwEC&#10;FAAUAAAACACHTuJAmnUvRhoDAAA0BwAADgAAAAAAAAABACAAAAAeAQAAZHJzL2Uyb0RvYy54bWxQ&#10;SwUGAAAAAAYABgBZAQAAqg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rPr>
        <mc:AlternateContent>
          <mc:Choice Requires="wps">
            <w:drawing>
              <wp:anchor distT="0" distB="0" distL="114300" distR="114300" simplePos="0" relativeHeight="2518056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48" name="任意多边形 139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97" o:spid="_x0000_s1026" o:spt="100" style="position:absolute;left:0pt;margin-left:0pt;margin-top:0pt;height:50pt;width:50pt;visibility:hidden;z-index:25180569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vn4/KdMAAAAFAQAADwAAAAAAAAABACAAAAAiAAAAZHJzL2Rvd25yZXYueG1s&#10;UEsBAhQAFAAAAAgAh07iQJpZpIQaAwAANAcAAA4AAAAAAAAAAQAgAAAAIgEAAGRycy9lMm9Eb2Mu&#10;eG1sUEsFBgAAAAAGAAYAWQEAAK4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临时接管</w:t>
      </w:r>
      <w:bookmarkEnd w:id="1007"/>
    </w:p>
    <w:p>
      <w:pPr>
        <w:pStyle w:val="45"/>
        <w:numPr>
          <w:ilvl w:val="2"/>
          <w:numId w:val="4"/>
        </w:numPr>
        <w:spacing w:line="48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甲方的临时接管</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项目合作期内，如乙方或项目公司出现以下违约行为，甲方有权决定（但不得被要求）实施临时接管：</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融资或项目管理等问题导致工期未按合同约定时间完成；</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擅自向第三方转让股权或变相转让股权的；</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擅自将所运营的资产进行处置或者抵押的；</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因管理不善发生重大安全事故，存在危及人身健康或安全、财产安全、环境安全风险或对公共安全构成重大危害的；</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项目公司破产或资不抵债的；</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项目公司未按照规定的要求和标准运营维护，情节严重或造成严重后果；</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发生紧急情况，且政府合理认为该紧急情况将会导致人员伤亡、严重财产损失或造成环境污染，并且会影响项目的正常实施；</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法律、法规禁止的或本合同禁止的其他行为。</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政府可指定合格机构实施临时接管，临时接管项目所产生的一切费用，由违约方承担。项目公司应承担的临时接管费用，可以从其应获服务费或终止补偿中扣减。</w:t>
      </w:r>
    </w:p>
    <w:p>
      <w:pPr>
        <w:pStyle w:val="45"/>
        <w:numPr>
          <w:ilvl w:val="2"/>
          <w:numId w:val="4"/>
        </w:numPr>
        <w:spacing w:line="48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临时接管期间项目公司的义务</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政府指定机构）临时接管期间，项目公司有义务为甲方或政府指定机构提供资料和合作（包括执行甲方或政府指定机构的任何合理的决定，政府指定机构在其授权范围内所作出的决定和行为视为甲方的决定和行为）。</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任何情况下，甲方或政府指定机构的临时接管不应视为甲方承接项目公司在与项目设施有关的和第三方之间的任何合同、本合同项下的责任与义务。</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除甲方或政府指定机构接管范围内的本项目的相关部分外，项目公司仍应履行本合同项下的其它义务。</w:t>
      </w:r>
    </w:p>
    <w:p>
      <w:pPr>
        <w:pStyle w:val="45"/>
        <w:numPr>
          <w:ilvl w:val="2"/>
          <w:numId w:val="4"/>
        </w:numPr>
        <w:spacing w:line="48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临时接管的终止</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若乙方或项目公司已纠正其违约行为且向甲方提出终止临时接管的书面申请，甲方应当终止临时接管，恢复项目公司在本合同项下的权利与义务。</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013" w:name="_Toc51139380"/>
      <w:r>
        <w:rPr>
          <w:rFonts w:hint="eastAsia" w:ascii="宋体" w:hAnsi="宋体" w:eastAsia="宋体" w:cs="宋体"/>
          <w:b/>
          <w:snapToGrid w:val="0"/>
          <w:kern w:val="28"/>
          <w:sz w:val="28"/>
          <w:szCs w:val="28"/>
        </w:rPr>
        <w:t>追加投资或提标改造</w:t>
      </w:r>
      <w:bookmarkEnd w:id="1013"/>
    </w:p>
    <w:p>
      <w:pPr>
        <w:pStyle w:val="95"/>
        <w:ind w:firstLine="560"/>
        <w:jc w:val="both"/>
        <w:rPr>
          <w:rFonts w:hint="eastAsia" w:ascii="宋体" w:hAnsi="宋体" w:eastAsia="宋体" w:cs="宋体"/>
          <w:sz w:val="28"/>
        </w:rPr>
      </w:pPr>
      <w:r>
        <w:rPr>
          <w:rFonts w:hint="eastAsia" w:ascii="宋体" w:hAnsi="宋体" w:eastAsia="宋体" w:cs="宋体"/>
          <w:sz w:val="28"/>
        </w:rPr>
        <w:t>若未来本项目内污水处理设施需要扩大处理规模、增加投资、或是进水水质长期超标、或适用法律中有对新标准的执行要求，而需要对本项目进行的必要提标改造的，双方另行协商且通过依法依规的方式实施。</w:t>
      </w:r>
    </w:p>
    <w:p>
      <w:pPr>
        <w:widowControl/>
        <w:adjustRightInd w:val="0"/>
        <w:spacing w:line="520" w:lineRule="exact"/>
        <w:ind w:firstLine="560" w:firstLineChars="200"/>
        <w:rPr>
          <w:rFonts w:hint="eastAsia" w:ascii="宋体" w:hAnsi="宋体" w:eastAsia="宋体" w:cs="宋体"/>
          <w:snapToGrid w:val="0"/>
          <w:kern w:val="28"/>
          <w:sz w:val="28"/>
          <w:szCs w:val="28"/>
        </w:rPr>
        <w:sectPr>
          <w:type w:val="continuous"/>
          <w:pgSz w:w="11906" w:h="16839"/>
          <w:pgMar w:top="1440" w:right="1800" w:bottom="1440" w:left="1800" w:header="850" w:footer="992" w:gutter="0"/>
          <w:cols w:space="720" w:num="1"/>
          <w:docGrid w:type="lines" w:linePitch="312" w:charSpace="0"/>
        </w:sectPr>
      </w:pPr>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014" w:name="_Toc51139381"/>
      <w:r>
        <w:rPr>
          <w:rFonts w:hint="eastAsia" w:ascii="宋体" w:hAnsi="宋体" w:eastAsia="宋体" w:cs="宋体"/>
        </w:rPr>
        <mc:AlternateContent>
          <mc:Choice Requires="wps">
            <w:drawing>
              <wp:anchor distT="0" distB="0" distL="114300" distR="114300" simplePos="0" relativeHeight="2517800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9" name="任意多边形 175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8009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CfHgSY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852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8" name="任意多边形 175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8521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AVdoIUW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BV2ghR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回报机制</w:t>
      </w:r>
      <w:bookmarkEnd w:id="1008"/>
      <w:bookmarkEnd w:id="1009"/>
      <w:bookmarkEnd w:id="1010"/>
      <w:bookmarkEnd w:id="1011"/>
      <w:bookmarkEnd w:id="1012"/>
      <w:bookmarkEnd w:id="1014"/>
    </w:p>
    <w:p>
      <w:pPr>
        <w:pStyle w:val="95"/>
        <w:autoSpaceDE w:val="0"/>
        <w:autoSpaceDN w:val="0"/>
        <w:ind w:firstLine="560"/>
        <w:rPr>
          <w:rFonts w:hint="eastAsia" w:ascii="宋体" w:hAnsi="宋体" w:eastAsia="宋体" w:cs="宋体"/>
          <w:sz w:val="28"/>
        </w:rPr>
      </w:pPr>
      <w:bookmarkStart w:id="1015" w:name="_Toc4560"/>
      <w:bookmarkStart w:id="1016" w:name="_Toc19793"/>
      <w:bookmarkStart w:id="1017" w:name="_Toc32371"/>
      <w:bookmarkStart w:id="1018" w:name="_Toc20216"/>
      <w:bookmarkStart w:id="1019" w:name="_Toc7437"/>
      <w:bookmarkStart w:id="1020" w:name="_Toc13634"/>
      <w:bookmarkStart w:id="1021" w:name="_Toc5180960"/>
      <w:bookmarkStart w:id="1022" w:name="_Toc15154"/>
      <w:bookmarkStart w:id="1023" w:name="_Toc482956063"/>
      <w:r>
        <w:rPr>
          <w:rFonts w:hint="eastAsia" w:ascii="宋体" w:hAnsi="宋体" w:eastAsia="宋体" w:cs="宋体"/>
          <w:sz w:val="28"/>
        </w:rPr>
        <w:t>本项目的回报机制为：</w:t>
      </w:r>
      <w:r>
        <w:rPr>
          <w:rFonts w:hint="eastAsia" w:ascii="宋体" w:hAnsi="宋体" w:eastAsia="宋体" w:cs="宋体"/>
          <w:b/>
          <w:sz w:val="28"/>
        </w:rPr>
        <w:t>可行性缺口补助</w:t>
      </w:r>
      <w:r>
        <w:rPr>
          <w:rFonts w:hint="eastAsia" w:ascii="宋体" w:hAnsi="宋体" w:eastAsia="宋体" w:cs="宋体"/>
          <w:sz w:val="28"/>
        </w:rPr>
        <w:t>。其经营性收入为政府方向本项目中污水处理设施服务范围内的企业和居民收取的污水处理费。由于收取的污水处理费远不足以弥补项目的全部成本，形成资金缺口，因此政府方需向项目公司支付可行性缺口补助。</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024" w:name="_Toc51139382"/>
      <w:r>
        <w:rPr>
          <w:rFonts w:hint="eastAsia" w:ascii="宋体" w:hAnsi="宋体" w:eastAsia="宋体" w:cs="宋体"/>
          <w:b/>
          <w:snapToGrid w:val="0"/>
          <w:kern w:val="28"/>
          <w:sz w:val="28"/>
          <w:szCs w:val="28"/>
        </w:rPr>
        <w:t>水量计量</w:t>
      </w:r>
      <w:bookmarkEnd w:id="1015"/>
      <w:bookmarkEnd w:id="1016"/>
      <w:bookmarkEnd w:id="1017"/>
      <w:bookmarkEnd w:id="1018"/>
      <w:bookmarkEnd w:id="1019"/>
      <w:bookmarkEnd w:id="1020"/>
      <w:bookmarkEnd w:id="1021"/>
      <w:bookmarkEnd w:id="1022"/>
      <w:bookmarkEnd w:id="1024"/>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bookmarkStart w:id="1025" w:name="_Toc7585"/>
      <w:bookmarkStart w:id="1026" w:name="_Toc14594"/>
      <w:bookmarkStart w:id="1027" w:name="_Toc21527"/>
      <w:bookmarkStart w:id="1028" w:name="_Toc9923"/>
      <w:r>
        <w:rPr>
          <w:rFonts w:hint="eastAsia" w:ascii="宋体" w:hAnsi="宋体" w:eastAsia="宋体" w:cs="宋体"/>
          <w:snapToGrid w:val="0"/>
          <w:kern w:val="28"/>
          <w:sz w:val="28"/>
          <w:szCs w:val="28"/>
        </w:rPr>
        <w:t>水量的计量</w:t>
      </w:r>
      <w:bookmarkEnd w:id="1023"/>
      <w:bookmarkEnd w:id="1025"/>
      <w:bookmarkEnd w:id="1026"/>
      <w:bookmarkEnd w:id="1027"/>
      <w:bookmarkEnd w:id="1028"/>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项目公司应在污水进水计量点和污水尾水计量点的位置安装计量检测装置及污染物在线监测装置，计量污水处理厂的进水量及出水量。该等流量计必须经有资质的第三方专业机构验收合格后，方可投入使用。</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使用符合适用法律要求的流量计，连续测量、计算和记录污水进水计量点测量的污水进水数量和污水尾水计量点的污水尾水数量，并确保这些流量计能够以在线方式向项目公司的中心控制室和甲方指定的地点连续传送上述计量结果，包括瞬时流量和时、日、月、年的累计流量。</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上述流量计将由项目公司在每个运营日的</w:t>
      </w:r>
      <w:r>
        <w:rPr>
          <w:rFonts w:hint="eastAsia" w:ascii="宋体" w:hAnsi="宋体" w:eastAsia="宋体" w:cs="宋体"/>
          <w:snapToGrid w:val="0"/>
          <w:kern w:val="28"/>
          <w:sz w:val="28"/>
          <w:szCs w:val="28"/>
        </w:rPr>
        <w:t>9:00</w:t>
      </w:r>
      <w:r>
        <w:rPr>
          <w:rFonts w:hint="eastAsia" w:ascii="宋体" w:hAnsi="宋体" w:eastAsia="宋体" w:cs="宋体"/>
          <w:snapToGrid w:val="0"/>
          <w:kern w:val="28"/>
          <w:sz w:val="28"/>
          <w:szCs w:val="28"/>
        </w:rPr>
        <w:t>进行抄表，以确定每日污水进、出水水量。水量将以立方米</w:t>
      </w:r>
      <w:r>
        <w:rPr>
          <w:rFonts w:hint="eastAsia" w:ascii="宋体" w:hAnsi="宋体" w:eastAsia="宋体" w:cs="宋体"/>
          <w:snapToGrid w:val="0"/>
          <w:kern w:val="28"/>
          <w:sz w:val="28"/>
          <w:szCs w:val="28"/>
        </w:rPr>
        <w:t>(m</w:t>
      </w:r>
      <w:r>
        <w:rPr>
          <w:rFonts w:hint="eastAsia" w:ascii="宋体" w:hAnsi="宋体" w:eastAsia="宋体" w:cs="宋体"/>
          <w:snapToGrid w:val="0"/>
          <w:kern w:val="28"/>
          <w:sz w:val="28"/>
          <w:szCs w:val="28"/>
          <w:vertAlign w:val="superscript"/>
        </w:rPr>
        <w:t>3</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计算。</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污水尾水计量点所计量的污水出水水量作为项目公司实际处理水量。</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计量检测装置及污染物在线监测装置由具备资质的第三方进行校验；甲方有权随时核查流量计读数及项目公司的抄表记录。如果甲乙双方就水量记录结果存在分歧，任何一方有权提请有资质的第三方进行检验确定。</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开始商业运营日当日或双方约定的时间，双方应将所有安装的流量计设定一个基础读数，以确定每一流量计的原始值。此后，流量计不得归零，但因技术原因必须归零时，项目公司至少提前三个工作日书面通知甲方。流量计归零时，需有甲方指定代表或监督员到场。</w:t>
      </w:r>
    </w:p>
    <w:p>
      <w:pPr>
        <w:pStyle w:val="45"/>
        <w:numPr>
          <w:ilvl w:val="1"/>
          <w:numId w:val="4"/>
        </w:numPr>
        <w:ind w:firstLineChars="0"/>
        <w:rPr>
          <w:rFonts w:hint="eastAsia" w:ascii="宋体" w:hAnsi="宋体" w:eastAsia="宋体" w:cs="宋体"/>
          <w:b/>
          <w:snapToGrid w:val="0"/>
          <w:kern w:val="28"/>
          <w:sz w:val="28"/>
          <w:szCs w:val="28"/>
        </w:rPr>
      </w:pPr>
      <w:bookmarkStart w:id="1029" w:name="_Toc5180961"/>
      <w:bookmarkStart w:id="1030" w:name="_Toc12756"/>
      <w:bookmarkStart w:id="1031" w:name="_Toc31501"/>
      <w:bookmarkStart w:id="1032" w:name="_Toc26940"/>
      <w:bookmarkStart w:id="1033" w:name="_Toc25980"/>
      <w:bookmarkStart w:id="1034" w:name="_Toc2963"/>
      <w:bookmarkStart w:id="1035" w:name="_Toc19786"/>
      <w:bookmarkStart w:id="1036" w:name="_Toc14674"/>
      <w:r>
        <w:rPr>
          <w:rFonts w:hint="eastAsia" w:ascii="宋体" w:hAnsi="宋体" w:eastAsia="宋体" w:cs="宋体"/>
          <w:b/>
          <w:snapToGrid w:val="0"/>
          <w:kern w:val="28"/>
          <w:sz w:val="28"/>
          <w:szCs w:val="28"/>
        </w:rPr>
        <w:t>污水处理服务费</w:t>
      </w:r>
      <w:bookmarkEnd w:id="1029"/>
      <w:bookmarkEnd w:id="1030"/>
      <w:bookmarkEnd w:id="1031"/>
      <w:bookmarkEnd w:id="1032"/>
      <w:bookmarkEnd w:id="1033"/>
      <w:bookmarkEnd w:id="1034"/>
      <w:bookmarkEnd w:id="1035"/>
      <w:bookmarkEnd w:id="1036"/>
    </w:p>
    <w:p>
      <w:pPr>
        <w:pStyle w:val="45"/>
        <w:numPr>
          <w:ilvl w:val="2"/>
          <w:numId w:val="4"/>
        </w:numPr>
        <w:adjustRightInd w:val="0"/>
        <w:spacing w:line="520" w:lineRule="exact"/>
        <w:ind w:firstLineChars="0"/>
        <w:outlineLvl w:val="2"/>
        <w:rPr>
          <w:rFonts w:hint="eastAsia" w:ascii="宋体" w:hAnsi="宋体" w:eastAsia="宋体" w:cs="宋体"/>
          <w:snapToGrid w:val="0"/>
          <w:kern w:val="28"/>
          <w:sz w:val="28"/>
          <w:szCs w:val="28"/>
        </w:rPr>
      </w:pPr>
      <w:bookmarkStart w:id="1037" w:name="_Toc482956065"/>
      <w:r>
        <w:rPr>
          <w:rFonts w:hint="eastAsia" w:ascii="宋体" w:hAnsi="宋体" w:eastAsia="宋体" w:cs="宋体"/>
          <w:snapToGrid w:val="0"/>
          <w:kern w:val="28"/>
          <w:sz w:val="28"/>
          <w:szCs w:val="28"/>
        </w:rPr>
        <w:t>初始污水处理</w:t>
      </w:r>
      <w:bookmarkEnd w:id="1037"/>
      <w:r>
        <w:rPr>
          <w:rFonts w:hint="eastAsia" w:ascii="宋体" w:hAnsi="宋体" w:eastAsia="宋体" w:cs="宋体"/>
          <w:snapToGrid w:val="0"/>
          <w:kern w:val="28"/>
          <w:sz w:val="28"/>
          <w:szCs w:val="28"/>
        </w:rPr>
        <w:t>服务费单价</w:t>
      </w:r>
      <w:bookmarkStart w:id="1038" w:name="_Hlk44979597"/>
    </w:p>
    <w:bookmarkEnd w:id="1038"/>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bookmarkStart w:id="1039" w:name="_Toc248524025"/>
      <w:bookmarkStart w:id="1040" w:name="_Toc482956066"/>
      <w:r>
        <w:rPr>
          <w:rFonts w:hint="eastAsia" w:ascii="宋体" w:hAnsi="宋体" w:eastAsia="宋体" w:cs="宋体"/>
          <w:snapToGrid w:val="0"/>
          <w:kern w:val="28"/>
          <w:sz w:val="28"/>
          <w:szCs w:val="28"/>
        </w:rPr>
        <w:t>根据乙方投标文件，初始污水处理服务费单价为</w:t>
      </w:r>
      <w:r>
        <w:rPr>
          <w:rFonts w:hint="eastAsia" w:ascii="宋体" w:hAnsi="宋体" w:eastAsia="宋体" w:cs="宋体"/>
          <w:snapToGrid w:val="0"/>
          <w:kern w:val="28"/>
          <w:sz w:val="28"/>
          <w:szCs w:val="28"/>
          <w:u w:val="single"/>
        </w:rPr>
        <w:t xml:space="preserve"> 2.48</w:t>
      </w:r>
      <w:r>
        <w:rPr>
          <w:rFonts w:hint="eastAsia" w:ascii="宋体" w:hAnsi="宋体" w:eastAsia="宋体" w:cs="宋体"/>
          <w:snapToGrid w:val="0"/>
          <w:kern w:val="28"/>
          <w:sz w:val="28"/>
          <w:szCs w:val="28"/>
        </w:rPr>
        <w:t>元</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吨。</w:t>
      </w:r>
    </w:p>
    <w:p>
      <w:pPr>
        <w:pStyle w:val="45"/>
        <w:numPr>
          <w:ilvl w:val="3"/>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项目总投资额经审定后，甲方和项目公司同意根据最终的项目投资额对污水处理服务费和配套管网运营维护成本进行调整。</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基本水量</w:t>
      </w:r>
      <w:bookmarkEnd w:id="1039"/>
      <w:bookmarkEnd w:id="1040"/>
    </w:p>
    <w:p>
      <w:pPr>
        <w:pStyle w:val="45"/>
        <w:numPr>
          <w:ilvl w:val="3"/>
          <w:numId w:val="4"/>
        </w:numPr>
        <w:adjustRightInd w:val="0"/>
        <w:spacing w:line="52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基本水量是指根据污水处理厂纳污范围内现状和设计污水处理量而设定的水量数值。</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w:t>
      </w:r>
      <w:r>
        <w:rPr>
          <w:rFonts w:hint="eastAsia" w:ascii="宋体" w:hAnsi="宋体" w:eastAsia="宋体" w:cs="宋体"/>
          <w:snapToGrid w:val="0"/>
          <w:kern w:val="28"/>
          <w:sz w:val="28"/>
          <w:szCs w:val="28"/>
        </w:rPr>
        <w:t>基本水量按照设计水量第</w:t>
      </w:r>
      <w:r>
        <w:rPr>
          <w:rFonts w:hint="eastAsia" w:ascii="宋体" w:hAnsi="宋体" w:eastAsia="宋体" w:cs="宋体"/>
          <w:snapToGrid w:val="0"/>
          <w:kern w:val="28"/>
          <w:sz w:val="28"/>
          <w:szCs w:val="28"/>
        </w:rPr>
        <w:t>1</w:t>
      </w:r>
      <w:r>
        <w:rPr>
          <w:rFonts w:hint="eastAsia" w:ascii="宋体" w:hAnsi="宋体" w:eastAsia="宋体" w:cs="宋体"/>
          <w:snapToGrid w:val="0"/>
          <w:kern w:val="28"/>
          <w:sz w:val="28"/>
          <w:szCs w:val="28"/>
        </w:rPr>
        <w:t>年</w:t>
      </w:r>
      <w:r>
        <w:rPr>
          <w:rFonts w:hint="eastAsia" w:ascii="宋体" w:hAnsi="宋体" w:eastAsia="宋体" w:cs="宋体"/>
          <w:snapToGrid w:val="0"/>
          <w:kern w:val="28"/>
          <w:sz w:val="28"/>
          <w:szCs w:val="28"/>
        </w:rPr>
        <w:t>为</w:t>
      </w:r>
      <w:bookmarkStart w:id="1041" w:name="_Hlk44979820"/>
      <w:r>
        <w:rPr>
          <w:rFonts w:hint="eastAsia" w:ascii="宋体" w:hAnsi="宋体" w:eastAsia="宋体" w:cs="宋体"/>
          <w:snapToGrid w:val="0"/>
          <w:kern w:val="28"/>
          <w:sz w:val="28"/>
          <w:szCs w:val="28"/>
        </w:rPr>
        <w:t>设计规模的</w:t>
      </w:r>
      <w:r>
        <w:rPr>
          <w:rFonts w:hint="eastAsia" w:ascii="宋体" w:hAnsi="宋体" w:eastAsia="宋体" w:cs="宋体"/>
          <w:snapToGrid w:val="0"/>
          <w:kern w:val="28"/>
          <w:sz w:val="28"/>
          <w:szCs w:val="28"/>
          <w:u w:val="single"/>
        </w:rPr>
        <w:t>80%</w:t>
      </w:r>
      <w:bookmarkEnd w:id="1041"/>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rPr>
        <w:t>2</w:t>
      </w:r>
      <w:r>
        <w:rPr>
          <w:rFonts w:hint="eastAsia" w:ascii="宋体" w:hAnsi="宋体" w:eastAsia="宋体" w:cs="宋体"/>
          <w:snapToGrid w:val="0"/>
          <w:kern w:val="28"/>
          <w:sz w:val="28"/>
          <w:szCs w:val="28"/>
        </w:rPr>
        <w:t>年</w:t>
      </w:r>
      <w:r>
        <w:rPr>
          <w:rFonts w:hint="eastAsia" w:ascii="宋体" w:hAnsi="宋体" w:eastAsia="宋体" w:cs="宋体"/>
          <w:snapToGrid w:val="0"/>
          <w:kern w:val="28"/>
          <w:sz w:val="28"/>
          <w:szCs w:val="28"/>
        </w:rPr>
        <w:t>为</w:t>
      </w:r>
      <w:r>
        <w:rPr>
          <w:rFonts w:hint="eastAsia" w:ascii="宋体" w:hAnsi="宋体" w:eastAsia="宋体" w:cs="宋体"/>
          <w:snapToGrid w:val="0"/>
          <w:kern w:val="28"/>
          <w:sz w:val="28"/>
          <w:szCs w:val="28"/>
          <w:u w:val="single"/>
        </w:rPr>
        <w:t>设计规模的</w:t>
      </w:r>
      <w:r>
        <w:rPr>
          <w:rFonts w:hint="eastAsia" w:ascii="宋体" w:hAnsi="宋体" w:eastAsia="宋体" w:cs="宋体"/>
          <w:snapToGrid w:val="0"/>
          <w:kern w:val="28"/>
          <w:sz w:val="28"/>
          <w:szCs w:val="28"/>
          <w:u w:val="single"/>
        </w:rPr>
        <w:t>9</w:t>
      </w:r>
      <w:r>
        <w:rPr>
          <w:rFonts w:hint="eastAsia" w:ascii="宋体" w:hAnsi="宋体" w:eastAsia="宋体" w:cs="宋体"/>
          <w:snapToGrid w:val="0"/>
          <w:kern w:val="28"/>
          <w:sz w:val="28"/>
          <w:szCs w:val="28"/>
          <w:u w:val="single"/>
        </w:rPr>
        <w:t>0%</w:t>
      </w:r>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年及以后年度</w:t>
      </w:r>
      <w:r>
        <w:rPr>
          <w:rFonts w:hint="eastAsia" w:ascii="宋体" w:hAnsi="宋体" w:eastAsia="宋体" w:cs="宋体"/>
          <w:snapToGrid w:val="0"/>
          <w:kern w:val="28"/>
          <w:sz w:val="28"/>
          <w:szCs w:val="28"/>
        </w:rPr>
        <w:t>按</w:t>
      </w:r>
      <w:r>
        <w:rPr>
          <w:rFonts w:hint="eastAsia" w:ascii="宋体" w:hAnsi="宋体" w:eastAsia="宋体" w:cs="宋体"/>
          <w:snapToGrid w:val="0"/>
          <w:kern w:val="28"/>
          <w:sz w:val="28"/>
          <w:szCs w:val="28"/>
          <w:u w:val="single"/>
        </w:rPr>
        <w:t>设计规模的</w:t>
      </w:r>
      <w:r>
        <w:rPr>
          <w:rFonts w:hint="eastAsia" w:ascii="宋体" w:hAnsi="宋体" w:eastAsia="宋体" w:cs="宋体"/>
          <w:snapToGrid w:val="0"/>
          <w:kern w:val="28"/>
          <w:sz w:val="28"/>
          <w:szCs w:val="28"/>
          <w:u w:val="single"/>
        </w:rPr>
        <w:t>10</w:t>
      </w:r>
      <w:r>
        <w:rPr>
          <w:rFonts w:hint="eastAsia" w:ascii="宋体" w:hAnsi="宋体" w:eastAsia="宋体" w:cs="宋体"/>
          <w:snapToGrid w:val="0"/>
          <w:kern w:val="28"/>
          <w:sz w:val="28"/>
          <w:szCs w:val="28"/>
          <w:u w:val="single"/>
        </w:rPr>
        <w:t>0%</w:t>
      </w:r>
      <w:r>
        <w:rPr>
          <w:rFonts w:hint="eastAsia" w:ascii="宋体" w:hAnsi="宋体" w:eastAsia="宋体" w:cs="宋体"/>
          <w:snapToGrid w:val="0"/>
          <w:kern w:val="28"/>
          <w:sz w:val="28"/>
          <w:szCs w:val="28"/>
        </w:rPr>
        <w:t>计算</w:t>
      </w:r>
      <w:r>
        <w:rPr>
          <w:rFonts w:hint="eastAsia" w:ascii="宋体" w:hAnsi="宋体" w:eastAsia="宋体" w:cs="宋体"/>
          <w:snapToGrid w:val="0"/>
          <w:kern w:val="28"/>
          <w:sz w:val="28"/>
          <w:szCs w:val="28"/>
        </w:rPr>
        <w:t>。</w:t>
      </w:r>
    </w:p>
    <w:tbl>
      <w:tblPr>
        <w:tblStyle w:val="34"/>
        <w:tblW w:w="69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1512"/>
        <w:gridCol w:w="142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blHeader/>
          <w:jc w:val="center"/>
        </w:trPr>
        <w:tc>
          <w:tcPr>
            <w:tcW w:w="1743" w:type="dxa"/>
            <w:shd w:val="clear" w:color="auto" w:fill="BFBFBF"/>
            <w:vAlign w:val="center"/>
          </w:tcPr>
          <w:p>
            <w:pPr>
              <w:jc w:val="center"/>
              <w:rPr>
                <w:rFonts w:hint="eastAsia" w:ascii="宋体" w:hAnsi="宋体" w:eastAsia="宋体" w:cs="宋体"/>
                <w:sz w:val="24"/>
                <w:szCs w:val="28"/>
              </w:rPr>
            </w:pPr>
            <w:r>
              <w:rPr>
                <w:rFonts w:hint="eastAsia" w:ascii="宋体" w:hAnsi="宋体" w:eastAsia="宋体" w:cs="宋体"/>
                <w:sz w:val="24"/>
                <w:szCs w:val="28"/>
              </w:rPr>
              <w:t>运营</w:t>
            </w:r>
            <w:r>
              <w:rPr>
                <w:rFonts w:hint="eastAsia" w:ascii="宋体" w:hAnsi="宋体" w:eastAsia="宋体" w:cs="宋体"/>
                <w:sz w:val="24"/>
                <w:szCs w:val="28"/>
              </w:rPr>
              <w:t>年</w:t>
            </w:r>
          </w:p>
        </w:tc>
        <w:tc>
          <w:tcPr>
            <w:tcW w:w="1512" w:type="dxa"/>
            <w:shd w:val="clear" w:color="auto" w:fill="BFBFBF"/>
            <w:vAlign w:val="center"/>
          </w:tcPr>
          <w:p>
            <w:pPr>
              <w:jc w:val="center"/>
              <w:rPr>
                <w:rFonts w:hint="eastAsia" w:ascii="宋体" w:hAnsi="宋体" w:eastAsia="宋体" w:cs="宋体"/>
                <w:sz w:val="24"/>
                <w:szCs w:val="28"/>
              </w:rPr>
            </w:pPr>
            <w:r>
              <w:rPr>
                <w:rFonts w:hint="eastAsia" w:ascii="宋体" w:hAnsi="宋体" w:eastAsia="宋体" w:cs="宋体"/>
                <w:sz w:val="24"/>
                <w:szCs w:val="28"/>
              </w:rPr>
              <w:t>基本水量比例</w:t>
            </w:r>
          </w:p>
        </w:tc>
        <w:tc>
          <w:tcPr>
            <w:tcW w:w="1422" w:type="dxa"/>
            <w:shd w:val="clear" w:color="auto" w:fill="BFBFBF"/>
            <w:vAlign w:val="center"/>
          </w:tcPr>
          <w:p>
            <w:pPr>
              <w:jc w:val="center"/>
              <w:rPr>
                <w:rFonts w:hint="eastAsia" w:ascii="宋体" w:hAnsi="宋体" w:eastAsia="宋体" w:cs="宋体"/>
                <w:sz w:val="24"/>
                <w:szCs w:val="28"/>
              </w:rPr>
            </w:pPr>
            <w:r>
              <w:rPr>
                <w:rFonts w:hint="eastAsia" w:ascii="宋体" w:hAnsi="宋体" w:eastAsia="宋体" w:cs="宋体"/>
                <w:sz w:val="24"/>
                <w:szCs w:val="28"/>
              </w:rPr>
              <w:t>设计水量</w:t>
            </w:r>
          </w:p>
          <w:p>
            <w:pPr>
              <w:jc w:val="center"/>
              <w:rPr>
                <w:rFonts w:hint="eastAsia" w:ascii="宋体" w:hAnsi="宋体" w:eastAsia="宋体" w:cs="宋体"/>
                <w:sz w:val="24"/>
                <w:szCs w:val="28"/>
              </w:rPr>
            </w:pPr>
            <w:r>
              <w:rPr>
                <w:rFonts w:hint="eastAsia" w:ascii="宋体" w:hAnsi="宋体" w:eastAsia="宋体" w:cs="宋体"/>
                <w:sz w:val="24"/>
                <w:szCs w:val="28"/>
              </w:rPr>
              <w:t>（万m</w:t>
            </w:r>
            <w:r>
              <w:rPr>
                <w:rFonts w:hint="eastAsia" w:ascii="宋体" w:hAnsi="宋体" w:eastAsia="宋体" w:cs="宋体"/>
                <w:sz w:val="24"/>
                <w:szCs w:val="28"/>
                <w:vertAlign w:val="superscript"/>
              </w:rPr>
              <w:t>3</w:t>
            </w:r>
            <w:r>
              <w:rPr>
                <w:rFonts w:hint="eastAsia" w:ascii="宋体" w:hAnsi="宋体" w:eastAsia="宋体" w:cs="宋体"/>
                <w:sz w:val="24"/>
                <w:szCs w:val="28"/>
              </w:rPr>
              <w:t>/d）</w:t>
            </w:r>
          </w:p>
        </w:tc>
        <w:tc>
          <w:tcPr>
            <w:tcW w:w="2290" w:type="dxa"/>
            <w:shd w:val="clear" w:color="auto" w:fill="BFBFBF"/>
            <w:vAlign w:val="center"/>
          </w:tcPr>
          <w:p>
            <w:pPr>
              <w:jc w:val="center"/>
              <w:rPr>
                <w:rFonts w:hint="eastAsia" w:ascii="宋体" w:hAnsi="宋体" w:eastAsia="宋体" w:cs="宋体"/>
                <w:sz w:val="24"/>
                <w:szCs w:val="28"/>
              </w:rPr>
            </w:pPr>
            <w:r>
              <w:rPr>
                <w:rFonts w:hint="eastAsia" w:ascii="宋体" w:hAnsi="宋体" w:eastAsia="宋体" w:cs="宋体"/>
                <w:sz w:val="24"/>
                <w:szCs w:val="28"/>
              </w:rPr>
              <w:t>基本水量</w:t>
            </w:r>
          </w:p>
          <w:p>
            <w:pPr>
              <w:jc w:val="center"/>
              <w:rPr>
                <w:rFonts w:hint="eastAsia" w:ascii="宋体" w:hAnsi="宋体" w:eastAsia="宋体" w:cs="宋体"/>
                <w:sz w:val="24"/>
                <w:szCs w:val="28"/>
              </w:rPr>
            </w:pPr>
            <w:r>
              <w:rPr>
                <w:rFonts w:hint="eastAsia" w:ascii="宋体" w:hAnsi="宋体" w:eastAsia="宋体" w:cs="宋体"/>
                <w:sz w:val="24"/>
                <w:szCs w:val="28"/>
              </w:rPr>
              <w:t>（万m</w:t>
            </w:r>
            <w:r>
              <w:rPr>
                <w:rFonts w:hint="eastAsia" w:ascii="宋体" w:hAnsi="宋体" w:eastAsia="宋体" w:cs="宋体"/>
                <w:sz w:val="24"/>
                <w:szCs w:val="28"/>
                <w:vertAlign w:val="superscript"/>
              </w:rPr>
              <w:t>3</w:t>
            </w:r>
            <w:r>
              <w:rPr>
                <w:rFonts w:hint="eastAsia" w:ascii="宋体" w:hAnsi="宋体" w:eastAsia="宋体" w:cs="宋体"/>
                <w:sz w:val="24"/>
                <w:szCs w:val="28"/>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743"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2022</w:t>
            </w:r>
          </w:p>
        </w:tc>
        <w:tc>
          <w:tcPr>
            <w:tcW w:w="1512"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80%</w:t>
            </w:r>
          </w:p>
        </w:tc>
        <w:tc>
          <w:tcPr>
            <w:tcW w:w="1422" w:type="dxa"/>
            <w:vMerge w:val="restart"/>
            <w:vAlign w:val="center"/>
          </w:tcPr>
          <w:p>
            <w:pPr>
              <w:jc w:val="center"/>
              <w:rPr>
                <w:rFonts w:hint="eastAsia" w:ascii="宋体" w:hAnsi="宋体" w:eastAsia="宋体" w:cs="宋体"/>
                <w:sz w:val="24"/>
                <w:szCs w:val="28"/>
              </w:rPr>
            </w:pPr>
            <w:r>
              <w:rPr>
                <w:rFonts w:hint="eastAsia" w:ascii="宋体" w:hAnsi="宋体" w:eastAsia="宋体" w:cs="宋体"/>
                <w:sz w:val="24"/>
                <w:szCs w:val="28"/>
              </w:rPr>
              <w:t>1.389</w:t>
            </w:r>
          </w:p>
        </w:tc>
        <w:tc>
          <w:tcPr>
            <w:tcW w:w="229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743"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2023</w:t>
            </w:r>
          </w:p>
        </w:tc>
        <w:tc>
          <w:tcPr>
            <w:tcW w:w="1512"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9</w:t>
            </w:r>
            <w:r>
              <w:rPr>
                <w:rFonts w:hint="eastAsia" w:ascii="宋体" w:hAnsi="宋体" w:eastAsia="宋体" w:cs="宋体"/>
                <w:sz w:val="24"/>
                <w:szCs w:val="28"/>
              </w:rPr>
              <w:t>0</w:t>
            </w:r>
            <w:r>
              <w:rPr>
                <w:rFonts w:hint="eastAsia" w:ascii="宋体" w:hAnsi="宋体" w:eastAsia="宋体" w:cs="宋体"/>
                <w:sz w:val="24"/>
                <w:szCs w:val="28"/>
              </w:rPr>
              <w:t>%</w:t>
            </w:r>
          </w:p>
        </w:tc>
        <w:tc>
          <w:tcPr>
            <w:tcW w:w="1422" w:type="dxa"/>
            <w:vMerge w:val="continue"/>
            <w:vAlign w:val="center"/>
          </w:tcPr>
          <w:p>
            <w:pPr>
              <w:jc w:val="center"/>
              <w:rPr>
                <w:rFonts w:hint="eastAsia" w:ascii="宋体" w:hAnsi="宋体" w:eastAsia="宋体" w:cs="宋体"/>
                <w:sz w:val="24"/>
                <w:szCs w:val="28"/>
              </w:rPr>
            </w:pPr>
          </w:p>
        </w:tc>
        <w:tc>
          <w:tcPr>
            <w:tcW w:w="229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r>
              <w:rPr>
                <w:rFonts w:hint="eastAsia" w:ascii="宋体" w:hAnsi="宋体" w:eastAsia="宋体" w:cs="宋体"/>
                <w:sz w:val="24"/>
                <w:szCs w:val="2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1743"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2024-2049</w:t>
            </w:r>
          </w:p>
        </w:tc>
        <w:tc>
          <w:tcPr>
            <w:tcW w:w="1512"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10</w:t>
            </w:r>
            <w:r>
              <w:rPr>
                <w:rFonts w:hint="eastAsia" w:ascii="宋体" w:hAnsi="宋体" w:eastAsia="宋体" w:cs="宋体"/>
                <w:sz w:val="24"/>
                <w:szCs w:val="28"/>
              </w:rPr>
              <w:t>0</w:t>
            </w:r>
            <w:r>
              <w:rPr>
                <w:rFonts w:hint="eastAsia" w:ascii="宋体" w:hAnsi="宋体" w:eastAsia="宋体" w:cs="宋体"/>
                <w:sz w:val="24"/>
                <w:szCs w:val="28"/>
              </w:rPr>
              <w:t>%</w:t>
            </w:r>
          </w:p>
        </w:tc>
        <w:tc>
          <w:tcPr>
            <w:tcW w:w="1422" w:type="dxa"/>
            <w:vMerge w:val="continue"/>
            <w:vAlign w:val="center"/>
          </w:tcPr>
          <w:p>
            <w:pPr>
              <w:jc w:val="center"/>
              <w:rPr>
                <w:rFonts w:hint="eastAsia" w:ascii="宋体" w:hAnsi="宋体" w:eastAsia="宋体" w:cs="宋体"/>
                <w:sz w:val="24"/>
                <w:szCs w:val="28"/>
              </w:rPr>
            </w:pPr>
          </w:p>
        </w:tc>
        <w:tc>
          <w:tcPr>
            <w:tcW w:w="229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1.389</w:t>
            </w:r>
          </w:p>
        </w:tc>
      </w:tr>
    </w:tbl>
    <w:p>
      <w:pPr>
        <w:pStyle w:val="45"/>
        <w:adjustRightInd w:val="0"/>
        <w:spacing w:line="500" w:lineRule="exact"/>
        <w:ind w:left="864" w:firstLine="0" w:firstLineChars="0"/>
        <w:rPr>
          <w:rFonts w:hint="eastAsia" w:ascii="宋体" w:hAnsi="宋体" w:eastAsia="宋体" w:cs="宋体"/>
          <w:snapToGrid w:val="0"/>
          <w:kern w:val="28"/>
          <w:sz w:val="28"/>
          <w:szCs w:val="28"/>
        </w:rPr>
      </w:pPr>
    </w:p>
    <w:p>
      <w:pPr>
        <w:pStyle w:val="45"/>
        <w:numPr>
          <w:ilvl w:val="2"/>
          <w:numId w:val="4"/>
        </w:numPr>
        <w:adjustRightInd w:val="0"/>
        <w:spacing w:line="500" w:lineRule="exact"/>
        <w:ind w:firstLineChars="0"/>
        <w:outlineLvl w:val="2"/>
        <w:rPr>
          <w:rFonts w:hint="eastAsia" w:ascii="宋体" w:hAnsi="宋体" w:eastAsia="宋体" w:cs="宋体"/>
          <w:b/>
          <w:bCs/>
          <w:snapToGrid w:val="0"/>
          <w:kern w:val="28"/>
          <w:sz w:val="28"/>
          <w:szCs w:val="28"/>
        </w:rPr>
      </w:pPr>
      <w:bookmarkStart w:id="1042" w:name="_Toc482956067"/>
      <w:r>
        <w:rPr>
          <w:rFonts w:hint="eastAsia" w:ascii="宋体" w:hAnsi="宋体" w:eastAsia="宋体" w:cs="宋体"/>
          <w:b/>
          <w:bCs/>
          <w:snapToGrid w:val="0"/>
          <w:kern w:val="28"/>
          <w:sz w:val="28"/>
          <w:szCs w:val="28"/>
        </w:rPr>
        <w:t>付费形式</w:t>
      </w:r>
      <w:bookmarkEnd w:id="1042"/>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w:t>
      </w:r>
      <w:r>
        <w:rPr>
          <w:rFonts w:hint="eastAsia" w:ascii="宋体" w:hAnsi="宋体" w:eastAsia="宋体" w:cs="宋体"/>
          <w:snapToGrid w:val="0"/>
          <w:kern w:val="28"/>
          <w:sz w:val="28"/>
          <w:szCs w:val="28"/>
        </w:rPr>
        <w:t>付费</w:t>
      </w:r>
      <w:r>
        <w:rPr>
          <w:rFonts w:hint="eastAsia" w:ascii="宋体" w:hAnsi="宋体" w:eastAsia="宋体" w:cs="宋体"/>
          <w:snapToGrid w:val="0"/>
          <w:kern w:val="28"/>
          <w:sz w:val="28"/>
          <w:szCs w:val="28"/>
        </w:rPr>
        <w:t>依照收支两条线的管理要求，</w:t>
      </w:r>
      <w:r>
        <w:rPr>
          <w:rFonts w:hint="eastAsia" w:ascii="宋体" w:hAnsi="宋体" w:eastAsia="宋体" w:cs="宋体"/>
          <w:snapToGrid w:val="0"/>
          <w:kern w:val="28"/>
          <w:sz w:val="28"/>
          <w:szCs w:val="28"/>
        </w:rPr>
        <w:t>向用户收取的污水处理费部分</w:t>
      </w:r>
      <w:r>
        <w:rPr>
          <w:rFonts w:hint="eastAsia" w:ascii="宋体" w:hAnsi="宋体" w:eastAsia="宋体" w:cs="宋体"/>
          <w:snapToGrid w:val="0"/>
          <w:kern w:val="28"/>
          <w:sz w:val="28"/>
          <w:szCs w:val="28"/>
        </w:rPr>
        <w:t>由自来水公司或政府指定机构从自来水中代收，或以其他合法合规方式收取存入专款账户，专用于甲方向项目公司支付</w:t>
      </w:r>
      <w:r>
        <w:rPr>
          <w:rFonts w:hint="eastAsia" w:ascii="宋体" w:hAnsi="宋体" w:eastAsia="宋体" w:cs="宋体"/>
          <w:snapToGrid w:val="0"/>
          <w:kern w:val="28"/>
          <w:sz w:val="28"/>
          <w:szCs w:val="28"/>
        </w:rPr>
        <w:t>使用者付费</w:t>
      </w:r>
      <w:r>
        <w:rPr>
          <w:rFonts w:hint="eastAsia" w:ascii="宋体" w:hAnsi="宋体" w:eastAsia="宋体" w:cs="宋体"/>
          <w:snapToGrid w:val="0"/>
          <w:kern w:val="28"/>
          <w:sz w:val="28"/>
          <w:szCs w:val="28"/>
        </w:rPr>
        <w:t>。</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的运营成本，若在乙方投标文件范围内的则按投标文件执行，包括工资及福利费、日常维护及大修费、药剂费、电费、污泥处置外运费、其他费用、摊销费用和财务费用；未纳入投标文件范围内的运营成本部分据实结算。</w:t>
      </w:r>
    </w:p>
    <w:p>
      <w:pPr>
        <w:pStyle w:val="45"/>
        <w:numPr>
          <w:ilvl w:val="2"/>
          <w:numId w:val="4"/>
        </w:numPr>
        <w:adjustRightInd w:val="0"/>
        <w:spacing w:line="500" w:lineRule="exact"/>
        <w:ind w:firstLineChars="0"/>
        <w:outlineLvl w:val="2"/>
        <w:rPr>
          <w:rFonts w:hint="eastAsia" w:ascii="宋体" w:hAnsi="宋体" w:eastAsia="宋体" w:cs="宋体"/>
          <w:b/>
          <w:bCs/>
          <w:snapToGrid w:val="0"/>
          <w:kern w:val="28"/>
          <w:sz w:val="28"/>
          <w:szCs w:val="28"/>
        </w:rPr>
      </w:pPr>
      <w:bookmarkStart w:id="1043" w:name="_Toc482956069"/>
      <w:r>
        <w:rPr>
          <w:rFonts w:hint="eastAsia" w:ascii="宋体" w:hAnsi="宋体" w:eastAsia="宋体" w:cs="宋体"/>
          <w:b/>
          <w:bCs/>
          <w:snapToGrid w:val="0"/>
          <w:kern w:val="28"/>
          <w:sz w:val="28"/>
          <w:szCs w:val="28"/>
        </w:rPr>
        <w:t>政府应支付费用的计算</w:t>
      </w:r>
      <w:bookmarkEnd w:id="1043"/>
    </w:p>
    <w:p>
      <w:pPr>
        <w:pStyle w:val="95"/>
        <w:autoSpaceDE w:val="0"/>
        <w:autoSpaceDN w:val="0"/>
        <w:ind w:firstLine="560"/>
        <w:rPr>
          <w:rFonts w:hint="eastAsia" w:ascii="宋体" w:hAnsi="宋体" w:eastAsia="宋体" w:cs="宋体"/>
          <w:sz w:val="28"/>
        </w:rPr>
      </w:pPr>
      <w:r>
        <w:rPr>
          <w:rFonts w:hint="eastAsia" w:ascii="宋体" w:hAnsi="宋体" w:eastAsia="宋体" w:cs="宋体"/>
          <w:sz w:val="28"/>
        </w:rPr>
        <w:t>1</w:t>
      </w:r>
      <w:r>
        <w:rPr>
          <w:rFonts w:hint="eastAsia" w:ascii="宋体" w:hAnsi="宋体" w:eastAsia="宋体" w:cs="宋体"/>
          <w:sz w:val="28"/>
        </w:rPr>
        <w:t>1.2.4.1 污水处理厂区</w:t>
      </w:r>
      <w:r>
        <w:rPr>
          <w:rFonts w:hint="eastAsia" w:ascii="宋体" w:hAnsi="宋体" w:eastAsia="宋体" w:cs="宋体"/>
          <w:sz w:val="28"/>
        </w:rPr>
        <w:t>的回报</w:t>
      </w:r>
      <w:r>
        <w:rPr>
          <w:rFonts w:hint="eastAsia" w:ascii="宋体" w:hAnsi="宋体" w:eastAsia="宋体" w:cs="宋体"/>
          <w:sz w:val="28"/>
        </w:rPr>
        <w:t>以政府补贴水价的方式体现，按照</w:t>
      </w:r>
      <w:r>
        <w:rPr>
          <w:rFonts w:hint="eastAsia" w:ascii="宋体" w:hAnsi="宋体" w:eastAsia="宋体" w:cs="宋体"/>
          <w:sz w:val="28"/>
        </w:rPr>
        <w:t>乙方投标报价中的</w:t>
      </w:r>
      <w:r>
        <w:rPr>
          <w:rFonts w:hint="eastAsia" w:ascii="宋体" w:hAnsi="宋体" w:eastAsia="宋体" w:cs="宋体"/>
          <w:sz w:val="28"/>
        </w:rPr>
        <w:t>厂区全投资内部收益率（税后）7</w:t>
      </w:r>
      <w:r>
        <w:rPr>
          <w:rFonts w:hint="eastAsia" w:ascii="宋体" w:hAnsi="宋体" w:eastAsia="宋体" w:cs="宋体"/>
          <w:sz w:val="28"/>
        </w:rPr>
        <w:t>%，</w:t>
      </w:r>
      <w:r>
        <w:rPr>
          <w:rFonts w:hint="eastAsia" w:ascii="宋体" w:hAnsi="宋体" w:eastAsia="宋体" w:cs="宋体"/>
          <w:sz w:val="28"/>
        </w:rPr>
        <w:t>测算得出每吨污水处理的价格，在绩效考核达标时，</w:t>
      </w:r>
      <w:r>
        <w:rPr>
          <w:rFonts w:hint="eastAsia" w:ascii="宋体" w:hAnsi="宋体" w:eastAsia="宋体" w:cs="宋体"/>
          <w:sz w:val="28"/>
        </w:rPr>
        <w:t>该污水处理价格即为政府补贴水价</w:t>
      </w:r>
      <w:bookmarkStart w:id="1044" w:name="_Hlk44151603"/>
      <w:r>
        <w:rPr>
          <w:rFonts w:hint="eastAsia" w:ascii="宋体" w:hAnsi="宋体" w:eastAsia="宋体" w:cs="宋体"/>
          <w:sz w:val="28"/>
        </w:rPr>
        <w:t>（含税）</w:t>
      </w:r>
      <w:bookmarkEnd w:id="1044"/>
      <w:r>
        <w:rPr>
          <w:rFonts w:hint="eastAsia" w:ascii="宋体" w:hAnsi="宋体" w:eastAsia="宋体" w:cs="宋体"/>
          <w:sz w:val="28"/>
        </w:rPr>
        <w:t>。</w:t>
      </w:r>
    </w:p>
    <w:p>
      <w:pPr>
        <w:pStyle w:val="95"/>
        <w:autoSpaceDE w:val="0"/>
        <w:autoSpaceDN w:val="0"/>
        <w:ind w:firstLine="560"/>
        <w:jc w:val="center"/>
        <w:rPr>
          <w:rFonts w:hint="eastAsia" w:ascii="宋体" w:hAnsi="宋体" w:eastAsia="宋体" w:cs="宋体"/>
          <w:sz w:val="28"/>
        </w:rPr>
      </w:pPr>
      <w:r>
        <w:rPr>
          <w:rFonts w:hint="eastAsia" w:ascii="宋体" w:hAnsi="宋体" w:eastAsia="宋体" w:cs="宋体"/>
          <w:sz w:val="28"/>
        </w:rPr>
        <w:t>政府年可行性缺口补助金额（厂区部分）=政府补贴水价</w:t>
      </w:r>
      <w:r>
        <w:rPr>
          <w:rFonts w:hint="eastAsia" w:ascii="宋体" w:hAnsi="宋体" w:eastAsia="宋体" w:cs="宋体"/>
          <w:sz w:val="28"/>
        </w:rPr>
        <w:t>（含税）</w:t>
      </w:r>
      <w:r>
        <w:rPr>
          <w:rFonts w:hint="eastAsia" w:ascii="宋体" w:hAnsi="宋体" w:eastAsia="宋体" w:cs="宋体"/>
          <w:sz w:val="28"/>
        </w:rPr>
        <w:t>*年污水处理量</w:t>
      </w:r>
    </w:p>
    <w:p>
      <w:pPr>
        <w:pStyle w:val="95"/>
        <w:autoSpaceDE w:val="0"/>
        <w:autoSpaceDN w:val="0"/>
        <w:ind w:firstLine="560"/>
        <w:rPr>
          <w:rFonts w:hint="eastAsia" w:ascii="宋体" w:hAnsi="宋体" w:eastAsia="宋体" w:cs="宋体"/>
          <w:sz w:val="28"/>
        </w:rPr>
      </w:pPr>
      <w:r>
        <w:rPr>
          <w:rFonts w:hint="eastAsia" w:ascii="宋体" w:hAnsi="宋体" w:eastAsia="宋体" w:cs="宋体"/>
          <w:sz w:val="28"/>
        </w:rPr>
        <w:t>1</w:t>
      </w:r>
      <w:r>
        <w:rPr>
          <w:rFonts w:hint="eastAsia" w:ascii="宋体" w:hAnsi="宋体" w:eastAsia="宋体" w:cs="宋体"/>
          <w:sz w:val="28"/>
        </w:rPr>
        <w:t>1.2.4.2 管网设施以政府补贴建设及运营成本，即可用性+绩效付费</w:t>
      </w:r>
      <w:r>
        <w:rPr>
          <w:rFonts w:hint="eastAsia" w:ascii="宋体" w:hAnsi="宋体" w:eastAsia="宋体" w:cs="宋体"/>
          <w:sz w:val="28"/>
        </w:rPr>
        <w:t>的方式体现。在绩效考核达标时，按照乙方投标报价中的管网投资资本金部分合理利润率</w:t>
      </w:r>
      <w:r>
        <w:rPr>
          <w:rFonts w:hint="eastAsia" w:ascii="宋体" w:hAnsi="宋体" w:eastAsia="宋体" w:cs="宋体"/>
          <w:sz w:val="28"/>
        </w:rPr>
        <w:t>6.69</w:t>
      </w:r>
      <w:r>
        <w:rPr>
          <w:rFonts w:hint="eastAsia" w:ascii="宋体" w:hAnsi="宋体" w:eastAsia="宋体" w:cs="宋体"/>
          <w:sz w:val="28"/>
        </w:rPr>
        <w:t>%，按照乙方投标报价中的融资资金部分合理利润率</w:t>
      </w:r>
      <w:r>
        <w:rPr>
          <w:rFonts w:hint="eastAsia" w:ascii="宋体" w:hAnsi="宋体" w:eastAsia="宋体" w:cs="宋体"/>
          <w:sz w:val="28"/>
        </w:rPr>
        <w:t>17.99</w:t>
      </w:r>
      <w:r>
        <w:rPr>
          <w:rFonts w:hint="eastAsia" w:ascii="宋体" w:hAnsi="宋体" w:eastAsia="宋体" w:cs="宋体"/>
          <w:sz w:val="28"/>
        </w:rPr>
        <w:t>%，以等额本息的方式在运营期内根据绩效考核结果进行支付，运营成本按年实际支出数额据实结算（含化粪池清理费用）</w:t>
      </w:r>
      <w:r>
        <w:rPr>
          <w:rFonts w:hint="eastAsia" w:ascii="宋体" w:hAnsi="宋体" w:eastAsia="宋体" w:cs="宋体"/>
          <w:sz w:val="28"/>
        </w:rPr>
        <w:t>。</w:t>
      </w:r>
    </w:p>
    <w:p>
      <w:pPr>
        <w:pStyle w:val="95"/>
        <w:autoSpaceDE w:val="0"/>
        <w:autoSpaceDN w:val="0"/>
        <w:ind w:firstLine="560"/>
        <w:jc w:val="center"/>
        <w:rPr>
          <w:rFonts w:hint="eastAsia" w:ascii="宋体" w:hAnsi="宋体" w:eastAsia="宋体" w:cs="宋体"/>
          <w:sz w:val="28"/>
        </w:rPr>
      </w:pPr>
      <w:r>
        <w:rPr>
          <w:rFonts w:hint="eastAsia" w:ascii="宋体" w:hAnsi="宋体" w:eastAsia="宋体" w:cs="宋体"/>
          <w:sz w:val="28"/>
        </w:rPr>
        <w:t>政府年可行性缺口补助金额（管网设施）=</w:t>
      </w:r>
    </w:p>
    <w:p>
      <w:pPr>
        <w:pStyle w:val="95"/>
        <w:autoSpaceDE w:val="0"/>
        <w:autoSpaceDN w:val="0"/>
        <w:spacing w:line="240" w:lineRule="auto"/>
        <w:ind w:firstLine="560"/>
        <w:jc w:val="center"/>
        <w:rPr>
          <w:rFonts w:hint="eastAsia" w:ascii="宋体" w:hAnsi="宋体" w:eastAsia="宋体" w:cs="宋体"/>
          <w:sz w:val="28"/>
        </w:rPr>
      </w:pPr>
      <w:bookmarkStart w:id="1045" w:name="_Hlk44151616"/>
      <w:r>
        <w:rPr>
          <w:rFonts w:hint="eastAsia" w:ascii="宋体" w:hAnsi="宋体" w:eastAsia="宋体" w:cs="宋体"/>
          <w:sz w:val="28"/>
        </w:rPr>
        <w:t>资本金</w:t>
      </w:r>
      <w:r>
        <w:rPr>
          <w:rFonts w:hint="eastAsia" w:ascii="宋体" w:hAnsi="宋体" w:eastAsia="宋体" w:cs="宋体"/>
          <w:sz w:val="28"/>
        </w:rPr>
        <w:t>*</w:t>
      </w:r>
      <m:oMath>
        <m:f>
          <m:fPr>
            <m:ctrlPr>
              <w:rPr>
                <w:rFonts w:hint="eastAsia" w:ascii="Cambria Math" w:hAnsi="Cambria Math" w:eastAsia="宋体" w:cs="宋体"/>
                <w:sz w:val="28"/>
              </w:rPr>
            </m:ctrlPr>
          </m:fPr>
          <m:num>
            <m:sSub>
              <m:sSubPr>
                <m:ctrlPr>
                  <w:rPr>
                    <w:rFonts w:hint="eastAsia" w:ascii="Cambria Math" w:hAnsi="Cambria Math" w:eastAsia="宋体" w:cs="宋体"/>
                    <w:b/>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sz w:val="28"/>
                  </w:rPr>
                </m:ctrlPr>
              </m:e>
              <m:sub>
                <m:r>
                  <m:rPr>
                    <m:sty m:val="bi"/>
                  </m:rPr>
                  <w:rPr>
                    <w:rFonts w:hint="eastAsia" w:ascii="Cambria Math" w:hAnsi="Cambria Math" w:eastAsia="宋体" w:cs="宋体"/>
                    <w:sz w:val="28"/>
                  </w:rPr>
                  <m:t>1</m:t>
                </m:r>
                <m:ctrlPr>
                  <w:rPr>
                    <w:rFonts w:hint="eastAsia" w:ascii="Cambria Math" w:hAnsi="Cambria Math" w:eastAsia="宋体" w:cs="宋体"/>
                    <w:b/>
                    <w:sz w:val="28"/>
                  </w:rPr>
                </m:ctrlPr>
              </m:sub>
            </m:sSub>
            <m:r>
              <m:rPr>
                <m:sty m:val="b"/>
              </m:rPr>
              <w:rPr>
                <w:rFonts w:hint="eastAsia" w:ascii="Cambria Math" w:hAnsi="Cambria Math" w:eastAsia="宋体" w:cs="宋体"/>
                <w:sz w:val="28"/>
              </w:rPr>
              <m:t>*</m:t>
            </m:r>
            <m:r>
              <m:rPr>
                <m:sty m:val="p"/>
              </m:rPr>
              <w:rPr>
                <w:rFonts w:hint="eastAsia" w:ascii="Cambria Math" w:hAnsi="Cambria Math" w:eastAsia="宋体" w:cs="宋体"/>
                <w:sz w:val="28"/>
              </w:rPr>
              <m:t>(</m:t>
            </m:r>
            <m:sSup>
              <m:sSupPr>
                <m:ctrlPr>
                  <w:rPr>
                    <w:rFonts w:hint="eastAsia" w:ascii="Cambria Math" w:hAnsi="Cambria Math" w:eastAsia="宋体" w:cs="宋体"/>
                    <w:sz w:val="28"/>
                  </w:rPr>
                </m:ctrlPr>
              </m:sSupPr>
              <m:e>
                <m:r>
                  <m:rPr>
                    <m:sty m:val="b"/>
                  </m:rPr>
                  <w:rPr>
                    <w:rFonts w:hint="eastAsia" w:ascii="Cambria Math" w:hAnsi="Cambria Math" w:eastAsia="宋体" w:cs="宋体"/>
                    <w:sz w:val="28"/>
                  </w:rPr>
                  <m:t>1</m:t>
                </m:r>
                <m:r>
                  <m:rPr>
                    <m:sty m:val="p"/>
                  </m:rPr>
                  <w:rPr>
                    <w:rFonts w:hint="eastAsia" w:ascii="Cambria Math" w:hAnsi="Cambria Math" w:eastAsia="宋体" w:cs="宋体"/>
                    <w:sz w:val="28"/>
                  </w:rPr>
                  <m:t>+</m:t>
                </m:r>
                <m:sSub>
                  <m:sSubPr>
                    <m:ctrlPr>
                      <w:rPr>
                        <w:rFonts w:hint="eastAsia" w:ascii="Cambria Math" w:hAnsi="Cambria Math" w:eastAsia="宋体" w:cs="宋体"/>
                        <w:b/>
                        <w:i/>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i/>
                        <w:sz w:val="28"/>
                      </w:rPr>
                    </m:ctrlPr>
                  </m:e>
                  <m:sub>
                    <m:r>
                      <m:rPr>
                        <m:sty m:val="bi"/>
                      </m:rPr>
                      <w:rPr>
                        <w:rFonts w:hint="eastAsia" w:ascii="Cambria Math" w:hAnsi="Cambria Math" w:eastAsia="宋体" w:cs="宋体"/>
                        <w:sz w:val="28"/>
                      </w:rPr>
                      <m:t>1</m:t>
                    </m:r>
                    <m:ctrlPr>
                      <w:rPr>
                        <w:rFonts w:hint="eastAsia" w:ascii="Cambria Math" w:hAnsi="Cambria Math" w:eastAsia="宋体" w:cs="宋体"/>
                        <w:b/>
                        <w:i/>
                        <w:sz w:val="28"/>
                      </w:rPr>
                    </m:ctrlPr>
                  </m:sub>
                </m:sSub>
                <m:r>
                  <m:rPr>
                    <m:sty m:val="p"/>
                  </m:rPr>
                  <w:rPr>
                    <w:rFonts w:hint="eastAsia" w:ascii="Cambria Math" w:hAnsi="Cambria Math" w:eastAsia="宋体" w:cs="宋体"/>
                    <w:sz w:val="28"/>
                  </w:rPr>
                  <m:t>)</m:t>
                </m:r>
                <m:ctrlPr>
                  <w:rPr>
                    <w:rFonts w:hint="eastAsia" w:ascii="Cambria Math" w:hAnsi="Cambria Math" w:eastAsia="宋体" w:cs="宋体"/>
                    <w:sz w:val="28"/>
                  </w:rPr>
                </m:ctrlPr>
              </m:e>
              <m:sup>
                <m:r>
                  <m:rPr>
                    <m:sty m:val="bi"/>
                  </m:rPr>
                  <w:rPr>
                    <w:rFonts w:hint="eastAsia" w:ascii="Cambria Math" w:hAnsi="Cambria Math" w:eastAsia="宋体" w:cs="宋体"/>
                    <w:sz w:val="28"/>
                  </w:rPr>
                  <m:t>n</m:t>
                </m:r>
                <m:ctrlPr>
                  <w:rPr>
                    <w:rFonts w:hint="eastAsia" w:ascii="Cambria Math" w:hAnsi="Cambria Math" w:eastAsia="宋体" w:cs="宋体"/>
                    <w:sz w:val="28"/>
                  </w:rPr>
                </m:ctrlPr>
              </m:sup>
            </m:sSup>
            <m:ctrlPr>
              <w:rPr>
                <w:rFonts w:hint="eastAsia" w:ascii="Cambria Math" w:hAnsi="Cambria Math" w:eastAsia="宋体" w:cs="宋体"/>
                <w:sz w:val="28"/>
              </w:rPr>
            </m:ctrlPr>
          </m:num>
          <m:den>
            <m:r>
              <m:rPr>
                <m:sty m:val="p"/>
              </m:rPr>
              <w:rPr>
                <w:rFonts w:hint="eastAsia" w:ascii="Cambria Math" w:hAnsi="Cambria Math" w:eastAsia="宋体" w:cs="宋体"/>
                <w:sz w:val="28"/>
              </w:rPr>
              <m:t>(</m:t>
            </m:r>
            <m:sSup>
              <m:sSupPr>
                <m:ctrlPr>
                  <w:rPr>
                    <w:rFonts w:hint="eastAsia" w:ascii="Cambria Math" w:hAnsi="Cambria Math" w:eastAsia="宋体" w:cs="宋体"/>
                    <w:sz w:val="28"/>
                  </w:rPr>
                </m:ctrlPr>
              </m:sSupPr>
              <m:e>
                <m:r>
                  <m:rPr>
                    <m:sty m:val="b"/>
                  </m:rPr>
                  <w:rPr>
                    <w:rFonts w:hint="eastAsia" w:ascii="Cambria Math" w:hAnsi="Cambria Math" w:eastAsia="宋体" w:cs="宋体"/>
                    <w:sz w:val="28"/>
                  </w:rPr>
                  <m:t>1</m:t>
                </m:r>
                <m:r>
                  <m:rPr>
                    <m:sty m:val="p"/>
                  </m:rPr>
                  <w:rPr>
                    <w:rFonts w:hint="eastAsia" w:ascii="Cambria Math" w:hAnsi="Cambria Math" w:eastAsia="宋体" w:cs="宋体"/>
                    <w:sz w:val="28"/>
                  </w:rPr>
                  <m:t>+</m:t>
                </m:r>
                <m:sSub>
                  <m:sSubPr>
                    <m:ctrlPr>
                      <w:rPr>
                        <w:rFonts w:hint="eastAsia" w:ascii="Cambria Math" w:hAnsi="Cambria Math" w:eastAsia="宋体" w:cs="宋体"/>
                        <w:b/>
                        <w:i/>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i/>
                        <w:sz w:val="28"/>
                      </w:rPr>
                    </m:ctrlPr>
                  </m:e>
                  <m:sub>
                    <m:r>
                      <m:rPr>
                        <m:sty m:val="bi"/>
                      </m:rPr>
                      <w:rPr>
                        <w:rFonts w:hint="eastAsia" w:ascii="Cambria Math" w:hAnsi="Cambria Math" w:eastAsia="宋体" w:cs="宋体"/>
                        <w:sz w:val="28"/>
                      </w:rPr>
                      <m:t>1</m:t>
                    </m:r>
                    <m:ctrlPr>
                      <w:rPr>
                        <w:rFonts w:hint="eastAsia" w:ascii="Cambria Math" w:hAnsi="Cambria Math" w:eastAsia="宋体" w:cs="宋体"/>
                        <w:b/>
                        <w:i/>
                        <w:sz w:val="28"/>
                      </w:rPr>
                    </m:ctrlPr>
                  </m:sub>
                </m:sSub>
                <m:r>
                  <m:rPr>
                    <m:sty m:val="p"/>
                  </m:rPr>
                  <w:rPr>
                    <w:rFonts w:hint="eastAsia" w:ascii="Cambria Math" w:hAnsi="Cambria Math" w:eastAsia="宋体" w:cs="宋体"/>
                    <w:sz w:val="28"/>
                  </w:rPr>
                  <m:t>)</m:t>
                </m:r>
                <m:ctrlPr>
                  <w:rPr>
                    <w:rFonts w:hint="eastAsia" w:ascii="Cambria Math" w:hAnsi="Cambria Math" w:eastAsia="宋体" w:cs="宋体"/>
                    <w:sz w:val="28"/>
                  </w:rPr>
                </m:ctrlPr>
              </m:e>
              <m:sup>
                <m:r>
                  <m:rPr>
                    <m:sty m:val="bi"/>
                  </m:rPr>
                  <w:rPr>
                    <w:rFonts w:hint="eastAsia" w:ascii="Cambria Math" w:hAnsi="Cambria Math" w:eastAsia="宋体" w:cs="宋体"/>
                    <w:sz w:val="28"/>
                  </w:rPr>
                  <m:t>n</m:t>
                </m:r>
                <m:ctrlPr>
                  <w:rPr>
                    <w:rFonts w:hint="eastAsia" w:ascii="Cambria Math" w:hAnsi="Cambria Math" w:eastAsia="宋体" w:cs="宋体"/>
                    <w:sz w:val="28"/>
                  </w:rPr>
                </m:ctrlPr>
              </m:sup>
            </m:sSup>
            <m:r>
              <m:rPr>
                <m:sty m:val="p"/>
              </m:rPr>
              <w:rPr>
                <w:rFonts w:hint="eastAsia" w:ascii="Cambria Math" w:hAnsi="Cambria Math" w:eastAsia="宋体" w:cs="宋体"/>
                <w:sz w:val="28"/>
              </w:rPr>
              <m:t>-</m:t>
            </m:r>
            <m:r>
              <m:rPr>
                <m:sty m:val="b"/>
              </m:rPr>
              <w:rPr>
                <w:rFonts w:hint="eastAsia" w:ascii="Cambria Math" w:hAnsi="Cambria Math" w:eastAsia="宋体" w:cs="宋体"/>
                <w:sz w:val="28"/>
              </w:rPr>
              <m:t>1</m:t>
            </m:r>
            <m:ctrlPr>
              <w:rPr>
                <w:rFonts w:hint="eastAsia" w:ascii="Cambria Math" w:hAnsi="Cambria Math" w:eastAsia="宋体" w:cs="宋体"/>
                <w:sz w:val="28"/>
              </w:rPr>
            </m:ctrlPr>
          </m:den>
        </m:f>
      </m:oMath>
      <w:r>
        <w:rPr>
          <w:rFonts w:hint="eastAsia" w:ascii="宋体" w:hAnsi="宋体" w:eastAsia="宋体" w:cs="宋体"/>
          <w:sz w:val="28"/>
        </w:rPr>
        <w:t>+</w:t>
      </w:r>
      <w:r>
        <w:rPr>
          <w:rFonts w:hint="eastAsia" w:ascii="宋体" w:hAnsi="宋体" w:eastAsia="宋体" w:cs="宋体"/>
          <w:sz w:val="28"/>
        </w:rPr>
        <w:t>融资资金</w:t>
      </w:r>
      <w:r>
        <w:rPr>
          <w:rFonts w:hint="eastAsia" w:ascii="宋体" w:hAnsi="宋体" w:eastAsia="宋体" w:cs="宋体"/>
          <w:sz w:val="28"/>
        </w:rPr>
        <w:t>*</w:t>
      </w:r>
      <m:oMath>
        <m:f>
          <m:fPr>
            <m:ctrlPr>
              <w:rPr>
                <w:rFonts w:hint="eastAsia" w:ascii="Cambria Math" w:hAnsi="Cambria Math" w:eastAsia="宋体" w:cs="宋体"/>
                <w:sz w:val="28"/>
              </w:rPr>
            </m:ctrlPr>
          </m:fPr>
          <m:num>
            <m:sSub>
              <m:sSubPr>
                <m:ctrlPr>
                  <w:rPr>
                    <w:rFonts w:hint="eastAsia" w:ascii="Cambria Math" w:hAnsi="Cambria Math" w:eastAsia="宋体" w:cs="宋体"/>
                    <w:b/>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sz w:val="28"/>
                  </w:rPr>
                </m:ctrlPr>
              </m:e>
              <m:sub>
                <m:r>
                  <m:rPr>
                    <m:sty m:val="bi"/>
                  </m:rPr>
                  <w:rPr>
                    <w:rFonts w:hint="eastAsia" w:ascii="Cambria Math" w:hAnsi="Cambria Math" w:eastAsia="宋体" w:cs="宋体"/>
                    <w:sz w:val="28"/>
                  </w:rPr>
                  <m:t>2</m:t>
                </m:r>
                <m:ctrlPr>
                  <w:rPr>
                    <w:rFonts w:hint="eastAsia" w:ascii="Cambria Math" w:hAnsi="Cambria Math" w:eastAsia="宋体" w:cs="宋体"/>
                    <w:b/>
                    <w:sz w:val="28"/>
                  </w:rPr>
                </m:ctrlPr>
              </m:sub>
            </m:sSub>
            <m:r>
              <m:rPr>
                <m:sty m:val="b"/>
              </m:rPr>
              <w:rPr>
                <w:rFonts w:hint="eastAsia" w:ascii="Cambria Math" w:hAnsi="Cambria Math" w:eastAsia="宋体" w:cs="宋体"/>
                <w:sz w:val="28"/>
              </w:rPr>
              <m:t>*</m:t>
            </m:r>
            <m:r>
              <m:rPr>
                <m:sty m:val="p"/>
              </m:rPr>
              <w:rPr>
                <w:rFonts w:hint="eastAsia" w:ascii="Cambria Math" w:hAnsi="Cambria Math" w:eastAsia="宋体" w:cs="宋体"/>
                <w:sz w:val="28"/>
              </w:rPr>
              <m:t>(</m:t>
            </m:r>
            <m:sSup>
              <m:sSupPr>
                <m:ctrlPr>
                  <w:rPr>
                    <w:rFonts w:hint="eastAsia" w:ascii="Cambria Math" w:hAnsi="Cambria Math" w:eastAsia="宋体" w:cs="宋体"/>
                    <w:sz w:val="28"/>
                  </w:rPr>
                </m:ctrlPr>
              </m:sSupPr>
              <m:e>
                <m:r>
                  <m:rPr>
                    <m:sty m:val="b"/>
                  </m:rPr>
                  <w:rPr>
                    <w:rFonts w:hint="eastAsia" w:ascii="Cambria Math" w:hAnsi="Cambria Math" w:eastAsia="宋体" w:cs="宋体"/>
                    <w:sz w:val="28"/>
                  </w:rPr>
                  <m:t>1</m:t>
                </m:r>
                <m:r>
                  <m:rPr>
                    <m:sty m:val="p"/>
                  </m:rPr>
                  <w:rPr>
                    <w:rFonts w:hint="eastAsia" w:ascii="Cambria Math" w:hAnsi="Cambria Math" w:eastAsia="宋体" w:cs="宋体"/>
                    <w:sz w:val="28"/>
                  </w:rPr>
                  <m:t>+</m:t>
                </m:r>
                <m:sSub>
                  <m:sSubPr>
                    <m:ctrlPr>
                      <w:rPr>
                        <w:rFonts w:hint="eastAsia" w:ascii="Cambria Math" w:hAnsi="Cambria Math" w:eastAsia="宋体" w:cs="宋体"/>
                        <w:b/>
                        <w:i/>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i/>
                        <w:sz w:val="28"/>
                      </w:rPr>
                    </m:ctrlPr>
                  </m:e>
                  <m:sub>
                    <m:r>
                      <m:rPr>
                        <m:sty m:val="bi"/>
                      </m:rPr>
                      <w:rPr>
                        <w:rFonts w:hint="eastAsia" w:ascii="Cambria Math" w:hAnsi="Cambria Math" w:eastAsia="宋体" w:cs="宋体"/>
                        <w:sz w:val="28"/>
                      </w:rPr>
                      <m:t>2</m:t>
                    </m:r>
                    <m:ctrlPr>
                      <w:rPr>
                        <w:rFonts w:hint="eastAsia" w:ascii="Cambria Math" w:hAnsi="Cambria Math" w:eastAsia="宋体" w:cs="宋体"/>
                        <w:b/>
                        <w:i/>
                        <w:sz w:val="28"/>
                      </w:rPr>
                    </m:ctrlPr>
                  </m:sub>
                </m:sSub>
                <m:r>
                  <m:rPr>
                    <m:sty m:val="p"/>
                  </m:rPr>
                  <w:rPr>
                    <w:rFonts w:hint="eastAsia" w:ascii="Cambria Math" w:hAnsi="Cambria Math" w:eastAsia="宋体" w:cs="宋体"/>
                    <w:sz w:val="28"/>
                  </w:rPr>
                  <m:t>)</m:t>
                </m:r>
                <m:ctrlPr>
                  <w:rPr>
                    <w:rFonts w:hint="eastAsia" w:ascii="Cambria Math" w:hAnsi="Cambria Math" w:eastAsia="宋体" w:cs="宋体"/>
                    <w:sz w:val="28"/>
                  </w:rPr>
                </m:ctrlPr>
              </m:e>
              <m:sup>
                <m:r>
                  <m:rPr>
                    <m:sty m:val="bi"/>
                  </m:rPr>
                  <w:rPr>
                    <w:rFonts w:hint="eastAsia" w:ascii="Cambria Math" w:hAnsi="Cambria Math" w:eastAsia="宋体" w:cs="宋体"/>
                    <w:sz w:val="28"/>
                  </w:rPr>
                  <m:t>n</m:t>
                </m:r>
                <m:ctrlPr>
                  <w:rPr>
                    <w:rFonts w:hint="eastAsia" w:ascii="Cambria Math" w:hAnsi="Cambria Math" w:eastAsia="宋体" w:cs="宋体"/>
                    <w:sz w:val="28"/>
                  </w:rPr>
                </m:ctrlPr>
              </m:sup>
            </m:sSup>
            <m:ctrlPr>
              <w:rPr>
                <w:rFonts w:hint="eastAsia" w:ascii="Cambria Math" w:hAnsi="Cambria Math" w:eastAsia="宋体" w:cs="宋体"/>
                <w:sz w:val="28"/>
              </w:rPr>
            </m:ctrlPr>
          </m:num>
          <m:den>
            <m:r>
              <m:rPr>
                <m:sty m:val="p"/>
              </m:rPr>
              <w:rPr>
                <w:rFonts w:hint="eastAsia" w:ascii="Cambria Math" w:hAnsi="Cambria Math" w:eastAsia="宋体" w:cs="宋体"/>
                <w:sz w:val="28"/>
              </w:rPr>
              <m:t>(</m:t>
            </m:r>
            <m:sSup>
              <m:sSupPr>
                <m:ctrlPr>
                  <w:rPr>
                    <w:rFonts w:hint="eastAsia" w:ascii="Cambria Math" w:hAnsi="Cambria Math" w:eastAsia="宋体" w:cs="宋体"/>
                    <w:sz w:val="28"/>
                  </w:rPr>
                </m:ctrlPr>
              </m:sSupPr>
              <m:e>
                <m:r>
                  <m:rPr>
                    <m:sty m:val="b"/>
                  </m:rPr>
                  <w:rPr>
                    <w:rFonts w:hint="eastAsia" w:ascii="Cambria Math" w:hAnsi="Cambria Math" w:eastAsia="宋体" w:cs="宋体"/>
                    <w:sz w:val="28"/>
                  </w:rPr>
                  <m:t>1</m:t>
                </m:r>
                <m:r>
                  <m:rPr>
                    <m:sty m:val="p"/>
                  </m:rPr>
                  <w:rPr>
                    <w:rFonts w:hint="eastAsia" w:ascii="Cambria Math" w:hAnsi="Cambria Math" w:eastAsia="宋体" w:cs="宋体"/>
                    <w:sz w:val="28"/>
                  </w:rPr>
                  <m:t>+</m:t>
                </m:r>
                <m:sSub>
                  <m:sSubPr>
                    <m:ctrlPr>
                      <w:rPr>
                        <w:rFonts w:hint="eastAsia" w:ascii="Cambria Math" w:hAnsi="Cambria Math" w:eastAsia="宋体" w:cs="宋体"/>
                        <w:b/>
                        <w:i/>
                        <w:sz w:val="28"/>
                      </w:rPr>
                    </m:ctrlPr>
                  </m:sSubPr>
                  <m:e>
                    <m:r>
                      <m:rPr>
                        <m:sty m:val="bi"/>
                      </m:rPr>
                      <w:rPr>
                        <w:rFonts w:hint="eastAsia" w:ascii="Cambria Math" w:hAnsi="Cambria Math" w:eastAsia="宋体" w:cs="宋体"/>
                        <w:sz w:val="28"/>
                      </w:rPr>
                      <m:t>i</m:t>
                    </m:r>
                    <m:ctrlPr>
                      <w:rPr>
                        <w:rFonts w:hint="eastAsia" w:ascii="Cambria Math" w:hAnsi="Cambria Math" w:eastAsia="宋体" w:cs="宋体"/>
                        <w:b/>
                        <w:i/>
                        <w:sz w:val="28"/>
                      </w:rPr>
                    </m:ctrlPr>
                  </m:e>
                  <m:sub>
                    <m:r>
                      <m:rPr>
                        <m:sty m:val="bi"/>
                      </m:rPr>
                      <w:rPr>
                        <w:rFonts w:hint="eastAsia" w:ascii="Cambria Math" w:hAnsi="Cambria Math" w:eastAsia="宋体" w:cs="宋体"/>
                        <w:sz w:val="28"/>
                      </w:rPr>
                      <m:t>2</m:t>
                    </m:r>
                    <m:ctrlPr>
                      <w:rPr>
                        <w:rFonts w:hint="eastAsia" w:ascii="Cambria Math" w:hAnsi="Cambria Math" w:eastAsia="宋体" w:cs="宋体"/>
                        <w:b/>
                        <w:i/>
                        <w:sz w:val="28"/>
                      </w:rPr>
                    </m:ctrlPr>
                  </m:sub>
                </m:sSub>
                <m:r>
                  <m:rPr>
                    <m:sty m:val="p"/>
                  </m:rPr>
                  <w:rPr>
                    <w:rFonts w:hint="eastAsia" w:ascii="Cambria Math" w:hAnsi="Cambria Math" w:eastAsia="宋体" w:cs="宋体"/>
                    <w:sz w:val="28"/>
                  </w:rPr>
                  <m:t>)</m:t>
                </m:r>
                <m:ctrlPr>
                  <w:rPr>
                    <w:rFonts w:hint="eastAsia" w:ascii="Cambria Math" w:hAnsi="Cambria Math" w:eastAsia="宋体" w:cs="宋体"/>
                    <w:sz w:val="28"/>
                  </w:rPr>
                </m:ctrlPr>
              </m:e>
              <m:sup>
                <m:r>
                  <m:rPr>
                    <m:sty m:val="bi"/>
                  </m:rPr>
                  <w:rPr>
                    <w:rFonts w:hint="eastAsia" w:ascii="Cambria Math" w:hAnsi="Cambria Math" w:eastAsia="宋体" w:cs="宋体"/>
                    <w:sz w:val="28"/>
                  </w:rPr>
                  <m:t>n</m:t>
                </m:r>
                <m:ctrlPr>
                  <w:rPr>
                    <w:rFonts w:hint="eastAsia" w:ascii="Cambria Math" w:hAnsi="Cambria Math" w:eastAsia="宋体" w:cs="宋体"/>
                    <w:sz w:val="28"/>
                  </w:rPr>
                </m:ctrlPr>
              </m:sup>
            </m:sSup>
            <m:r>
              <m:rPr>
                <m:sty m:val="p"/>
              </m:rPr>
              <w:rPr>
                <w:rFonts w:hint="eastAsia" w:ascii="Cambria Math" w:hAnsi="Cambria Math" w:eastAsia="宋体" w:cs="宋体"/>
                <w:sz w:val="28"/>
              </w:rPr>
              <m:t>-</m:t>
            </m:r>
            <m:r>
              <m:rPr>
                <m:sty m:val="b"/>
              </m:rPr>
              <w:rPr>
                <w:rFonts w:hint="eastAsia" w:ascii="Cambria Math" w:hAnsi="Cambria Math" w:eastAsia="宋体" w:cs="宋体"/>
                <w:sz w:val="28"/>
              </w:rPr>
              <m:t>1</m:t>
            </m:r>
            <m:ctrlPr>
              <w:rPr>
                <w:rFonts w:hint="eastAsia" w:ascii="Cambria Math" w:hAnsi="Cambria Math" w:eastAsia="宋体" w:cs="宋体"/>
                <w:sz w:val="28"/>
              </w:rPr>
            </m:ctrlPr>
          </m:den>
        </m:f>
      </m:oMath>
      <w:r>
        <w:rPr>
          <w:rFonts w:hint="eastAsia" w:ascii="宋体" w:hAnsi="宋体" w:eastAsia="宋体" w:cs="宋体"/>
          <w:sz w:val="28"/>
        </w:rPr>
        <w:t>+</w:t>
      </w:r>
      <w:r>
        <w:rPr>
          <w:rFonts w:hint="eastAsia" w:ascii="宋体" w:hAnsi="宋体" w:eastAsia="宋体" w:cs="宋体"/>
          <w:sz w:val="28"/>
        </w:rPr>
        <w:t>年运营成本。</w:t>
      </w:r>
    </w:p>
    <w:p>
      <w:pPr>
        <w:pStyle w:val="95"/>
        <w:autoSpaceDE w:val="0"/>
        <w:autoSpaceDN w:val="0"/>
        <w:spacing w:line="240" w:lineRule="auto"/>
        <w:ind w:firstLine="480"/>
        <w:rPr>
          <w:rFonts w:hint="eastAsia" w:ascii="宋体" w:hAnsi="宋体" w:eastAsia="宋体" w:cs="宋体"/>
          <w:sz w:val="24"/>
        </w:rPr>
      </w:pPr>
      <w:r>
        <w:rPr>
          <w:rFonts w:hint="eastAsia" w:ascii="宋体" w:hAnsi="宋体" w:eastAsia="宋体" w:cs="宋体"/>
          <w:sz w:val="24"/>
        </w:rPr>
        <w:t>说明：本公式中i</w:t>
      </w:r>
      <w:r>
        <w:rPr>
          <w:rFonts w:hint="eastAsia" w:ascii="宋体" w:hAnsi="宋体" w:eastAsia="宋体" w:cs="宋体"/>
          <w:sz w:val="24"/>
          <w:vertAlign w:val="subscript"/>
        </w:rPr>
        <w:t>1</w:t>
      </w:r>
      <w:r>
        <w:rPr>
          <w:rFonts w:hint="eastAsia" w:ascii="宋体" w:hAnsi="宋体" w:eastAsia="宋体" w:cs="宋体"/>
          <w:sz w:val="24"/>
        </w:rPr>
        <w:t>为管网部分资本金</w:t>
      </w:r>
      <w:r>
        <w:rPr>
          <w:rFonts w:hint="eastAsia" w:ascii="宋体" w:hAnsi="宋体" w:eastAsia="宋体" w:cs="宋体"/>
          <w:sz w:val="24"/>
        </w:rPr>
        <w:t>合理利润率</w:t>
      </w:r>
      <w:r>
        <w:rPr>
          <w:rFonts w:hint="eastAsia" w:ascii="宋体" w:hAnsi="宋体" w:eastAsia="宋体" w:cs="宋体"/>
          <w:sz w:val="24"/>
        </w:rPr>
        <w:t>，i</w:t>
      </w:r>
      <w:r>
        <w:rPr>
          <w:rFonts w:hint="eastAsia" w:ascii="宋体" w:hAnsi="宋体" w:eastAsia="宋体" w:cs="宋体"/>
          <w:sz w:val="24"/>
          <w:vertAlign w:val="subscript"/>
        </w:rPr>
        <w:t>2</w:t>
      </w:r>
      <w:r>
        <w:rPr>
          <w:rFonts w:hint="eastAsia" w:ascii="宋体" w:hAnsi="宋体" w:eastAsia="宋体" w:cs="宋体"/>
          <w:sz w:val="24"/>
        </w:rPr>
        <w:t>为管网部分融资资金合理利润率</w:t>
      </w:r>
      <w:r>
        <w:rPr>
          <w:rFonts w:hint="eastAsia" w:ascii="宋体" w:hAnsi="宋体" w:eastAsia="宋体" w:cs="宋体"/>
          <w:sz w:val="24"/>
        </w:rPr>
        <w:t>，n为运营期数</w:t>
      </w:r>
      <w:bookmarkEnd w:id="1045"/>
    </w:p>
    <w:p>
      <w:pPr>
        <w:pStyle w:val="45"/>
        <w:numPr>
          <w:ilvl w:val="3"/>
          <w:numId w:val="11"/>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xml:space="preserve"> 若实际处理水量不足基本水量的，计算污水处理服务费时应扣除不足部分所对应的可变成本。若实际处理水量超过基本水量的，计算污水处理服务费时，对于超出部分只计算可变成本。</w:t>
      </w:r>
    </w:p>
    <w:p>
      <w:pPr>
        <w:pStyle w:val="45"/>
        <w:numPr>
          <w:ilvl w:val="2"/>
          <w:numId w:val="11"/>
        </w:numPr>
        <w:adjustRightInd w:val="0"/>
        <w:spacing w:line="500" w:lineRule="exact"/>
        <w:ind w:firstLineChars="0"/>
        <w:outlineLvl w:val="2"/>
        <w:rPr>
          <w:rFonts w:hint="eastAsia" w:ascii="宋体" w:hAnsi="宋体" w:eastAsia="宋体" w:cs="宋体"/>
          <w:b/>
          <w:bCs/>
          <w:snapToGrid w:val="0"/>
          <w:kern w:val="28"/>
          <w:sz w:val="28"/>
          <w:szCs w:val="28"/>
        </w:rPr>
      </w:pPr>
      <w:bookmarkStart w:id="1046" w:name="_Toc482956072"/>
      <w:bookmarkStart w:id="1047" w:name="_Ref8591623"/>
      <w:r>
        <w:rPr>
          <w:rFonts w:hint="eastAsia" w:ascii="宋体" w:hAnsi="宋体" w:eastAsia="宋体" w:cs="宋体"/>
          <w:b/>
          <w:bCs/>
          <w:snapToGrid w:val="0"/>
          <w:kern w:val="28"/>
          <w:sz w:val="28"/>
          <w:szCs w:val="28"/>
        </w:rPr>
        <w:t>政府可行性缺口补助的支付</w:t>
      </w:r>
      <w:bookmarkEnd w:id="1046"/>
      <w:bookmarkEnd w:id="1047"/>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政府可行性缺口补助的</w:t>
      </w:r>
      <w:r>
        <w:rPr>
          <w:rFonts w:hint="eastAsia" w:ascii="宋体" w:hAnsi="宋体" w:eastAsia="宋体" w:cs="宋体"/>
          <w:snapToGrid w:val="0"/>
          <w:kern w:val="28"/>
          <w:sz w:val="28"/>
          <w:szCs w:val="28"/>
        </w:rPr>
        <w:t>实付主体为</w:t>
      </w:r>
      <w:r>
        <w:rPr>
          <w:rFonts w:hint="eastAsia" w:ascii="宋体" w:hAnsi="宋体" w:eastAsia="宋体" w:cs="宋体"/>
          <w:snapToGrid w:val="0"/>
          <w:kern w:val="28"/>
          <w:sz w:val="28"/>
          <w:szCs w:val="28"/>
        </w:rPr>
        <w:t>益阳市大通湖区发改</w:t>
      </w:r>
      <w:r>
        <w:rPr>
          <w:rFonts w:hint="eastAsia" w:ascii="宋体" w:hAnsi="宋体" w:eastAsia="宋体" w:cs="宋体"/>
          <w:snapToGrid w:val="0"/>
          <w:kern w:val="28"/>
          <w:sz w:val="28"/>
          <w:szCs w:val="28"/>
        </w:rPr>
        <w:t>财政局。</w:t>
      </w:r>
    </w:p>
    <w:p>
      <w:pPr>
        <w:pStyle w:val="45"/>
        <w:numPr>
          <w:ilvl w:val="3"/>
          <w:numId w:val="11"/>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本项目污水处理厂区部分的可行性缺口补助即污水处理服务费按照本合同约定的计算方式计算，前三季度每季度预付一次，预付时间为该季度结束前的1</w:t>
      </w:r>
      <w:r>
        <w:rPr>
          <w:rFonts w:hint="eastAsia" w:ascii="宋体" w:hAnsi="宋体" w:eastAsia="宋体" w:cs="宋体"/>
          <w:snapToGrid w:val="0"/>
          <w:kern w:val="28"/>
          <w:sz w:val="28"/>
          <w:szCs w:val="28"/>
        </w:rPr>
        <w:t>5</w:t>
      </w:r>
      <w:r>
        <w:rPr>
          <w:rFonts w:hint="eastAsia" w:ascii="宋体" w:hAnsi="宋体" w:eastAsia="宋体" w:cs="宋体"/>
          <w:snapToGrid w:val="0"/>
          <w:kern w:val="28"/>
          <w:sz w:val="28"/>
          <w:szCs w:val="28"/>
        </w:rPr>
        <w:t>日内；第四季度由项目公司在该季度末月的15号前进行结算并由甲方组织完成绩效考核，20号前根据绩效考核结果进行支付，前三次预付金额在此基础上进行多退少补。管网部分的可行性缺口补助一年支付一次，当年12月15日前完成绩效考核和结算，12月20日前完成支付。</w:t>
      </w:r>
    </w:p>
    <w:p>
      <w:pPr>
        <w:pStyle w:val="45"/>
        <w:numPr>
          <w:ilvl w:val="3"/>
          <w:numId w:val="11"/>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本合同项下的任何支付一律以人民币支付。</w:t>
      </w:r>
    </w:p>
    <w:p>
      <w:pPr>
        <w:pStyle w:val="45"/>
        <w:numPr>
          <w:ilvl w:val="1"/>
          <w:numId w:val="11"/>
        </w:numPr>
        <w:adjustRightInd w:val="0"/>
        <w:spacing w:line="500" w:lineRule="exact"/>
        <w:ind w:firstLineChars="0"/>
        <w:outlineLvl w:val="1"/>
        <w:rPr>
          <w:rFonts w:hint="eastAsia" w:ascii="宋体" w:hAnsi="宋体" w:eastAsia="宋体" w:cs="宋体"/>
          <w:b/>
          <w:snapToGrid w:val="0"/>
          <w:kern w:val="28"/>
          <w:sz w:val="28"/>
          <w:szCs w:val="28"/>
        </w:rPr>
      </w:pPr>
      <w:bookmarkStart w:id="1048" w:name="_Toc18839"/>
      <w:bookmarkStart w:id="1049" w:name="_Toc11576"/>
      <w:bookmarkStart w:id="1050" w:name="_Toc14275"/>
      <w:bookmarkStart w:id="1051" w:name="_Toc2137"/>
      <w:bookmarkStart w:id="1052" w:name="_Toc11460"/>
      <w:bookmarkStart w:id="1053" w:name="_Toc10720"/>
      <w:bookmarkStart w:id="1054" w:name="_Toc25753"/>
      <w:bookmarkStart w:id="1055" w:name="_Toc5180962"/>
      <w:bookmarkStart w:id="1056" w:name="_Toc482956073"/>
      <w:bookmarkStart w:id="1057" w:name="_Toc51139383"/>
      <w:r>
        <w:rPr>
          <w:rFonts w:hint="eastAsia" w:ascii="宋体" w:hAnsi="宋体" w:eastAsia="宋体" w:cs="宋体"/>
          <w:b/>
          <w:snapToGrid w:val="0"/>
          <w:kern w:val="28"/>
          <w:sz w:val="28"/>
          <w:szCs w:val="28"/>
        </w:rPr>
        <w:t>调价机制</w:t>
      </w:r>
      <w:bookmarkEnd w:id="1048"/>
      <w:bookmarkEnd w:id="1049"/>
      <w:bookmarkEnd w:id="1050"/>
      <w:bookmarkEnd w:id="1051"/>
      <w:bookmarkEnd w:id="1052"/>
      <w:bookmarkEnd w:id="1053"/>
      <w:bookmarkEnd w:id="1054"/>
      <w:bookmarkEnd w:id="1055"/>
      <w:bookmarkEnd w:id="1056"/>
      <w:bookmarkEnd w:id="1057"/>
    </w:p>
    <w:p>
      <w:pPr>
        <w:spacing w:line="480" w:lineRule="exact"/>
        <w:ind w:firstLine="56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在经营期内，由于人工费、电费、</w:t>
      </w:r>
      <w:r>
        <w:rPr>
          <w:rFonts w:hint="eastAsia" w:ascii="宋体" w:hAnsi="宋体" w:eastAsia="宋体" w:cs="宋体"/>
          <w:snapToGrid w:val="0"/>
          <w:kern w:val="28"/>
          <w:sz w:val="28"/>
          <w:szCs w:val="28"/>
        </w:rPr>
        <w:t>药剂</w:t>
      </w:r>
      <w:r>
        <w:rPr>
          <w:rFonts w:hint="eastAsia" w:ascii="宋体" w:hAnsi="宋体" w:eastAsia="宋体" w:cs="宋体"/>
          <w:snapToGrid w:val="0"/>
          <w:kern w:val="28"/>
          <w:sz w:val="28"/>
          <w:szCs w:val="28"/>
        </w:rPr>
        <w:t>等因素将影响污水处理的成本，</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将根据这些影响因素的变化进行调整，具体调价方式可根据本合同附件</w:t>
      </w:r>
      <w:r>
        <w:rPr>
          <w:rFonts w:hint="eastAsia" w:ascii="宋体" w:hAnsi="宋体" w:eastAsia="宋体" w:cs="宋体"/>
          <w:snapToGrid w:val="0"/>
          <w:kern w:val="28"/>
          <w:sz w:val="28"/>
          <w:szCs w:val="28"/>
        </w:rPr>
        <w:t>二</w:t>
      </w:r>
      <w:r>
        <w:rPr>
          <w:rFonts w:hint="eastAsia" w:ascii="宋体" w:hAnsi="宋体" w:eastAsia="宋体" w:cs="宋体"/>
          <w:snapToGrid w:val="0"/>
          <w:kern w:val="28"/>
          <w:sz w:val="28"/>
          <w:szCs w:val="28"/>
        </w:rPr>
        <w:t>。</w:t>
      </w:r>
    </w:p>
    <w:p>
      <w:pPr>
        <w:pStyle w:val="45"/>
        <w:numPr>
          <w:ilvl w:val="1"/>
          <w:numId w:val="11"/>
        </w:numPr>
        <w:adjustRightInd w:val="0"/>
        <w:spacing w:line="480" w:lineRule="exact"/>
        <w:ind w:firstLineChars="0"/>
        <w:outlineLvl w:val="1"/>
        <w:rPr>
          <w:rFonts w:hint="eastAsia" w:ascii="宋体" w:hAnsi="宋体" w:eastAsia="宋体" w:cs="宋体"/>
          <w:b/>
          <w:snapToGrid w:val="0"/>
          <w:kern w:val="28"/>
          <w:sz w:val="28"/>
          <w:szCs w:val="28"/>
        </w:rPr>
      </w:pPr>
      <w:bookmarkStart w:id="1058" w:name="_Toc51139384"/>
      <w:r>
        <w:rPr>
          <w:rFonts w:hint="eastAsia" w:ascii="宋体" w:hAnsi="宋体" w:eastAsia="宋体" w:cs="宋体"/>
          <w:b/>
          <w:snapToGrid w:val="0"/>
          <w:kern w:val="28"/>
          <w:sz w:val="28"/>
          <w:szCs w:val="28"/>
        </w:rPr>
        <w:t>税收政策变化处理方法</w:t>
      </w:r>
      <w:bookmarkEnd w:id="1058"/>
    </w:p>
    <w:p>
      <w:pPr>
        <w:spacing w:line="480" w:lineRule="exact"/>
        <w:ind w:firstLine="56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在合作期内，如税收政策变化导致项目公司运营成本</w:t>
      </w:r>
      <w:r>
        <w:rPr>
          <w:rFonts w:hint="eastAsia" w:ascii="宋体" w:hAnsi="宋体" w:eastAsia="宋体" w:cs="宋体"/>
          <w:snapToGrid w:val="0"/>
          <w:kern w:val="28"/>
          <w:sz w:val="28"/>
          <w:szCs w:val="28"/>
        </w:rPr>
        <w:t>变动</w:t>
      </w:r>
      <w:r>
        <w:rPr>
          <w:rFonts w:hint="eastAsia" w:ascii="宋体" w:hAnsi="宋体" w:eastAsia="宋体" w:cs="宋体"/>
          <w:snapToGrid w:val="0"/>
          <w:kern w:val="28"/>
          <w:sz w:val="28"/>
          <w:szCs w:val="28"/>
        </w:rPr>
        <w:t>，则甲方应与项目公司协商解决</w:t>
      </w:r>
      <w:r>
        <w:rPr>
          <w:rFonts w:hint="eastAsia" w:ascii="宋体" w:hAnsi="宋体" w:eastAsia="宋体" w:cs="宋体"/>
          <w:snapToGrid w:val="0"/>
          <w:kern w:val="28"/>
          <w:sz w:val="28"/>
          <w:szCs w:val="28"/>
        </w:rPr>
        <w:t>，如调整服务费或一次性补偿等</w:t>
      </w:r>
      <w:r>
        <w:rPr>
          <w:rFonts w:hint="eastAsia" w:ascii="宋体" w:hAnsi="宋体" w:eastAsia="宋体" w:cs="宋体"/>
          <w:snapToGrid w:val="0"/>
          <w:kern w:val="28"/>
          <w:sz w:val="28"/>
          <w:szCs w:val="28"/>
        </w:rPr>
        <w:t>。</w:t>
      </w:r>
    </w:p>
    <w:p>
      <w:pPr>
        <w:adjustRightInd w:val="0"/>
        <w:spacing w:line="520" w:lineRule="exact"/>
        <w:ind w:firstLine="643" w:firstLineChars="200"/>
        <w:jc w:val="center"/>
        <w:outlineLvl w:val="0"/>
        <w:rPr>
          <w:rFonts w:hint="eastAsia" w:ascii="宋体" w:hAnsi="宋体" w:eastAsia="宋体" w:cs="宋体"/>
          <w:b/>
          <w:snapToGrid w:val="0"/>
          <w:kern w:val="28"/>
          <w:sz w:val="32"/>
          <w:szCs w:val="32"/>
        </w:rPr>
        <w:sectPr>
          <w:type w:val="continuous"/>
          <w:pgSz w:w="11906" w:h="16838"/>
          <w:pgMar w:top="1440" w:right="1800" w:bottom="1440" w:left="1800" w:header="850" w:footer="992" w:gutter="0"/>
          <w:cols w:space="720" w:num="1"/>
          <w:docGrid w:type="lines" w:linePitch="312" w:charSpace="0"/>
        </w:sectPr>
      </w:pPr>
      <w:bookmarkStart w:id="1059" w:name="BM39"/>
      <w:bookmarkEnd w:id="1059"/>
      <w:bookmarkStart w:id="1060" w:name="_Toc493454160"/>
      <w:bookmarkStart w:id="1061" w:name="_Toc493454039"/>
      <w:bookmarkStart w:id="1062" w:name="_Toc493022061"/>
      <w:bookmarkStart w:id="1063" w:name="_Toc5355"/>
      <w:bookmarkStart w:id="1064" w:name="_Toc4589"/>
      <w:bookmarkStart w:id="1065" w:name="_Toc155"/>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066" w:name="_Toc51139385"/>
      <w:bookmarkStart w:id="1067" w:name="_Toc5180964"/>
      <w:r>
        <w:rPr>
          <w:rFonts w:hint="eastAsia" w:ascii="宋体" w:hAnsi="宋体" w:eastAsia="宋体" w:cs="宋体"/>
          <w:b/>
          <w:snapToGrid w:val="0"/>
          <w:kern w:val="28"/>
          <w:sz w:val="32"/>
          <w:szCs w:val="32"/>
        </w:rPr>
        <mc:AlternateContent>
          <mc:Choice Requires="wps">
            <w:drawing>
              <wp:anchor distT="0" distB="0" distL="114300" distR="114300" simplePos="0" relativeHeight="25169203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7" name="任意多边形 175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9203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f8MJSM8AAAAFAQAADwAAAAAAAAABACAAAAAiAAAAZHJzL2Rvd25yZXYueG1sUEsBAhQA&#10;FAAAAAgAh07iQAVxK0cYAwAANAcAAA4AAAAAAAAAAQAgAAAAHgEAAGRycy9lMm9Eb2MueG1sUEsF&#10;BgAAAAAGAAYAWQEAAKg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mc:AlternateContent>
          <mc:Choice Requires="wps">
            <w:drawing>
              <wp:anchor distT="0" distB="0" distL="114300" distR="114300" simplePos="0" relativeHeight="2516992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6" name="任意多边形 175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9920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J8yj1oY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5+PynTAAAABQEAAA8AAAAAAAAAAQAgAAAAIgAAAGRycy9kb3ducmV2LnhtbFBL&#10;AQIUABQAAAAIAIdO4kCfMo9aGAMAADQHAAAOAAAAAAAAAAEAIAAAACIBAABkcnMvZTJvRG9jLnht&#10;bFBLBQYAAAAABgAGAFkBAACsBgAAAAA=&#10;" path="m0,36l0,36,39730,36e">
                <v:path o:connectlocs="0,317500;0,317500;635000,317500" o:connectangles="0,0,0"/>
                <v:fill on="t" focussize="0,0"/>
                <v:stroke color="#000000" miterlimit="8" joinstyle="miter"/>
                <v:imagedata o:title=""/>
                <o:lock v:ext="edit" aspectratio="f"/>
              </v:shape>
            </w:pict>
          </mc:Fallback>
        </mc:AlternateContent>
      </w:r>
      <w:bookmarkEnd w:id="1060"/>
      <w:bookmarkEnd w:id="1061"/>
      <w:bookmarkEnd w:id="1062"/>
      <w:bookmarkStart w:id="1068" w:name="BM41"/>
      <w:bookmarkEnd w:id="1068"/>
      <w:bookmarkStart w:id="1069" w:name="_Toc493454161"/>
      <w:r>
        <w:rPr>
          <w:rFonts w:hint="eastAsia" w:ascii="宋体" w:hAnsi="宋体" w:eastAsia="宋体" w:cs="宋体"/>
          <w:b/>
          <w:snapToGrid w:val="0"/>
          <w:kern w:val="28"/>
          <w:sz w:val="32"/>
          <w:szCs w:val="32"/>
        </w:rPr>
        <mc:AlternateContent>
          <mc:Choice Requires="wps">
            <w:drawing>
              <wp:anchor distT="0" distB="0" distL="114300" distR="114300" simplePos="0" relativeHeight="2517084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6" name="任意多边形 140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0841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wwlIzwAAAAUBAAAPAAAAAAAAAAEAIAAAACIAAABkcnMvZG93bnJldi54bWxQSwECFAAU&#10;AAAACACHTuJA7hp8KBcDAAA0BwAADgAAAAAAAAABACAAAAAeAQAAZHJzL2Uyb0RvYy54bWxQSwUG&#10;AAAAAAYABgBZAQAApw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mc:AlternateContent>
          <mc:Choice Requires="wps">
            <w:drawing>
              <wp:anchor distT="0" distB="0" distL="114300" distR="114300" simplePos="0" relativeHeight="2517258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5" name="任意多边形 140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2582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HE/3lh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项目移交</w:t>
      </w:r>
      <w:bookmarkEnd w:id="1063"/>
      <w:bookmarkEnd w:id="1064"/>
      <w:bookmarkEnd w:id="1065"/>
      <w:bookmarkEnd w:id="1066"/>
      <w:bookmarkEnd w:id="1067"/>
      <w:bookmarkEnd w:id="1069"/>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070" w:name="_Toc51139386"/>
      <w:bookmarkStart w:id="1071" w:name="_Toc4959"/>
      <w:bookmarkStart w:id="1072" w:name="_Toc5180965"/>
      <w:bookmarkStart w:id="1073" w:name="_Toc493454162"/>
      <w:bookmarkStart w:id="1074" w:name="_Toc5449"/>
      <w:bookmarkStart w:id="1075" w:name="_Toc11921"/>
      <w:bookmarkStart w:id="1076" w:name="_Toc493022063"/>
      <w:r>
        <w:rPr>
          <w:rFonts w:hint="eastAsia" w:ascii="宋体" w:hAnsi="宋体" w:eastAsia="宋体" w:cs="宋体"/>
          <w:b/>
          <w:snapToGrid w:val="0"/>
          <w:kern w:val="28"/>
          <w:sz w:val="28"/>
          <w:szCs w:val="28"/>
        </w:rPr>
        <w:t>项目移交</w:t>
      </w:r>
      <w:bookmarkEnd w:id="1070"/>
      <w:bookmarkEnd w:id="1071"/>
      <w:bookmarkEnd w:id="1072"/>
      <w:bookmarkEnd w:id="1073"/>
      <w:bookmarkEnd w:id="1074"/>
      <w:bookmarkEnd w:id="1075"/>
      <w:bookmarkEnd w:id="1076"/>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本项目合作期限届满或提前终止时，项目公司应将项目设施无偿</w:t>
      </w:r>
      <w:r>
        <w:rPr>
          <w:rFonts w:hint="eastAsia" w:ascii="宋体" w:hAnsi="宋体" w:eastAsia="宋体" w:cs="宋体"/>
          <w:snapToGrid w:val="0"/>
          <w:kern w:val="28"/>
          <w:sz w:val="28"/>
          <w:szCs w:val="28"/>
        </w:rPr>
        <w:t>、完好</w:t>
      </w:r>
      <w:r>
        <w:rPr>
          <w:rFonts w:hint="eastAsia" w:ascii="宋体" w:hAnsi="宋体" w:eastAsia="宋体" w:cs="宋体"/>
          <w:snapToGrid w:val="0"/>
          <w:kern w:val="28"/>
          <w:sz w:val="28"/>
          <w:szCs w:val="28"/>
        </w:rPr>
        <w:t>移交给甲方或由</w:t>
      </w:r>
      <w:r>
        <w:rPr>
          <w:rFonts w:hint="eastAsia" w:ascii="宋体" w:hAnsi="宋体" w:eastAsia="宋体" w:cs="宋体"/>
          <w:snapToGrid w:val="0"/>
          <w:kern w:val="28"/>
          <w:sz w:val="28"/>
          <w:szCs w:val="28"/>
        </w:rPr>
        <w:t>益阳市大通湖区管理委员会</w:t>
      </w:r>
      <w:r>
        <w:rPr>
          <w:rFonts w:hint="eastAsia" w:ascii="宋体" w:hAnsi="宋体" w:eastAsia="宋体" w:cs="宋体"/>
          <w:snapToGrid w:val="0"/>
          <w:kern w:val="28"/>
          <w:sz w:val="28"/>
          <w:szCs w:val="28"/>
        </w:rPr>
        <w:t>指定的其他机构（即“接收人”）</w:t>
      </w:r>
      <w:r>
        <w:rPr>
          <w:rFonts w:hint="eastAsia" w:ascii="宋体" w:hAnsi="宋体" w:eastAsia="宋体" w:cs="宋体"/>
          <w:snapToGrid w:val="0"/>
          <w:kern w:val="28"/>
          <w:sz w:val="28"/>
          <w:szCs w:val="28"/>
        </w:rPr>
        <w:t>，甲方收回本项目的特许经营权</w:t>
      </w:r>
      <w:r>
        <w:rPr>
          <w:rFonts w:hint="eastAsia" w:ascii="宋体" w:hAnsi="宋体" w:eastAsia="宋体" w:cs="宋体"/>
          <w:snapToGrid w:val="0"/>
          <w:kern w:val="28"/>
          <w:sz w:val="28"/>
          <w:szCs w:val="28"/>
        </w:rPr>
        <w:t>。</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077" w:name="_Toc493022064"/>
      <w:bookmarkStart w:id="1078" w:name="_Toc18492"/>
      <w:bookmarkStart w:id="1079" w:name="_Toc51139387"/>
      <w:bookmarkStart w:id="1080" w:name="_Toc6093"/>
      <w:bookmarkStart w:id="1081" w:name="_Toc19916"/>
      <w:bookmarkStart w:id="1082" w:name="_Toc493454163"/>
      <w:bookmarkStart w:id="1083" w:name="_Toc5180966"/>
      <w:r>
        <w:rPr>
          <w:rFonts w:hint="eastAsia" w:ascii="宋体" w:hAnsi="宋体" w:eastAsia="宋体" w:cs="宋体"/>
          <w:b/>
          <w:snapToGrid w:val="0"/>
          <w:kern w:val="28"/>
          <w:sz w:val="28"/>
          <w:szCs w:val="28"/>
        </w:rPr>
        <w:t>移交程序</w:t>
      </w:r>
      <w:bookmarkEnd w:id="1077"/>
      <w:bookmarkEnd w:id="1078"/>
      <w:bookmarkEnd w:id="1079"/>
      <w:bookmarkEnd w:id="1080"/>
      <w:bookmarkEnd w:id="1081"/>
      <w:bookmarkEnd w:id="1082"/>
      <w:bookmarkEnd w:id="1083"/>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084" w:name="_Toc493022065"/>
      <w:r>
        <w:rPr>
          <w:rFonts w:hint="eastAsia" w:ascii="宋体" w:hAnsi="宋体" w:eastAsia="宋体" w:cs="宋体"/>
          <w:snapToGrid w:val="0"/>
          <w:kern w:val="28"/>
          <w:sz w:val="28"/>
          <w:szCs w:val="28"/>
        </w:rPr>
        <w:t>在运营期届满前的</w:t>
      </w:r>
      <w:r>
        <w:rPr>
          <w:rFonts w:hint="eastAsia" w:ascii="宋体" w:hAnsi="宋体" w:eastAsia="宋体" w:cs="宋体"/>
          <w:snapToGrid w:val="0"/>
          <w:kern w:val="28"/>
          <w:sz w:val="28"/>
          <w:szCs w:val="28"/>
          <w:u w:val="single"/>
        </w:rPr>
        <w:t>6</w:t>
      </w:r>
      <w:r>
        <w:rPr>
          <w:rFonts w:hint="eastAsia" w:ascii="宋体" w:hAnsi="宋体" w:eastAsia="宋体" w:cs="宋体"/>
          <w:snapToGrid w:val="0"/>
          <w:kern w:val="28"/>
          <w:sz w:val="28"/>
          <w:szCs w:val="28"/>
        </w:rPr>
        <w:t>个月作为过渡期，甲方和项目公司应各派三人成立移交工作小组，移交工作小组负责人由甲方委派。若本合同提前终止的，移交工作小组应在本合同提前终止后五个工作日内成立。</w:t>
      </w:r>
      <w:bookmarkEnd w:id="108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085" w:name="_Toc493022066"/>
      <w:r>
        <w:rPr>
          <w:rFonts w:hint="eastAsia" w:ascii="宋体" w:hAnsi="宋体" w:eastAsia="宋体" w:cs="宋体"/>
          <w:snapToGrid w:val="0"/>
          <w:kern w:val="28"/>
          <w:sz w:val="28"/>
          <w:szCs w:val="28"/>
        </w:rPr>
        <w:t>移交工作小组成立后一个月内应举行会谈并确定移交的具体实施方案，确定移交的详尽程序、移交范围的详细清单。项目公司应提供移交必要的文件、记录、报告等数据，作为移交工作小组制定方案的参考。</w:t>
      </w:r>
      <w:bookmarkEnd w:id="108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移交工作小组在运营期届满前</w:t>
      </w:r>
      <w:r>
        <w:rPr>
          <w:rFonts w:hint="eastAsia" w:ascii="宋体" w:hAnsi="宋体" w:eastAsia="宋体" w:cs="宋体"/>
          <w:snapToGrid w:val="0"/>
          <w:kern w:val="28"/>
          <w:sz w:val="28"/>
          <w:szCs w:val="28"/>
          <w:u w:val="single"/>
        </w:rPr>
        <w:t>3</w:t>
      </w:r>
      <w:r>
        <w:rPr>
          <w:rFonts w:hint="eastAsia" w:ascii="宋体" w:hAnsi="宋体" w:eastAsia="宋体" w:cs="宋体"/>
          <w:snapToGrid w:val="0"/>
          <w:kern w:val="28"/>
          <w:sz w:val="28"/>
          <w:szCs w:val="28"/>
          <w:u w:val="single"/>
        </w:rPr>
        <w:t>个月</w:t>
      </w:r>
      <w:r>
        <w:rPr>
          <w:rFonts w:hint="eastAsia" w:ascii="宋体" w:hAnsi="宋体" w:eastAsia="宋体" w:cs="宋体"/>
          <w:snapToGrid w:val="0"/>
          <w:kern w:val="28"/>
          <w:sz w:val="28"/>
          <w:szCs w:val="28"/>
        </w:rPr>
        <w:t>完成本项目移交内容的清点和复核工作，项目公司与甲方或政府指定的其他机构签署相关备忘录。</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项目移交日，项目公司与甲方或政府指定的其他机构正式办理移交手续，签署移交备忘录。</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086" w:name="_Toc5180967"/>
      <w:bookmarkStart w:id="1087" w:name="_Toc27966"/>
      <w:bookmarkStart w:id="1088" w:name="_Toc25483"/>
      <w:bookmarkStart w:id="1089" w:name="_Toc493022067"/>
      <w:bookmarkStart w:id="1090" w:name="_Toc51139388"/>
      <w:bookmarkStart w:id="1091" w:name="_Toc12409"/>
      <w:bookmarkStart w:id="1092" w:name="_Toc493454164"/>
      <w:r>
        <w:rPr>
          <w:rFonts w:hint="eastAsia" w:ascii="宋体" w:hAnsi="宋体" w:eastAsia="宋体" w:cs="宋体"/>
          <w:b/>
          <w:snapToGrid w:val="0"/>
          <w:kern w:val="28"/>
          <w:sz w:val="28"/>
          <w:szCs w:val="28"/>
        </w:rPr>
        <w:t>移交范围</w:t>
      </w:r>
      <w:bookmarkEnd w:id="1086"/>
      <w:bookmarkEnd w:id="1087"/>
      <w:bookmarkEnd w:id="1088"/>
      <w:bookmarkEnd w:id="1089"/>
      <w:bookmarkEnd w:id="1090"/>
      <w:bookmarkEnd w:id="1091"/>
      <w:bookmarkEnd w:id="109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093" w:name="_Toc493022068"/>
      <w:r>
        <w:rPr>
          <w:rFonts w:hint="eastAsia" w:ascii="宋体" w:hAnsi="宋体" w:eastAsia="宋体" w:cs="宋体"/>
          <w:snapToGrid w:val="0"/>
          <w:kern w:val="28"/>
          <w:sz w:val="28"/>
          <w:szCs w:val="28"/>
        </w:rPr>
        <w:t>项目公司应在本项目运营维护期结束之后3</w:t>
      </w:r>
      <w:r>
        <w:rPr>
          <w:rFonts w:hint="eastAsia" w:ascii="宋体" w:hAnsi="宋体" w:eastAsia="宋体" w:cs="宋体"/>
          <w:snapToGrid w:val="0"/>
          <w:kern w:val="28"/>
          <w:sz w:val="28"/>
          <w:szCs w:val="28"/>
        </w:rPr>
        <w:t>0</w:t>
      </w:r>
      <w:r>
        <w:rPr>
          <w:rFonts w:hint="eastAsia" w:ascii="宋体" w:hAnsi="宋体" w:eastAsia="宋体" w:cs="宋体"/>
          <w:snapToGrid w:val="0"/>
          <w:kern w:val="28"/>
          <w:sz w:val="28"/>
          <w:szCs w:val="28"/>
        </w:rPr>
        <w:t>日内，按照本合同约定将本项目无偿移交给甲方，本项目前期工作、设计施工、竣工验收、审计决算、保修责任履行、运营维护等相关档案资料文本原件一并移交。包括但不限于：</w:t>
      </w:r>
      <w:bookmarkEnd w:id="1093"/>
    </w:p>
    <w:p>
      <w:pPr>
        <w:adjustRightInd w:val="0"/>
        <w:spacing w:line="520" w:lineRule="exact"/>
        <w:ind w:firstLine="560" w:firstLineChars="200"/>
        <w:rPr>
          <w:rFonts w:hint="eastAsia" w:ascii="宋体" w:hAnsi="宋体" w:eastAsia="宋体" w:cs="宋体"/>
          <w:snapToGrid w:val="0"/>
          <w:kern w:val="28"/>
          <w:sz w:val="28"/>
          <w:szCs w:val="28"/>
        </w:rPr>
      </w:pPr>
      <w:bookmarkStart w:id="1094" w:name="_Toc493022069"/>
      <w:r>
        <w:rPr>
          <w:rFonts w:hint="eastAsia" w:ascii="宋体" w:hAnsi="宋体" w:eastAsia="宋体" w:cs="宋体"/>
          <w:snapToGrid w:val="0"/>
          <w:kern w:val="28"/>
          <w:sz w:val="28"/>
          <w:szCs w:val="28"/>
        </w:rPr>
        <w:t>（1）</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项目设施</w:t>
      </w:r>
      <w:bookmarkEnd w:id="1094"/>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bookmarkStart w:id="1095" w:name="_Toc493022070"/>
      <w:r>
        <w:rPr>
          <w:rFonts w:hint="eastAsia" w:ascii="宋体" w:hAnsi="宋体" w:eastAsia="宋体" w:cs="宋体"/>
          <w:snapToGrid w:val="0"/>
          <w:kern w:val="28"/>
          <w:sz w:val="28"/>
          <w:szCs w:val="28"/>
        </w:rPr>
        <w:t>（2）运营维护项目设施所要求的技术和技术信息</w:t>
      </w:r>
      <w:bookmarkEnd w:id="1095"/>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bookmarkStart w:id="1096" w:name="_Toc493022071"/>
      <w:r>
        <w:rPr>
          <w:rFonts w:hint="eastAsia" w:ascii="宋体" w:hAnsi="宋体" w:eastAsia="宋体" w:cs="宋体"/>
          <w:snapToGrid w:val="0"/>
          <w:kern w:val="28"/>
          <w:sz w:val="28"/>
          <w:szCs w:val="28"/>
        </w:rPr>
        <w:t>（3）</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与项目设施有关的手册、图纸、文件和资料(书面文件和电子文档)</w:t>
      </w:r>
      <w:bookmarkEnd w:id="1096"/>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bookmarkStart w:id="1097" w:name="_Toc493022072"/>
      <w:r>
        <w:rPr>
          <w:rFonts w:hint="eastAsia" w:ascii="宋体" w:hAnsi="宋体" w:eastAsia="宋体" w:cs="宋体"/>
          <w:snapToGrid w:val="0"/>
          <w:kern w:val="28"/>
          <w:sz w:val="28"/>
          <w:szCs w:val="28"/>
        </w:rPr>
        <w:t>（4）无偿移交属于项目公司或乙方所有的，运营维护本项目所必须的，或已经无法与项目设施设备分离的，包括知识产权在内的无形资产。</w:t>
      </w:r>
      <w:bookmarkEnd w:id="1097"/>
    </w:p>
    <w:p>
      <w:pPr>
        <w:adjustRightInd w:val="0"/>
        <w:spacing w:line="520" w:lineRule="exact"/>
        <w:ind w:firstLine="560" w:firstLineChars="200"/>
        <w:rPr>
          <w:rFonts w:hint="eastAsia" w:ascii="宋体" w:hAnsi="宋体" w:eastAsia="宋体" w:cs="宋体"/>
          <w:snapToGrid w:val="0"/>
          <w:kern w:val="28"/>
          <w:sz w:val="28"/>
          <w:szCs w:val="28"/>
        </w:rPr>
      </w:pPr>
      <w:bookmarkStart w:id="1098" w:name="_Toc493022073"/>
      <w:r>
        <w:rPr>
          <w:rFonts w:hint="eastAsia" w:ascii="宋体" w:hAnsi="宋体" w:eastAsia="宋体" w:cs="宋体"/>
          <w:snapToGrid w:val="0"/>
          <w:kern w:val="28"/>
          <w:sz w:val="28"/>
          <w:szCs w:val="28"/>
        </w:rPr>
        <w:t>（5）移交项目所需的其它文件</w:t>
      </w:r>
      <w:bookmarkEnd w:id="1098"/>
      <w:r>
        <w:rPr>
          <w:rFonts w:hint="eastAsia" w:ascii="宋体" w:hAnsi="宋体" w:eastAsia="宋体" w:cs="宋体"/>
          <w:snapToGrid w:val="0"/>
          <w:kern w:val="28"/>
          <w:sz w:val="28"/>
          <w:szCs w:val="28"/>
        </w:rPr>
        <w:t>。</w:t>
      </w:r>
    </w:p>
    <w:p>
      <w:pPr>
        <w:adjustRightInd w:val="0"/>
        <w:spacing w:line="520" w:lineRule="exact"/>
        <w:ind w:firstLine="560" w:firstLineChars="200"/>
        <w:rPr>
          <w:rFonts w:hint="eastAsia" w:ascii="宋体" w:hAnsi="宋体" w:eastAsia="宋体" w:cs="宋体"/>
          <w:snapToGrid w:val="0"/>
          <w:kern w:val="28"/>
          <w:sz w:val="28"/>
          <w:szCs w:val="28"/>
        </w:rPr>
      </w:pPr>
      <w:bookmarkStart w:id="1099" w:name="_Toc493022074"/>
      <w:r>
        <w:rPr>
          <w:rFonts w:hint="eastAsia" w:ascii="宋体" w:hAnsi="宋体" w:eastAsia="宋体" w:cs="宋体"/>
          <w:snapToGrid w:val="0"/>
          <w:kern w:val="28"/>
          <w:sz w:val="28"/>
          <w:szCs w:val="28"/>
        </w:rPr>
        <w:t>（6）</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所有尚未到期、按其性质可以转让的保证、保险和其他的本合同利益。</w:t>
      </w:r>
      <w:bookmarkEnd w:id="1099"/>
      <w:bookmarkStart w:id="1100" w:name="BM42"/>
      <w:bookmarkEnd w:id="110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01" w:name="_Toc493022075"/>
      <w:r>
        <w:rPr>
          <w:rFonts w:hint="eastAsia" w:ascii="宋体" w:hAnsi="宋体" w:eastAsia="宋体" w:cs="宋体"/>
        </w:rPr>
        <mc:AlternateContent>
          <mc:Choice Requires="wps">
            <w:drawing>
              <wp:anchor distT="0" distB="0" distL="114300" distR="114300" simplePos="0" relativeHeight="2516643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4" name="任意多边形 140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6438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CGDFOL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684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3" name="任意多边形 140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6848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Vz96gX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OVz96g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项目公司应确保项目设施得到良好维护或处于良好状态，符合本合同所规定的安全和环境标准，且符合双方约定的其他移交标准。</w:t>
      </w:r>
      <w:bookmarkEnd w:id="1101"/>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02" w:name="_Toc493022076"/>
      <w:r>
        <w:rPr>
          <w:rFonts w:hint="eastAsia" w:ascii="宋体" w:hAnsi="宋体" w:eastAsia="宋体" w:cs="宋体"/>
          <w:snapToGrid w:val="0"/>
          <w:kern w:val="28"/>
          <w:sz w:val="28"/>
          <w:szCs w:val="28"/>
        </w:rPr>
        <w:t>项目公司向接收人移交项目设施时，项目设施应不存在任何留置权、抵押权、担保物权或任何种类的其他请求权。</w:t>
      </w:r>
      <w:bookmarkEnd w:id="110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03" w:name="_Toc493022077"/>
      <w:r>
        <w:rPr>
          <w:rFonts w:hint="eastAsia" w:ascii="宋体" w:hAnsi="宋体" w:eastAsia="宋体" w:cs="宋体"/>
          <w:snapToGrid w:val="0"/>
          <w:kern w:val="28"/>
          <w:sz w:val="28"/>
          <w:szCs w:val="28"/>
        </w:rPr>
        <w:t>项目期满移交时，项目公司的债务不得移交给政府。</w:t>
      </w:r>
      <w:bookmarkEnd w:id="1103"/>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04" w:name="_Toc51139389"/>
      <w:bookmarkStart w:id="1105" w:name="_Toc9688"/>
      <w:bookmarkStart w:id="1106" w:name="_Toc21575"/>
      <w:bookmarkStart w:id="1107" w:name="_Toc5180968"/>
      <w:bookmarkStart w:id="1108" w:name="_Toc493454165"/>
      <w:bookmarkStart w:id="1109" w:name="_Toc24408"/>
      <w:r>
        <w:rPr>
          <w:rFonts w:hint="eastAsia" w:ascii="宋体" w:hAnsi="宋体" w:eastAsia="宋体" w:cs="宋体"/>
          <w:b/>
          <w:snapToGrid w:val="0"/>
          <w:kern w:val="28"/>
          <w:sz w:val="28"/>
          <w:szCs w:val="28"/>
        </w:rPr>
        <w:t>移交条件和标准</w:t>
      </w:r>
      <w:bookmarkEnd w:id="1104"/>
      <w:bookmarkEnd w:id="1105"/>
      <w:bookmarkEnd w:id="1106"/>
      <w:bookmarkEnd w:id="1107"/>
      <w:bookmarkEnd w:id="1108"/>
      <w:bookmarkEnd w:id="1109"/>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权利方面的条件和标准：项目设施、土地及所涉及的任何资产不存在权利瑕疵，未设置任何担保及其他第三人的权利。但在提前终止导致移交的情形下，如移交时尚有未清偿的项目贷款，就该未清偿贷款设置的担保除外。</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技术方面的条件和标准：项目设施应符合双方约定的质量、技术、安全和环保标准，并处于良好的运营状况，移交前项目公司按法律、法规的要求提供保修及维修服务。</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10" w:name="_Toc51139390"/>
      <w:bookmarkStart w:id="1111" w:name="_Toc493454166"/>
      <w:bookmarkStart w:id="1112" w:name="_Toc7824"/>
      <w:bookmarkStart w:id="1113" w:name="_Toc5180969"/>
      <w:bookmarkStart w:id="1114" w:name="_Toc18451"/>
      <w:bookmarkStart w:id="1115" w:name="_Toc493022078"/>
      <w:bookmarkStart w:id="1116" w:name="_Toc28115"/>
      <w:r>
        <w:rPr>
          <w:rFonts w:hint="eastAsia" w:ascii="宋体" w:hAnsi="宋体" w:eastAsia="宋体" w:cs="宋体"/>
          <w:b/>
          <w:snapToGrid w:val="0"/>
          <w:kern w:val="28"/>
          <w:sz w:val="28"/>
          <w:szCs w:val="28"/>
        </w:rPr>
        <w:t>人员和人员培训</w:t>
      </w:r>
      <w:bookmarkEnd w:id="1110"/>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不迟于移交日前</w:t>
      </w:r>
      <w:r>
        <w:rPr>
          <w:rFonts w:hint="eastAsia" w:ascii="宋体" w:hAnsi="宋体" w:eastAsia="宋体" w:cs="宋体"/>
          <w:snapToGrid w:val="0"/>
          <w:kern w:val="28"/>
          <w:sz w:val="28"/>
          <w:szCs w:val="28"/>
          <w:u w:val="single"/>
        </w:rPr>
        <w:t>3</w:t>
      </w:r>
      <w:r>
        <w:rPr>
          <w:rFonts w:hint="eastAsia" w:ascii="宋体" w:hAnsi="宋体" w:eastAsia="宋体" w:cs="宋体"/>
          <w:snapToGrid w:val="0"/>
          <w:kern w:val="28"/>
          <w:sz w:val="28"/>
          <w:szCs w:val="28"/>
        </w:rPr>
        <w:t>个月，项目公司将向甲方或政府指定机构提交一份当时项目公司雇佣的雇员名单，包括每个雇员的资格、职位、收入和福利等的详细资料。项目公司同时将说明在移交日之后哪些雇员可供甲方或大通湖区管理委员会指定机构聘用。</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甲方或政府指定机构需要在移交日之前派驻人员到项目公司所在地进行培训或学习的，应不迟于移交日前</w:t>
      </w:r>
      <w:r>
        <w:rPr>
          <w:rFonts w:hint="eastAsia" w:ascii="宋体" w:hAnsi="宋体" w:eastAsia="宋体" w:cs="宋体"/>
          <w:snapToGrid w:val="0"/>
          <w:kern w:val="28"/>
          <w:sz w:val="28"/>
          <w:szCs w:val="28"/>
          <w:u w:val="single"/>
        </w:rPr>
        <w:t>2</w:t>
      </w:r>
      <w:r>
        <w:rPr>
          <w:rFonts w:hint="eastAsia" w:ascii="宋体" w:hAnsi="宋体" w:eastAsia="宋体" w:cs="宋体"/>
          <w:snapToGrid w:val="0"/>
          <w:kern w:val="28"/>
          <w:sz w:val="28"/>
          <w:szCs w:val="28"/>
        </w:rPr>
        <w:t>个月向乙方说明情况并提供拟派驻人员名单及详细简历。项目公司应免费负责为上述人员提供培训。移交日之前，甲方或政府指定机构和项目公司将组织对上述人员进行考核，以确定项目公司的培训目标是否完成。</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17" w:name="_Toc51139391"/>
      <w:r>
        <w:rPr>
          <w:rFonts w:hint="eastAsia" w:ascii="宋体" w:hAnsi="宋体" w:eastAsia="宋体" w:cs="宋体"/>
          <w:b/>
          <w:snapToGrid w:val="0"/>
          <w:kern w:val="28"/>
          <w:sz w:val="28"/>
          <w:szCs w:val="28"/>
        </w:rPr>
        <w:t>最后恢复性大修</w:t>
      </w:r>
      <w:bookmarkEnd w:id="1111"/>
      <w:bookmarkEnd w:id="1112"/>
      <w:bookmarkEnd w:id="1113"/>
      <w:bookmarkEnd w:id="1114"/>
      <w:bookmarkEnd w:id="1115"/>
      <w:bookmarkEnd w:id="1116"/>
      <w:bookmarkEnd w:id="1117"/>
    </w:p>
    <w:p>
      <w:pPr>
        <w:pStyle w:val="45"/>
        <w:adjustRightInd w:val="0"/>
        <w:spacing w:line="520" w:lineRule="exact"/>
        <w:ind w:left="576" w:firstLine="0" w:firstLineChars="0"/>
        <w:rPr>
          <w:rFonts w:hint="eastAsia" w:ascii="宋体" w:hAnsi="宋体" w:eastAsia="宋体" w:cs="宋体"/>
          <w:snapToGrid w:val="0"/>
          <w:kern w:val="28"/>
          <w:sz w:val="28"/>
          <w:szCs w:val="28"/>
        </w:rPr>
      </w:pPr>
      <w:bookmarkStart w:id="1118" w:name="_Toc493022079"/>
      <w:r>
        <w:rPr>
          <w:rFonts w:hint="eastAsia" w:ascii="宋体" w:hAnsi="宋体" w:eastAsia="宋体" w:cs="宋体"/>
          <w:snapToGrid w:val="0"/>
          <w:kern w:val="28"/>
          <w:sz w:val="28"/>
          <w:szCs w:val="28"/>
        </w:rPr>
        <w:t>在移交日之前一年，经甲方书面同意后，项目公司对项目设施进行一次最后恢复性大修，但此大修应不迟于移交日前六个月完成。</w:t>
      </w:r>
      <w:bookmarkEnd w:id="1118"/>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119" w:name="_Toc493022080"/>
      <w:r>
        <w:rPr>
          <w:rFonts w:hint="eastAsia" w:ascii="宋体" w:hAnsi="宋体" w:eastAsia="宋体" w:cs="宋体"/>
          <w:snapToGrid w:val="0"/>
          <w:kern w:val="28"/>
          <w:sz w:val="28"/>
          <w:szCs w:val="28"/>
        </w:rPr>
        <w:t>最后恢复性大修应包括：消除项目设施实际存在的缺陷，包括但不限于污水处理厂设施设备及配套管网的维修</w:t>
      </w:r>
      <w:bookmarkEnd w:id="1119"/>
      <w:r>
        <w:rPr>
          <w:rFonts w:hint="eastAsia" w:ascii="宋体" w:hAnsi="宋体" w:eastAsia="宋体" w:cs="宋体"/>
          <w:snapToGrid w:val="0"/>
          <w:kern w:val="28"/>
          <w:sz w:val="28"/>
          <w:szCs w:val="28"/>
        </w:rPr>
        <w:t>；甲方提出的其他合理检修项目。大修的具体时间和内容应于移交日前由移交工作小组核准。</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120" w:name="_Toc493022081"/>
      <w:r>
        <w:rPr>
          <w:rFonts w:hint="eastAsia" w:ascii="宋体" w:hAnsi="宋体" w:eastAsia="宋体" w:cs="宋体"/>
          <w:snapToGrid w:val="0"/>
          <w:kern w:val="28"/>
          <w:sz w:val="28"/>
          <w:szCs w:val="28"/>
        </w:rPr>
        <w:t>最后恢复性大修应在行业主管部门的监督下，由甲方与项目公司共同组织验收。验收标准应按照届时有效的适用法律执行，如果适用法律没有规定的，甲方与项目公司根据本合同及诚实信用的原则协商。</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通过最后恢复性大修，</w:t>
      </w:r>
      <w:r>
        <w:rPr>
          <w:rFonts w:hint="eastAsia" w:ascii="宋体" w:hAnsi="宋体" w:eastAsia="宋体" w:cs="宋体"/>
          <w:snapToGrid w:val="0"/>
          <w:kern w:val="28"/>
          <w:sz w:val="28"/>
          <w:szCs w:val="28"/>
        </w:rPr>
        <w:t xml:space="preserve"> </w:t>
      </w:r>
      <w:r>
        <w:rPr>
          <w:rFonts w:hint="eastAsia" w:ascii="宋体" w:hAnsi="宋体" w:eastAsia="宋体" w:cs="宋体"/>
          <w:snapToGrid w:val="0"/>
          <w:kern w:val="28"/>
          <w:sz w:val="28"/>
          <w:szCs w:val="28"/>
        </w:rPr>
        <w:t>项目公司应确保项目关键设施设备的整体完好率达到</w:t>
      </w:r>
      <w:r>
        <w:rPr>
          <w:rFonts w:hint="eastAsia" w:ascii="宋体" w:hAnsi="宋体" w:eastAsia="宋体" w:cs="宋体"/>
          <w:snapToGrid w:val="0"/>
          <w:kern w:val="28"/>
          <w:sz w:val="28"/>
          <w:szCs w:val="28"/>
          <w:u w:val="single"/>
        </w:rPr>
        <w:t>100</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，其它设施设备的整体完好率达到</w:t>
      </w:r>
      <w:r>
        <w:rPr>
          <w:rFonts w:hint="eastAsia" w:ascii="宋体" w:hAnsi="宋体" w:eastAsia="宋体" w:cs="宋体"/>
          <w:snapToGrid w:val="0"/>
          <w:kern w:val="28"/>
          <w:sz w:val="28"/>
          <w:szCs w:val="28"/>
          <w:u w:val="single"/>
        </w:rPr>
        <w:t>90</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，项目内建（构）筑物不存在重大破损。</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最后恢复性大修的相关费用由项目公司承担。</w:t>
      </w:r>
      <w:bookmarkEnd w:id="1120"/>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121" w:name="_Toc493454167"/>
      <w:bookmarkStart w:id="1122" w:name="_Toc20401"/>
      <w:bookmarkStart w:id="1123" w:name="_Toc18041"/>
      <w:bookmarkStart w:id="1124" w:name="_Toc51139392"/>
      <w:bookmarkStart w:id="1125" w:name="_Toc5180970"/>
      <w:bookmarkStart w:id="1126" w:name="_Toc4877"/>
      <w:bookmarkStart w:id="1127" w:name="_Toc493022082"/>
      <w:r>
        <w:rPr>
          <w:rFonts w:hint="eastAsia" w:ascii="宋体" w:hAnsi="宋体" w:eastAsia="宋体" w:cs="宋体"/>
          <w:b/>
          <w:snapToGrid w:val="0"/>
          <w:kern w:val="28"/>
          <w:sz w:val="28"/>
          <w:szCs w:val="28"/>
        </w:rPr>
        <w:t>移交验收</w:t>
      </w:r>
      <w:bookmarkEnd w:id="1121"/>
      <w:bookmarkEnd w:id="1122"/>
      <w:bookmarkEnd w:id="1123"/>
      <w:bookmarkEnd w:id="1124"/>
      <w:bookmarkEnd w:id="1125"/>
      <w:bookmarkEnd w:id="1126"/>
      <w:bookmarkEnd w:id="1127"/>
    </w:p>
    <w:p>
      <w:pPr>
        <w:adjustRightInd w:val="0"/>
        <w:spacing w:line="540" w:lineRule="exact"/>
        <w:ind w:firstLine="560" w:firstLineChars="200"/>
        <w:rPr>
          <w:rFonts w:hint="eastAsia" w:ascii="宋体" w:hAnsi="宋体" w:eastAsia="宋体" w:cs="宋体"/>
          <w:snapToGrid w:val="0"/>
          <w:kern w:val="28"/>
          <w:sz w:val="28"/>
          <w:szCs w:val="28"/>
        </w:rPr>
      </w:pPr>
      <w:bookmarkStart w:id="1128" w:name="_Toc493022083"/>
      <w:r>
        <w:rPr>
          <w:rFonts w:hint="eastAsia" w:ascii="宋体" w:hAnsi="宋体" w:eastAsia="宋体" w:cs="宋体"/>
          <w:snapToGrid w:val="0"/>
          <w:kern w:val="28"/>
          <w:sz w:val="28"/>
          <w:szCs w:val="28"/>
        </w:rPr>
        <w:t>在移交日之前，接收人应依据移交验收标准对本项目进行移交验收。若未能达到验收标准，项目公司应在</w:t>
      </w:r>
      <w:r>
        <w:rPr>
          <w:rFonts w:hint="eastAsia" w:ascii="宋体" w:hAnsi="宋体" w:eastAsia="宋体" w:cs="宋体"/>
          <w:snapToGrid w:val="0"/>
          <w:kern w:val="28"/>
          <w:sz w:val="28"/>
          <w:szCs w:val="28"/>
          <w:u w:val="single"/>
        </w:rPr>
        <w:t>2</w:t>
      </w:r>
      <w:r>
        <w:rPr>
          <w:rFonts w:hint="eastAsia" w:ascii="宋体" w:hAnsi="宋体" w:eastAsia="宋体" w:cs="宋体"/>
          <w:snapToGrid w:val="0"/>
          <w:kern w:val="28"/>
          <w:sz w:val="28"/>
          <w:szCs w:val="28"/>
        </w:rPr>
        <w:t>个月内</w:t>
      </w:r>
      <w:r>
        <w:rPr>
          <w:rFonts w:hint="eastAsia" w:ascii="宋体" w:hAnsi="宋体" w:eastAsia="宋体" w:cs="宋体"/>
          <w:snapToGrid w:val="0"/>
          <w:kern w:val="28"/>
          <w:sz w:val="28"/>
          <w:szCs w:val="28"/>
        </w:rPr>
        <w:t>或双方同意的更长时间内修复本项目缺陷，到期无法修复的，接收人可以自行修复，并从移交履约保函提取修复费用。</w:t>
      </w:r>
      <w:bookmarkEnd w:id="1128"/>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129" w:name="_Toc5180971"/>
      <w:bookmarkStart w:id="1130" w:name="_Toc493454168"/>
      <w:bookmarkStart w:id="1131" w:name="_Toc22774"/>
      <w:bookmarkStart w:id="1132" w:name="_Toc7739"/>
      <w:bookmarkStart w:id="1133" w:name="_Toc12502"/>
      <w:bookmarkStart w:id="1134" w:name="_Toc51139393"/>
      <w:r>
        <w:rPr>
          <w:rFonts w:hint="eastAsia" w:ascii="宋体" w:hAnsi="宋体" w:eastAsia="宋体" w:cs="宋体"/>
          <w:b/>
          <w:snapToGrid w:val="0"/>
          <w:kern w:val="28"/>
          <w:sz w:val="28"/>
          <w:szCs w:val="28"/>
        </w:rPr>
        <w:t>移交费用</w:t>
      </w:r>
      <w:bookmarkEnd w:id="1129"/>
      <w:bookmarkEnd w:id="1130"/>
      <w:bookmarkEnd w:id="1131"/>
      <w:bookmarkEnd w:id="1132"/>
      <w:bookmarkEnd w:id="1133"/>
      <w:bookmarkEnd w:id="1134"/>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甲方和项目公司应依法各自承担相应因移交发生的税费。</w:t>
      </w:r>
      <w:bookmarkStart w:id="1135" w:name="BM43"/>
      <w:bookmarkEnd w:id="1135"/>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136" w:name="_Toc11548"/>
      <w:bookmarkStart w:id="1137" w:name="_Toc5180972"/>
      <w:bookmarkStart w:id="1138" w:name="_Toc418"/>
      <w:bookmarkStart w:id="1139" w:name="_Toc23217"/>
      <w:bookmarkStart w:id="1140" w:name="_Toc493454169"/>
      <w:bookmarkStart w:id="1141" w:name="_Toc51139394"/>
      <w:r>
        <w:rPr>
          <w:rFonts w:hint="eastAsia" w:ascii="宋体" w:hAnsi="宋体" w:eastAsia="宋体" w:cs="宋体"/>
        </w:rPr>
        <mc:AlternateContent>
          <mc:Choice Requires="wps">
            <w:drawing>
              <wp:anchor distT="0" distB="0" distL="114300" distR="114300" simplePos="0" relativeHeight="25155174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2" name="任意多边形 140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5174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H8wU7U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660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1" name="任意多边形 140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6608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1l2AsXAwAAN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I1l2As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权益的转移</w:t>
      </w:r>
      <w:bookmarkEnd w:id="1136"/>
      <w:bookmarkEnd w:id="1137"/>
      <w:bookmarkEnd w:id="1138"/>
      <w:bookmarkEnd w:id="1139"/>
      <w:bookmarkEnd w:id="1140"/>
      <w:bookmarkEnd w:id="1141"/>
    </w:p>
    <w:p>
      <w:pPr>
        <w:pStyle w:val="45"/>
        <w:numPr>
          <w:ilvl w:val="1"/>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移交时，项目公司应将与项目设施有关的所有未履行完毕的合同转移给接收人，由其承接项目公司在该等合同项下的全部权益，如有法律规定、合同性质或特别约定无法转移的合同，届时由双方另行协商确定解决方案。</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142" w:name="_Toc493022084"/>
      <w:r>
        <w:rPr>
          <w:rFonts w:hint="eastAsia" w:ascii="宋体" w:hAnsi="宋体" w:eastAsia="宋体" w:cs="宋体"/>
          <w:snapToGrid w:val="0"/>
          <w:kern w:val="28"/>
          <w:sz w:val="28"/>
          <w:szCs w:val="28"/>
        </w:rPr>
        <w:t>如项目公司未履行完毕其在该等合同项下的付款义务，项目公司及乙方均应继续履行。在任何情况下，该等付款义务不由接收人承担。</w:t>
      </w:r>
      <w:bookmarkEnd w:id="114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43" w:name="_Toc493022085"/>
      <w:r>
        <w:rPr>
          <w:rFonts w:hint="eastAsia" w:ascii="宋体" w:hAnsi="宋体" w:eastAsia="宋体" w:cs="宋体"/>
          <w:snapToGrid w:val="0"/>
          <w:kern w:val="28"/>
          <w:sz w:val="28"/>
          <w:szCs w:val="28"/>
        </w:rPr>
        <w:t>项目的维护需要使用第三方的技术的，项目公司应当把项目的维护所需要的所有技术，全部移交给甲方或政府指定机构。并确保甲方或政府指定的机构不会因使用这些技术而遭受任何侵权索赔。如果有关技术为第三方所有，项目公司应在与第三方签署技术授权合同时即与第三方明确约定，同意项目公司在项目移交时将技术授权合同转让给甲方或政府指定机构。</w:t>
      </w:r>
      <w:bookmarkEnd w:id="1143"/>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同时，如果这些技术的使用权在移交日前已期满，项目公司有义务协助甲方或政府指定机构取得这些技术的使用权。</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44" w:name="_Toc51139395"/>
      <w:bookmarkStart w:id="1145" w:name="_Toc1763"/>
      <w:bookmarkStart w:id="1146" w:name="_Toc537"/>
      <w:bookmarkStart w:id="1147" w:name="_Toc493022086"/>
      <w:bookmarkStart w:id="1148" w:name="_Toc894"/>
      <w:bookmarkStart w:id="1149" w:name="_Toc493454170"/>
      <w:bookmarkStart w:id="1150" w:name="_Toc5180973"/>
      <w:r>
        <w:rPr>
          <w:rFonts w:hint="eastAsia" w:ascii="宋体" w:hAnsi="宋体" w:eastAsia="宋体" w:cs="宋体"/>
          <w:b/>
          <w:snapToGrid w:val="0"/>
          <w:kern w:val="28"/>
          <w:sz w:val="28"/>
          <w:szCs w:val="28"/>
        </w:rPr>
        <w:t>风险转移</w:t>
      </w:r>
      <w:bookmarkEnd w:id="1144"/>
      <w:bookmarkEnd w:id="1145"/>
      <w:bookmarkEnd w:id="1146"/>
      <w:bookmarkEnd w:id="1147"/>
      <w:bookmarkEnd w:id="1148"/>
      <w:bookmarkEnd w:id="1149"/>
      <w:bookmarkEnd w:id="1150"/>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移交日前及移交日，由项目公司承担项目设施的全部或部分损失或损坏的风险，项目设施的管理责任分配和损失处理办法，双方另行协商。项目设施移交后，由甲方或政府指定机构承担项目设施的全部或部分损失或损坏的风险。</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51" w:name="_Toc493454171"/>
      <w:bookmarkStart w:id="1152" w:name="_Toc51139396"/>
      <w:bookmarkStart w:id="1153" w:name="_Toc493022087"/>
      <w:bookmarkStart w:id="1154" w:name="_Toc27364"/>
      <w:bookmarkStart w:id="1155" w:name="_Toc17915"/>
      <w:bookmarkStart w:id="1156" w:name="_Toc23110"/>
      <w:bookmarkStart w:id="1157" w:name="_Toc5180974"/>
      <w:r>
        <w:rPr>
          <w:rFonts w:hint="eastAsia" w:ascii="宋体" w:hAnsi="宋体" w:eastAsia="宋体" w:cs="宋体"/>
          <w:b/>
          <w:snapToGrid w:val="0"/>
          <w:kern w:val="28"/>
          <w:sz w:val="28"/>
          <w:szCs w:val="28"/>
        </w:rPr>
        <w:t>移走项目公司的其他无关物品</w:t>
      </w:r>
      <w:bookmarkEnd w:id="1151"/>
      <w:bookmarkEnd w:id="1152"/>
      <w:bookmarkEnd w:id="1153"/>
      <w:bookmarkEnd w:id="1154"/>
      <w:bookmarkEnd w:id="1155"/>
      <w:bookmarkEnd w:id="1156"/>
      <w:bookmarkEnd w:id="1157"/>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项目公司应于移交日起</w:t>
      </w:r>
      <w:r>
        <w:rPr>
          <w:rFonts w:hint="eastAsia" w:ascii="宋体" w:hAnsi="宋体" w:eastAsia="宋体" w:cs="宋体"/>
          <w:snapToGrid w:val="0"/>
          <w:kern w:val="28"/>
          <w:sz w:val="28"/>
          <w:szCs w:val="28"/>
          <w:u w:val="single"/>
        </w:rPr>
        <w:t>60</w:t>
      </w:r>
      <w:r>
        <w:rPr>
          <w:rFonts w:hint="eastAsia" w:ascii="宋体" w:hAnsi="宋体" w:eastAsia="宋体" w:cs="宋体"/>
          <w:snapToGrid w:val="0"/>
          <w:kern w:val="28"/>
          <w:sz w:val="28"/>
          <w:szCs w:val="28"/>
        </w:rPr>
        <w:t>日</w:t>
      </w:r>
      <w:r>
        <w:rPr>
          <w:rFonts w:hint="eastAsia" w:ascii="宋体" w:hAnsi="宋体" w:eastAsia="宋体" w:cs="宋体"/>
          <w:snapToGrid w:val="0"/>
          <w:kern w:val="28"/>
          <w:sz w:val="28"/>
          <w:szCs w:val="28"/>
        </w:rPr>
        <w:t>内，自费从项目场地移走项目公司的个人用品以及与项目设施的运营和维护无关的物品。若项目公司在上述时间内未能移走这些物品，甲方或政府指定的其他机构在通知项目公司后，有权将物品予以</w:t>
      </w:r>
      <w:r>
        <w:rPr>
          <w:rFonts w:hint="eastAsia" w:ascii="宋体" w:hAnsi="宋体" w:eastAsia="宋体" w:cs="宋体"/>
          <w:snapToGrid w:val="0"/>
          <w:kern w:val="28"/>
          <w:sz w:val="28"/>
          <w:szCs w:val="28"/>
        </w:rPr>
        <w:t>保存</w:t>
      </w:r>
      <w:r>
        <w:rPr>
          <w:rFonts w:hint="eastAsia" w:ascii="宋体" w:hAnsi="宋体" w:eastAsia="宋体" w:cs="宋体"/>
          <w:snapToGrid w:val="0"/>
          <w:kern w:val="28"/>
          <w:sz w:val="28"/>
          <w:szCs w:val="28"/>
        </w:rPr>
        <w:t>，项目公司承担搬移、运输和保管的合理费用和风险。</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58" w:name="_Toc5180975"/>
      <w:bookmarkStart w:id="1159" w:name="_Toc396"/>
      <w:bookmarkStart w:id="1160" w:name="_Toc493022088"/>
      <w:bookmarkStart w:id="1161" w:name="_Toc27056"/>
      <w:bookmarkStart w:id="1162" w:name="_Toc21466"/>
      <w:bookmarkStart w:id="1163" w:name="_Toc493454172"/>
      <w:bookmarkStart w:id="1164" w:name="_Toc51139397"/>
      <w:r>
        <w:rPr>
          <w:rFonts w:hint="eastAsia" w:ascii="宋体" w:hAnsi="宋体" w:eastAsia="宋体" w:cs="宋体"/>
          <w:b/>
          <w:snapToGrid w:val="0"/>
          <w:kern w:val="28"/>
          <w:sz w:val="28"/>
          <w:szCs w:val="28"/>
        </w:rPr>
        <w:t>项目设施工程移交后的质量保修期</w:t>
      </w:r>
      <w:bookmarkEnd w:id="1158"/>
      <w:bookmarkEnd w:id="1159"/>
      <w:bookmarkEnd w:id="1160"/>
      <w:bookmarkEnd w:id="1161"/>
      <w:bookmarkEnd w:id="1162"/>
      <w:bookmarkEnd w:id="1163"/>
      <w:bookmarkEnd w:id="116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65" w:name="_Toc493022089"/>
      <w:r>
        <w:rPr>
          <w:rFonts w:hint="eastAsia" w:ascii="宋体" w:hAnsi="宋体" w:eastAsia="宋体" w:cs="宋体"/>
          <w:snapToGrid w:val="0"/>
          <w:kern w:val="28"/>
          <w:sz w:val="28"/>
          <w:szCs w:val="28"/>
        </w:rPr>
        <w:t>工程质量移交后的保修期是指项目公司进一步保证在移交日后十二个月届满日期间，应确保项目设置符合移交标准要求。修复</w:t>
      </w:r>
      <w:bookmarkStart w:id="1166" w:name="BM44"/>
      <w:bookmarkEnd w:id="1166"/>
      <w:r>
        <w:rPr>
          <w:rFonts w:hint="eastAsia" w:ascii="宋体" w:hAnsi="宋体" w:eastAsia="宋体" w:cs="宋体"/>
        </w:rPr>
        <mc:AlternateContent>
          <mc:Choice Requires="wps">
            <w:drawing>
              <wp:anchor distT="0" distB="0" distL="114300" distR="114300" simplePos="0" relativeHeight="2515927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400" name="任意多边形 140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9270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FyZ8FhQDAAA0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FyZ8Fh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988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99" name="任意多边形 139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9884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NqqGTQ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或合作期内项目公司的任何违约造成的项目设施任何部分出现的任何缺陷或损坏</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正常磨损除外</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，以及由此产生的环境污染责任。</w:t>
      </w:r>
      <w:bookmarkEnd w:id="116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167" w:name="_Toc493022090"/>
      <w:r>
        <w:rPr>
          <w:rFonts w:hint="eastAsia" w:ascii="宋体" w:hAnsi="宋体" w:eastAsia="宋体" w:cs="宋体"/>
          <w:snapToGrid w:val="0"/>
          <w:kern w:val="28"/>
          <w:sz w:val="28"/>
          <w:szCs w:val="28"/>
        </w:rPr>
        <w:t>甲方或政府指定机构发现任何上述缺陷或损坏以及因施工原因造成的环境污染责任后应及时通知项目公司。在任何情况下，上述通知最迟应在十二个月的保证期结束前送达。收到该通知后，项目公司应尽快自费修正缺陷。如果项目公司在收到甲方或政府指定机构通知后十日内不能或拒绝修正缺陷，甲方或政府指定机构有权自己或委托第三方修正上述缺陷。在这种情况下，项目公司应支付合理且必要的修理费用，否则甲方或政府指定机构有权提取移交履约保函中相应金额以补偿此项费用。</w:t>
      </w:r>
      <w:bookmarkEnd w:id="1167"/>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为符合本合同规定的标准所需进行的对本项目设施缺陷或损害以及因施工原因造成的环境污染责任的修复无法实施或不合理地增加负担，则甲方或政府指定机构有权因本项目的性能指标降低而获得补偿。甲方或政府指定机构有权提取移交履约保函获得上述赔偿。</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168" w:name="BM45"/>
      <w:bookmarkEnd w:id="1168"/>
      <w:bookmarkStart w:id="1169" w:name="_Toc51139398"/>
      <w:bookmarkStart w:id="1170" w:name="_Toc12408"/>
      <w:bookmarkStart w:id="1171" w:name="_Toc5180976"/>
      <w:bookmarkStart w:id="1172" w:name="_Toc493454173"/>
      <w:bookmarkStart w:id="1173" w:name="_Toc29776"/>
      <w:bookmarkStart w:id="1174" w:name="_Toc22703"/>
      <w:r>
        <w:rPr>
          <w:rFonts w:hint="eastAsia" w:ascii="宋体" w:hAnsi="宋体" w:eastAsia="宋体" w:cs="宋体"/>
          <w:b/>
          <w:snapToGrid w:val="0"/>
          <w:kern w:val="28"/>
          <w:sz w:val="28"/>
          <w:szCs w:val="28"/>
        </w:rPr>
        <w:t>移交绩效考核</w:t>
      </w:r>
      <w:bookmarkEnd w:id="1169"/>
    </w:p>
    <w:p>
      <w:pPr>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移交考核主要对移交前准备工作、移交工作及移交进度进行考核。移交考核和最后一年应支付的服务费挂钩。甲方也可根据PPP项目合同约定提取项目公司提交的移交维修保函中相应金额。</w:t>
      </w:r>
      <w:r>
        <w:rPr>
          <w:rFonts w:hint="eastAsia" w:ascii="宋体" w:hAnsi="宋体" w:eastAsia="宋体" w:cs="宋体"/>
          <w:snapToGrid w:val="0"/>
          <w:kern w:val="28"/>
          <w:sz w:val="28"/>
          <w:szCs w:val="28"/>
        </w:rPr>
        <w:br w:type="page"/>
      </w:r>
    </w:p>
    <w:bookmarkEnd w:id="1170"/>
    <w:bookmarkEnd w:id="1171"/>
    <w:bookmarkEnd w:id="1172"/>
    <w:bookmarkEnd w:id="1173"/>
    <w:bookmarkEnd w:id="1174"/>
    <w:p>
      <w:pPr>
        <w:pStyle w:val="45"/>
        <w:numPr>
          <w:ilvl w:val="0"/>
          <w:numId w:val="4"/>
        </w:numPr>
        <w:adjustRightInd w:val="0"/>
        <w:spacing w:line="540" w:lineRule="exact"/>
        <w:ind w:firstLineChars="0"/>
        <w:jc w:val="center"/>
        <w:outlineLvl w:val="0"/>
        <w:rPr>
          <w:rFonts w:hint="eastAsia" w:ascii="宋体" w:hAnsi="宋体" w:eastAsia="宋体" w:cs="宋体"/>
          <w:b/>
          <w:snapToGrid w:val="0"/>
          <w:kern w:val="28"/>
          <w:sz w:val="32"/>
          <w:szCs w:val="32"/>
        </w:rPr>
      </w:pPr>
      <w:bookmarkStart w:id="1175" w:name="_Toc7170807"/>
      <w:bookmarkEnd w:id="1175"/>
      <w:bookmarkStart w:id="1176" w:name="_Toc7170809"/>
      <w:bookmarkEnd w:id="1176"/>
      <w:bookmarkStart w:id="1177" w:name="_Toc7170523"/>
      <w:bookmarkEnd w:id="1177"/>
      <w:bookmarkStart w:id="1178" w:name="_Toc7170803"/>
      <w:bookmarkEnd w:id="1178"/>
      <w:bookmarkStart w:id="1179" w:name="_Toc7170218"/>
      <w:bookmarkEnd w:id="1179"/>
      <w:bookmarkStart w:id="1180" w:name="_Toc7170226"/>
      <w:bookmarkEnd w:id="1180"/>
      <w:bookmarkStart w:id="1181" w:name="_Toc7170804"/>
      <w:bookmarkEnd w:id="1181"/>
      <w:bookmarkStart w:id="1182" w:name="_Toc7170516"/>
      <w:bookmarkEnd w:id="1182"/>
      <w:bookmarkStart w:id="1183" w:name="_Toc7170512"/>
      <w:bookmarkEnd w:id="1183"/>
      <w:bookmarkStart w:id="1184" w:name="_Toc7170220"/>
      <w:bookmarkEnd w:id="1184"/>
      <w:bookmarkStart w:id="1185" w:name="_Toc7170802"/>
      <w:bookmarkEnd w:id="1185"/>
      <w:bookmarkStart w:id="1186" w:name="_Toc7170513"/>
      <w:bookmarkEnd w:id="1186"/>
      <w:bookmarkStart w:id="1187" w:name="_Toc7170227"/>
      <w:bookmarkEnd w:id="1187"/>
      <w:bookmarkStart w:id="1188" w:name="_Toc7170224"/>
      <w:bookmarkEnd w:id="1188"/>
      <w:bookmarkStart w:id="1189" w:name="_Toc7170517"/>
      <w:bookmarkEnd w:id="1189"/>
      <w:bookmarkStart w:id="1190" w:name="_Toc7170800"/>
      <w:bookmarkEnd w:id="1190"/>
      <w:bookmarkStart w:id="1191" w:name="_Toc7170816"/>
      <w:bookmarkEnd w:id="1191"/>
      <w:bookmarkStart w:id="1192" w:name="_Toc7170515"/>
      <w:bookmarkEnd w:id="1192"/>
      <w:bookmarkStart w:id="1193" w:name="_Toc7170815"/>
      <w:bookmarkEnd w:id="1193"/>
      <w:bookmarkStart w:id="1194" w:name="_Toc7170216"/>
      <w:bookmarkEnd w:id="1194"/>
      <w:bookmarkStart w:id="1195" w:name="_Toc7170507"/>
      <w:bookmarkEnd w:id="1195"/>
      <w:bookmarkStart w:id="1196" w:name="_Toc7170812"/>
      <w:bookmarkEnd w:id="1196"/>
      <w:bookmarkStart w:id="1197" w:name="_Toc7170211"/>
      <w:bookmarkEnd w:id="1197"/>
      <w:bookmarkStart w:id="1198" w:name="_Toc7170508"/>
      <w:bookmarkEnd w:id="1198"/>
      <w:bookmarkStart w:id="1199" w:name="_Toc7170522"/>
      <w:bookmarkEnd w:id="1199"/>
      <w:bookmarkStart w:id="1200" w:name="_Toc7170221"/>
      <w:bookmarkEnd w:id="1200"/>
      <w:bookmarkStart w:id="1201" w:name="_Toc7170814"/>
      <w:bookmarkEnd w:id="1201"/>
      <w:bookmarkStart w:id="1202" w:name="_Toc7170222"/>
      <w:bookmarkEnd w:id="1202"/>
      <w:bookmarkStart w:id="1203" w:name="_Toc7170511"/>
      <w:bookmarkEnd w:id="1203"/>
      <w:bookmarkStart w:id="1204" w:name="_Toc7170217"/>
      <w:bookmarkEnd w:id="1204"/>
      <w:bookmarkStart w:id="1205" w:name="_Toc7170219"/>
      <w:bookmarkEnd w:id="1205"/>
      <w:bookmarkStart w:id="1206" w:name="_Toc7170518"/>
      <w:bookmarkEnd w:id="1206"/>
      <w:bookmarkStart w:id="1207" w:name="_Toc7170521"/>
      <w:bookmarkEnd w:id="1207"/>
      <w:bookmarkStart w:id="1208" w:name="_Toc7170520"/>
      <w:bookmarkEnd w:id="1208"/>
      <w:bookmarkStart w:id="1209" w:name="_Toc7170214"/>
      <w:bookmarkEnd w:id="1209"/>
      <w:bookmarkStart w:id="1210" w:name="_Toc7170510"/>
      <w:bookmarkEnd w:id="1210"/>
      <w:bookmarkStart w:id="1211" w:name="_Toc7170212"/>
      <w:bookmarkEnd w:id="1211"/>
      <w:bookmarkStart w:id="1212" w:name="_Toc7170225"/>
      <w:bookmarkEnd w:id="1212"/>
      <w:bookmarkStart w:id="1213" w:name="_Toc7170213"/>
      <w:bookmarkEnd w:id="1213"/>
      <w:bookmarkStart w:id="1214" w:name="_Toc7170806"/>
      <w:bookmarkEnd w:id="1214"/>
      <w:bookmarkStart w:id="1215" w:name="_Toc7170228"/>
      <w:bookmarkEnd w:id="1215"/>
      <w:bookmarkStart w:id="1216" w:name="_Toc7170810"/>
      <w:bookmarkEnd w:id="1216"/>
      <w:bookmarkStart w:id="1217" w:name="_Toc7170801"/>
      <w:bookmarkEnd w:id="1217"/>
      <w:bookmarkStart w:id="1218" w:name="_Toc7170223"/>
      <w:bookmarkEnd w:id="1218"/>
      <w:bookmarkStart w:id="1219" w:name="_Toc7170805"/>
      <w:bookmarkEnd w:id="1219"/>
      <w:bookmarkStart w:id="1220" w:name="_Toc7170519"/>
      <w:bookmarkEnd w:id="1220"/>
      <w:bookmarkStart w:id="1221" w:name="_Toc7170811"/>
      <w:bookmarkEnd w:id="1221"/>
      <w:bookmarkStart w:id="1222" w:name="BM46"/>
      <w:bookmarkEnd w:id="1222"/>
      <w:bookmarkStart w:id="1223" w:name="_Toc7170808"/>
      <w:bookmarkEnd w:id="1223"/>
      <w:bookmarkStart w:id="1224" w:name="_Toc7170817"/>
      <w:bookmarkEnd w:id="1224"/>
      <w:bookmarkStart w:id="1225" w:name="_Toc7170215"/>
      <w:bookmarkEnd w:id="1225"/>
      <w:bookmarkStart w:id="1226" w:name="_Toc7170506"/>
      <w:bookmarkEnd w:id="1226"/>
      <w:bookmarkStart w:id="1227" w:name="_Toc7170514"/>
      <w:bookmarkEnd w:id="1227"/>
      <w:bookmarkStart w:id="1228" w:name="_Toc7170813"/>
      <w:bookmarkEnd w:id="1228"/>
      <w:bookmarkStart w:id="1229" w:name="_Toc7170509"/>
      <w:bookmarkEnd w:id="1229"/>
      <w:bookmarkStart w:id="1230" w:name="_Toc9899"/>
      <w:bookmarkStart w:id="1231" w:name="_Toc493454177"/>
      <w:bookmarkStart w:id="1232" w:name="_Toc5180980"/>
      <w:bookmarkStart w:id="1233" w:name="_Toc18422"/>
      <w:bookmarkStart w:id="1234" w:name="_Toc16978"/>
      <w:bookmarkStart w:id="1235" w:name="_Toc51139399"/>
      <w:r>
        <w:rPr>
          <w:rFonts w:hint="eastAsia" w:ascii="宋体" w:hAnsi="宋体" w:eastAsia="宋体" w:cs="宋体"/>
        </w:rPr>
        <mc:AlternateContent>
          <mc:Choice Requires="wps">
            <w:drawing>
              <wp:anchor distT="0" distB="0" distL="114300" distR="114300" simplePos="0" relativeHeight="25153945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96" name="任意多边形 139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3945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wwlIzwAAAAUBAAAPAAAAAAAAAAEAIAAAACIAAABkcnMvZG93bnJldi54bWxQSwECFAAU&#10;AAAACACHTuJA2oaS9hcDAAA0BwAADgAAAAAAAAABACAAAAAeAQAAZHJzL2Uyb0RvYy54bWxQSwUG&#10;AAAAAAYABgBZAQAApw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456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95" name="任意多边形 139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4560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KNMZSB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保险及履约保函</w:t>
      </w:r>
      <w:bookmarkEnd w:id="1230"/>
      <w:bookmarkEnd w:id="1231"/>
      <w:bookmarkEnd w:id="1232"/>
      <w:bookmarkEnd w:id="1233"/>
      <w:bookmarkEnd w:id="1234"/>
      <w:bookmarkEnd w:id="1235"/>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236" w:name="_Toc21683"/>
      <w:bookmarkStart w:id="1237" w:name="_Toc2325"/>
      <w:bookmarkStart w:id="1238" w:name="_Toc493454178"/>
      <w:bookmarkStart w:id="1239" w:name="_Ref7169679"/>
      <w:bookmarkStart w:id="1240" w:name="_Toc5180981"/>
      <w:bookmarkStart w:id="1241" w:name="_Toc3978"/>
      <w:bookmarkStart w:id="1242" w:name="_Toc493022097"/>
      <w:bookmarkStart w:id="1243" w:name="_Toc51139400"/>
      <w:r>
        <w:rPr>
          <w:rFonts w:hint="eastAsia" w:ascii="宋体" w:hAnsi="宋体" w:eastAsia="宋体" w:cs="宋体"/>
          <w:b/>
          <w:snapToGrid w:val="0"/>
          <w:kern w:val="28"/>
          <w:sz w:val="28"/>
          <w:szCs w:val="28"/>
        </w:rPr>
        <w:t>购买并维持保险</w:t>
      </w:r>
      <w:bookmarkEnd w:id="1236"/>
      <w:bookmarkEnd w:id="1237"/>
      <w:bookmarkEnd w:id="1238"/>
      <w:bookmarkEnd w:id="1239"/>
      <w:bookmarkEnd w:id="1240"/>
      <w:bookmarkEnd w:id="1241"/>
      <w:bookmarkEnd w:id="1242"/>
      <w:bookmarkEnd w:id="1243"/>
    </w:p>
    <w:p>
      <w:pPr>
        <w:adjustRightInd w:val="0"/>
        <w:spacing w:line="54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项目公司需承担购买和维持保险的义务，具体包括：</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在整个合作期限内，项目公司应按本行业的惯例办理和维持合理的建设和运营维护保险，运营期内的保险费经甲方认可后，计入运营维护成本中。</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244" w:name="_Toc493022098"/>
      <w:r>
        <w:rPr>
          <w:rFonts w:hint="eastAsia" w:ascii="宋体" w:hAnsi="宋体" w:eastAsia="宋体" w:cs="宋体"/>
          <w:snapToGrid w:val="0"/>
          <w:kern w:val="28"/>
          <w:sz w:val="28"/>
          <w:szCs w:val="28"/>
        </w:rPr>
        <w:t>督促保险人或保险人的代理人在投保或续保后尽快向甲方提供保险凭证，以证明项目公司已按合同规定取得保单并支付保费。</w:t>
      </w:r>
      <w:bookmarkEnd w:id="1244"/>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如果项目公司没有购买或维持合同约定的某项保险，则甲方可以投保该项保险，并从履约保函项下扣抵其所支付的保费或要求项目公司偿还该项保费，或在政府可行性缺口补助中扣除相应金额。</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245" w:name="_Toc493022099"/>
      <w:r>
        <w:rPr>
          <w:rFonts w:hint="eastAsia" w:ascii="宋体" w:hAnsi="宋体" w:eastAsia="宋体" w:cs="宋体"/>
          <w:snapToGrid w:val="0"/>
          <w:kern w:val="28"/>
          <w:sz w:val="28"/>
          <w:szCs w:val="28"/>
        </w:rPr>
        <w:t>向保险人或保险代理人提供完整、真实的项目可披露信息。</w:t>
      </w:r>
      <w:bookmarkEnd w:id="1245"/>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246" w:name="_Toc493022100"/>
      <w:r>
        <w:rPr>
          <w:rFonts w:hint="eastAsia" w:ascii="宋体" w:hAnsi="宋体" w:eastAsia="宋体" w:cs="宋体"/>
          <w:snapToGrid w:val="0"/>
          <w:kern w:val="28"/>
          <w:sz w:val="28"/>
          <w:szCs w:val="28"/>
        </w:rPr>
        <w:t>在任何时候不得作出或允许任何其他人作出任何可能导致保险全部或部分失效、可撤销、中止或受损害的行为。</w:t>
      </w:r>
      <w:bookmarkEnd w:id="1246"/>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bookmarkStart w:id="1247" w:name="_Toc493022101"/>
      <w:r>
        <w:rPr>
          <w:rFonts w:hint="eastAsia" w:ascii="宋体" w:hAnsi="宋体" w:eastAsia="宋体" w:cs="宋体"/>
          <w:snapToGrid w:val="0"/>
          <w:kern w:val="28"/>
          <w:sz w:val="28"/>
          <w:szCs w:val="28"/>
        </w:rPr>
        <w:t>当发生任何可能影响保险或其项下的任何权利主张的情况或事件时，包括但不限于取消保单、不续展报单或对保单做重大修改等，项目公司应立即书面通知甲方。</w:t>
      </w:r>
      <w:bookmarkEnd w:id="1247"/>
      <w:r>
        <w:rPr>
          <w:rFonts w:hint="eastAsia" w:ascii="宋体" w:hAnsi="宋体" w:eastAsia="宋体" w:cs="宋体"/>
          <w:snapToGrid w:val="0"/>
          <w:kern w:val="28"/>
          <w:sz w:val="28"/>
          <w:szCs w:val="28"/>
        </w:rPr>
        <w:t>未经甲方同意，不得对保险合同的保险范围、责任限制以及免赔范围等重要条款做出实质性变更。</w:t>
      </w:r>
    </w:p>
    <w:p>
      <w:pPr>
        <w:pStyle w:val="45"/>
        <w:numPr>
          <w:ilvl w:val="2"/>
          <w:numId w:val="4"/>
        </w:numPr>
        <w:adjustRightInd w:val="0"/>
        <w:spacing w:line="54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项目公司应尽一切努力协助政府或其他被保险人及时就保险提出索赔或理赔等。</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248" w:name="_Toc5180982"/>
      <w:bookmarkStart w:id="1249" w:name="_Toc493454179"/>
      <w:bookmarkStart w:id="1250" w:name="_Toc25772"/>
      <w:bookmarkStart w:id="1251" w:name="_Toc493022102"/>
      <w:bookmarkStart w:id="1252" w:name="_Toc9076"/>
      <w:bookmarkStart w:id="1253" w:name="_Ref7169685"/>
      <w:bookmarkStart w:id="1254" w:name="_Toc463"/>
      <w:bookmarkStart w:id="1255" w:name="_Toc51139401"/>
      <w:r>
        <w:rPr>
          <w:rFonts w:hint="eastAsia" w:ascii="宋体" w:hAnsi="宋体" w:eastAsia="宋体" w:cs="宋体"/>
          <w:b/>
          <w:snapToGrid w:val="0"/>
          <w:kern w:val="28"/>
          <w:sz w:val="28"/>
          <w:szCs w:val="28"/>
        </w:rPr>
        <w:t>保单要求</w:t>
      </w:r>
      <w:bookmarkEnd w:id="1248"/>
      <w:bookmarkEnd w:id="1249"/>
      <w:bookmarkEnd w:id="1250"/>
      <w:bookmarkEnd w:id="1251"/>
      <w:bookmarkEnd w:id="1252"/>
      <w:bookmarkEnd w:id="1253"/>
      <w:bookmarkEnd w:id="1254"/>
      <w:bookmarkEnd w:id="125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256" w:name="_Toc493022103"/>
      <w:r>
        <w:rPr>
          <w:rFonts w:hint="eastAsia" w:ascii="宋体" w:hAnsi="宋体" w:eastAsia="宋体" w:cs="宋体"/>
          <w:snapToGrid w:val="0"/>
          <w:kern w:val="28"/>
          <w:sz w:val="28"/>
          <w:szCs w:val="28"/>
        </w:rPr>
        <w:t>项目公司应当按现行国家规定及行业惯例进行投保。</w:t>
      </w:r>
      <w:bookmarkEnd w:id="1256"/>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在取消保单、不续展保单或对保单做重大修改等事项发生时提前向甲方发出书面通知，并取得甲方同意。</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257" w:name="_Toc493022104"/>
      <w:r>
        <w:rPr>
          <w:rFonts w:hint="eastAsia" w:ascii="宋体" w:hAnsi="宋体" w:eastAsia="宋体" w:cs="宋体"/>
          <w:snapToGrid w:val="0"/>
          <w:kern w:val="28"/>
          <w:sz w:val="28"/>
          <w:szCs w:val="28"/>
        </w:rPr>
        <w:t>由于保险条款的变更可能对项目风险产生影响，基本情况下，保险合同应规定未经甲方同意，不得对保险合同的重要条款（包括但不限于保险范围、责任限制以及免赔范围等等）做出实质性变更。</w:t>
      </w:r>
      <w:bookmarkEnd w:id="1257"/>
      <w:bookmarkStart w:id="1258" w:name="BM47"/>
      <w:bookmarkEnd w:id="1258"/>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259" w:name="_Toc51139402"/>
      <w:bookmarkStart w:id="1260" w:name="_Toc493022105"/>
      <w:bookmarkStart w:id="1261" w:name="_Toc5180983"/>
      <w:bookmarkStart w:id="1262" w:name="_Toc14874"/>
      <w:bookmarkStart w:id="1263" w:name="_Toc493454180"/>
      <w:bookmarkStart w:id="1264" w:name="_Toc2509"/>
      <w:bookmarkStart w:id="1265" w:name="_Toc9297"/>
      <w:r>
        <w:rPr>
          <w:rFonts w:hint="eastAsia" w:ascii="宋体" w:hAnsi="宋体" w:eastAsia="宋体" w:cs="宋体"/>
        </w:rPr>
        <mc:AlternateContent>
          <mc:Choice Requires="wps">
            <w:drawing>
              <wp:anchor distT="0" distB="0" distL="114300" distR="114300" simplePos="0" relativeHeight="25173196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49" name="任意多边形 139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94" o:spid="_x0000_s1026" o:spt="100" style="position:absolute;left:0pt;margin-left:0pt;margin-top:0pt;height:50pt;width:50pt;visibility:hidden;z-index:25173196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B/wwlIzwAAAAUBAAAPAAAAAAAAAAEAIAAAACIAAABkcnMvZG93bnJldi54bWxQSwEC&#10;FAAUAAAACACHTuJAL0A+/BoDAAA0BwAADgAAAAAAAAABACAAAAAeAQAAZHJzL2Uyb0RvYy54bWxQ&#10;SwUGAAAAAAYABgBZAQAAqg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381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0" name="任意多边形 139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93" o:spid="_x0000_s1026" o:spt="100" style="position:absolute;left:0pt;margin-left:0pt;margin-top:0pt;height:50pt;width:50pt;visibility:hidden;z-index:25173811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vn4/KdMAAAAFAQAADwAAAAAAAAABACAAAAAiAAAAZHJzL2Rvd25yZXYueG1s&#10;UEsBAhQAFAAAAAgAh07iQMUx+HkaAwAANAcAAA4AAAAAAAAAAQAgAAAAIgEAAGRycy9lMm9Eb2Mu&#10;eG1sUEsFBgAAAAAGAAYAWQEAAK4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保险险种</w:t>
      </w:r>
      <w:bookmarkEnd w:id="1259"/>
      <w:bookmarkEnd w:id="1260"/>
      <w:bookmarkEnd w:id="1261"/>
      <w:bookmarkEnd w:id="1262"/>
      <w:bookmarkEnd w:id="1263"/>
      <w:bookmarkEnd w:id="1264"/>
      <w:bookmarkEnd w:id="1265"/>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项目公司应为本项目建设工程购买法律、法规要求所必需的保险。同时督促参建各方根据与各工程相关的行业规定购买保险。</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项目公司应购买的保险包括但不限于:货物运输保险、建筑工程一切险、安装工程一切险、运营期应投保险种、财产一切险、机器故障损坏险、第三者责任险、环境责任险、其他必要险种。</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项目公司所需购买的以上保险，其相关事宜参照第</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_Ref7169679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13.1</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REF _Ref7169685 \r \h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13.2</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w:t>
      </w: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的内容执行。</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266" w:name="_Toc51139403"/>
      <w:bookmarkStart w:id="1267" w:name="_Toc32683"/>
      <w:bookmarkStart w:id="1268" w:name="_Toc1781"/>
      <w:bookmarkStart w:id="1269" w:name="_Toc17611"/>
      <w:bookmarkStart w:id="1270" w:name="_Toc5180984"/>
      <w:bookmarkStart w:id="1271" w:name="_Toc493022106"/>
      <w:bookmarkStart w:id="1272" w:name="_Toc493454182"/>
      <w:r>
        <w:rPr>
          <w:rFonts w:hint="eastAsia" w:ascii="宋体" w:hAnsi="宋体" w:eastAsia="宋体" w:cs="宋体"/>
          <w:b/>
          <w:snapToGrid w:val="0"/>
          <w:kern w:val="28"/>
          <w:sz w:val="28"/>
          <w:szCs w:val="28"/>
        </w:rPr>
        <w:t>履约保函</w:t>
      </w:r>
      <w:bookmarkEnd w:id="1266"/>
      <w:bookmarkEnd w:id="1267"/>
      <w:bookmarkEnd w:id="1268"/>
      <w:bookmarkEnd w:id="1269"/>
      <w:bookmarkEnd w:id="1270"/>
      <w:bookmarkEnd w:id="1271"/>
      <w:bookmarkEnd w:id="1272"/>
    </w:p>
    <w:tbl>
      <w:tblPr>
        <w:tblStyle w:val="33"/>
        <w:tblW w:w="90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2435"/>
        <w:gridCol w:w="2435"/>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blHeader/>
          <w:jc w:val="center"/>
        </w:trPr>
        <w:tc>
          <w:tcPr>
            <w:tcW w:w="1741" w:type="dxa"/>
            <w:shd w:val="clear" w:color="auto" w:fill="D9D9D9"/>
            <w:vAlign w:val="center"/>
          </w:tcPr>
          <w:p>
            <w:pPr>
              <w:adjustRightInd w:val="0"/>
              <w:jc w:val="center"/>
              <w:rPr>
                <w:rFonts w:hint="eastAsia" w:ascii="宋体" w:hAnsi="宋体" w:eastAsia="宋体" w:cs="宋体"/>
                <w:b/>
                <w:sz w:val="24"/>
              </w:rPr>
            </w:pPr>
            <w:bookmarkStart w:id="1273" w:name="_Toc493022109"/>
          </w:p>
        </w:tc>
        <w:tc>
          <w:tcPr>
            <w:tcW w:w="2435" w:type="dxa"/>
            <w:shd w:val="clear" w:color="auto" w:fill="D9D9D9"/>
            <w:vAlign w:val="center"/>
          </w:tcPr>
          <w:p>
            <w:pPr>
              <w:adjustRightInd w:val="0"/>
              <w:jc w:val="center"/>
              <w:rPr>
                <w:rFonts w:hint="eastAsia" w:ascii="宋体" w:hAnsi="宋体" w:eastAsia="宋体" w:cs="宋体"/>
                <w:b/>
                <w:sz w:val="24"/>
              </w:rPr>
            </w:pPr>
            <w:r>
              <w:rPr>
                <w:rFonts w:hint="eastAsia" w:ascii="宋体" w:hAnsi="宋体" w:eastAsia="宋体" w:cs="宋体"/>
                <w:b/>
                <w:color w:val="000000"/>
                <w:sz w:val="24"/>
              </w:rPr>
              <w:t>建设期履约保函</w:t>
            </w:r>
          </w:p>
        </w:tc>
        <w:tc>
          <w:tcPr>
            <w:tcW w:w="2435" w:type="dxa"/>
            <w:shd w:val="clear" w:color="auto" w:fill="D9D9D9"/>
            <w:vAlign w:val="center"/>
          </w:tcPr>
          <w:p>
            <w:pPr>
              <w:adjustRightInd w:val="0"/>
              <w:jc w:val="center"/>
              <w:rPr>
                <w:rFonts w:hint="eastAsia" w:ascii="宋体" w:hAnsi="宋体" w:eastAsia="宋体" w:cs="宋体"/>
                <w:b/>
                <w:sz w:val="24"/>
              </w:rPr>
            </w:pPr>
            <w:r>
              <w:rPr>
                <w:rFonts w:hint="eastAsia" w:ascii="宋体" w:hAnsi="宋体" w:eastAsia="宋体" w:cs="宋体"/>
                <w:b/>
                <w:sz w:val="24"/>
              </w:rPr>
              <w:t>运营维护保函</w:t>
            </w:r>
          </w:p>
        </w:tc>
        <w:tc>
          <w:tcPr>
            <w:tcW w:w="2391" w:type="dxa"/>
            <w:shd w:val="clear" w:color="auto" w:fill="D9D9D9"/>
            <w:vAlign w:val="center"/>
          </w:tcPr>
          <w:p>
            <w:pPr>
              <w:adjustRightInd w:val="0"/>
              <w:jc w:val="center"/>
              <w:rPr>
                <w:rFonts w:hint="eastAsia" w:ascii="宋体" w:hAnsi="宋体" w:eastAsia="宋体" w:cs="宋体"/>
                <w:b/>
                <w:sz w:val="24"/>
              </w:rPr>
            </w:pPr>
            <w:r>
              <w:rPr>
                <w:rFonts w:hint="eastAsia" w:ascii="宋体" w:hAnsi="宋体" w:eastAsia="宋体" w:cs="宋体"/>
                <w:b/>
                <w:sz w:val="24"/>
              </w:rPr>
              <w:t>移交维修保函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提交主体</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项目公司</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项目公司</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受益主体</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甲方</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甲方</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甲方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提交时间</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项目公司注册成立后10个工作日内</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项目获得运营许可证的同时</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移交前一个经营年开始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退还时间</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项目完成竣工验收和环保验收</w:t>
            </w:r>
            <w:r>
              <w:rPr>
                <w:rFonts w:hint="eastAsia" w:ascii="宋体" w:hAnsi="宋体" w:eastAsia="宋体" w:cs="宋体"/>
                <w:sz w:val="24"/>
              </w:rPr>
              <w:t>，完成存量资产经营权转让价款的支付，</w:t>
            </w:r>
            <w:r>
              <w:rPr>
                <w:rFonts w:hint="eastAsia" w:ascii="宋体" w:hAnsi="宋体" w:eastAsia="宋体" w:cs="宋体"/>
                <w:sz w:val="24"/>
              </w:rPr>
              <w:t>且项目公司递交运营维护保函后</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移交维修保函递交后退还</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移交完毕且质量保证期满后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金额</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rPr>
              <w:t>000</w:t>
            </w:r>
            <w:r>
              <w:rPr>
                <w:rFonts w:hint="eastAsia" w:ascii="宋体" w:hAnsi="宋体" w:eastAsia="宋体" w:cs="宋体"/>
                <w:sz w:val="24"/>
              </w:rPr>
              <w:t>万</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1000</w:t>
            </w:r>
            <w:r>
              <w:rPr>
                <w:rFonts w:hint="eastAsia" w:ascii="宋体" w:hAnsi="宋体" w:eastAsia="宋体" w:cs="宋体"/>
                <w:sz w:val="24"/>
              </w:rPr>
              <w:t>万</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rPr>
              <w:t>000</w:t>
            </w:r>
            <w:r>
              <w:rPr>
                <w:rFonts w:hint="eastAsia" w:ascii="宋体" w:hAnsi="宋体" w:eastAsia="宋体" w:cs="宋体"/>
                <w:sz w:val="24"/>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741"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担保事项</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rPr>
              <w:t>项目建设资金到位、存量资产经营权转让价款的支付、开工节点、竣工验收节点、重大工程质量事故或安全责任事故、运营维护保函提交等</w:t>
            </w:r>
          </w:p>
        </w:tc>
        <w:tc>
          <w:tcPr>
            <w:tcW w:w="2435" w:type="dxa"/>
            <w:vAlign w:val="center"/>
          </w:tcPr>
          <w:p>
            <w:pPr>
              <w:adjustRightInd w:val="0"/>
              <w:jc w:val="center"/>
              <w:rPr>
                <w:rFonts w:hint="eastAsia" w:ascii="宋体" w:hAnsi="宋体" w:eastAsia="宋体" w:cs="宋体"/>
                <w:sz w:val="24"/>
              </w:rPr>
            </w:pPr>
            <w:r>
              <w:rPr>
                <w:rFonts w:hint="eastAsia" w:ascii="宋体" w:hAnsi="宋体" w:eastAsia="宋体" w:cs="宋体"/>
                <w:sz w:val="24"/>
                <w:szCs w:val="24"/>
              </w:rPr>
              <w:t>项目运营绩效、服务质量标准达标情况、安全保障、移交保函提交等</w:t>
            </w:r>
          </w:p>
        </w:tc>
        <w:tc>
          <w:tcPr>
            <w:tcW w:w="2391" w:type="dxa"/>
            <w:vAlign w:val="center"/>
          </w:tcPr>
          <w:p>
            <w:pPr>
              <w:adjustRightInd w:val="0"/>
              <w:jc w:val="center"/>
              <w:rPr>
                <w:rFonts w:hint="eastAsia" w:ascii="宋体" w:hAnsi="宋体" w:eastAsia="宋体" w:cs="宋体"/>
                <w:sz w:val="24"/>
              </w:rPr>
            </w:pPr>
            <w:r>
              <w:rPr>
                <w:rFonts w:hint="eastAsia" w:ascii="宋体" w:hAnsi="宋体" w:eastAsia="宋体" w:cs="宋体"/>
                <w:sz w:val="24"/>
                <w:szCs w:val="24"/>
              </w:rPr>
              <w:t>项目设施恢复性大修、项目设施存在隐蔽性缺陷、</w:t>
            </w:r>
            <w:r>
              <w:rPr>
                <w:rFonts w:hint="eastAsia" w:ascii="宋体" w:hAnsi="宋体" w:eastAsia="宋体" w:cs="宋体"/>
                <w:sz w:val="24"/>
                <w:szCs w:val="24"/>
              </w:rPr>
              <w:t>移交考核等</w:t>
            </w:r>
          </w:p>
        </w:tc>
      </w:tr>
    </w:tbl>
    <w:p>
      <w:pPr>
        <w:pStyle w:val="45"/>
        <w:adjustRightInd w:val="0"/>
        <w:spacing w:line="520" w:lineRule="exact"/>
        <w:ind w:left="1125" w:firstLine="0"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方式：采取银行向甲方出具一般保函的方式。</w:t>
      </w:r>
      <w:bookmarkEnd w:id="1273"/>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274" w:name="_Toc7170824"/>
      <w:bookmarkEnd w:id="1274"/>
      <w:bookmarkStart w:id="1275" w:name="_Toc7170533"/>
      <w:bookmarkEnd w:id="1275"/>
      <w:bookmarkStart w:id="1276" w:name="BM48"/>
      <w:bookmarkEnd w:id="1276"/>
      <w:bookmarkStart w:id="1277" w:name="_Toc7170827"/>
      <w:bookmarkEnd w:id="1277"/>
      <w:bookmarkStart w:id="1278" w:name="_Toc7170530"/>
      <w:bookmarkEnd w:id="1278"/>
      <w:bookmarkStart w:id="1279" w:name="_Toc7170235"/>
      <w:bookmarkEnd w:id="1279"/>
      <w:bookmarkStart w:id="1280" w:name="_Toc7170239"/>
      <w:bookmarkEnd w:id="1280"/>
      <w:bookmarkStart w:id="1281" w:name="_Toc7170236"/>
      <w:bookmarkEnd w:id="1281"/>
      <w:bookmarkStart w:id="1282" w:name="_Toc7170234"/>
      <w:bookmarkEnd w:id="1282"/>
      <w:bookmarkStart w:id="1283" w:name="_Toc7170823"/>
      <w:bookmarkEnd w:id="1283"/>
      <w:bookmarkStart w:id="1284" w:name="_Toc7170237"/>
      <w:bookmarkEnd w:id="1284"/>
      <w:bookmarkStart w:id="1285" w:name="_Toc7170532"/>
      <w:bookmarkEnd w:id="1285"/>
      <w:bookmarkStart w:id="1286" w:name="_Toc7170828"/>
      <w:bookmarkEnd w:id="1286"/>
      <w:bookmarkStart w:id="1287" w:name="_Toc7170238"/>
      <w:bookmarkEnd w:id="1287"/>
      <w:bookmarkStart w:id="1288" w:name="_Toc7170826"/>
      <w:bookmarkEnd w:id="1288"/>
      <w:bookmarkStart w:id="1289" w:name="_Toc7170529"/>
      <w:bookmarkEnd w:id="1289"/>
      <w:bookmarkStart w:id="1290" w:name="_Toc7170531"/>
      <w:bookmarkEnd w:id="1290"/>
      <w:bookmarkStart w:id="1291" w:name="_Toc7170825"/>
      <w:bookmarkEnd w:id="1291"/>
      <w:bookmarkStart w:id="1292" w:name="_Toc7170534"/>
      <w:bookmarkEnd w:id="1292"/>
      <w:bookmarkStart w:id="1293" w:name="_Toc6465"/>
      <w:bookmarkStart w:id="1294" w:name="_Toc5180987"/>
      <w:bookmarkStart w:id="1295" w:name="_Toc7139"/>
      <w:bookmarkStart w:id="1296" w:name="_Toc493454186"/>
      <w:bookmarkStart w:id="1297" w:name="_Toc9301"/>
      <w:bookmarkStart w:id="1298" w:name="_Toc51139404"/>
      <w:r>
        <w:rPr>
          <w:rFonts w:hint="eastAsia" w:ascii="宋体" w:hAnsi="宋体" w:eastAsia="宋体" w:cs="宋体"/>
          <w:b/>
          <w:snapToGrid w:val="0"/>
          <w:kern w:val="28"/>
          <w:sz w:val="28"/>
          <w:szCs w:val="28"/>
        </w:rPr>
        <w:t>恢复履约保函的数额</w:t>
      </w:r>
      <w:bookmarkEnd w:id="1293"/>
      <w:bookmarkEnd w:id="1294"/>
      <w:bookmarkEnd w:id="1295"/>
      <w:bookmarkEnd w:id="1296"/>
      <w:bookmarkEnd w:id="1297"/>
      <w:bookmarkEnd w:id="1298"/>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如果甲方在项目合作期内根据本合同的有关规定提取履约保函项下的款项，乙方或项目公司应确保在甲方提取后的</w:t>
      </w:r>
      <w:r>
        <w:rPr>
          <w:rFonts w:hint="eastAsia" w:ascii="宋体" w:hAnsi="宋体" w:eastAsia="宋体" w:cs="宋体"/>
          <w:snapToGrid w:val="0"/>
          <w:kern w:val="28"/>
          <w:sz w:val="28"/>
          <w:szCs w:val="28"/>
          <w:u w:val="single"/>
        </w:rPr>
        <w:t>15</w:t>
      </w:r>
      <w:r>
        <w:rPr>
          <w:rFonts w:hint="eastAsia" w:ascii="宋体" w:hAnsi="宋体" w:eastAsia="宋体" w:cs="宋体"/>
          <w:snapToGrid w:val="0"/>
          <w:kern w:val="28"/>
          <w:sz w:val="28"/>
          <w:szCs w:val="28"/>
        </w:rPr>
        <w:t>内，将履约保函的数额恢复到本合同约定的数额，且应向甲方提供履约保函已足额恢复的证据。甲方提取履约保函的权利不影响甲方在本合同项下的其他权利，并且不应解除乙方或项目公司不履行维护本项目义务而对甲方所负的任何进一步的责任和义务。</w:t>
      </w:r>
    </w:p>
    <w:p>
      <w:pPr>
        <w:adjustRightInd w:val="0"/>
        <w:spacing w:line="520" w:lineRule="exact"/>
        <w:ind w:firstLine="560" w:firstLineChars="200"/>
        <w:rPr>
          <w:rFonts w:hint="eastAsia" w:ascii="宋体" w:hAnsi="宋体" w:eastAsia="宋体" w:cs="宋体"/>
          <w:snapToGrid w:val="0"/>
          <w:kern w:val="28"/>
          <w:sz w:val="28"/>
          <w:szCs w:val="28"/>
        </w:rPr>
      </w:pPr>
      <w:bookmarkStart w:id="1299" w:name="_Toc493022118"/>
      <w:r>
        <w:rPr>
          <w:rFonts w:hint="eastAsia" w:ascii="宋体" w:hAnsi="宋体" w:eastAsia="宋体" w:cs="宋体"/>
          <w:snapToGrid w:val="0"/>
          <w:kern w:val="28"/>
          <w:sz w:val="28"/>
          <w:szCs w:val="28"/>
        </w:rPr>
        <w:t>乙方或项目公司未在前述期限内补足或恢复履约保函相应金额的，甲方有权发出催告，乙方或项目公司应在</w:t>
      </w:r>
      <w:r>
        <w:rPr>
          <w:rFonts w:hint="eastAsia" w:ascii="宋体" w:hAnsi="宋体" w:eastAsia="宋体" w:cs="宋体"/>
          <w:snapToGrid w:val="0"/>
          <w:kern w:val="28"/>
          <w:sz w:val="28"/>
          <w:szCs w:val="28"/>
          <w:u w:val="single"/>
        </w:rPr>
        <w:t>15</w:t>
      </w:r>
      <w:r>
        <w:rPr>
          <w:rFonts w:hint="eastAsia" w:ascii="宋体" w:hAnsi="宋体" w:eastAsia="宋体" w:cs="宋体"/>
          <w:snapToGrid w:val="0"/>
          <w:kern w:val="28"/>
          <w:sz w:val="28"/>
          <w:szCs w:val="28"/>
        </w:rPr>
        <w:t>日内予以补足；在前述期限内仍未补足的，则甲方有权提取履约保函项下的余额，并有权提前终止本合同，并追究相对方违约责任。</w:t>
      </w:r>
      <w:bookmarkEnd w:id="1299"/>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300" w:name="_Toc493022119"/>
      <w:bookmarkStart w:id="1301" w:name="_Toc493454187"/>
      <w:bookmarkStart w:id="1302" w:name="_Toc22049"/>
      <w:bookmarkStart w:id="1303" w:name="_Toc5180988"/>
      <w:bookmarkStart w:id="1304" w:name="_Toc4229"/>
      <w:bookmarkStart w:id="1305" w:name="_Toc12233"/>
      <w:bookmarkStart w:id="1306" w:name="_Toc51139405"/>
      <w:r>
        <w:rPr>
          <w:rFonts w:hint="eastAsia" w:ascii="宋体" w:hAnsi="宋体" w:eastAsia="宋体" w:cs="宋体"/>
          <w:b/>
          <w:snapToGrid w:val="0"/>
          <w:kern w:val="28"/>
          <w:sz w:val="28"/>
          <w:szCs w:val="28"/>
        </w:rPr>
        <w:t>不递交履约保函或移交维修保函的处理</w:t>
      </w:r>
      <w:bookmarkEnd w:id="1300"/>
      <w:bookmarkEnd w:id="1301"/>
      <w:bookmarkEnd w:id="1302"/>
      <w:bookmarkEnd w:id="1303"/>
      <w:bookmarkEnd w:id="1304"/>
      <w:bookmarkEnd w:id="1305"/>
      <w:bookmarkEnd w:id="1306"/>
    </w:p>
    <w:p>
      <w:pPr>
        <w:adjustRightInd w:val="0"/>
        <w:spacing w:line="520" w:lineRule="exact"/>
        <w:ind w:firstLine="560" w:firstLineChars="200"/>
        <w:rPr>
          <w:rFonts w:hint="eastAsia" w:ascii="宋体" w:hAnsi="宋体" w:eastAsia="宋体" w:cs="宋体"/>
          <w:snapToGrid w:val="0"/>
          <w:kern w:val="28"/>
          <w:sz w:val="28"/>
          <w:szCs w:val="28"/>
        </w:rPr>
      </w:pPr>
      <w:bookmarkStart w:id="1307" w:name="_Toc493022120"/>
      <w:r>
        <w:rPr>
          <w:rFonts w:hint="eastAsia" w:ascii="宋体" w:hAnsi="宋体" w:eastAsia="宋体" w:cs="宋体"/>
          <w:snapToGrid w:val="0"/>
          <w:kern w:val="28"/>
          <w:sz w:val="28"/>
          <w:szCs w:val="28"/>
        </w:rPr>
        <w:t>如乙方或项目公司未按照本合同约定递交履约保函</w:t>
      </w:r>
      <w:r>
        <w:rPr>
          <w:rFonts w:hint="eastAsia" w:ascii="宋体" w:hAnsi="宋体" w:eastAsia="宋体" w:cs="宋体"/>
          <w:snapToGrid w:val="0"/>
          <w:kern w:val="28"/>
          <w:sz w:val="28"/>
          <w:szCs w:val="28"/>
        </w:rPr>
        <w:t>或移交维修保函</w:t>
      </w:r>
      <w:r>
        <w:rPr>
          <w:rFonts w:hint="eastAsia" w:ascii="宋体" w:hAnsi="宋体" w:eastAsia="宋体" w:cs="宋体"/>
          <w:snapToGrid w:val="0"/>
          <w:kern w:val="28"/>
          <w:sz w:val="28"/>
          <w:szCs w:val="28"/>
        </w:rPr>
        <w:t>，则构成违约，甲方或政府指定机构有权终止本合同，并有权提取届时有效履约保函项下的款项。</w:t>
      </w:r>
      <w:bookmarkEnd w:id="1307"/>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308" w:name="_Toc30140"/>
      <w:bookmarkStart w:id="1309" w:name="_Toc5180989"/>
      <w:bookmarkStart w:id="1310" w:name="_Toc493022121"/>
      <w:bookmarkStart w:id="1311" w:name="_Toc27523"/>
      <w:bookmarkStart w:id="1312" w:name="_Toc7369"/>
      <w:bookmarkStart w:id="1313" w:name="_Toc493454188"/>
      <w:bookmarkStart w:id="1314" w:name="_Toc51139406"/>
      <w:r>
        <w:rPr>
          <w:rFonts w:hint="eastAsia" w:ascii="宋体" w:hAnsi="宋体" w:eastAsia="宋体" w:cs="宋体"/>
          <w:b/>
          <w:snapToGrid w:val="0"/>
          <w:kern w:val="28"/>
          <w:sz w:val="28"/>
          <w:szCs w:val="28"/>
        </w:rPr>
        <w:t>不当提取保函</w:t>
      </w:r>
      <w:bookmarkEnd w:id="1308"/>
      <w:bookmarkEnd w:id="1309"/>
      <w:bookmarkEnd w:id="1310"/>
      <w:bookmarkEnd w:id="1311"/>
      <w:bookmarkEnd w:id="1312"/>
      <w:bookmarkEnd w:id="1313"/>
      <w:bookmarkEnd w:id="1314"/>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如果甲方提取履约保函</w:t>
      </w:r>
      <w:r>
        <w:rPr>
          <w:rFonts w:hint="eastAsia" w:ascii="宋体" w:hAnsi="宋体" w:eastAsia="宋体" w:cs="宋体"/>
          <w:snapToGrid w:val="0"/>
          <w:kern w:val="28"/>
          <w:sz w:val="28"/>
          <w:szCs w:val="28"/>
        </w:rPr>
        <w:t>或移交维修保函</w:t>
      </w:r>
      <w:r>
        <w:rPr>
          <w:rFonts w:hint="eastAsia" w:ascii="宋体" w:hAnsi="宋体" w:eastAsia="宋体" w:cs="宋体"/>
          <w:snapToGrid w:val="0"/>
          <w:kern w:val="28"/>
          <w:sz w:val="28"/>
          <w:szCs w:val="28"/>
        </w:rPr>
        <w:t>中的相应金额之后确定甲方属不当提取，甲方应及时向退还提取的款项，并支付该款项自提取之日至退还之日的利息，利息按</w:t>
      </w:r>
      <w:r>
        <w:rPr>
          <w:rFonts w:hint="eastAsia" w:ascii="宋体" w:hAnsi="宋体" w:eastAsia="宋体" w:cs="宋体"/>
          <w:snapToGrid w:val="0"/>
          <w:kern w:val="28"/>
          <w:sz w:val="28"/>
          <w:szCs w:val="28"/>
        </w:rPr>
        <w:t>届时最近一期公布的L</w:t>
      </w:r>
      <w:r>
        <w:rPr>
          <w:rFonts w:hint="eastAsia" w:ascii="宋体" w:hAnsi="宋体" w:eastAsia="宋体" w:cs="宋体"/>
          <w:snapToGrid w:val="0"/>
          <w:kern w:val="28"/>
          <w:sz w:val="28"/>
          <w:szCs w:val="28"/>
        </w:rPr>
        <w:t>PR计算。</w:t>
      </w:r>
    </w:p>
    <w:p>
      <w:pPr>
        <w:adjustRightInd w:val="0"/>
        <w:spacing w:line="500" w:lineRule="exact"/>
        <w:jc w:val="center"/>
        <w:outlineLvl w:val="0"/>
        <w:rPr>
          <w:rFonts w:hint="eastAsia" w:ascii="宋体" w:hAnsi="宋体" w:eastAsia="宋体" w:cs="宋体"/>
          <w:b/>
          <w:snapToGrid w:val="0"/>
          <w:kern w:val="28"/>
          <w:sz w:val="32"/>
          <w:szCs w:val="32"/>
        </w:rPr>
        <w:sectPr>
          <w:pgSz w:w="11906" w:h="16838"/>
          <w:pgMar w:top="1440" w:right="1800" w:bottom="1440" w:left="1800" w:header="851" w:footer="992" w:gutter="0"/>
          <w:cols w:space="720" w:num="1"/>
          <w:docGrid w:type="lines" w:linePitch="312" w:charSpace="0"/>
        </w:sectPr>
      </w:pPr>
      <w:bookmarkStart w:id="1315" w:name="_Toc6201"/>
      <w:bookmarkStart w:id="1316" w:name="_Toc493454189"/>
      <w:bookmarkStart w:id="1317" w:name="_Toc23234"/>
      <w:bookmarkStart w:id="1318" w:name="_Toc17443"/>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319" w:name="_Toc5180990"/>
      <w:bookmarkStart w:id="1320" w:name="_Ref8218718"/>
      <w:bookmarkStart w:id="1321" w:name="_Toc51139407"/>
      <w:r>
        <w:rPr>
          <w:rFonts w:hint="eastAsia" w:ascii="宋体" w:hAnsi="宋体" w:eastAsia="宋体" w:cs="宋体"/>
        </w:rPr>
        <mc:AlternateContent>
          <mc:Choice Requires="wps">
            <w:drawing>
              <wp:anchor distT="0" distB="0" distL="114300" distR="114300" simplePos="0" relativeHeight="25152716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8" name="任意多边形 138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2716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fopYCB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333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7" name="任意多边形 138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3331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H6m08o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违约责任</w:t>
      </w:r>
      <w:bookmarkEnd w:id="1315"/>
      <w:bookmarkEnd w:id="1316"/>
      <w:bookmarkEnd w:id="1317"/>
      <w:bookmarkEnd w:id="1318"/>
      <w:bookmarkEnd w:id="1319"/>
      <w:bookmarkEnd w:id="1320"/>
      <w:bookmarkEnd w:id="1321"/>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322" w:name="_Toc5180991"/>
      <w:bookmarkStart w:id="1323" w:name="_Toc24567"/>
      <w:bookmarkStart w:id="1324" w:name="_Toc28083"/>
      <w:bookmarkStart w:id="1325" w:name="_Toc19614"/>
      <w:bookmarkStart w:id="1326" w:name="_Toc493022122"/>
      <w:bookmarkStart w:id="1327" w:name="_Toc493454190"/>
      <w:bookmarkStart w:id="1328" w:name="_Toc51139408"/>
      <w:r>
        <w:rPr>
          <w:rFonts w:hint="eastAsia" w:ascii="宋体" w:hAnsi="宋体" w:eastAsia="宋体" w:cs="宋体"/>
          <w:b/>
          <w:snapToGrid w:val="0"/>
          <w:kern w:val="28"/>
          <w:sz w:val="28"/>
          <w:szCs w:val="28"/>
        </w:rPr>
        <w:t>违约行为认定</w:t>
      </w:r>
      <w:bookmarkEnd w:id="1322"/>
      <w:bookmarkEnd w:id="1323"/>
      <w:bookmarkEnd w:id="1324"/>
      <w:bookmarkEnd w:id="1325"/>
      <w:bookmarkEnd w:id="1326"/>
      <w:bookmarkEnd w:id="1327"/>
      <w:bookmarkEnd w:id="1328"/>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除不可抗力情形外，签订本合同任一方不履行本合同相关权利和义务，均视为违约。</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项目建设质量不合格的认定以政府相关质监部门的意见为准，项目竣工验收质量以政府相关部门竣工验收结果为准。</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329" w:name="_Toc493022123"/>
      <w:bookmarkStart w:id="1330" w:name="_Toc14190"/>
      <w:bookmarkStart w:id="1331" w:name="_Toc5180992"/>
      <w:bookmarkStart w:id="1332" w:name="_Toc8650"/>
      <w:bookmarkStart w:id="1333" w:name="_Toc493454191"/>
      <w:bookmarkStart w:id="1334" w:name="_Toc4630"/>
      <w:bookmarkStart w:id="1335" w:name="_Toc51139409"/>
      <w:r>
        <w:rPr>
          <w:rFonts w:hint="eastAsia" w:ascii="宋体" w:hAnsi="宋体" w:eastAsia="宋体" w:cs="宋体"/>
          <w:b/>
          <w:snapToGrid w:val="0"/>
          <w:kern w:val="28"/>
          <w:sz w:val="28"/>
          <w:szCs w:val="28"/>
        </w:rPr>
        <w:t>违约责任承担方式</w:t>
      </w:r>
      <w:bookmarkEnd w:id="1329"/>
      <w:bookmarkEnd w:id="1330"/>
      <w:bookmarkEnd w:id="1331"/>
      <w:bookmarkEnd w:id="1332"/>
      <w:bookmarkEnd w:id="1333"/>
      <w:bookmarkEnd w:id="1334"/>
      <w:bookmarkEnd w:id="1335"/>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实际履行：要求违约方继续履行本合同；非违约方暂时停止履行义务，待违约方违约情势消除后恢复履行；守约方根据此款规定暂停履行义务不构成守约方不履行或迟延履行义务。</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336" w:name="_Toc493022124"/>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赔偿：任何一方有权获得因另一方违约而使该方遭受的损失。</w:t>
      </w:r>
    </w:p>
    <w:p>
      <w:pPr>
        <w:pStyle w:val="45"/>
        <w:numPr>
          <w:ilvl w:val="1"/>
          <w:numId w:val="4"/>
        </w:numPr>
        <w:adjustRightInd w:val="0"/>
        <w:spacing w:line="500" w:lineRule="exact"/>
        <w:ind w:firstLineChars="0"/>
        <w:outlineLvl w:val="1"/>
        <w:rPr>
          <w:rFonts w:hint="eastAsia" w:ascii="宋体" w:hAnsi="宋体" w:eastAsia="宋体" w:cs="宋体"/>
          <w:snapToGrid w:val="0"/>
          <w:kern w:val="28"/>
          <w:sz w:val="28"/>
          <w:szCs w:val="28"/>
        </w:rPr>
      </w:pPr>
      <w:bookmarkStart w:id="1337" w:name="_Toc3142"/>
      <w:bookmarkStart w:id="1338" w:name="_Toc51139410"/>
      <w:bookmarkStart w:id="1339" w:name="_Toc5180993"/>
      <w:bookmarkStart w:id="1340" w:name="_Toc18713"/>
      <w:bookmarkStart w:id="1341" w:name="_Toc493454192"/>
      <w:bookmarkStart w:id="1342" w:name="_Toc486"/>
      <w:r>
        <w:rPr>
          <w:rFonts w:hint="eastAsia" w:ascii="宋体" w:hAnsi="宋体" w:eastAsia="宋体" w:cs="宋体"/>
          <w:b/>
          <w:snapToGrid w:val="0"/>
          <w:kern w:val="28"/>
          <w:sz w:val="28"/>
          <w:szCs w:val="28"/>
        </w:rPr>
        <w:t>甲方违约赔偿责任</w:t>
      </w:r>
      <w:bookmarkEnd w:id="1336"/>
      <w:bookmarkEnd w:id="1337"/>
      <w:bookmarkEnd w:id="1338"/>
      <w:bookmarkEnd w:id="1339"/>
      <w:bookmarkEnd w:id="1340"/>
      <w:bookmarkEnd w:id="1341"/>
      <w:bookmarkEnd w:id="1342"/>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343" w:name="_Toc493022125"/>
      <w:r>
        <w:rPr>
          <w:rFonts w:hint="eastAsia" w:ascii="宋体" w:hAnsi="宋体" w:eastAsia="宋体" w:cs="宋体"/>
          <w:snapToGrid w:val="0"/>
          <w:kern w:val="28"/>
          <w:sz w:val="28"/>
          <w:szCs w:val="28"/>
        </w:rPr>
        <w:t>建设期甲方导致的延误</w:t>
      </w:r>
      <w:bookmarkEnd w:id="1343"/>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甲方未能适当履行本合同约定义务或其他可归责于甲方的原因导致项目延误，乙方的建设期限相应顺延，双方另行签订补充合同。</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344" w:name="_Toc493022126"/>
      <w:r>
        <w:rPr>
          <w:rFonts w:hint="eastAsia" w:ascii="宋体" w:hAnsi="宋体" w:eastAsia="宋体" w:cs="宋体"/>
          <w:snapToGrid w:val="0"/>
          <w:kern w:val="28"/>
          <w:sz w:val="28"/>
          <w:szCs w:val="28"/>
        </w:rPr>
        <w:t>延迟支付</w:t>
      </w:r>
      <w:bookmarkEnd w:id="1344"/>
      <w:r>
        <w:rPr>
          <w:rFonts w:hint="eastAsia" w:ascii="宋体" w:hAnsi="宋体" w:eastAsia="宋体" w:cs="宋体"/>
          <w:snapToGrid w:val="0"/>
          <w:kern w:val="28"/>
          <w:sz w:val="28"/>
          <w:szCs w:val="28"/>
        </w:rPr>
        <w:t>费用</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w:t>
      </w:r>
      <w:bookmarkStart w:id="1345" w:name="_Hlk44984695"/>
      <w:r>
        <w:rPr>
          <w:rFonts w:hint="eastAsia" w:ascii="宋体" w:hAnsi="宋体" w:eastAsia="宋体" w:cs="宋体"/>
          <w:snapToGrid w:val="0"/>
          <w:kern w:val="28"/>
          <w:sz w:val="28"/>
          <w:szCs w:val="28"/>
        </w:rPr>
        <w:t>方未及时足额向项目公司支付相应的</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，则项目公司有权向甲方发出催告，甲方应在收到催告通知后的</w:t>
      </w:r>
      <w:r>
        <w:rPr>
          <w:rFonts w:hint="eastAsia" w:ascii="宋体" w:hAnsi="宋体" w:eastAsia="宋体" w:cs="宋体"/>
          <w:snapToGrid w:val="0"/>
          <w:kern w:val="28"/>
          <w:sz w:val="28"/>
          <w:szCs w:val="28"/>
          <w:u w:val="single"/>
        </w:rPr>
        <w:t>15</w:t>
      </w:r>
      <w:r>
        <w:rPr>
          <w:rFonts w:hint="eastAsia" w:ascii="宋体" w:hAnsi="宋体" w:eastAsia="宋体" w:cs="宋体"/>
          <w:snapToGrid w:val="0"/>
          <w:kern w:val="28"/>
          <w:sz w:val="28"/>
          <w:szCs w:val="28"/>
        </w:rPr>
        <w:t>日</w:t>
      </w:r>
      <w:r>
        <w:rPr>
          <w:rFonts w:hint="eastAsia" w:ascii="宋体" w:hAnsi="宋体" w:eastAsia="宋体" w:cs="宋体"/>
          <w:snapToGrid w:val="0"/>
          <w:kern w:val="28"/>
          <w:sz w:val="28"/>
          <w:szCs w:val="28"/>
        </w:rPr>
        <w:t>内予以支付。如甲方经催告后仍然不履行支付义务，则应承担违约责任，甲方未及时足额向项目公司支付相应的</w:t>
      </w:r>
      <w:r>
        <w:rPr>
          <w:rFonts w:hint="eastAsia" w:ascii="宋体" w:hAnsi="宋体" w:eastAsia="宋体" w:cs="宋体"/>
          <w:snapToGrid w:val="0"/>
          <w:kern w:val="28"/>
          <w:sz w:val="28"/>
          <w:szCs w:val="28"/>
        </w:rPr>
        <w:t>可行性缺口补助，</w:t>
      </w:r>
      <w:r>
        <w:rPr>
          <w:rFonts w:hint="eastAsia" w:ascii="宋体" w:hAnsi="宋体" w:eastAsia="宋体" w:cs="宋体"/>
          <w:snapToGrid w:val="0"/>
          <w:kern w:val="28"/>
          <w:sz w:val="28"/>
          <w:szCs w:val="28"/>
        </w:rPr>
        <w:t>每逾期一日应按照应付未付部分金额每日万分之</w:t>
      </w:r>
      <w:r>
        <w:rPr>
          <w:rFonts w:hint="eastAsia" w:ascii="宋体" w:hAnsi="宋体" w:eastAsia="宋体" w:cs="宋体"/>
          <w:snapToGrid w:val="0"/>
          <w:kern w:val="28"/>
          <w:sz w:val="28"/>
          <w:szCs w:val="28"/>
          <w:u w:val="single"/>
        </w:rPr>
        <w:t>三</w:t>
      </w:r>
      <w:r>
        <w:rPr>
          <w:rFonts w:hint="eastAsia" w:ascii="宋体" w:hAnsi="宋体" w:eastAsia="宋体" w:cs="宋体"/>
          <w:snapToGrid w:val="0"/>
          <w:kern w:val="28"/>
          <w:sz w:val="28"/>
          <w:szCs w:val="28"/>
        </w:rPr>
        <w:t>向乙方支付违约金，即：</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346" w:name="_Toc51139411"/>
      <w:r>
        <w:rPr>
          <w:rFonts w:hint="eastAsia" w:ascii="宋体" w:hAnsi="宋体" w:eastAsia="宋体" w:cs="宋体"/>
          <w:snapToGrid w:val="0"/>
          <w:kern w:val="28"/>
          <w:sz w:val="28"/>
          <w:szCs w:val="28"/>
        </w:rPr>
        <w:t>违约金金额=应付未付金额×万分之</w:t>
      </w:r>
      <w:r>
        <w:rPr>
          <w:rFonts w:hint="eastAsia" w:ascii="宋体" w:hAnsi="宋体" w:eastAsia="宋体" w:cs="宋体"/>
          <w:snapToGrid w:val="0"/>
          <w:kern w:val="28"/>
          <w:sz w:val="28"/>
          <w:szCs w:val="28"/>
          <w:u w:val="single"/>
        </w:rPr>
        <w:t>三</w:t>
      </w:r>
      <w:r>
        <w:rPr>
          <w:rFonts w:hint="eastAsia" w:ascii="宋体" w:hAnsi="宋体" w:eastAsia="宋体" w:cs="宋体"/>
          <w:snapToGrid w:val="0"/>
          <w:kern w:val="28"/>
          <w:sz w:val="28"/>
          <w:szCs w:val="28"/>
        </w:rPr>
        <w:t>×逾期天数</w:t>
      </w:r>
      <w:bookmarkEnd w:id="1345"/>
      <w:bookmarkStart w:id="1347" w:name="_Toc9475"/>
      <w:bookmarkStart w:id="1348" w:name="_Toc493454193"/>
      <w:bookmarkStart w:id="1349" w:name="_Toc2713"/>
      <w:bookmarkStart w:id="1350" w:name="_Toc5180994"/>
      <w:bookmarkStart w:id="1351" w:name="_Ref8591584"/>
      <w:bookmarkStart w:id="1352" w:name="_Toc6909"/>
      <w:r>
        <w:rPr>
          <w:rFonts w:hint="eastAsia" w:ascii="宋体" w:hAnsi="宋体" w:eastAsia="宋体" w:cs="宋体"/>
          <w:b/>
          <w:snapToGrid w:val="0"/>
          <w:kern w:val="28"/>
          <w:sz w:val="28"/>
          <w:szCs w:val="28"/>
        </w:rPr>
        <w:t>乙方违约赔偿责任</w:t>
      </w:r>
      <w:bookmarkEnd w:id="1346"/>
      <w:bookmarkEnd w:id="1347"/>
      <w:bookmarkEnd w:id="1348"/>
      <w:bookmarkEnd w:id="1349"/>
      <w:bookmarkEnd w:id="1350"/>
      <w:bookmarkEnd w:id="1351"/>
      <w:bookmarkEnd w:id="1352"/>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若由于乙方原因导致未按本合同中约定的建设标准完成建设，甲方有权要求乙方采取措施使之达到建设标准或重新建设，增加的支出由乙方自行承</w:t>
      </w:r>
      <w:bookmarkStart w:id="1353" w:name="BM51"/>
      <w:bookmarkEnd w:id="1353"/>
      <w:r>
        <w:rPr>
          <w:rFonts w:hint="eastAsia" w:ascii="宋体" w:hAnsi="宋体" w:eastAsia="宋体" w:cs="宋体"/>
        </w:rPr>
        <mc:AlternateContent>
          <mc:Choice Requires="wps">
            <w:drawing>
              <wp:anchor distT="0" distB="0" distL="114300" distR="114300" simplePos="0" relativeHeight="2515087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6" name="任意多边形 138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0873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Dk5XfXFgMAADQ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5210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5" name="任意多边形 138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52102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AWsPxpFQMAADQ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担。该部分成本不纳入项目总投资。</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354" w:name="_Toc493022127"/>
      <w:r>
        <w:rPr>
          <w:rFonts w:hint="eastAsia" w:ascii="宋体" w:hAnsi="宋体" w:eastAsia="宋体" w:cs="宋体"/>
          <w:snapToGrid w:val="0"/>
          <w:kern w:val="28"/>
          <w:sz w:val="28"/>
          <w:szCs w:val="28"/>
        </w:rPr>
        <w:t>若乙方或项目公司原因导致项目工程未在约定完工时间前建设完成并竣工验收，则乙方或项目公司向甲方赔偿经济损失并按</w:t>
      </w:r>
      <w:r>
        <w:rPr>
          <w:rFonts w:hint="eastAsia" w:ascii="宋体" w:hAnsi="宋体" w:eastAsia="宋体" w:cs="宋体"/>
          <w:snapToGrid w:val="0"/>
          <w:kern w:val="28"/>
          <w:sz w:val="28"/>
          <w:szCs w:val="28"/>
          <w:u w:val="single"/>
        </w:rPr>
        <w:t>10000</w:t>
      </w:r>
      <w:r>
        <w:rPr>
          <w:rFonts w:hint="eastAsia" w:ascii="宋体" w:hAnsi="宋体" w:eastAsia="宋体" w:cs="宋体"/>
          <w:snapToGrid w:val="0"/>
          <w:kern w:val="28"/>
          <w:sz w:val="28"/>
          <w:szCs w:val="28"/>
        </w:rPr>
        <w:t>元</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日向甲方支付违约金。若由于乙方或项目公司原因完工逾期天数超过</w:t>
      </w:r>
      <w:r>
        <w:rPr>
          <w:rFonts w:hint="eastAsia" w:ascii="宋体" w:hAnsi="宋体" w:eastAsia="宋体" w:cs="宋体"/>
          <w:snapToGrid w:val="0"/>
          <w:kern w:val="28"/>
          <w:sz w:val="28"/>
          <w:szCs w:val="28"/>
          <w:u w:val="single"/>
        </w:rPr>
        <w:t>1</w:t>
      </w:r>
      <w:r>
        <w:rPr>
          <w:rFonts w:hint="eastAsia" w:ascii="宋体" w:hAnsi="宋体" w:eastAsia="宋体" w:cs="宋体"/>
          <w:snapToGrid w:val="0"/>
          <w:kern w:val="28"/>
          <w:sz w:val="28"/>
          <w:szCs w:val="28"/>
          <w:u w:val="single"/>
        </w:rPr>
        <w:t>80</w:t>
      </w:r>
      <w:r>
        <w:rPr>
          <w:rFonts w:hint="eastAsia" w:ascii="宋体" w:hAnsi="宋体" w:eastAsia="宋体" w:cs="宋体"/>
          <w:snapToGrid w:val="0"/>
          <w:kern w:val="28"/>
          <w:sz w:val="28"/>
          <w:szCs w:val="28"/>
        </w:rPr>
        <w:t>天（含），则视为严重违约事件，</w:t>
      </w:r>
      <w:bookmarkEnd w:id="1354"/>
      <w:r>
        <w:rPr>
          <w:rFonts w:hint="eastAsia" w:ascii="宋体" w:hAnsi="宋体" w:eastAsia="宋体" w:cs="宋体"/>
          <w:snapToGrid w:val="0"/>
          <w:kern w:val="28"/>
          <w:sz w:val="28"/>
          <w:szCs w:val="28"/>
        </w:rPr>
        <w:t>甲方有权按前述约定要求乙方或项目公司赔偿经济损失、支付违约金，并有权根据本合同约定提出提前解除合同。</w:t>
      </w:r>
      <w:bookmarkStart w:id="1355" w:name="_Toc493022128"/>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在甲方已按照本合同约定期限提供项目融资必备文件的情况下，若乙方未按照本合同约定的期限和金额注册和增资及其它资金投入，如有延迟，则每迟延一天，乙方应支付资金未到位违约金：</w:t>
      </w:r>
    </w:p>
    <w:p>
      <w:pPr>
        <w:pStyle w:val="45"/>
        <w:adjustRightInd w:val="0"/>
        <w:spacing w:line="500" w:lineRule="exact"/>
        <w:ind w:left="720" w:firstLine="0"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乙方资金未到位违约金=未到位资金金额</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逾期天数</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万分之</w:t>
      </w:r>
      <w:r>
        <w:rPr>
          <w:rFonts w:hint="eastAsia" w:ascii="宋体" w:hAnsi="宋体" w:eastAsia="宋体" w:cs="宋体"/>
          <w:snapToGrid w:val="0"/>
          <w:kern w:val="28"/>
          <w:sz w:val="28"/>
          <w:szCs w:val="28"/>
          <w:u w:val="single"/>
        </w:rPr>
        <w:t>三</w:t>
      </w:r>
      <w:r>
        <w:rPr>
          <w:rFonts w:hint="eastAsia" w:ascii="宋体" w:hAnsi="宋体" w:eastAsia="宋体" w:cs="宋体"/>
          <w:snapToGrid w:val="0"/>
          <w:kern w:val="28"/>
          <w:sz w:val="28"/>
          <w:szCs w:val="28"/>
          <w:u w:val="single"/>
        </w:rPr>
        <w:t xml:space="preserve"> </w:t>
      </w:r>
      <w:bookmarkEnd w:id="1355"/>
    </w:p>
    <w:p>
      <w:pPr>
        <w:pStyle w:val="45"/>
        <w:numPr>
          <w:ilvl w:val="2"/>
          <w:numId w:val="4"/>
        </w:numPr>
        <w:tabs>
          <w:tab w:val="left" w:pos="720"/>
          <w:tab w:val="left" w:pos="964"/>
          <w:tab w:val="left" w:pos="1105"/>
          <w:tab w:val="center" w:pos="4156"/>
        </w:tabs>
        <w:spacing w:before="156" w:line="500" w:lineRule="exact"/>
        <w:ind w:firstLineChars="0"/>
        <w:rPr>
          <w:rStyle w:val="64"/>
          <w:rFonts w:hint="eastAsia" w:ascii="宋体" w:hAnsi="宋体" w:eastAsia="宋体" w:cs="宋体"/>
          <w:snapToGrid w:val="0"/>
          <w:kern w:val="28"/>
          <w:sz w:val="28"/>
          <w:szCs w:val="28"/>
        </w:rPr>
      </w:pPr>
      <w:r>
        <w:rPr>
          <w:rStyle w:val="64"/>
          <w:rFonts w:hint="eastAsia" w:ascii="宋体" w:hAnsi="宋体" w:eastAsia="宋体" w:cs="宋体"/>
          <w:snapToGrid w:val="0"/>
          <w:kern w:val="28"/>
          <w:sz w:val="28"/>
          <w:szCs w:val="28"/>
        </w:rPr>
        <w:t>擅自停业、歇业、严重影响到社会公共利益和安全的，每停一日，按</w:t>
      </w:r>
      <w:r>
        <w:rPr>
          <w:rStyle w:val="64"/>
          <w:rFonts w:hint="eastAsia" w:ascii="宋体" w:hAnsi="宋体" w:eastAsia="宋体" w:cs="宋体"/>
          <w:snapToGrid w:val="0"/>
          <w:kern w:val="28"/>
          <w:sz w:val="28"/>
          <w:szCs w:val="28"/>
          <w:u w:val="single"/>
        </w:rPr>
        <w:t>50000</w:t>
      </w:r>
      <w:r>
        <w:rPr>
          <w:rStyle w:val="64"/>
          <w:rFonts w:hint="eastAsia" w:ascii="宋体" w:hAnsi="宋体" w:eastAsia="宋体" w:cs="宋体"/>
          <w:snapToGrid w:val="0"/>
          <w:kern w:val="28"/>
          <w:sz w:val="28"/>
          <w:szCs w:val="28"/>
        </w:rPr>
        <w:t>元/日支付违约金，并赔偿经济损失。</w:t>
      </w:r>
    </w:p>
    <w:p>
      <w:pPr>
        <w:pStyle w:val="45"/>
        <w:numPr>
          <w:ilvl w:val="2"/>
          <w:numId w:val="4"/>
        </w:numPr>
        <w:tabs>
          <w:tab w:val="left" w:pos="720"/>
          <w:tab w:val="left" w:pos="964"/>
          <w:tab w:val="left" w:pos="1105"/>
          <w:tab w:val="center" w:pos="4156"/>
        </w:tabs>
        <w:spacing w:before="156" w:line="500" w:lineRule="exact"/>
        <w:ind w:firstLineChars="0"/>
        <w:rPr>
          <w:rStyle w:val="64"/>
          <w:rFonts w:hint="eastAsia" w:ascii="宋体" w:hAnsi="宋体" w:eastAsia="宋体" w:cs="宋体"/>
          <w:snapToGrid w:val="0"/>
          <w:kern w:val="28"/>
          <w:sz w:val="28"/>
          <w:szCs w:val="28"/>
        </w:rPr>
      </w:pPr>
      <w:r>
        <w:rPr>
          <w:rStyle w:val="64"/>
          <w:rFonts w:hint="eastAsia" w:ascii="宋体" w:hAnsi="宋体" w:eastAsia="宋体" w:cs="宋体"/>
          <w:snapToGrid w:val="0"/>
          <w:kern w:val="28"/>
          <w:sz w:val="28"/>
          <w:szCs w:val="28"/>
        </w:rPr>
        <w:t>在运营期内的任一运营日，如因乙方或项目公司原因导致某一运营日出水不符合出水水质标准，则项目公司应向甲方就当日出水不达标支付水质不合格违约金，具体金额由甲方联合</w:t>
      </w:r>
      <w:r>
        <w:rPr>
          <w:rStyle w:val="64"/>
          <w:rFonts w:hint="eastAsia" w:ascii="宋体" w:hAnsi="宋体" w:eastAsia="宋体" w:cs="宋体"/>
          <w:snapToGrid w:val="0"/>
          <w:color w:val="000000"/>
          <w:kern w:val="28"/>
          <w:sz w:val="28"/>
          <w:szCs w:val="28"/>
        </w:rPr>
        <w:t>益阳市大通湖区</w:t>
      </w:r>
      <w:r>
        <w:rPr>
          <w:rStyle w:val="64"/>
          <w:rFonts w:hint="eastAsia" w:ascii="宋体" w:hAnsi="宋体" w:eastAsia="宋体" w:cs="宋体"/>
          <w:snapToGrid w:val="0"/>
          <w:kern w:val="28"/>
          <w:sz w:val="28"/>
          <w:szCs w:val="28"/>
        </w:rPr>
        <w:t>生态环境主管部门按照规定处罚。</w:t>
      </w:r>
    </w:p>
    <w:p>
      <w:pPr>
        <w:pStyle w:val="45"/>
        <w:numPr>
          <w:ilvl w:val="2"/>
          <w:numId w:val="4"/>
        </w:numPr>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乙方和（或）项目公司具有如下其他违约情形，则乙方或项目公司向甲方赔偿经济损失，并按10000元/日向甲方支付违约金。</w:t>
      </w:r>
    </w:p>
    <w:p>
      <w:pPr>
        <w:spacing w:line="500" w:lineRule="exact"/>
        <w:ind w:left="720"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a</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ab/>
      </w:r>
      <w:r>
        <w:rPr>
          <w:rFonts w:hint="eastAsia" w:ascii="宋体" w:hAnsi="宋体" w:eastAsia="宋体" w:cs="宋体"/>
          <w:snapToGrid w:val="0"/>
          <w:kern w:val="28"/>
          <w:sz w:val="28"/>
          <w:szCs w:val="28"/>
        </w:rPr>
        <w:t>项目公司未按合同约定购买项目保险的；</w:t>
      </w:r>
    </w:p>
    <w:p>
      <w:pPr>
        <w:spacing w:line="500" w:lineRule="exact"/>
        <w:ind w:left="720"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b</w:t>
      </w:r>
      <w:r>
        <w:rPr>
          <w:rFonts w:hint="eastAsia" w:ascii="宋体" w:hAnsi="宋体" w:eastAsia="宋体" w:cs="宋体"/>
          <w:snapToGrid w:val="0"/>
          <w:kern w:val="28"/>
          <w:sz w:val="28"/>
          <w:szCs w:val="28"/>
        </w:rPr>
        <w:t>）乙方和（或）项目公司未按本合同约定及时足额提交履约保函、移交期履约保函的；</w:t>
      </w:r>
    </w:p>
    <w:p>
      <w:pPr>
        <w:spacing w:line="500" w:lineRule="exact"/>
        <w:ind w:left="720"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c</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ab/>
      </w:r>
      <w:r>
        <w:rPr>
          <w:rFonts w:hint="eastAsia" w:ascii="宋体" w:hAnsi="宋体" w:eastAsia="宋体" w:cs="宋体"/>
          <w:snapToGrid w:val="0"/>
          <w:kern w:val="28"/>
          <w:sz w:val="28"/>
          <w:szCs w:val="28"/>
        </w:rPr>
        <w:t>项目公司未按照规定的要求和标准提供产品或服务，情节严重或造成严重后果的；</w:t>
      </w:r>
    </w:p>
    <w:p>
      <w:pPr>
        <w:spacing w:line="500" w:lineRule="exact"/>
        <w:ind w:left="720"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d</w:t>
      </w:r>
      <w:r>
        <w:rPr>
          <w:rFonts w:hint="eastAsia" w:ascii="宋体" w:hAnsi="宋体" w:eastAsia="宋体" w:cs="宋体"/>
          <w:snapToGrid w:val="0"/>
          <w:kern w:val="28"/>
          <w:sz w:val="28"/>
          <w:szCs w:val="28"/>
        </w:rPr>
        <w:t>）擅自将本项目设施及其配套设施进行处置或者抵押的；</w:t>
      </w:r>
    </w:p>
    <w:p>
      <w:pPr>
        <w:spacing w:line="500" w:lineRule="exact"/>
        <w:ind w:left="420" w:leftChars="200" w:firstLine="840" w:firstLineChars="3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（e）擅自将经营权予以质押的。</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356" w:name="_Toc493022129"/>
      <w:bookmarkStart w:id="1357" w:name="_Toc493454194"/>
      <w:r>
        <w:rPr>
          <w:rFonts w:hint="eastAsia" w:ascii="宋体" w:hAnsi="宋体" w:eastAsia="宋体" w:cs="宋体"/>
          <w:snapToGrid w:val="0"/>
          <w:kern w:val="28"/>
          <w:sz w:val="28"/>
          <w:szCs w:val="28"/>
        </w:rPr>
        <w:t>本合同其他部分条款中有关违约责任的规定，遵照执行。</w:t>
      </w:r>
      <w:bookmarkEnd w:id="1356"/>
      <w:bookmarkEnd w:id="1357"/>
      <w:bookmarkStart w:id="1358" w:name="BM52"/>
      <w:bookmarkEnd w:id="1358"/>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359" w:name="_Toc51139412"/>
      <w:r>
        <w:rPr>
          <w:rFonts w:hint="eastAsia" w:ascii="宋体" w:hAnsi="宋体" w:eastAsia="宋体" w:cs="宋体"/>
          <w:b/>
          <w:snapToGrid w:val="0"/>
          <w:kern w:val="28"/>
          <w:sz w:val="28"/>
          <w:szCs w:val="28"/>
        </w:rPr>
        <w:t>乙方违约金的支付</w:t>
      </w:r>
      <w:bookmarkEnd w:id="1359"/>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甲方应在发现乙方或项目公司发生第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_Ref8591584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14.4</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条款约定的违约行为后</w:t>
      </w:r>
      <w:r>
        <w:rPr>
          <w:rFonts w:hint="eastAsia" w:ascii="宋体" w:hAnsi="宋体" w:eastAsia="宋体" w:cs="宋体"/>
          <w:snapToGrid w:val="0"/>
          <w:kern w:val="28"/>
          <w:sz w:val="28"/>
          <w:szCs w:val="28"/>
          <w:u w:val="single"/>
        </w:rPr>
        <w:t>7</w:t>
      </w:r>
      <w:r>
        <w:rPr>
          <w:rFonts w:hint="eastAsia" w:ascii="宋体" w:hAnsi="宋体" w:eastAsia="宋体" w:cs="宋体"/>
          <w:snapToGrid w:val="0"/>
          <w:kern w:val="28"/>
          <w:sz w:val="28"/>
          <w:szCs w:val="28"/>
        </w:rPr>
        <w:t>个工作日内，向乙方或项目公司发出其违约的书面通知，说明乙方或项目公司违约的行为及相关违约处罚意见。</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乙方或项目公司应按照本合同第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_Ref8591584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14.4</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条款的规定计算违约金，并根据第</w:t>
      </w:r>
      <w:r>
        <w:rPr>
          <w:rFonts w:hint="eastAsia" w:ascii="宋体" w:hAnsi="宋体" w:eastAsia="宋体" w:cs="宋体"/>
          <w:snapToGrid w:val="0"/>
          <w:kern w:val="28"/>
          <w:sz w:val="28"/>
          <w:szCs w:val="28"/>
        </w:rPr>
        <w:fldChar w:fldCharType="begin"/>
      </w:r>
      <w:r>
        <w:rPr>
          <w:rFonts w:hint="eastAsia" w:ascii="宋体" w:hAnsi="宋体" w:eastAsia="宋体" w:cs="宋体"/>
          <w:snapToGrid w:val="0"/>
          <w:kern w:val="28"/>
          <w:sz w:val="28"/>
          <w:szCs w:val="28"/>
        </w:rPr>
        <w:instrText xml:space="preserve"> </w:instrText>
      </w:r>
      <w:r>
        <w:rPr>
          <w:rFonts w:hint="eastAsia" w:ascii="宋体" w:hAnsi="宋体" w:eastAsia="宋体" w:cs="宋体"/>
          <w:snapToGrid w:val="0"/>
          <w:kern w:val="28"/>
          <w:sz w:val="28"/>
          <w:szCs w:val="28"/>
        </w:rPr>
        <w:instrText xml:space="preserve">REF _Ref8591623 \r \h</w:instrText>
      </w:r>
      <w:r>
        <w:rPr>
          <w:rFonts w:hint="eastAsia" w:ascii="宋体" w:hAnsi="宋体" w:eastAsia="宋体" w:cs="宋体"/>
          <w:snapToGrid w:val="0"/>
          <w:kern w:val="28"/>
          <w:sz w:val="28"/>
          <w:szCs w:val="28"/>
        </w:rPr>
        <w:instrText xml:space="preserve">  \* MERGEFORMAT </w:instrText>
      </w:r>
      <w:r>
        <w:rPr>
          <w:rFonts w:hint="eastAsia" w:ascii="宋体" w:hAnsi="宋体" w:eastAsia="宋体" w:cs="宋体"/>
          <w:snapToGrid w:val="0"/>
          <w:kern w:val="28"/>
          <w:sz w:val="28"/>
          <w:szCs w:val="28"/>
        </w:rPr>
        <w:fldChar w:fldCharType="separate"/>
      </w:r>
      <w:r>
        <w:rPr>
          <w:rFonts w:hint="eastAsia" w:ascii="宋体" w:hAnsi="宋体" w:eastAsia="宋体" w:cs="宋体"/>
          <w:snapToGrid w:val="0"/>
          <w:kern w:val="28"/>
          <w:sz w:val="28"/>
          <w:szCs w:val="28"/>
        </w:rPr>
        <w:t>11.2.5</w:t>
      </w:r>
      <w:r>
        <w:rPr>
          <w:rFonts w:hint="eastAsia" w:ascii="宋体" w:hAnsi="宋体" w:eastAsia="宋体" w:cs="宋体"/>
          <w:snapToGrid w:val="0"/>
          <w:kern w:val="28"/>
          <w:sz w:val="28"/>
          <w:szCs w:val="28"/>
        </w:rPr>
        <w:fldChar w:fldCharType="end"/>
      </w:r>
      <w:r>
        <w:rPr>
          <w:rFonts w:hint="eastAsia" w:ascii="宋体" w:hAnsi="宋体" w:eastAsia="宋体" w:cs="宋体"/>
          <w:snapToGrid w:val="0"/>
          <w:kern w:val="28"/>
          <w:sz w:val="28"/>
          <w:szCs w:val="28"/>
        </w:rPr>
        <w:t>条款从第四季度的补助总额中扣减，本合同另有约定除外。若应付的可行性缺口补助总额不足以抵扣该违约金，则甲方有权从次年应付的可行性缺口补助中扣除。</w:t>
      </w:r>
    </w:p>
    <w:p>
      <w:pPr>
        <w:adjustRightInd w:val="0"/>
        <w:spacing w:line="500" w:lineRule="exact"/>
        <w:rPr>
          <w:rFonts w:hint="eastAsia" w:ascii="宋体" w:hAnsi="宋体" w:eastAsia="宋体" w:cs="宋体"/>
          <w:snapToGrid w:val="0"/>
          <w:kern w:val="28"/>
          <w:sz w:val="28"/>
          <w:szCs w:val="28"/>
        </w:rPr>
        <w:sectPr>
          <w:pgSz w:w="11906" w:h="16838"/>
          <w:pgMar w:top="1440" w:right="1800" w:bottom="1440" w:left="1800" w:header="851" w:footer="992" w:gutter="0"/>
          <w:cols w:space="720" w:num="1"/>
          <w:docGrid w:type="lines" w:linePitch="312" w:charSpace="0"/>
        </w:sectPr>
      </w:pPr>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360" w:name="_Toc9898503"/>
      <w:bookmarkEnd w:id="1360"/>
      <w:bookmarkStart w:id="1361" w:name="_Toc8595350"/>
      <w:bookmarkEnd w:id="1361"/>
      <w:bookmarkStart w:id="1362" w:name="_Toc9898834"/>
      <w:bookmarkEnd w:id="1362"/>
      <w:bookmarkStart w:id="1363" w:name="_Toc9898330"/>
      <w:bookmarkEnd w:id="1363"/>
      <w:bookmarkStart w:id="1364" w:name="_Toc8660562"/>
      <w:bookmarkEnd w:id="1364"/>
      <w:bookmarkStart w:id="1365" w:name="_Toc9898331"/>
      <w:bookmarkEnd w:id="1365"/>
      <w:bookmarkStart w:id="1366" w:name="_Toc9898669"/>
      <w:bookmarkEnd w:id="1366"/>
      <w:bookmarkStart w:id="1367" w:name="_Toc9898668"/>
      <w:bookmarkEnd w:id="1367"/>
      <w:bookmarkStart w:id="1368" w:name="_Toc8660400"/>
      <w:bookmarkEnd w:id="1368"/>
      <w:bookmarkStart w:id="1369" w:name="_Toc9898502"/>
      <w:bookmarkEnd w:id="1369"/>
      <w:bookmarkStart w:id="1370" w:name="_Toc9898835"/>
      <w:bookmarkEnd w:id="1370"/>
      <w:bookmarkStart w:id="1371" w:name="_Toc8962"/>
      <w:bookmarkStart w:id="1372" w:name="_Ref8659627"/>
      <w:bookmarkStart w:id="1373" w:name="_Toc493454195"/>
      <w:bookmarkStart w:id="1374" w:name="_Toc4911"/>
      <w:bookmarkStart w:id="1375" w:name="_Toc22489"/>
      <w:bookmarkStart w:id="1376" w:name="_Toc5180995"/>
      <w:bookmarkStart w:id="1377" w:name="_Toc51139413"/>
      <w:r>
        <w:rPr>
          <w:rFonts w:hint="eastAsia" w:ascii="宋体" w:hAnsi="宋体" w:eastAsia="宋体" w:cs="宋体"/>
          <w:b/>
          <w:snapToGrid w:val="0"/>
          <w:kern w:val="28"/>
          <w:sz w:val="32"/>
          <w:szCs w:val="32"/>
        </w:rPr>
        <w:t>违约</w:t>
      </w:r>
      <w:r>
        <w:rPr>
          <w:rFonts w:hint="eastAsia" w:ascii="宋体" w:hAnsi="宋体" w:eastAsia="宋体" w:cs="宋体"/>
        </w:rPr>
        <mc:AlternateContent>
          <mc:Choice Requires="wps">
            <w:drawing>
              <wp:anchor distT="0" distB="0" distL="114300" distR="114300" simplePos="0" relativeHeight="25165824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4" name="任意多边形 138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5824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IzzWHQVAwAAN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6828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3" name="任意多边形 138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68281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74z8VxYDAAA0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提前终止</w:t>
      </w:r>
      <w:bookmarkEnd w:id="1371"/>
      <w:bookmarkEnd w:id="1372"/>
      <w:bookmarkEnd w:id="1373"/>
      <w:bookmarkEnd w:id="1374"/>
      <w:bookmarkEnd w:id="1375"/>
      <w:bookmarkEnd w:id="1376"/>
      <w:bookmarkEnd w:id="1377"/>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378" w:name="_Toc51139414"/>
      <w:bookmarkStart w:id="1379" w:name="_Toc6650"/>
      <w:bookmarkStart w:id="1380" w:name="_Toc15198"/>
      <w:bookmarkStart w:id="1381" w:name="_Toc5180999"/>
      <w:bookmarkStart w:id="1382" w:name="_Toc493454199"/>
      <w:bookmarkStart w:id="1383" w:name="_Toc31665"/>
      <w:r>
        <w:rPr>
          <w:rFonts w:hint="eastAsia" w:ascii="宋体" w:hAnsi="宋体" w:eastAsia="宋体" w:cs="宋体"/>
          <w:b/>
          <w:snapToGrid w:val="0"/>
          <w:kern w:val="28"/>
          <w:sz w:val="28"/>
          <w:szCs w:val="28"/>
        </w:rPr>
        <w:t>.</w:t>
      </w:r>
      <w:r>
        <w:rPr>
          <w:rFonts w:hint="eastAsia" w:ascii="宋体" w:hAnsi="宋体" w:eastAsia="宋体" w:cs="宋体"/>
          <w:b/>
          <w:snapToGrid w:val="0"/>
          <w:kern w:val="28"/>
          <w:sz w:val="28"/>
          <w:szCs w:val="28"/>
        </w:rPr>
        <w:t>违约</w:t>
      </w:r>
      <w:r>
        <w:rPr>
          <w:rFonts w:hint="eastAsia" w:ascii="宋体" w:hAnsi="宋体" w:eastAsia="宋体" w:cs="宋体"/>
          <w:b/>
          <w:snapToGrid w:val="0"/>
          <w:kern w:val="28"/>
          <w:sz w:val="28"/>
          <w:szCs w:val="28"/>
        </w:rPr>
        <w:t>提前终止的</w:t>
      </w:r>
      <w:r>
        <w:rPr>
          <w:rFonts w:hint="eastAsia" w:ascii="宋体" w:hAnsi="宋体" w:eastAsia="宋体" w:cs="宋体"/>
          <w:b/>
          <w:snapToGrid w:val="0"/>
          <w:kern w:val="28"/>
          <w:sz w:val="28"/>
          <w:szCs w:val="28"/>
        </w:rPr>
        <w:t>补偿</w:t>
      </w:r>
      <w:bookmarkEnd w:id="1378"/>
      <w:r>
        <w:rPr>
          <w:rFonts w:hint="eastAsia" w:ascii="宋体" w:hAnsi="宋体" w:eastAsia="宋体" w:cs="宋体"/>
          <w:b/>
          <w:bCs/>
          <w:sz w:val="28"/>
        </w:rPr>
        <w:t>（含违约金，下同）</w:t>
      </w:r>
    </w:p>
    <w:p>
      <w:pPr>
        <w:pStyle w:val="95"/>
        <w:ind w:firstLine="560"/>
        <w:rPr>
          <w:rFonts w:hint="eastAsia" w:ascii="宋体" w:hAnsi="宋体" w:eastAsia="宋体" w:cs="宋体"/>
          <w:sz w:val="28"/>
        </w:rPr>
      </w:pPr>
      <w:r>
        <w:rPr>
          <w:rFonts w:hint="eastAsia" w:ascii="宋体" w:hAnsi="宋体" w:eastAsia="宋体" w:cs="宋体"/>
          <w:sz w:val="28"/>
        </w:rPr>
        <w:t>本合同违约提前终止，由大通湖区管理委员会或指定机构接收本项目资产，并给予相应地违约提前终止补偿，约定如下：</w:t>
      </w:r>
    </w:p>
    <w:p>
      <w:pPr>
        <w:pStyle w:val="95"/>
        <w:ind w:firstLine="560"/>
        <w:rPr>
          <w:rFonts w:hint="eastAsia" w:ascii="宋体" w:hAnsi="宋体" w:eastAsia="宋体" w:cs="宋体"/>
          <w:sz w:val="28"/>
        </w:rPr>
      </w:pPr>
      <w:r>
        <w:rPr>
          <w:rFonts w:hint="eastAsia" w:ascii="宋体" w:hAnsi="宋体" w:eastAsia="宋体" w:cs="宋体"/>
          <w:sz w:val="28"/>
        </w:rPr>
        <w:t>若甲方违约提前终止本合同履行的，属于建设期违约提前终止的，由甲方按照项目公司已完工程量的建安造价和项目公司已支付项目建设其他费用之和的130%补偿项目公司经济损失，甲方将项目公司已支付的存量资产经营权转让款全额退还给项目公司（不计利息），已完工程和存量资产经营权全部归甲方所有；属于运营期违约提前终止的，由甲方按照项目公司已完工程量的建安造价和项目公司已支付的项目建设其他费用之和的120%补偿项目公司经济损失，甲方将项目公司已支付的存量资产经营权转让款全额退还给项目公司（不计利息），已完工程和转让的存量资产经营权全部归甲方所有。</w:t>
      </w:r>
    </w:p>
    <w:p>
      <w:pPr>
        <w:pStyle w:val="95"/>
        <w:ind w:firstLine="560"/>
        <w:rPr>
          <w:rFonts w:hint="eastAsia" w:ascii="宋体" w:hAnsi="宋体" w:eastAsia="宋体" w:cs="宋体"/>
          <w:sz w:val="28"/>
        </w:rPr>
      </w:pPr>
      <w:r>
        <w:rPr>
          <w:rFonts w:hint="eastAsia" w:ascii="宋体" w:hAnsi="宋体" w:eastAsia="宋体" w:cs="宋体"/>
          <w:sz w:val="28"/>
        </w:rPr>
        <w:t>若项目公司违约提前终止本合同履行的，属于建设期违约提前终止的，由甲方按照项目公司已完工程量的建安造价和项目公司已支付项目建设其他费用之和的70%支付项目公司项目资产补偿款，甲方将项目公司已支付的存量资产经营权转让款在合同终止一年内全额退还给项目公司（不计利息），已完工程和转让的存量资产经营权全部归甲方所有；属于运营期违约提前终止的，由甲方按照项目公司已完工程量的建安造价和项目公司已支付的项目建设其他费用之和的80%支付项目公司项目资产补偿款，甲方将乙方已支付的存量资产经营权转让款在合同终止一年内全额退还给项目公司（不计利息），已完工程和转让的存量资产经营权全部归甲方所有。</w:t>
      </w:r>
    </w:p>
    <w:p>
      <w:pPr>
        <w:pStyle w:val="45"/>
        <w:numPr>
          <w:ilvl w:val="1"/>
          <w:numId w:val="4"/>
        </w:numPr>
        <w:adjustRightInd w:val="0"/>
        <w:spacing w:line="540" w:lineRule="exact"/>
        <w:ind w:firstLineChars="0"/>
        <w:outlineLvl w:val="1"/>
        <w:rPr>
          <w:rFonts w:hint="eastAsia" w:ascii="宋体" w:hAnsi="宋体" w:eastAsia="宋体" w:cs="宋体"/>
          <w:b/>
          <w:snapToGrid w:val="0"/>
          <w:kern w:val="28"/>
          <w:sz w:val="28"/>
          <w:szCs w:val="28"/>
        </w:rPr>
      </w:pPr>
      <w:bookmarkStart w:id="1384" w:name="_Toc51139415"/>
      <w:r>
        <w:rPr>
          <w:rFonts w:hint="eastAsia" w:ascii="宋体" w:hAnsi="宋体" w:eastAsia="宋体" w:cs="宋体"/>
          <w:b/>
          <w:snapToGrid w:val="0"/>
          <w:kern w:val="28"/>
          <w:sz w:val="28"/>
          <w:szCs w:val="28"/>
        </w:rPr>
        <w:t>项目终止后的项目移交</w:t>
      </w:r>
      <w:bookmarkEnd w:id="1379"/>
      <w:bookmarkEnd w:id="1380"/>
      <w:bookmarkEnd w:id="1381"/>
      <w:bookmarkEnd w:id="1382"/>
      <w:bookmarkEnd w:id="1383"/>
      <w:bookmarkEnd w:id="1384"/>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385" w:name="_Toc493022137"/>
      <w:r>
        <w:rPr>
          <w:rFonts w:hint="eastAsia" w:ascii="宋体" w:hAnsi="宋体" w:eastAsia="宋体" w:cs="宋体"/>
          <w:snapToGrid w:val="0"/>
          <w:kern w:val="28"/>
          <w:sz w:val="28"/>
          <w:szCs w:val="28"/>
        </w:rPr>
        <w:t>项目公司应于提前终止之日立即开始向甲方移交项目设施的权益，包括项目前期工作、设计施工、竣工验收（如有）等相关档案资料文本原件一并移交。</w:t>
      </w:r>
      <w:bookmarkEnd w:id="1385"/>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bookmarkStart w:id="1386" w:name="_Toc493022138"/>
      <w:r>
        <w:rPr>
          <w:rFonts w:hint="eastAsia" w:ascii="宋体" w:hAnsi="宋体" w:eastAsia="宋体" w:cs="宋体"/>
          <w:snapToGrid w:val="0"/>
          <w:kern w:val="28"/>
          <w:sz w:val="28"/>
          <w:szCs w:val="28"/>
        </w:rPr>
        <w:t>项目公司应于提前终止之日起三十日内项目公司将项目设施全部移交给甲方，并保证项目设施移交之时无任何抵押或担保。</w:t>
      </w:r>
      <w:bookmarkEnd w:id="1386"/>
      <w:r>
        <w:rPr>
          <w:rFonts w:hint="eastAsia" w:ascii="宋体" w:hAnsi="宋体" w:eastAsia="宋体" w:cs="宋体"/>
          <w:snapToGrid w:val="0"/>
          <w:kern w:val="28"/>
          <w:sz w:val="28"/>
          <w:szCs w:val="28"/>
        </w:rPr>
        <w:t xml:space="preserve"> </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387" w:name="_Toc5761"/>
      <w:bookmarkStart w:id="1388" w:name="_Toc20194"/>
      <w:bookmarkStart w:id="1389" w:name="_Toc51139416"/>
      <w:bookmarkStart w:id="1390" w:name="_Toc493022139"/>
      <w:bookmarkStart w:id="1391" w:name="_Toc493454200"/>
      <w:bookmarkStart w:id="1392" w:name="_Toc5181000"/>
      <w:bookmarkStart w:id="1393" w:name="_Toc6107"/>
      <w:r>
        <w:rPr>
          <w:rFonts w:hint="eastAsia" w:ascii="宋体" w:hAnsi="宋体" w:eastAsia="宋体" w:cs="宋体"/>
          <w:b/>
          <w:snapToGrid w:val="0"/>
          <w:kern w:val="28"/>
          <w:sz w:val="28"/>
          <w:szCs w:val="28"/>
        </w:rPr>
        <w:t>项目公司清算</w:t>
      </w:r>
      <w:bookmarkEnd w:id="1387"/>
      <w:bookmarkEnd w:id="1388"/>
      <w:bookmarkEnd w:id="1389"/>
      <w:bookmarkEnd w:id="1390"/>
      <w:bookmarkEnd w:id="1391"/>
      <w:bookmarkEnd w:id="1392"/>
      <w:bookmarkEnd w:id="1393"/>
    </w:p>
    <w:p>
      <w:pPr>
        <w:adjustRightInd w:val="0"/>
        <w:spacing w:line="520" w:lineRule="exact"/>
        <w:ind w:firstLine="560" w:firstLineChars="200"/>
        <w:rPr>
          <w:rFonts w:hint="eastAsia" w:ascii="宋体" w:hAnsi="宋体" w:eastAsia="宋体" w:cs="宋体"/>
          <w:snapToGrid w:val="0"/>
          <w:kern w:val="28"/>
          <w:sz w:val="28"/>
          <w:szCs w:val="28"/>
        </w:rPr>
      </w:pPr>
      <w:bookmarkStart w:id="1394" w:name="_Toc493022140"/>
      <w:r>
        <w:rPr>
          <w:rFonts w:hint="eastAsia" w:ascii="宋体" w:hAnsi="宋体" w:eastAsia="宋体" w:cs="宋体"/>
          <w:snapToGrid w:val="0"/>
          <w:kern w:val="28"/>
          <w:sz w:val="28"/>
          <w:szCs w:val="28"/>
        </w:rPr>
        <w:t xml:space="preserve">  本项目移交后，如无纠纷或较大潜在风险，项目公司依照相关法律法规规定进行清算。</w:t>
      </w:r>
      <w:bookmarkEnd w:id="1394"/>
      <w:bookmarkStart w:id="1395" w:name="BM54"/>
      <w:bookmarkEnd w:id="1395"/>
      <w:bookmarkStart w:id="1396" w:name="_Toc493454201"/>
    </w:p>
    <w:p>
      <w:pPr>
        <w:adjustRightInd w:val="0"/>
        <w:spacing w:line="520" w:lineRule="exact"/>
        <w:rPr>
          <w:rFonts w:hint="eastAsia" w:ascii="宋体" w:hAnsi="宋体" w:eastAsia="宋体" w:cs="宋体"/>
          <w:snapToGrid w:val="0"/>
          <w:kern w:val="28"/>
          <w:sz w:val="28"/>
          <w:szCs w:val="28"/>
        </w:rPr>
        <w:sectPr>
          <w:pgSz w:w="11906" w:h="16838"/>
          <w:pgMar w:top="1440" w:right="1800" w:bottom="1440" w:left="1800" w:header="851" w:footer="992" w:gutter="0"/>
          <w:cols w:space="720" w:num="1"/>
          <w:docGrid w:type="lines" w:linePitch="312" w:charSpace="0"/>
        </w:sectPr>
      </w:pPr>
    </w:p>
    <w:p>
      <w:pPr>
        <w:pStyle w:val="45"/>
        <w:numPr>
          <w:ilvl w:val="0"/>
          <w:numId w:val="4"/>
        </w:numPr>
        <w:adjustRightInd w:val="0"/>
        <w:spacing w:line="520" w:lineRule="exact"/>
        <w:ind w:firstLineChars="0"/>
        <w:jc w:val="center"/>
        <w:outlineLvl w:val="0"/>
        <w:rPr>
          <w:rFonts w:hint="eastAsia" w:ascii="宋体" w:hAnsi="宋体" w:eastAsia="宋体" w:cs="宋体"/>
          <w:b/>
          <w:snapToGrid w:val="0"/>
          <w:kern w:val="28"/>
          <w:sz w:val="32"/>
          <w:szCs w:val="32"/>
        </w:rPr>
      </w:pPr>
      <w:bookmarkStart w:id="1397" w:name="_Toc9898338"/>
      <w:bookmarkEnd w:id="1397"/>
      <w:bookmarkStart w:id="1398" w:name="_Toc9898842"/>
      <w:bookmarkEnd w:id="1398"/>
      <w:bookmarkStart w:id="1399" w:name="_Toc9898676"/>
      <w:bookmarkEnd w:id="1399"/>
      <w:bookmarkStart w:id="1400" w:name="_Toc9898510"/>
      <w:bookmarkEnd w:id="1400"/>
      <w:bookmarkStart w:id="1401" w:name="_Toc1821"/>
      <w:bookmarkStart w:id="1402" w:name="_Toc21326"/>
      <w:bookmarkStart w:id="1403" w:name="_Toc51139417"/>
      <w:bookmarkStart w:id="1404" w:name="_Toc5181001"/>
      <w:bookmarkStart w:id="1405" w:name="_Toc1016"/>
      <w:r>
        <w:rPr>
          <w:rFonts w:hint="eastAsia" w:ascii="宋体" w:hAnsi="宋体" w:eastAsia="宋体" w:cs="宋体"/>
        </w:rPr>
        <mc:AlternateContent>
          <mc:Choice Requires="wps">
            <w:drawing>
              <wp:anchor distT="0" distB="0" distL="114300" distR="114300" simplePos="0" relativeHeight="2514432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80" name="任意多边形 138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4320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Hdl36RQDAAA0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7893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79" name="任意多边形 137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78931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O//HCQXAwAAN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不可抗力</w:t>
      </w:r>
      <w:bookmarkEnd w:id="1396"/>
      <w:bookmarkEnd w:id="1401"/>
      <w:bookmarkEnd w:id="1402"/>
      <w:bookmarkEnd w:id="1403"/>
      <w:bookmarkEnd w:id="1404"/>
      <w:bookmarkEnd w:id="1405"/>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06" w:name="_Ref7167497"/>
      <w:bookmarkStart w:id="1407" w:name="_Toc5181002"/>
      <w:bookmarkStart w:id="1408" w:name="_Toc51139418"/>
      <w:bookmarkStart w:id="1409" w:name="_Toc25818"/>
      <w:bookmarkStart w:id="1410" w:name="_Toc493454202"/>
      <w:bookmarkStart w:id="1411" w:name="_Toc5966"/>
      <w:bookmarkStart w:id="1412" w:name="_Toc25557"/>
      <w:r>
        <w:rPr>
          <w:rFonts w:hint="eastAsia" w:ascii="宋体" w:hAnsi="宋体" w:eastAsia="宋体" w:cs="宋体"/>
          <w:b/>
          <w:snapToGrid w:val="0"/>
          <w:kern w:val="28"/>
          <w:sz w:val="28"/>
          <w:szCs w:val="28"/>
        </w:rPr>
        <w:t>不可抗力</w:t>
      </w:r>
      <w:bookmarkEnd w:id="1406"/>
      <w:bookmarkEnd w:id="1407"/>
      <w:bookmarkEnd w:id="1408"/>
      <w:bookmarkEnd w:id="1409"/>
      <w:bookmarkEnd w:id="1410"/>
      <w:bookmarkEnd w:id="1411"/>
      <w:bookmarkEnd w:id="1412"/>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不可抗力指在签订和履行本合同时不能预见、不能克服且不能避免的事件</w:t>
      </w:r>
      <w:r>
        <w:rPr>
          <w:rFonts w:hint="eastAsia" w:ascii="宋体" w:hAnsi="宋体" w:eastAsia="宋体" w:cs="宋体"/>
          <w:snapToGrid w:val="0"/>
          <w:kern w:val="28"/>
          <w:sz w:val="28"/>
          <w:szCs w:val="28"/>
        </w:rPr>
        <w:t>。</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13" w:name="_Toc493454203"/>
      <w:bookmarkStart w:id="1414" w:name="_Toc18889"/>
      <w:bookmarkStart w:id="1415" w:name="_Toc22149"/>
      <w:bookmarkStart w:id="1416" w:name="_Toc493022143"/>
      <w:bookmarkStart w:id="1417" w:name="_Toc2254"/>
      <w:bookmarkStart w:id="1418" w:name="_Toc51139419"/>
      <w:bookmarkStart w:id="1419" w:name="_Toc5181003"/>
      <w:r>
        <w:rPr>
          <w:rFonts w:hint="eastAsia" w:ascii="宋体" w:hAnsi="宋体" w:eastAsia="宋体" w:cs="宋体"/>
          <w:b/>
          <w:snapToGrid w:val="0"/>
          <w:kern w:val="28"/>
          <w:sz w:val="28"/>
          <w:szCs w:val="28"/>
        </w:rPr>
        <w:t>免于履行</w:t>
      </w:r>
      <w:bookmarkEnd w:id="1413"/>
      <w:bookmarkEnd w:id="1414"/>
      <w:bookmarkEnd w:id="1415"/>
      <w:bookmarkEnd w:id="1416"/>
      <w:bookmarkEnd w:id="1417"/>
      <w:bookmarkEnd w:id="1418"/>
      <w:bookmarkEnd w:id="1419"/>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任何一方由于不可抗力不能履行全部或部分本合同义务的，根据不可抗力的影响，免除全部或部分违约责任，但应在条件允许下采取一切必要措施以减少因不可抗力造成的损失。任何一方在违约行为之后发生不可抗力情形的，不免除该方违约责任。</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20" w:name="_Toc51139420"/>
      <w:bookmarkStart w:id="1421" w:name="_Toc11734"/>
      <w:bookmarkStart w:id="1422" w:name="_Toc30862"/>
      <w:bookmarkStart w:id="1423" w:name="_Toc493454204"/>
      <w:bookmarkStart w:id="1424" w:name="_Toc18022"/>
      <w:bookmarkStart w:id="1425" w:name="_Toc5181004"/>
      <w:r>
        <w:rPr>
          <w:rFonts w:hint="eastAsia" w:ascii="宋体" w:hAnsi="宋体" w:eastAsia="宋体" w:cs="宋体"/>
          <w:b/>
          <w:snapToGrid w:val="0"/>
          <w:kern w:val="28"/>
          <w:sz w:val="28"/>
          <w:szCs w:val="28"/>
        </w:rPr>
        <w:t>不可抗力的通知</w:t>
      </w:r>
      <w:bookmarkEnd w:id="1420"/>
      <w:bookmarkEnd w:id="1421"/>
      <w:bookmarkEnd w:id="1422"/>
      <w:bookmarkEnd w:id="1423"/>
      <w:bookmarkEnd w:id="1424"/>
      <w:bookmarkEnd w:id="1425"/>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声称受到不可抗力影响的一方应在发生不可抗力或知道发生不可抗力后及时并不迟于五日内书面通知另一方，并详细描述不可抗力的发生情况和可能导致的后果，包括该不可抗力发生的日期和预计停止的时间，以及对该方履行在本合同项下义务的影响，并在另一方合理要求时提供证明。</w:t>
      </w:r>
      <w:bookmarkStart w:id="1426" w:name="BM55"/>
      <w:bookmarkEnd w:id="1426"/>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27" w:name="_Toc51139421"/>
      <w:bookmarkStart w:id="1428" w:name="_Toc9799"/>
      <w:bookmarkStart w:id="1429" w:name="_Toc3174"/>
      <w:bookmarkStart w:id="1430" w:name="_Toc14208"/>
      <w:bookmarkStart w:id="1431" w:name="_Toc5181005"/>
      <w:bookmarkStart w:id="1432" w:name="_Toc493454205"/>
      <w:r>
        <w:rPr>
          <w:rFonts w:hint="eastAsia" w:ascii="宋体" w:hAnsi="宋体" w:eastAsia="宋体" w:cs="宋体"/>
        </w:rPr>
        <mc:AlternateContent>
          <mc:Choice Requires="wps">
            <w:drawing>
              <wp:anchor distT="0" distB="0" distL="114300" distR="114300" simplePos="0" relativeHeight="2518528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3" name="任意多边形 137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78" o:spid="_x0000_s1026" o:spt="100" style="position:absolute;left:0pt;margin-left:0pt;margin-top:0pt;height:50pt;width:50pt;visibility:hidden;z-index:25185280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DCUjPAAAABQEAAA8AAAAAAAAAAQAgAAAAIgAAAGRycy9kb3ducmV2LnhtbFBLAQIU&#10;ABQAAAAIAIdO4kBBDxVsGQMAADQHAAAOAAAAAAAAAAEAIAAAAB4BAABkcnMvZTJvRG9jLnhtbFBL&#10;BQYAAAAABgAGAFkBAACp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568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54" name="任意多边形 137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1377" o:spid="_x0000_s1026" o:spt="100" style="position:absolute;left:0pt;margin-left:0pt;margin-top:0pt;height:50pt;width:50pt;visibility:hidden;z-index:25185689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fj8p0wAAAAUBAAAPAAAAAAAAAAEAIAAAACIAAABkcnMvZG93bnJldi54&#10;bWxQSwECFAAUAAAACACHTuJA3x45ABwDAAA0BwAADgAAAAAAAAABACAAAAAiAQAAZHJzL2Uyb0Rv&#10;Yy54bWxQSwUGAAAAAAYABgBZAQAAsA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28"/>
          <w:szCs w:val="28"/>
        </w:rPr>
        <w:t>费用及建设日期的修改</w:t>
      </w:r>
      <w:bookmarkEnd w:id="1427"/>
      <w:bookmarkEnd w:id="1428"/>
      <w:bookmarkEnd w:id="1429"/>
      <w:bookmarkEnd w:id="1430"/>
      <w:bookmarkEnd w:id="1431"/>
      <w:bookmarkEnd w:id="1432"/>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除本合同或双方另有约定外，发生不可抗力时，双方应各自承担由于不可抗力造成的额外支出。</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任意一方若遭受不可抗力，并且在不可抗力影响项目进展的情况下，可以要求延长项目建设日期。乙方要求延长项目建设日期的，需要得到甲方书面同意。延长或经同意延长的项目建设日期应根据不可抗力对履行该项义务产生影响的相同时间相应顺延。</w:t>
      </w:r>
    </w:p>
    <w:p>
      <w:pPr>
        <w:pStyle w:val="45"/>
        <w:numPr>
          <w:ilvl w:val="1"/>
          <w:numId w:val="4"/>
        </w:numPr>
        <w:adjustRightInd w:val="0"/>
        <w:spacing w:line="520" w:lineRule="exact"/>
        <w:ind w:firstLineChars="0"/>
        <w:outlineLvl w:val="1"/>
        <w:rPr>
          <w:rFonts w:hint="eastAsia" w:ascii="宋体" w:hAnsi="宋体" w:eastAsia="宋体" w:cs="宋体"/>
          <w:b/>
          <w:snapToGrid w:val="0"/>
          <w:kern w:val="28"/>
          <w:sz w:val="28"/>
          <w:szCs w:val="28"/>
        </w:rPr>
      </w:pPr>
      <w:bookmarkStart w:id="1433" w:name="_Toc493454206"/>
      <w:bookmarkStart w:id="1434" w:name="_Toc14034"/>
      <w:bookmarkStart w:id="1435" w:name="_Toc6210"/>
      <w:bookmarkStart w:id="1436" w:name="_Toc51139422"/>
      <w:bookmarkStart w:id="1437" w:name="_Toc24835"/>
      <w:bookmarkStart w:id="1438" w:name="_Toc5181006"/>
      <w:r>
        <w:rPr>
          <w:rFonts w:hint="eastAsia" w:ascii="宋体" w:hAnsi="宋体" w:eastAsia="宋体" w:cs="宋体"/>
          <w:b/>
          <w:snapToGrid w:val="0"/>
          <w:kern w:val="28"/>
          <w:sz w:val="28"/>
          <w:szCs w:val="28"/>
        </w:rPr>
        <w:t>不可抗力发生后的处理程序</w:t>
      </w:r>
      <w:bookmarkEnd w:id="1433"/>
      <w:bookmarkEnd w:id="1434"/>
      <w:bookmarkEnd w:id="1435"/>
      <w:bookmarkEnd w:id="1436"/>
      <w:bookmarkEnd w:id="1437"/>
      <w:bookmarkEnd w:id="1438"/>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遭受不可抗力影响的一方应尽最大努力减少不可抗力对本项目的影响，包括根据该等措施可能产生的后果支付合理的费用。</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声称受到不可抗力不利影响的一方在不可抗力事件消除之后应尽快恢复履行本合同项下的义务。</w:t>
      </w:r>
    </w:p>
    <w:p>
      <w:pPr>
        <w:adjustRightInd w:val="0"/>
        <w:spacing w:line="52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在不可抗力持续期间，受影响方应继续履行其在本合同下未受该等事件影响且能够继续履行的其他义务。</w:t>
      </w:r>
    </w:p>
    <w:p>
      <w:pPr>
        <w:pStyle w:val="45"/>
        <w:numPr>
          <w:ilvl w:val="2"/>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 </w:t>
      </w:r>
      <w:r>
        <w:rPr>
          <w:rFonts w:hint="eastAsia" w:ascii="宋体" w:hAnsi="宋体" w:eastAsia="宋体" w:cs="宋体"/>
          <w:snapToGrid w:val="0"/>
          <w:kern w:val="28"/>
          <w:sz w:val="28"/>
          <w:szCs w:val="28"/>
        </w:rPr>
        <w:t>如果任何不可抗力事件发生并一直持续使得受影响方无法履行其在本合同项下重大义务的期间超过十五日，且经过努力仍无法克服，双方应本着诚信平等的原则，立即就此等不可抗力事件进行协商：</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如果双方自该不可抗力发生或者知道发生之日起三十日内达成一致意见，则双方应遵守达成一致的处理办法；</w:t>
      </w:r>
    </w:p>
    <w:p>
      <w:pPr>
        <w:pStyle w:val="45"/>
        <w:numPr>
          <w:ilvl w:val="3"/>
          <w:numId w:val="4"/>
        </w:numPr>
        <w:adjustRightInd w:val="0"/>
        <w:spacing w:line="52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如果双方不能够在上述期限内达成一致意见，则任何一方有权向对方送达终止通知立即终止本合同。终止通知发出之日即为提前终止日。</w:t>
      </w:r>
    </w:p>
    <w:p>
      <w:pPr>
        <w:adjustRightInd w:val="0"/>
        <w:spacing w:line="460" w:lineRule="exact"/>
        <w:jc w:val="center"/>
        <w:outlineLvl w:val="0"/>
        <w:rPr>
          <w:rFonts w:hint="eastAsia" w:ascii="宋体" w:hAnsi="宋体" w:eastAsia="宋体" w:cs="宋体"/>
          <w:b/>
          <w:snapToGrid w:val="0"/>
          <w:kern w:val="28"/>
          <w:sz w:val="32"/>
          <w:szCs w:val="32"/>
        </w:rPr>
        <w:sectPr>
          <w:pgSz w:w="11906" w:h="16838"/>
          <w:pgMar w:top="1440" w:right="1800" w:bottom="1440" w:left="1800" w:header="851" w:footer="992" w:gutter="0"/>
          <w:cols w:space="720" w:num="1"/>
          <w:docGrid w:type="lines" w:linePitch="312" w:charSpace="0"/>
        </w:sectPr>
      </w:pPr>
      <w:bookmarkStart w:id="1439" w:name="BM56"/>
      <w:bookmarkEnd w:id="1439"/>
      <w:bookmarkStart w:id="1440" w:name="_Toc30849"/>
      <w:bookmarkStart w:id="1441" w:name="_Toc1218"/>
      <w:bookmarkStart w:id="1442" w:name="_Toc19316"/>
      <w:bookmarkStart w:id="1443" w:name="_Toc493022144"/>
      <w:bookmarkStart w:id="1444" w:name="_Toc493454207"/>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445" w:name="_Toc5181007"/>
      <w:bookmarkStart w:id="1446" w:name="_Toc51139423"/>
      <w:r>
        <w:rPr>
          <w:rFonts w:hint="eastAsia" w:ascii="宋体" w:hAnsi="宋体" w:eastAsia="宋体" w:cs="宋体"/>
        </w:rPr>
        <mc:AlternateContent>
          <mc:Choice Requires="wps">
            <w:drawing>
              <wp:anchor distT="0" distB="0" distL="114300" distR="114300" simplePos="0" relativeHeight="25145139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376" name="任意多边形 137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45139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wwlIzwAAAAUBAAAPAAAAAAAAAAEAIAAAACIAAABkcnMvZG93bnJldi54bWxQSwECFAAU&#10;AAAACACHTuJA79OX5hcDAAA0BwAADgAAAAAAAAABACAAAAAeAQAAZHJzL2Uyb0RvYy54bWxQSwUG&#10;AAAAAAYABgBZAQAApw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261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1" name="任意多边形 3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2617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iBf5iBYDAAAw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争议解决及法律适用</w:t>
      </w:r>
      <w:bookmarkEnd w:id="1440"/>
      <w:bookmarkEnd w:id="1441"/>
      <w:bookmarkEnd w:id="1442"/>
      <w:bookmarkEnd w:id="1443"/>
      <w:bookmarkEnd w:id="1444"/>
      <w:bookmarkEnd w:id="1445"/>
      <w:bookmarkEnd w:id="1446"/>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47" w:name="_Toc493454208"/>
      <w:bookmarkStart w:id="1448" w:name="_Toc22579"/>
      <w:bookmarkStart w:id="1449" w:name="_Toc24806"/>
      <w:bookmarkStart w:id="1450" w:name="_Toc51139424"/>
      <w:bookmarkStart w:id="1451" w:name="_Toc5181008"/>
      <w:bookmarkStart w:id="1452" w:name="_Toc21023"/>
      <w:r>
        <w:rPr>
          <w:rFonts w:hint="eastAsia" w:ascii="宋体" w:hAnsi="宋体" w:eastAsia="宋体" w:cs="宋体"/>
          <w:b/>
          <w:snapToGrid w:val="0"/>
          <w:kern w:val="28"/>
          <w:sz w:val="28"/>
          <w:szCs w:val="28"/>
        </w:rPr>
        <w:t>争议的解决</w:t>
      </w:r>
      <w:bookmarkEnd w:id="1447"/>
      <w:bookmarkEnd w:id="1448"/>
      <w:bookmarkEnd w:id="1449"/>
      <w:bookmarkEnd w:id="1450"/>
      <w:bookmarkEnd w:id="1451"/>
      <w:bookmarkEnd w:id="1452"/>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友好协商</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因执行本合同所发生的或与本合同有关的一切争议，甲、乙双方首先应该根据互利互谅、自愿平等的原则通过友好协商方式解决。协商可以采取书面形式和会议形式。</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争议产生后，一方可以向对方发出争议通知，通知应当写明争议事项、解决方案。收到争议通知的一方应当在五个工作日内进行回复，如果同意解决方案双方达成和解，如果不同意解决方案可以要求召开协商会议。收到争议通知的一方如果未在约定日期内予以回复，视为同意争议通知上的解决方案。</w:t>
      </w:r>
    </w:p>
    <w:p>
      <w:pPr>
        <w:pStyle w:val="45"/>
        <w:numPr>
          <w:ilvl w:val="3"/>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协商期限为一方发出争议通知起三个月，如果到期仍未解决争议问题，任何一方都有权提起诉讼。</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专家裁决</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对于本项目中涉及的专业性或技术性纠纷，可以通过专家裁决的方式解决。负责专家裁决的独立专家，在产生争议之前由甲乙双方共同指定。【专家裁决通常适用于对事实无异议、仅需要进行某些专业评估的情形，不适用于解决需要审查大量事实依据的纠纷，也不适用于解决纯粹的法律纠纷。】</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诉讼</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协商或专家裁决不成，甲、乙双方采取如下</w:t>
      </w:r>
      <w:r>
        <w:rPr>
          <w:rFonts w:hint="eastAsia" w:ascii="宋体" w:hAnsi="宋体" w:eastAsia="宋体" w:cs="宋体"/>
          <w:snapToGrid w:val="0"/>
          <w:kern w:val="28"/>
          <w:sz w:val="28"/>
          <w:szCs w:val="28"/>
        </w:rPr>
        <w:t>第</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u w:val="single"/>
        </w:rPr>
        <w:t xml:space="preserve">（1） </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种方式解决：</w:t>
      </w:r>
    </w:p>
    <w:p>
      <w:pPr>
        <w:adjustRightInd w:val="0"/>
        <w:spacing w:line="500" w:lineRule="exact"/>
        <w:ind w:left="839" w:leftChars="266" w:hanging="280" w:hangingChars="1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（1）向</w:t>
      </w:r>
      <w:r>
        <w:rPr>
          <w:rFonts w:hint="eastAsia" w:ascii="宋体" w:hAnsi="宋体" w:eastAsia="宋体" w:cs="宋体"/>
          <w:snapToGrid w:val="0"/>
          <w:kern w:val="28"/>
          <w:sz w:val="28"/>
          <w:szCs w:val="28"/>
        </w:rPr>
        <w:t>项目所在地</w:t>
      </w:r>
      <w:r>
        <w:rPr>
          <w:rFonts w:hint="eastAsia" w:ascii="宋体" w:hAnsi="宋体" w:eastAsia="宋体" w:cs="宋体"/>
          <w:snapToGrid w:val="0"/>
          <w:kern w:val="28"/>
          <w:sz w:val="28"/>
          <w:szCs w:val="28"/>
        </w:rPr>
        <w:t>人民法院提起诉讼。</w:t>
      </w:r>
    </w:p>
    <w:p>
      <w:pPr>
        <w:adjustRightInd w:val="0"/>
        <w:spacing w:line="500" w:lineRule="exact"/>
        <w:ind w:left="839" w:leftChars="266" w:hanging="280" w:hangingChars="1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（2）向</w:t>
      </w:r>
      <w:r>
        <w:rPr>
          <w:rFonts w:hint="eastAsia" w:ascii="宋体" w:hAnsi="宋体" w:eastAsia="宋体" w:cs="宋体"/>
          <w:snapToGrid w:val="0"/>
          <w:kern w:val="28"/>
          <w:sz w:val="28"/>
          <w:szCs w:val="28"/>
          <w:u w:val="single"/>
        </w:rPr>
        <w:t xml:space="preserve">  </w:t>
      </w:r>
      <w:r>
        <w:rPr>
          <w:rFonts w:hint="eastAsia" w:ascii="宋体" w:hAnsi="宋体" w:eastAsia="宋体" w:cs="宋体"/>
          <w:snapToGrid w:val="0"/>
          <w:kern w:val="28"/>
          <w:sz w:val="28"/>
          <w:szCs w:val="28"/>
        </w:rPr>
        <w:t>仲裁委申请仲裁。</w:t>
      </w:r>
    </w:p>
    <w:p>
      <w:pPr>
        <w:pStyle w:val="45"/>
        <w:numPr>
          <w:ilvl w:val="2"/>
          <w:numId w:val="4"/>
        </w:numPr>
        <w:adjustRightInd w:val="0"/>
        <w:spacing w:line="500" w:lineRule="exact"/>
        <w:ind w:firstLineChars="0"/>
        <w:outlineLvl w:val="2"/>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争议期间的合同履行</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在争议、分歧或索赔作出最终裁决前，除争议事项外，双方应继续履行本合同所约定的其他各项义务，不得以发生争议为由单方面终止或中断本合同义务（与争议事项有关的义务除外）的履行，并继续享有其在本合同项下的所有权利。最终裁决作出后按裁决进行调整。</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453" w:name="_Toc493022145"/>
      <w:r>
        <w:rPr>
          <w:rFonts w:hint="eastAsia" w:ascii="宋体" w:hAnsi="宋体" w:eastAsia="宋体" w:cs="宋体"/>
          <w:snapToGrid w:val="0"/>
          <w:kern w:val="28"/>
          <w:sz w:val="28"/>
          <w:szCs w:val="28"/>
        </w:rPr>
        <w:t>本条规定的争议解决条款在本合同终止后继续有效。</w:t>
      </w:r>
      <w:bookmarkEnd w:id="1453"/>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54" w:name="_Toc3508"/>
      <w:bookmarkStart w:id="1455" w:name="_Toc5181009"/>
      <w:bookmarkStart w:id="1456" w:name="_Toc3788"/>
      <w:bookmarkStart w:id="1457" w:name="_Toc51139425"/>
      <w:bookmarkStart w:id="1458" w:name="_Toc493454209"/>
      <w:bookmarkStart w:id="1459" w:name="_Toc13276"/>
      <w:r>
        <w:rPr>
          <w:rFonts w:hint="eastAsia" w:ascii="宋体" w:hAnsi="宋体" w:eastAsia="宋体" w:cs="宋体"/>
          <w:b/>
          <w:snapToGrid w:val="0"/>
          <w:kern w:val="28"/>
          <w:sz w:val="28"/>
          <w:szCs w:val="28"/>
        </w:rPr>
        <w:t>法律的适用</w:t>
      </w:r>
      <w:bookmarkEnd w:id="1454"/>
      <w:bookmarkEnd w:id="1455"/>
      <w:bookmarkEnd w:id="1456"/>
      <w:bookmarkEnd w:id="1457"/>
      <w:bookmarkEnd w:id="1458"/>
      <w:bookmarkEnd w:id="1459"/>
    </w:p>
    <w:p>
      <w:pPr>
        <w:adjustRightInd w:val="0"/>
        <w:spacing w:line="500" w:lineRule="exact"/>
        <w:ind w:firstLine="560" w:firstLineChars="200"/>
        <w:rPr>
          <w:rFonts w:hint="eastAsia" w:ascii="宋体" w:hAnsi="宋体" w:eastAsia="宋体" w:cs="宋体"/>
          <w:b/>
          <w:snapToGrid w:val="0"/>
          <w:kern w:val="28"/>
          <w:sz w:val="32"/>
          <w:szCs w:val="32"/>
        </w:rPr>
      </w:pPr>
      <w:r>
        <w:rPr>
          <w:rFonts w:hint="eastAsia" w:ascii="宋体" w:hAnsi="宋体" w:eastAsia="宋体" w:cs="宋体"/>
          <w:snapToGrid w:val="0"/>
          <w:kern w:val="28"/>
          <w:sz w:val="28"/>
          <w:szCs w:val="28"/>
        </w:rPr>
        <w:t>本合同订立、效力、解释、履行及争议解决均受中华人民共和国相关法律的保护和管辖</w:t>
      </w:r>
      <w:r>
        <w:rPr>
          <w:rFonts w:hint="eastAsia" w:ascii="宋体" w:hAnsi="宋体" w:eastAsia="宋体" w:cs="宋体"/>
          <w:b/>
          <w:snapToGrid w:val="0"/>
          <w:kern w:val="28"/>
          <w:sz w:val="32"/>
          <w:szCs w:val="32"/>
        </w:rPr>
        <w:t>。</w:t>
      </w:r>
      <w:bookmarkStart w:id="1460" w:name="BM57"/>
      <w:bookmarkEnd w:id="1460"/>
      <w:bookmarkStart w:id="1461" w:name="_Toc493454210"/>
    </w:p>
    <w:p>
      <w:pPr>
        <w:adjustRightInd w:val="0"/>
        <w:spacing w:line="500" w:lineRule="exact"/>
        <w:jc w:val="center"/>
        <w:outlineLvl w:val="0"/>
        <w:rPr>
          <w:rFonts w:hint="eastAsia" w:ascii="宋体" w:hAnsi="宋体" w:eastAsia="宋体" w:cs="宋体"/>
          <w:b/>
          <w:snapToGrid w:val="0"/>
          <w:kern w:val="28"/>
          <w:sz w:val="32"/>
          <w:szCs w:val="32"/>
        </w:rPr>
        <w:sectPr>
          <w:pgSz w:w="11906" w:h="16838"/>
          <w:pgMar w:top="1440" w:right="1800" w:bottom="1440" w:left="1800" w:header="851" w:footer="992" w:gutter="0"/>
          <w:cols w:space="720" w:num="1"/>
          <w:docGrid w:type="lines" w:linePitch="312" w:charSpace="0"/>
        </w:sectPr>
      </w:pPr>
      <w:bookmarkStart w:id="1462" w:name="_Toc15758"/>
      <w:bookmarkStart w:id="1463" w:name="_Toc27090"/>
      <w:bookmarkStart w:id="1464" w:name="_Toc24100"/>
    </w:p>
    <w:p>
      <w:pPr>
        <w:pStyle w:val="45"/>
        <w:numPr>
          <w:ilvl w:val="0"/>
          <w:numId w:val="4"/>
        </w:numPr>
        <w:adjustRightInd w:val="0"/>
        <w:spacing w:line="500" w:lineRule="exact"/>
        <w:ind w:firstLineChars="0"/>
        <w:jc w:val="center"/>
        <w:outlineLvl w:val="0"/>
        <w:rPr>
          <w:rFonts w:hint="eastAsia" w:ascii="宋体" w:hAnsi="宋体" w:eastAsia="宋体" w:cs="宋体"/>
          <w:b/>
          <w:snapToGrid w:val="0"/>
          <w:kern w:val="28"/>
          <w:sz w:val="32"/>
          <w:szCs w:val="32"/>
        </w:rPr>
      </w:pPr>
      <w:bookmarkStart w:id="1465" w:name="_Toc51139426"/>
      <w:bookmarkStart w:id="1466" w:name="_Toc5181010"/>
      <w:r>
        <w:rPr>
          <w:rFonts w:hint="eastAsia" w:ascii="宋体" w:hAnsi="宋体" w:eastAsia="宋体" w:cs="宋体"/>
        </w:rPr>
        <mc:AlternateContent>
          <mc:Choice Requires="wps">
            <w:drawing>
              <wp:anchor distT="0" distB="0" distL="114300" distR="114300" simplePos="0" relativeHeight="2518005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0" name="任意多边形 3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0057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f8MJSM8AAAAFAQAADwAAAAAAAAABACAAAAAiAAAAZHJzL2Rvd25yZXYueG1sUEsBAhQAFAAAAAgA&#10;h07iQBnenwoSAwAAMAcAAA4AAAAAAAAAAQAgAAAAHgEAAGRycy9lMm9Eb2MueG1sUEsFBgAAAAAG&#10;AAYAWQEAAKI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3436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9" name="任意多边形 2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3436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CXlM+hYDAAAw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napToGrid w:val="0"/>
          <w:kern w:val="28"/>
          <w:sz w:val="32"/>
          <w:szCs w:val="32"/>
        </w:rPr>
        <w:t>其他</w:t>
      </w:r>
      <w:bookmarkEnd w:id="1461"/>
      <w:bookmarkEnd w:id="1462"/>
      <w:bookmarkEnd w:id="1463"/>
      <w:bookmarkEnd w:id="1464"/>
      <w:bookmarkEnd w:id="1465"/>
      <w:bookmarkEnd w:id="1466"/>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67" w:name="_Toc493454211"/>
      <w:bookmarkStart w:id="1468" w:name="_Toc21026"/>
      <w:bookmarkStart w:id="1469" w:name="_Toc51139427"/>
      <w:bookmarkStart w:id="1470" w:name="_Toc493022146"/>
      <w:bookmarkStart w:id="1471" w:name="_Toc31270"/>
      <w:bookmarkStart w:id="1472" w:name="_Toc5181011"/>
      <w:bookmarkStart w:id="1473" w:name="_Toc19547"/>
      <w:r>
        <w:rPr>
          <w:rFonts w:hint="eastAsia" w:ascii="宋体" w:hAnsi="宋体" w:eastAsia="宋体" w:cs="宋体"/>
          <w:b/>
          <w:snapToGrid w:val="0"/>
          <w:kern w:val="28"/>
          <w:sz w:val="28"/>
          <w:szCs w:val="28"/>
        </w:rPr>
        <w:t>通知</w:t>
      </w:r>
      <w:bookmarkEnd w:id="1467"/>
      <w:bookmarkEnd w:id="1468"/>
      <w:bookmarkEnd w:id="1469"/>
      <w:bookmarkEnd w:id="1470"/>
      <w:bookmarkEnd w:id="1471"/>
      <w:bookmarkEnd w:id="1472"/>
      <w:bookmarkEnd w:id="1473"/>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甲乙双方的所有联系均应通过派专人送达或寄出邮件等书面方式送达对方，并且由各方指定部门或机构予以签收。</w:t>
      </w:r>
    </w:p>
    <w:p>
      <w:pPr>
        <w:adjustRightInd w:val="0"/>
        <w:spacing w:line="500" w:lineRule="exact"/>
        <w:ind w:firstLine="560" w:firstLineChars="200"/>
        <w:rPr>
          <w:rFonts w:hint="eastAsia" w:ascii="宋体" w:hAnsi="宋体" w:eastAsia="宋体" w:cs="宋体"/>
          <w:snapToGrid w:val="0"/>
          <w:kern w:val="28"/>
          <w:sz w:val="28"/>
          <w:szCs w:val="28"/>
        </w:rPr>
      </w:pPr>
      <w:bookmarkStart w:id="1474" w:name="_Toc493022147"/>
      <w:r>
        <w:rPr>
          <w:rFonts w:hint="eastAsia" w:ascii="宋体" w:hAnsi="宋体" w:eastAsia="宋体" w:cs="宋体"/>
          <w:snapToGrid w:val="0"/>
          <w:kern w:val="28"/>
          <w:sz w:val="28"/>
          <w:szCs w:val="28"/>
        </w:rPr>
        <w:t>若甲方或乙方地址发生变更，应在</w:t>
      </w:r>
      <w:r>
        <w:rPr>
          <w:rFonts w:hint="eastAsia" w:ascii="宋体" w:hAnsi="宋体" w:eastAsia="宋体" w:cs="宋体"/>
          <w:snapToGrid w:val="0"/>
          <w:kern w:val="28"/>
          <w:sz w:val="28"/>
          <w:szCs w:val="28"/>
          <w:u w:val="single"/>
        </w:rPr>
        <w:t>7</w:t>
      </w:r>
      <w:r>
        <w:rPr>
          <w:rFonts w:hint="eastAsia" w:ascii="宋体" w:hAnsi="宋体" w:eastAsia="宋体" w:cs="宋体"/>
          <w:snapToGrid w:val="0"/>
          <w:kern w:val="28"/>
          <w:sz w:val="28"/>
          <w:szCs w:val="28"/>
        </w:rPr>
        <w:t>日内以书面形式通知另一签约方，另一方收到通知后，这种变更即生效。</w:t>
      </w:r>
      <w:bookmarkEnd w:id="1474"/>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75" w:name="_Toc493022148"/>
      <w:bookmarkStart w:id="1476" w:name="_Toc493454212"/>
      <w:bookmarkStart w:id="1477" w:name="_Toc5181012"/>
      <w:bookmarkStart w:id="1478" w:name="_Toc5555"/>
      <w:bookmarkStart w:id="1479" w:name="_Toc4914"/>
      <w:bookmarkStart w:id="1480" w:name="_Toc51139428"/>
      <w:bookmarkStart w:id="1481" w:name="_Toc7602"/>
      <w:r>
        <w:rPr>
          <w:rFonts w:hint="eastAsia" w:ascii="宋体" w:hAnsi="宋体" w:eastAsia="宋体" w:cs="宋体"/>
          <w:b/>
          <w:snapToGrid w:val="0"/>
          <w:kern w:val="28"/>
          <w:sz w:val="28"/>
          <w:szCs w:val="28"/>
        </w:rPr>
        <w:t>合同的文字</w:t>
      </w:r>
      <w:bookmarkEnd w:id="1475"/>
      <w:bookmarkEnd w:id="1476"/>
      <w:bookmarkEnd w:id="1477"/>
      <w:bookmarkEnd w:id="1478"/>
      <w:bookmarkEnd w:id="1479"/>
      <w:bookmarkEnd w:id="1480"/>
      <w:bookmarkEnd w:id="1481"/>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本合同采用中文书写，任何对本合同的解释以中文为准。</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本合同一式</w:t>
      </w:r>
      <w:r>
        <w:rPr>
          <w:rFonts w:hint="eastAsia" w:ascii="宋体" w:hAnsi="宋体" w:eastAsia="宋体" w:cs="宋体"/>
          <w:snapToGrid w:val="0"/>
          <w:kern w:val="28"/>
          <w:sz w:val="28"/>
          <w:szCs w:val="28"/>
          <w:u w:val="single"/>
        </w:rPr>
        <w:t>捌</w:t>
      </w:r>
      <w:r>
        <w:rPr>
          <w:rFonts w:hint="eastAsia" w:ascii="宋体" w:hAnsi="宋体" w:eastAsia="宋体" w:cs="宋体"/>
          <w:snapToGrid w:val="0"/>
          <w:kern w:val="28"/>
          <w:sz w:val="28"/>
          <w:szCs w:val="28"/>
        </w:rPr>
        <w:t>份，其中甲方执</w:t>
      </w:r>
      <w:r>
        <w:rPr>
          <w:rFonts w:hint="eastAsia" w:ascii="宋体" w:hAnsi="宋体" w:eastAsia="宋体" w:cs="宋体"/>
          <w:snapToGrid w:val="0"/>
          <w:kern w:val="28"/>
          <w:sz w:val="28"/>
          <w:szCs w:val="28"/>
          <w:u w:val="single"/>
        </w:rPr>
        <w:t>肆</w:t>
      </w:r>
      <w:r>
        <w:rPr>
          <w:rFonts w:hint="eastAsia" w:ascii="宋体" w:hAnsi="宋体" w:eastAsia="宋体" w:cs="宋体"/>
          <w:snapToGrid w:val="0"/>
          <w:kern w:val="28"/>
          <w:sz w:val="28"/>
          <w:szCs w:val="28"/>
        </w:rPr>
        <w:t>份，乙方执</w:t>
      </w:r>
      <w:r>
        <w:rPr>
          <w:rFonts w:hint="eastAsia" w:ascii="宋体" w:hAnsi="宋体" w:eastAsia="宋体" w:cs="宋体"/>
          <w:snapToGrid w:val="0"/>
          <w:kern w:val="28"/>
          <w:sz w:val="28"/>
          <w:szCs w:val="28"/>
          <w:u w:val="single"/>
        </w:rPr>
        <w:t>肆</w:t>
      </w:r>
      <w:r>
        <w:rPr>
          <w:rFonts w:hint="eastAsia" w:ascii="宋体" w:hAnsi="宋体" w:eastAsia="宋体" w:cs="宋体"/>
          <w:snapToGrid w:val="0"/>
          <w:kern w:val="28"/>
          <w:sz w:val="28"/>
          <w:szCs w:val="28"/>
        </w:rPr>
        <w:t>份，且每份本合同具有同等效力。</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82" w:name="_Toc5181013"/>
      <w:bookmarkStart w:id="1483" w:name="_Toc19270"/>
      <w:bookmarkStart w:id="1484" w:name="_Toc21003"/>
      <w:bookmarkStart w:id="1485" w:name="_Toc51139429"/>
      <w:bookmarkStart w:id="1486" w:name="_Toc11332"/>
      <w:bookmarkStart w:id="1487" w:name="_Toc493454213"/>
      <w:r>
        <w:rPr>
          <w:rFonts w:hint="eastAsia" w:ascii="宋体" w:hAnsi="宋体" w:eastAsia="宋体" w:cs="宋体"/>
          <w:b/>
          <w:snapToGrid w:val="0"/>
          <w:kern w:val="28"/>
          <w:sz w:val="28"/>
          <w:szCs w:val="28"/>
        </w:rPr>
        <w:t>合同的生效</w:t>
      </w:r>
      <w:bookmarkEnd w:id="1482"/>
      <w:bookmarkEnd w:id="1483"/>
      <w:bookmarkEnd w:id="1484"/>
      <w:bookmarkEnd w:id="1485"/>
      <w:bookmarkEnd w:id="1486"/>
      <w:bookmarkEnd w:id="1487"/>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w:t>
      </w:r>
      <w:r>
        <w:rPr>
          <w:rFonts w:hint="eastAsia" w:ascii="宋体" w:hAnsi="宋体" w:eastAsia="宋体" w:cs="宋体"/>
          <w:snapToGrid w:val="0"/>
          <w:kern w:val="28"/>
          <w:sz w:val="28"/>
          <w:szCs w:val="28"/>
        </w:rPr>
        <w:t>合同</w:t>
      </w:r>
      <w:bookmarkStart w:id="1488" w:name="_Toc493022149"/>
      <w:r>
        <w:rPr>
          <w:rFonts w:hint="eastAsia" w:ascii="宋体" w:hAnsi="宋体" w:eastAsia="宋体" w:cs="宋体"/>
          <w:snapToGrid w:val="0"/>
          <w:kern w:val="28"/>
          <w:sz w:val="28"/>
          <w:szCs w:val="28"/>
        </w:rPr>
        <w:t>由</w:t>
      </w:r>
      <w:r>
        <w:rPr>
          <w:rFonts w:hint="eastAsia" w:ascii="宋体" w:hAnsi="宋体" w:eastAsia="宋体" w:cs="宋体"/>
          <w:snapToGrid w:val="0"/>
          <w:kern w:val="28"/>
          <w:sz w:val="28"/>
          <w:szCs w:val="28"/>
        </w:rPr>
        <w:t>双方法定代表人或其委托代理人签字</w:t>
      </w:r>
      <w:r>
        <w:rPr>
          <w:rFonts w:hint="eastAsia" w:ascii="宋体" w:hAnsi="宋体" w:eastAsia="宋体" w:cs="宋体"/>
          <w:snapToGrid w:val="0"/>
          <w:kern w:val="28"/>
          <w:sz w:val="28"/>
          <w:szCs w:val="28"/>
        </w:rPr>
        <w:t>盖</w:t>
      </w:r>
      <w:r>
        <w:rPr>
          <w:rFonts w:hint="eastAsia" w:ascii="宋体" w:hAnsi="宋体" w:eastAsia="宋体" w:cs="宋体"/>
          <w:snapToGrid w:val="0"/>
          <w:kern w:val="28"/>
          <w:sz w:val="28"/>
          <w:szCs w:val="28"/>
        </w:rPr>
        <w:t>章</w:t>
      </w:r>
      <w:r>
        <w:rPr>
          <w:rFonts w:hint="eastAsia" w:ascii="宋体" w:hAnsi="宋体" w:eastAsia="宋体" w:cs="宋体"/>
          <w:snapToGrid w:val="0"/>
          <w:kern w:val="28"/>
          <w:sz w:val="28"/>
          <w:szCs w:val="28"/>
        </w:rPr>
        <w:t>后生效</w:t>
      </w:r>
      <w:r>
        <w:rPr>
          <w:rFonts w:hint="eastAsia" w:ascii="宋体" w:hAnsi="宋体" w:eastAsia="宋体" w:cs="宋体"/>
          <w:snapToGrid w:val="0"/>
          <w:kern w:val="28"/>
          <w:sz w:val="28"/>
          <w:szCs w:val="28"/>
        </w:rPr>
        <w:t>。</w:t>
      </w:r>
      <w:bookmarkEnd w:id="1488"/>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89" w:name="_Toc119"/>
      <w:bookmarkStart w:id="1490" w:name="_Toc15637"/>
      <w:bookmarkStart w:id="1491" w:name="_Toc493022150"/>
      <w:bookmarkStart w:id="1492" w:name="_Toc21524"/>
      <w:bookmarkStart w:id="1493" w:name="_Toc5181014"/>
      <w:bookmarkStart w:id="1494" w:name="_Toc493454214"/>
      <w:bookmarkStart w:id="1495" w:name="_Toc51139430"/>
      <w:r>
        <w:rPr>
          <w:rFonts w:hint="eastAsia" w:ascii="宋体" w:hAnsi="宋体" w:eastAsia="宋体" w:cs="宋体"/>
          <w:b/>
          <w:snapToGrid w:val="0"/>
          <w:kern w:val="28"/>
          <w:sz w:val="28"/>
          <w:szCs w:val="28"/>
        </w:rPr>
        <w:t>合同文件构成</w:t>
      </w:r>
      <w:bookmarkEnd w:id="1489"/>
      <w:bookmarkEnd w:id="1490"/>
      <w:bookmarkEnd w:id="1491"/>
      <w:bookmarkEnd w:id="1492"/>
      <w:bookmarkEnd w:id="1493"/>
      <w:bookmarkEnd w:id="1494"/>
      <w:bookmarkEnd w:id="1495"/>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组成本合同的文件包括：</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本合同及附件；</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协议及补充协议；</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招标文件及招标补充通知、答疑、澄清；</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投标文件及投标文件的澄清、投标承诺书（见另册）；</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中标通知书；</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技术规范及有关技术资料；甲方提供的图纸和设计文件及变更。</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上述合同组成文件，内容若有歧义，其优先解释顺序</w:t>
      </w:r>
      <w:r>
        <w:rPr>
          <w:rFonts w:hint="eastAsia" w:ascii="宋体" w:hAnsi="宋体" w:eastAsia="宋体" w:cs="宋体"/>
          <w:snapToGrid w:val="0"/>
          <w:kern w:val="28"/>
          <w:sz w:val="28"/>
          <w:szCs w:val="28"/>
        </w:rPr>
        <w:t>以上述顺序为准</w:t>
      </w:r>
      <w:r>
        <w:rPr>
          <w:rFonts w:hint="eastAsia" w:ascii="宋体" w:hAnsi="宋体" w:eastAsia="宋体" w:cs="宋体"/>
          <w:snapToGrid w:val="0"/>
          <w:kern w:val="28"/>
          <w:sz w:val="28"/>
          <w:szCs w:val="28"/>
        </w:rPr>
        <w:t>。</w:t>
      </w:r>
      <w:r>
        <w:rPr>
          <w:rFonts w:hint="eastAsia" w:ascii="宋体" w:hAnsi="宋体" w:eastAsia="宋体" w:cs="宋体"/>
          <w:snapToGrid w:val="0"/>
          <w:kern w:val="28"/>
          <w:sz w:val="28"/>
          <w:szCs w:val="28"/>
        </w:rPr>
        <w:t>若时间发生冲突的，则在后时间优先于在先时间。</w:t>
      </w:r>
      <w:r>
        <w:rPr>
          <w:rFonts w:hint="eastAsia" w:ascii="宋体" w:hAnsi="宋体" w:eastAsia="宋体" w:cs="宋体"/>
          <w:snapToGrid w:val="0"/>
          <w:kern w:val="28"/>
          <w:sz w:val="28"/>
          <w:szCs w:val="28"/>
        </w:rPr>
        <w:t>本合同包括全部附件，每一份附件都应被视为本合同的一部分。</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本合同构成双方对项目的完全理解，取代双方以前所有的有关项目的书面和口头陈述、合同或安排。</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496" w:name="_Toc5181015"/>
      <w:bookmarkStart w:id="1497" w:name="_Toc11544"/>
      <w:bookmarkStart w:id="1498" w:name="_Toc1068"/>
      <w:bookmarkStart w:id="1499" w:name="_Toc493454215"/>
      <w:bookmarkStart w:id="1500" w:name="_Toc28280"/>
      <w:bookmarkStart w:id="1501" w:name="_Toc51139431"/>
      <w:r>
        <w:rPr>
          <w:rFonts w:hint="eastAsia" w:ascii="宋体" w:hAnsi="宋体" w:eastAsia="宋体" w:cs="宋体"/>
          <w:b/>
          <w:snapToGrid w:val="0"/>
          <w:kern w:val="28"/>
          <w:sz w:val="28"/>
          <w:szCs w:val="28"/>
        </w:rPr>
        <w:t>合同的修改与补充</w:t>
      </w:r>
      <w:bookmarkEnd w:id="1496"/>
      <w:bookmarkEnd w:id="1497"/>
      <w:bookmarkEnd w:id="1498"/>
      <w:bookmarkEnd w:id="1499"/>
      <w:bookmarkEnd w:id="1500"/>
      <w:bookmarkEnd w:id="1501"/>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修改</w:t>
      </w:r>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本合同任何修改、补充或变更只有以书面形式并由双方法定代表人或授权代表签字盖章后，方可生效并具约束力。</w:t>
      </w:r>
      <w:r>
        <w:rPr>
          <w:rFonts w:hint="eastAsia" w:ascii="宋体" w:hAnsi="宋体" w:eastAsia="宋体" w:cs="宋体"/>
          <w:snapToGrid w:val="0"/>
          <w:kern w:val="28"/>
          <w:sz w:val="28"/>
          <w:szCs w:val="28"/>
        </w:rPr>
        <w:t>任何口头承诺及未盖章的书面文件不具备约束力。</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502" w:name="_Toc493022151"/>
      <w:r>
        <w:rPr>
          <w:rFonts w:hint="eastAsia" w:ascii="宋体" w:hAnsi="宋体" w:eastAsia="宋体" w:cs="宋体"/>
          <w:snapToGrid w:val="0"/>
          <w:kern w:val="28"/>
          <w:sz w:val="28"/>
          <w:szCs w:val="28"/>
        </w:rPr>
        <w:t>补充</w:t>
      </w:r>
      <w:bookmarkEnd w:id="1502"/>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本合同的未尽事宜，各方友好协商并签订补充合同；补充合同与本合同具有同等效力。</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503" w:name="_Toc493454216"/>
      <w:bookmarkStart w:id="1504" w:name="_Toc8848"/>
      <w:bookmarkStart w:id="1505" w:name="_Toc5181016"/>
      <w:bookmarkStart w:id="1506" w:name="_Toc6330"/>
      <w:bookmarkStart w:id="1507" w:name="_Toc15222"/>
      <w:bookmarkStart w:id="1508" w:name="_Toc51139432"/>
      <w:r>
        <w:rPr>
          <w:rFonts w:hint="eastAsia" w:ascii="宋体" w:hAnsi="宋体" w:eastAsia="宋体" w:cs="宋体"/>
          <w:b/>
          <w:snapToGrid w:val="0"/>
          <w:kern w:val="28"/>
          <w:sz w:val="28"/>
          <w:szCs w:val="28"/>
        </w:rPr>
        <w:t>合同展期</w:t>
      </w:r>
      <w:bookmarkEnd w:id="1503"/>
      <w:bookmarkEnd w:id="1504"/>
      <w:bookmarkEnd w:id="1505"/>
      <w:bookmarkEnd w:id="1506"/>
      <w:bookmarkEnd w:id="1507"/>
      <w:bookmarkEnd w:id="1508"/>
    </w:p>
    <w:p>
      <w:pPr>
        <w:adjustRightInd w:val="0"/>
        <w:spacing w:line="500" w:lineRule="exact"/>
        <w:ind w:firstLine="560" w:firstLineChars="20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因甲方原因导致项目公司无法按期开始建设或运营的，可按情况对合同展期。</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509" w:name="_Toc22387"/>
      <w:bookmarkStart w:id="1510" w:name="_Toc5181017"/>
      <w:bookmarkStart w:id="1511" w:name="_Toc31161"/>
      <w:bookmarkStart w:id="1512" w:name="_Toc493454217"/>
      <w:bookmarkStart w:id="1513" w:name="_Toc16469"/>
      <w:bookmarkStart w:id="1514" w:name="_Toc51139433"/>
      <w:r>
        <w:rPr>
          <w:rFonts w:hint="eastAsia" w:ascii="宋体" w:hAnsi="宋体" w:eastAsia="宋体" w:cs="宋体"/>
          <w:b/>
          <w:snapToGrid w:val="0"/>
          <w:kern w:val="28"/>
          <w:sz w:val="28"/>
          <w:szCs w:val="28"/>
        </w:rPr>
        <w:t>保密</w:t>
      </w:r>
      <w:bookmarkEnd w:id="1509"/>
      <w:bookmarkEnd w:id="1510"/>
      <w:bookmarkEnd w:id="1511"/>
      <w:bookmarkEnd w:id="1512"/>
      <w:bookmarkEnd w:id="1513"/>
      <w:bookmarkEnd w:id="1514"/>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任何一方或其雇员、承包商、顾问或代理人获得的所有资料和文件（不论是财务、技术或其他方面），未经另一方事先书面同意，不得向第三方透露或公开，但是法律要求的除外。</w:t>
      </w:r>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515" w:name="_Toc493022152"/>
      <w:r>
        <w:rPr>
          <w:rFonts w:hint="eastAsia" w:ascii="宋体" w:hAnsi="宋体" w:eastAsia="宋体" w:cs="宋体"/>
          <w:snapToGrid w:val="0"/>
          <w:kern w:val="28"/>
          <w:sz w:val="28"/>
          <w:szCs w:val="28"/>
        </w:rPr>
        <w:t>双方应确保各自接触到这些文件、计算机程序及其复制件的有关雇员遵守本合同相关的保密规定。</w:t>
      </w:r>
      <w:bookmarkEnd w:id="1515"/>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任何一方的保密义务不因本合同的终止而终止。</w:t>
      </w:r>
    </w:p>
    <w:p>
      <w:pPr>
        <w:pStyle w:val="45"/>
        <w:numPr>
          <w:ilvl w:val="1"/>
          <w:numId w:val="4"/>
        </w:numPr>
        <w:adjustRightInd w:val="0"/>
        <w:spacing w:line="500" w:lineRule="exact"/>
        <w:ind w:firstLineChars="0"/>
        <w:outlineLvl w:val="1"/>
        <w:rPr>
          <w:rFonts w:hint="eastAsia" w:ascii="宋体" w:hAnsi="宋体" w:eastAsia="宋体" w:cs="宋体"/>
          <w:b/>
          <w:snapToGrid w:val="0"/>
          <w:kern w:val="28"/>
          <w:sz w:val="28"/>
          <w:szCs w:val="28"/>
        </w:rPr>
      </w:pPr>
      <w:bookmarkStart w:id="1516" w:name="_Toc493454218"/>
      <w:bookmarkStart w:id="1517" w:name="_Toc1913"/>
      <w:bookmarkStart w:id="1518" w:name="_Toc16824"/>
      <w:bookmarkStart w:id="1519" w:name="_Toc27957"/>
      <w:bookmarkStart w:id="1520" w:name="_Toc5181018"/>
      <w:bookmarkStart w:id="1521" w:name="_Toc51139434"/>
      <w:r>
        <w:rPr>
          <w:rFonts w:hint="eastAsia" w:ascii="宋体" w:hAnsi="宋体" w:eastAsia="宋体" w:cs="宋体"/>
          <w:b/>
          <w:snapToGrid w:val="0"/>
          <w:kern w:val="28"/>
          <w:sz w:val="28"/>
          <w:szCs w:val="28"/>
        </w:rPr>
        <w:t>可分割性</w:t>
      </w:r>
      <w:bookmarkEnd w:id="1516"/>
      <w:bookmarkEnd w:id="1517"/>
      <w:bookmarkEnd w:id="1518"/>
      <w:bookmarkEnd w:id="1519"/>
      <w:bookmarkEnd w:id="1520"/>
      <w:bookmarkEnd w:id="1521"/>
    </w:p>
    <w:p>
      <w:pPr>
        <w:adjustRightInd w:val="0"/>
        <w:spacing w:line="500" w:lineRule="exact"/>
        <w:ind w:firstLine="560" w:firstLineChars="200"/>
        <w:rPr>
          <w:rFonts w:hint="eastAsia" w:ascii="宋体" w:hAnsi="宋体" w:eastAsia="宋体" w:cs="宋体"/>
          <w:snapToGrid w:val="0"/>
          <w:kern w:val="28"/>
          <w:sz w:val="28"/>
          <w:szCs w:val="28"/>
        </w:rPr>
      </w:pPr>
      <w:bookmarkStart w:id="1522" w:name="_Toc493022153"/>
      <w:r>
        <w:rPr>
          <w:rFonts w:hint="eastAsia" w:ascii="宋体" w:hAnsi="宋体" w:eastAsia="宋体" w:cs="宋体"/>
          <w:snapToGrid w:val="0"/>
          <w:kern w:val="28"/>
          <w:sz w:val="28"/>
          <w:szCs w:val="28"/>
        </w:rPr>
        <w:t>如果本合同中任何条款不合法、无效或不能执行，或者被任何有管辖权的仲裁庭或法院宣布为不合法、无效或不能执行，则：</w:t>
      </w:r>
      <w:bookmarkEnd w:id="1522"/>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bookmarkStart w:id="1523" w:name="_Toc493022154"/>
      <w:r>
        <w:rPr>
          <w:rFonts w:hint="eastAsia" w:ascii="宋体" w:hAnsi="宋体" w:eastAsia="宋体" w:cs="宋体"/>
          <w:snapToGrid w:val="0"/>
          <w:kern w:val="28"/>
          <w:sz w:val="28"/>
          <w:szCs w:val="28"/>
        </w:rPr>
        <w:t>其他条款仍然具有有效性和可执行；</w:t>
      </w:r>
      <w:bookmarkEnd w:id="1523"/>
    </w:p>
    <w:p>
      <w:pPr>
        <w:pStyle w:val="45"/>
        <w:numPr>
          <w:ilvl w:val="2"/>
          <w:numId w:val="4"/>
        </w:numPr>
        <w:adjustRightInd w:val="0"/>
        <w:spacing w:line="500" w:lineRule="exact"/>
        <w:ind w:firstLineChars="0"/>
        <w:rPr>
          <w:rFonts w:hint="eastAsia" w:ascii="宋体" w:hAnsi="宋体" w:eastAsia="宋体" w:cs="宋体"/>
          <w:snapToGrid w:val="0"/>
          <w:kern w:val="28"/>
          <w:sz w:val="28"/>
          <w:szCs w:val="28"/>
        </w:rPr>
      </w:pPr>
      <w:r>
        <w:rPr>
          <w:rFonts w:hint="eastAsia" w:ascii="宋体" w:hAnsi="宋体" w:eastAsia="宋体" w:cs="宋体"/>
          <w:snapToGrid w:val="0"/>
          <w:kern w:val="28"/>
          <w:sz w:val="28"/>
          <w:szCs w:val="28"/>
        </w:rPr>
        <w:t>双方应商定对不合法、无效或不能执行的条款进行修改或更换，使之合</w:t>
      </w:r>
      <w:bookmarkStart w:id="1524" w:name="BM59"/>
      <w:bookmarkEnd w:id="1524"/>
      <w:r>
        <w:rPr>
          <w:rFonts w:hint="eastAsia" w:ascii="宋体" w:hAnsi="宋体" w:eastAsia="宋体" w:cs="宋体"/>
        </w:rPr>
        <mc:AlternateContent>
          <mc:Choice Requires="wps">
            <w:drawing>
              <wp:anchor distT="0" distB="0" distL="114300" distR="114300" simplePos="0" relativeHeight="2518446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8" name="任意多边形 2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4460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H/DCUjPAAAABQEAAA8AAAAAAAAAAQAgAAAAIgAAAGRycy9kb3ducmV2LnhtbFBLAQIUABQAAAAI&#10;AIdO4kCYsCp4EwMAADAHAAAOAAAAAAAAAAEAIAAAAB4BAABkcnMvZTJvRG9jLnhtbFBLBQYAAAAA&#10;BgAGAFkBAACj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487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7" name="任意多边形 2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4870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PVjPPYXAwAAM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napToGrid w:val="0"/>
          <w:kern w:val="28"/>
          <w:sz w:val="28"/>
          <w:szCs w:val="28"/>
        </w:rPr>
        <w:t>法、有效并可执行，并且这些修改或更改应尽可能恰如其分地平衡双方之间的利益、权利和义务。</w:t>
      </w:r>
    </w:p>
    <w:p>
      <w:pPr>
        <w:adjustRightInd w:val="0"/>
        <w:spacing w:line="500" w:lineRule="exact"/>
        <w:jc w:val="center"/>
        <w:outlineLvl w:val="0"/>
        <w:rPr>
          <w:rFonts w:hint="eastAsia" w:ascii="宋体" w:hAnsi="宋体" w:eastAsia="宋体" w:cs="宋体"/>
          <w:b/>
          <w:snapToGrid w:val="0"/>
          <w:kern w:val="28"/>
          <w:sz w:val="32"/>
          <w:szCs w:val="32"/>
        </w:rPr>
        <w:sectPr>
          <w:pgSz w:w="11906" w:h="16838"/>
          <w:pgMar w:top="1440" w:right="1800" w:bottom="1440" w:left="1800" w:header="851" w:footer="992" w:gutter="0"/>
          <w:cols w:space="720" w:num="1"/>
          <w:docGrid w:type="lines" w:linePitch="312" w:charSpace="0"/>
        </w:sectPr>
      </w:pPr>
      <w:bookmarkStart w:id="1525" w:name="_Toc5910"/>
      <w:bookmarkStart w:id="1526" w:name="_Toc20319"/>
    </w:p>
    <w:bookmarkEnd w:id="1525"/>
    <w:bookmarkEnd w:id="1526"/>
    <w:p>
      <w:pPr>
        <w:jc w:val="center"/>
        <w:rPr>
          <w:rFonts w:hint="eastAsia" w:ascii="宋体" w:hAnsi="宋体" w:eastAsia="宋体" w:cs="宋体"/>
          <w:b/>
          <w:bCs/>
          <w:sz w:val="28"/>
        </w:rPr>
      </w:pPr>
      <w:r>
        <w:rPr>
          <w:rFonts w:hint="eastAsia" w:ascii="宋体" w:hAnsi="宋体" w:eastAsia="宋体" w:cs="宋体"/>
          <w:b/>
          <w:bCs/>
          <w:sz w:val="28"/>
        </w:rPr>
        <w:t>（本页</w:t>
      </w:r>
      <w:r>
        <w:rPr>
          <w:rFonts w:hint="eastAsia" w:ascii="宋体" w:hAnsi="宋体" w:eastAsia="宋体" w:cs="宋体"/>
          <w:b/>
          <w:bCs/>
          <w:sz w:val="28"/>
        </w:rPr>
        <w:t>为</w:t>
      </w:r>
      <w:r>
        <w:rPr>
          <w:rFonts w:hint="eastAsia" w:ascii="宋体" w:hAnsi="宋体" w:eastAsia="宋体" w:cs="宋体"/>
          <w:b/>
          <w:bCs/>
          <w:sz w:val="28"/>
        </w:rPr>
        <w:t>签字页，无正文）</w:t>
      </w:r>
    </w:p>
    <w:p>
      <w:pPr>
        <w:ind w:firstLine="700" w:firstLineChars="250"/>
        <w:rPr>
          <w:rFonts w:hint="eastAsia" w:ascii="宋体" w:hAnsi="宋体" w:eastAsia="宋体" w:cs="宋体"/>
          <w:sz w:val="28"/>
        </w:rPr>
      </w:pPr>
    </w:p>
    <w:p>
      <w:pPr>
        <w:ind w:firstLine="703" w:firstLineChars="250"/>
        <w:rPr>
          <w:rFonts w:hint="eastAsia" w:ascii="宋体" w:hAnsi="宋体" w:eastAsia="宋体" w:cs="宋体"/>
          <w:b/>
        </w:rPr>
      </w:pPr>
      <w:r>
        <w:rPr>
          <w:rFonts w:hint="eastAsia" w:ascii="宋体" w:hAnsi="宋体" w:eastAsia="宋体" w:cs="宋体"/>
          <w:b/>
          <w:sz w:val="28"/>
        </w:rPr>
        <mc:AlternateContent>
          <mc:Choice Requires="wps">
            <w:drawing>
              <wp:anchor distT="0" distB="0" distL="114300" distR="114300" simplePos="0" relativeHeight="25186406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6" name="任意多边形 2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406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DCUjPAAAABQEAAA8AAAAAAAAAAQAgAAAAIgAAAGRycy9kb3ducmV2LnhtbFBLAQIUABQA&#10;AAAIAIdO4kBkqlp0FgMAADAHAAAOAAAAAAAAAAEAIAAAAB4BAABkcnMvZTJvRG9jLnhtbFBLBQYA&#10;AAAABgAGAFkBAACmBg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z w:val="28"/>
        </w:rPr>
        <mc:AlternateContent>
          <mc:Choice Requires="wps">
            <w:drawing>
              <wp:anchor distT="0" distB="0" distL="114300" distR="114300" simplePos="0" relativeHeight="25186508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5" name="任意多边形 2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508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fj8p0wAAAAUBAAAPAAAAAAAAAAEAIAAAACIAAABkcnMvZG93bnJldi54bWxQSwECFAAU&#10;AAAACACHTuJAymfnsRMDAAAwBwAADgAAAAAAAAABACAAAAAiAQAAZHJzL2Uyb0RvYy54bWxQSwUG&#10;AAAAAAYABgBZAQAApw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b/>
          <w:sz w:val="28"/>
        </w:rPr>
        <w:t>甲</w:t>
      </w:r>
      <w:r>
        <w:rPr>
          <w:rFonts w:hint="eastAsia" w:ascii="宋体" w:hAnsi="宋体" w:eastAsia="宋体" w:cs="宋体"/>
          <w:b/>
          <w:sz w:val="28"/>
        </w:rPr>
        <w:t xml:space="preserve">  </w:t>
      </w:r>
      <w:r>
        <w:rPr>
          <w:rFonts w:hint="eastAsia" w:ascii="宋体" w:hAnsi="宋体" w:eastAsia="宋体" w:cs="宋体"/>
          <w:b/>
          <w:sz w:val="28"/>
        </w:rPr>
        <w:t>方：</w:t>
      </w:r>
      <w:r>
        <w:rPr>
          <w:rFonts w:hint="eastAsia" w:ascii="宋体" w:hAnsi="宋体" w:eastAsia="宋体" w:cs="宋体"/>
          <w:b/>
          <w:sz w:val="28"/>
          <w:u w:val="single"/>
        </w:rPr>
        <w:t xml:space="preserve">        </w:t>
      </w:r>
      <w:r>
        <w:rPr>
          <w:rFonts w:hint="eastAsia" w:ascii="宋体" w:hAnsi="宋体" w:eastAsia="宋体" w:cs="宋体"/>
          <w:b/>
          <w:sz w:val="28"/>
          <w:u w:val="single"/>
        </w:rPr>
        <w:t xml:space="preserve">               </w:t>
      </w:r>
      <w:r>
        <w:rPr>
          <w:rFonts w:hint="eastAsia" w:ascii="宋体" w:hAnsi="宋体" w:eastAsia="宋体" w:cs="宋体"/>
          <w:b/>
          <w:sz w:val="28"/>
          <w:u w:val="single"/>
        </w:rPr>
        <w:t xml:space="preserve">  </w:t>
      </w:r>
    </w:p>
    <w:p>
      <w:pPr>
        <w:ind w:firstLine="700" w:firstLineChars="250"/>
        <w:rPr>
          <w:rFonts w:hint="eastAsia" w:ascii="宋体" w:hAnsi="宋体" w:eastAsia="宋体" w:cs="宋体"/>
        </w:rPr>
      </w:pPr>
      <w:r>
        <w:rPr>
          <w:rFonts w:hint="eastAsia" w:ascii="宋体" w:hAnsi="宋体" w:eastAsia="宋体" w:cs="宋体"/>
          <w:sz w:val="28"/>
        </w:rPr>
        <w:t>[印章]</w:t>
      </w:r>
    </w:p>
    <w:p>
      <w:pPr>
        <w:ind w:firstLine="525" w:firstLineChars="250"/>
        <w:rPr>
          <w:rFonts w:hint="eastAsia" w:ascii="宋体" w:hAnsi="宋体" w:eastAsia="宋体" w:cs="宋体"/>
        </w:rPr>
      </w:pPr>
    </w:p>
    <w:p>
      <w:pPr>
        <w:ind w:firstLine="700" w:firstLineChars="250"/>
        <w:rPr>
          <w:rFonts w:hint="eastAsia" w:ascii="宋体" w:hAnsi="宋体" w:eastAsia="宋体" w:cs="宋体"/>
          <w:sz w:val="28"/>
        </w:rPr>
      </w:pPr>
      <w:r>
        <w:rPr>
          <w:rFonts w:hint="eastAsia" w:ascii="宋体" w:hAnsi="宋体" w:eastAsia="宋体" w:cs="宋体"/>
          <w:sz w:val="28"/>
        </w:rPr>
        <w:t>法定代表人</w:t>
      </w:r>
    </w:p>
    <w:p>
      <w:pPr>
        <w:ind w:firstLine="700" w:firstLineChars="250"/>
        <w:rPr>
          <w:rFonts w:hint="eastAsia" w:ascii="宋体" w:hAnsi="宋体" w:eastAsia="宋体" w:cs="宋体"/>
        </w:rPr>
      </w:pPr>
      <w:r>
        <w:rPr>
          <w:rFonts w:hint="eastAsia" w:ascii="宋体" w:hAnsi="宋体" w:eastAsia="宋体" w:cs="宋体"/>
          <w:sz w:val="28"/>
        </w:rPr>
        <w:t>/授权代表（签名）：</w:t>
      </w:r>
    </w:p>
    <w:p>
      <w:pPr>
        <w:ind w:firstLine="525" w:firstLineChars="250"/>
        <w:rPr>
          <w:rFonts w:hint="eastAsia" w:ascii="宋体" w:hAnsi="宋体" w:eastAsia="宋体" w:cs="宋体"/>
        </w:rPr>
      </w:pPr>
    </w:p>
    <w:p>
      <w:pPr>
        <w:ind w:firstLine="700" w:firstLineChars="250"/>
        <w:rPr>
          <w:rFonts w:hint="eastAsia" w:ascii="宋体" w:hAnsi="宋体" w:eastAsia="宋体" w:cs="宋体"/>
        </w:rPr>
      </w:pPr>
      <w:r>
        <w:rPr>
          <w:rFonts w:hint="eastAsia" w:ascii="宋体" w:hAnsi="宋体" w:eastAsia="宋体" w:cs="宋体"/>
          <w:sz w:val="28"/>
        </w:rPr>
        <w:t>日</w:t>
      </w:r>
      <w:r>
        <w:rPr>
          <w:rFonts w:hint="eastAsia" w:ascii="宋体" w:hAnsi="宋体" w:eastAsia="宋体" w:cs="宋体"/>
          <w:sz w:val="28"/>
        </w:rPr>
        <w:t xml:space="preserve"> </w:t>
      </w:r>
      <w:r>
        <w:rPr>
          <w:rFonts w:hint="eastAsia" w:ascii="宋体" w:hAnsi="宋体" w:eastAsia="宋体" w:cs="宋体"/>
          <w:sz w:val="28"/>
        </w:rPr>
        <w:t>期：</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ind w:firstLine="562" w:firstLineChars="200"/>
        <w:rPr>
          <w:rFonts w:hint="eastAsia" w:ascii="宋体" w:hAnsi="宋体" w:eastAsia="宋体" w:cs="宋体"/>
          <w:b/>
        </w:rPr>
      </w:pPr>
      <w:r>
        <w:rPr>
          <w:rFonts w:hint="eastAsia" w:ascii="宋体" w:hAnsi="宋体" w:eastAsia="宋体" w:cs="宋体"/>
          <w:b/>
          <w:sz w:val="28"/>
        </w:rPr>
        <w:t>乙</w:t>
      </w:r>
      <w:r>
        <w:rPr>
          <w:rFonts w:hint="eastAsia" w:ascii="宋体" w:hAnsi="宋体" w:eastAsia="宋体" w:cs="宋体"/>
          <w:b/>
          <w:sz w:val="28"/>
        </w:rPr>
        <w:t xml:space="preserve">  </w:t>
      </w:r>
      <w:r>
        <w:rPr>
          <w:rFonts w:hint="eastAsia" w:ascii="宋体" w:hAnsi="宋体" w:eastAsia="宋体" w:cs="宋体"/>
          <w:b/>
          <w:sz w:val="28"/>
        </w:rPr>
        <w:t>方：</w:t>
      </w:r>
      <w:r>
        <w:rPr>
          <w:rFonts w:hint="eastAsia" w:ascii="宋体" w:hAnsi="宋体" w:eastAsia="宋体" w:cs="宋体"/>
          <w:b/>
          <w:sz w:val="28"/>
          <w:u w:val="single"/>
        </w:rPr>
        <w:t xml:space="preserve">         </w:t>
      </w:r>
      <w:r>
        <w:rPr>
          <w:rFonts w:hint="eastAsia" w:ascii="宋体" w:hAnsi="宋体" w:eastAsia="宋体" w:cs="宋体"/>
          <w:b/>
          <w:sz w:val="28"/>
          <w:u w:val="single"/>
        </w:rPr>
        <w:t xml:space="preserve">             </w:t>
      </w:r>
      <w:r>
        <w:rPr>
          <w:rFonts w:hint="eastAsia" w:ascii="宋体" w:hAnsi="宋体" w:eastAsia="宋体" w:cs="宋体"/>
          <w:b/>
          <w:sz w:val="28"/>
        </w:rPr>
        <w:t>公司</w:t>
      </w:r>
    </w:p>
    <w:p>
      <w:pPr>
        <w:ind w:firstLine="560" w:firstLineChars="200"/>
        <w:rPr>
          <w:rFonts w:hint="eastAsia" w:ascii="宋体" w:hAnsi="宋体" w:eastAsia="宋体" w:cs="宋体"/>
        </w:rPr>
      </w:pPr>
      <w:r>
        <w:rPr>
          <w:rFonts w:hint="eastAsia" w:ascii="宋体" w:hAnsi="宋体" w:eastAsia="宋体" w:cs="宋体"/>
          <w:sz w:val="28"/>
        </w:rPr>
        <w:t>[印章]</w:t>
      </w:r>
    </w:p>
    <w:p>
      <w:pPr>
        <w:ind w:firstLine="420" w:firstLineChars="200"/>
        <w:rPr>
          <w:rFonts w:hint="eastAsia" w:ascii="宋体" w:hAnsi="宋体" w:eastAsia="宋体" w:cs="宋体"/>
        </w:rPr>
      </w:pPr>
    </w:p>
    <w:p>
      <w:pPr>
        <w:ind w:firstLine="560" w:firstLineChars="200"/>
        <w:rPr>
          <w:rFonts w:hint="eastAsia" w:ascii="宋体" w:hAnsi="宋体" w:eastAsia="宋体" w:cs="宋体"/>
          <w:sz w:val="28"/>
        </w:rPr>
      </w:pPr>
      <w:r>
        <w:rPr>
          <w:rFonts w:hint="eastAsia" w:ascii="宋体" w:hAnsi="宋体" w:eastAsia="宋体" w:cs="宋体"/>
          <w:sz w:val="28"/>
        </w:rPr>
        <w:t>法定代表人</w:t>
      </w:r>
    </w:p>
    <w:p>
      <w:pPr>
        <w:ind w:firstLine="560" w:firstLineChars="200"/>
        <w:rPr>
          <w:rFonts w:hint="eastAsia" w:ascii="宋体" w:hAnsi="宋体" w:eastAsia="宋体" w:cs="宋体"/>
          <w:sz w:val="28"/>
        </w:rPr>
      </w:pPr>
      <w:r>
        <w:rPr>
          <w:rFonts w:hint="eastAsia" w:ascii="宋体" w:hAnsi="宋体" w:eastAsia="宋体" w:cs="宋体"/>
          <w:sz w:val="28"/>
        </w:rPr>
        <w:t>/授权代表（签名）</w:t>
      </w:r>
      <w:r>
        <w:rPr>
          <w:rFonts w:hint="eastAsia" w:ascii="宋体" w:hAnsi="宋体" w:eastAsia="宋体" w:cs="宋体"/>
        </w:rPr>
        <mc:AlternateContent>
          <mc:Choice Requires="wps">
            <w:drawing>
              <wp:anchor distT="0" distB="0" distL="114300" distR="114300" simplePos="0" relativeHeight="2518661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4" name="任意多边形 24"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6112;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FuugTMVAwAAM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671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3" name="任意多边形 23"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7136;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i2uKeRYDAAAw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6816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2" name="任意多边形 22"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8160;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GqLs+xQDAAAw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691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1" name="任意多边形 21"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69184;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C+fj8p0wAAAAUBAAAPAAAAAAAAAAEAIAAAACIAAABkcnMvZG93bnJldi54bWxQSwEC&#10;FAAUAAAACACHTuJAtG9RPhYDAAAwBwAADgAAAAAAAAABACAAAAAiAQAAZHJzL2Uyb0RvYy54bWxQ&#10;SwUGAAAAAAYABgBZAQAAqgY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02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20" name="任意多边形 20"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0208;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B/wwlIzwAAAAUBAAAPAAAAAAAAAAEAIAAAACIAAABkcnMvZG93bnJldi54bWxQSwECFAAUAAAA&#10;CACHTuJAJaY3vBQDAAAwBwAADgAAAAAAAAABACAAAAAeAQAAZHJzL2Uyb0RvYy54bWxQSwUGAAAA&#10;AAYABgBZAQAApAY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123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9" name="任意多边形 19"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1232;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AM98X6FQMAADA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225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8" name="任意多边形 18"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2256;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f8MJSM8AAAAFAQAADwAAAAAAAAABACAAAAAiAAAAZHJzL2Rvd25yZXYueG1sUEsBAhQAFAAAAAgA&#10;h07iQJ0+o3gSAwAAMAcAAA4AAAAAAAAAAQAgAAAAHgEAAGRycy9lMm9Eb2MueG1sUEsFBgAAAAAG&#10;AAYAWQEAAKI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32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7" name="任意多边形 17"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3280;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vn4/KdMAAAAFAQAADwAAAAAAAAABACAAAAAiAAAAZHJzL2Rvd25yZXYueG1sUEsB&#10;AhQAFAAAAAgAh07iQPDttfYXAwAAMAcAAA4AAAAAAAAAAQAgAAAAIgEAAGRycy9lMm9Eb2MueG1s&#10;UEsFBgAAAAAGAAYAWQEAAKsGA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43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6" name="任意多边形 16"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41530"/>
                            <a:gd name="T1" fmla="*/ 36 h 72"/>
                            <a:gd name="T2" fmla="*/ 0 w 41530"/>
                            <a:gd name="T3" fmla="*/ 36 h 72"/>
                            <a:gd name="T4" fmla="*/ 41530 w 41530"/>
                            <a:gd name="T5" fmla="*/ 36 h 72"/>
                            <a:gd name="T6" fmla="*/ 3163 w 41530"/>
                            <a:gd name="T7" fmla="*/ 3163 h 72"/>
                            <a:gd name="T8" fmla="*/ 18437 w 41530"/>
                            <a:gd name="T9" fmla="*/ 18437 h 72"/>
                          </a:gdLst>
                          <a:ahLst/>
                          <a:cxnLst>
                            <a:cxn ang="0">
                              <a:pos x="T0" y="T1"/>
                            </a:cxn>
                            <a:cxn ang="0">
                              <a:pos x="T2" y="T3"/>
                            </a:cxn>
                            <a:cxn ang="0">
                              <a:pos x="T4" y="T5"/>
                            </a:cxn>
                          </a:cxnLst>
                          <a:rect l="T6" t="T7" r="T8" b="T9"/>
                          <a:pathLst>
                            <a:path w="41530" h="72">
                              <a:moveTo>
                                <a:pt x="0" y="36"/>
                              </a:moveTo>
                              <a:lnTo>
                                <a:pt x="0" y="36"/>
                              </a:lnTo>
                              <a:lnTo>
                                <a:pt x="415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4304;mso-width-relative:page;mso-height-relative:page;" fillcolor="#FFFFFF" filled="t" stroked="t" coordsize="41530,72" o:gfxdata="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f8MJSM8AAAAFAQAADwAAAAAAAAABACAAAAAiAAAAZHJzL2Rvd25yZXYueG1sUEsBAhQAFAAA&#10;AAgAh07iQGEk03QVAwAAMAcAAA4AAAAAAAAAAQAgAAAAHgEAAGRycy9lMm9Eb2MueG1sUEsFBgAA&#10;AAAGAAYAWQEAAKUGAAAAAA==&#10;" path="m0,36l0,36,415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rPr>
        <mc:AlternateContent>
          <mc:Choice Requires="wps">
            <w:drawing>
              <wp:anchor distT="0" distB="0" distL="114300" distR="114300" simplePos="0" relativeHeight="2518753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5" name="任意多边形 15" hidden="1"/>
                <wp:cNvGraphicFramePr/>
                <a:graphic xmlns:a="http://schemas.openxmlformats.org/drawingml/2006/main">
                  <a:graphicData uri="http://schemas.microsoft.com/office/word/2010/wordprocessingShape">
                    <wps:wsp>
                      <wps:cNvSpPr>
                        <a:spLocks noChangeArrowheads="1"/>
                      </wps:cNvSpPr>
                      <wps:spPr bwMode="auto">
                        <a:xfrm>
                          <a:off x="0" y="0"/>
                          <a:ext cx="635000" cy="635000"/>
                        </a:xfrm>
                        <a:custGeom>
                          <a:avLst/>
                          <a:gdLst>
                            <a:gd name="T0" fmla="*/ 0 w 39730"/>
                            <a:gd name="T1" fmla="*/ 36 h 72"/>
                            <a:gd name="T2" fmla="*/ 0 w 39730"/>
                            <a:gd name="T3" fmla="*/ 36 h 72"/>
                            <a:gd name="T4" fmla="*/ 39730 w 39730"/>
                            <a:gd name="T5" fmla="*/ 36 h 72"/>
                            <a:gd name="T6" fmla="*/ 3163 w 39730"/>
                            <a:gd name="T7" fmla="*/ 3163 h 72"/>
                            <a:gd name="T8" fmla="*/ 18437 w 39730"/>
                            <a:gd name="T9" fmla="*/ 18437 h 72"/>
                          </a:gdLst>
                          <a:ahLst/>
                          <a:cxnLst>
                            <a:cxn ang="0">
                              <a:pos x="T0" y="T1"/>
                            </a:cxn>
                            <a:cxn ang="0">
                              <a:pos x="T2" y="T3"/>
                            </a:cxn>
                            <a:cxn ang="0">
                              <a:pos x="T4" y="T5"/>
                            </a:cxn>
                          </a:cxnLst>
                          <a:rect l="T6" t="T7" r="T8" b="T9"/>
                          <a:pathLst>
                            <a:path w="39730" h="72">
                              <a:moveTo>
                                <a:pt x="0" y="36"/>
                              </a:moveTo>
                              <a:lnTo>
                                <a:pt x="0" y="36"/>
                              </a:lnTo>
                              <a:lnTo>
                                <a:pt x="39730" y="3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pt;margin-top:0pt;height:50pt;width:50pt;visibility:hidden;z-index:251875328;mso-width-relative:page;mso-height-relative:page;" fillcolor="#FFFFFF" filled="t" stroked="t" coordsize="39730,72" o:gfxdata="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L5+PynTAAAABQEAAA8AAAAAAAAAAQAgAAAAIgAAAGRycy9kb3ducmV2LnhtbFBLAQIU&#10;ABQAAAAIAIdO4kDP6W6xFQMAADAHAAAOAAAAAAAAAAEAIAAAACIBAABkcnMvZTJvRG9jLnhtbFBL&#10;BQYAAAAABgAGAFkBAACpBgAAAAA=&#10;" path="m0,36l0,36,39730,36e">
                <v:path o:connectlocs="0,317500;0,317500;635000,317500" o:connectangles="0,0,0"/>
                <v:fill on="t" focussize="0,0"/>
                <v:stroke color="#000000" miterlimit="8" joinstyle="miter"/>
                <v:imagedata o:title=""/>
                <o:lock v:ext="edit" aspectratio="f"/>
              </v:shape>
            </w:pict>
          </mc:Fallback>
        </mc:AlternateContent>
      </w:r>
      <w:r>
        <w:rPr>
          <w:rFonts w:hint="eastAsia" w:ascii="宋体" w:hAnsi="宋体" w:eastAsia="宋体" w:cs="宋体"/>
          <w:sz w:val="28"/>
        </w:rPr>
        <w:t>：</w:t>
      </w:r>
    </w:p>
    <w:p>
      <w:pPr>
        <w:ind w:firstLine="560" w:firstLineChars="200"/>
        <w:rPr>
          <w:rFonts w:hint="eastAsia" w:ascii="宋体" w:hAnsi="宋体" w:eastAsia="宋体" w:cs="宋体"/>
          <w:sz w:val="28"/>
        </w:rPr>
      </w:pPr>
    </w:p>
    <w:p>
      <w:pPr>
        <w:ind w:firstLine="560" w:firstLineChars="200"/>
        <w:rPr>
          <w:rFonts w:hint="eastAsia" w:ascii="宋体" w:hAnsi="宋体" w:eastAsia="宋体" w:cs="宋体"/>
          <w:sz w:val="28"/>
        </w:rPr>
      </w:pPr>
      <w:r>
        <w:rPr>
          <w:rFonts w:hint="eastAsia" w:ascii="宋体" w:hAnsi="宋体" w:eastAsia="宋体" w:cs="宋体"/>
          <w:sz w:val="28"/>
        </w:rPr>
        <w:t>日</w:t>
      </w:r>
      <w:r>
        <w:rPr>
          <w:rFonts w:hint="eastAsia" w:ascii="宋体" w:hAnsi="宋体" w:eastAsia="宋体" w:cs="宋体"/>
          <w:sz w:val="28"/>
        </w:rPr>
        <w:t xml:space="preserve">  </w:t>
      </w:r>
      <w:r>
        <w:rPr>
          <w:rFonts w:hint="eastAsia" w:ascii="宋体" w:hAnsi="宋体" w:eastAsia="宋体" w:cs="宋体"/>
          <w:sz w:val="28"/>
        </w:rPr>
        <w:t>期：</w:t>
      </w:r>
    </w:p>
    <w:p>
      <w:pPr>
        <w:adjustRightInd w:val="0"/>
        <w:spacing w:line="500" w:lineRule="exact"/>
        <w:outlineLvl w:val="0"/>
        <w:rPr>
          <w:rFonts w:hint="eastAsia" w:ascii="宋体" w:hAnsi="宋体" w:eastAsia="宋体" w:cs="宋体"/>
          <w:snapToGrid w:val="0"/>
          <w:kern w:val="28"/>
          <w:sz w:val="28"/>
          <w:szCs w:val="28"/>
        </w:rPr>
      </w:pPr>
    </w:p>
    <w:sectPr>
      <w:footerReference r:id="rId16" w:type="default"/>
      <w:footerReference r:id="rId1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微软雅黑"/>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A00002EF" w:usb1="4000004B" w:usb2="00000000" w:usb3="00000000" w:csb0="2000009F" w:csb1="00000000"/>
  </w:font>
  <w:font w:name="Calibri Light">
    <w:altName w:val="Calibri"/>
    <w:panose1 w:val="020F0302020204030204"/>
    <w:charset w:val="00"/>
    <w:family w:val="swiss"/>
    <w:pitch w:val="default"/>
    <w:sig w:usb0="00000000" w:usb1="00000000" w:usb2="00000009" w:usb3="00000000" w:csb0="000001FF" w:csb1="00000000"/>
  </w:font>
  <w:font w:name="CG Times">
    <w:altName w:val="Times New Roman"/>
    <w:panose1 w:val="00000000000000000000"/>
    <w:charset w:val="00"/>
    <w:family w:val="roman"/>
    <w:pitch w:val="default"/>
    <w:sig w:usb0="00000000" w:usb1="00000000" w:usb2="00000000" w:usb3="00000000" w:csb0="00000001" w:csb1="00000000"/>
  </w:font>
  <w:font w:name="等线">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 w:name="仿宋">
    <w:altName w:val="微软雅黑"/>
    <w:panose1 w:val="02010609060101010101"/>
    <w:charset w:val="86"/>
    <w:family w:val="modern"/>
    <w:pitch w:val="default"/>
    <w:sig w:usb0="00000000" w:usb1="00000000" w:usb2="00000016" w:usb3="00000000" w:csb0="00040001" w:csb1="00000000"/>
  </w:font>
  <w:font w:name="Cambria Math">
    <w:panose1 w:val="02040503050406030204"/>
    <w:charset w:val="00"/>
    <w:family w:val="roman"/>
    <w:pitch w:val="default"/>
    <w:sig w:usb0="A00002EF" w:usb1="420020EB" w:usb2="00000000" w:usb3="00000000" w:csb0="2000009F" w:csb1="00000000"/>
  </w:font>
  <w:font w:name="MS Gothic">
    <w:panose1 w:val="020B0609070205080204"/>
    <w:charset w:val="80"/>
    <w:family w:val="modern"/>
    <w:pitch w:val="default"/>
    <w:sig w:usb0="E00002FF" w:usb1="6AC7FDFB" w:usb2="00000012" w:usb3="00000000" w:csb0="4002009F" w:csb1="DFD70000"/>
  </w:font>
  <w:font w:name="MT Extra">
    <w:panose1 w:val="05050102010205020202"/>
    <w:charset w:val="00"/>
    <w:family w:val="auto"/>
    <w:pitch w:val="default"/>
    <w:sig w:usb0="80000000" w:usb1="00000000" w:usb2="00000000" w:usb3="00000000" w:csb0="00000000" w:csb1="00000000"/>
  </w:font>
  <w:font w:name="Segoe UI Symbol">
    <w:panose1 w:val="020B0502040204020203"/>
    <w:charset w:val="00"/>
    <w:family w:val="auto"/>
    <w:pitch w:val="default"/>
    <w:sig w:usb0="8000006F" w:usb1="1200FBEF" w:usb2="0004C000" w:usb3="00000000" w:csb0="00000001" w:csb1="40000000"/>
  </w:font>
  <w:font w:name="MS Mincho">
    <w:altName w:val="MingLiU"/>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11630"/>
    </w:sdtPr>
    <w:sdtContent>
      <w:p>
        <w:pPr>
          <w:pStyle w:val="18"/>
          <w:ind w:firstLine="440"/>
          <w:jc w:val="center"/>
        </w:pPr>
        <w:r>
          <w:fldChar w:fldCharType="begin"/>
        </w:r>
        <w:r>
          <w:instrText xml:space="preserve">PAGE   \* MERGEFORMAT</w:instrText>
        </w:r>
        <w:r>
          <w:fldChar w:fldCharType="separate"/>
        </w:r>
        <w:r>
          <w:rPr>
            <w:lang w:val="zh-CN"/>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9099219"/>
    </w:sdtPr>
    <w:sdtContent>
      <w:p>
        <w:pPr>
          <w:pStyle w:val="18"/>
          <w:ind w:firstLine="440"/>
          <w:jc w:val="center"/>
        </w:pPr>
        <w:r>
          <w:fldChar w:fldCharType="begin"/>
        </w:r>
        <w:r>
          <w:instrText xml:space="preserve">PAGE   \* MERGEFORMAT</w:instrText>
        </w:r>
        <w:r>
          <w:fldChar w:fldCharType="separate"/>
        </w:r>
        <w:r>
          <w:rPr>
            <w:lang w:val="zh-CN"/>
          </w:rPr>
          <w:t>50</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769546"/>
      <w:docPartObj>
        <w:docPartGallery w:val="AutoText"/>
      </w:docPartObj>
    </w:sdtPr>
    <w:sdtContent>
      <w:p>
        <w:pPr>
          <w:pStyle w:val="18"/>
          <w:jc w:val="center"/>
        </w:pPr>
        <w:r>
          <w:fldChar w:fldCharType="begin"/>
        </w:r>
        <w:r>
          <w:instrText xml:space="preserve">PAGE   \* MERGEFORMAT</w:instrText>
        </w:r>
        <w:r>
          <w:fldChar w:fldCharType="separate"/>
        </w:r>
        <w:r>
          <w:rPr>
            <w:lang w:val="zh-CN"/>
          </w:rPr>
          <w:t>2</w:t>
        </w:r>
        <w:r>
          <w:fldChar w:fldCharType="end"/>
        </w:r>
      </w:p>
    </w:sdtContent>
  </w:sdt>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8451628"/>
    </w:sdtPr>
    <w:sdtContent>
      <w:p>
        <w:pPr>
          <w:pStyle w:val="18"/>
          <w:ind w:firstLine="480"/>
          <w:jc w:val="center"/>
        </w:pPr>
        <w:r>
          <w:fldChar w:fldCharType="begin"/>
        </w:r>
        <w:r>
          <w:instrText xml:space="preserve">PAGE   \* MERGEFORMAT</w:instrText>
        </w:r>
        <w:r>
          <w:fldChar w:fldCharType="separate"/>
        </w:r>
        <w:r>
          <w:rPr>
            <w:lang w:val="zh-CN"/>
          </w:rPr>
          <w:t>85</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4818939"/>
    </w:sdtPr>
    <w:sdtContent>
      <w:p>
        <w:pPr>
          <w:pStyle w:val="18"/>
          <w:ind w:firstLine="480"/>
          <w:jc w:val="center"/>
        </w:pPr>
        <w:r>
          <w:fldChar w:fldCharType="begin"/>
        </w:r>
        <w:r>
          <w:instrText xml:space="preserve">PAGE   \* MERGEFORMAT</w:instrText>
        </w:r>
        <w:r>
          <w:fldChar w:fldCharType="separate"/>
        </w:r>
        <w:r>
          <w:rPr>
            <w:lang w:val="zh-CN"/>
          </w:rPr>
          <w:t>84</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8595495"/>
    </w:sdtPr>
    <w:sdtContent>
      <w:p>
        <w:pPr>
          <w:pStyle w:val="18"/>
          <w:ind w:firstLine="480"/>
          <w:jc w:val="center"/>
        </w:pPr>
        <w:r>
          <w:fldChar w:fldCharType="begin"/>
        </w:r>
        <w:r>
          <w:instrText xml:space="preserve">PAGE   \* MERGEFORMAT</w:instrText>
        </w:r>
        <w:r>
          <w:fldChar w:fldCharType="separate"/>
        </w:r>
        <w:r>
          <w:rPr>
            <w:lang w:val="zh-CN"/>
          </w:rPr>
          <w:t>1</w:t>
        </w:r>
        <w:r>
          <w:fldChar w:fldCharType="end"/>
        </w:r>
      </w:p>
    </w:sdtContent>
  </w:sdt>
  <w:p>
    <w:pPr>
      <w:pStyle w:val="1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7724351"/>
    </w:sdtPr>
    <w:sdtContent>
      <w:p>
        <w:pPr>
          <w:pStyle w:val="18"/>
          <w:ind w:firstLine="480"/>
          <w:jc w:val="center"/>
        </w:pPr>
        <w:r>
          <w:fldChar w:fldCharType="begin"/>
        </w:r>
        <w:r>
          <w:instrText xml:space="preserve">PAGE   \* MERGEFORMAT</w:instrText>
        </w:r>
        <w:r>
          <w:fldChar w:fldCharType="separate"/>
        </w:r>
        <w:r>
          <w:rPr>
            <w:lang w:val="zh-CN"/>
          </w:rPr>
          <w:t>87</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5526204"/>
    </w:sdtPr>
    <w:sdtContent>
      <w:p>
        <w:pPr>
          <w:pStyle w:val="18"/>
          <w:ind w:firstLine="480"/>
          <w:jc w:val="center"/>
        </w:pPr>
        <w:r>
          <w:fldChar w:fldCharType="begin"/>
        </w:r>
        <w:r>
          <w:instrText xml:space="preserve">PAGE   \* MERGEFORMAT</w:instrText>
        </w:r>
        <w:r>
          <w:fldChar w:fldCharType="separate"/>
        </w:r>
        <w:r>
          <w:rPr>
            <w:lang w:val="zh-CN"/>
          </w:rPr>
          <w:t>86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tabs>
        <w:tab w:val="left" w:pos="4665"/>
        <w:tab w:val="clear" w:pos="8306"/>
      </w:tabs>
      <w:jc w:val="both"/>
      <w:rPr>
        <w:rFonts w:ascii="微软雅黑" w:hAnsi="微软雅黑" w:eastAsia="微软雅黑" w:cs="微软雅黑"/>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tabs>
        <w:tab w:val="left" w:pos="4665"/>
        <w:tab w:val="clear" w:pos="8306"/>
      </w:tabs>
      <w:jc w:val="both"/>
      <w:rPr>
        <w:rFonts w:ascii="微软雅黑" w:hAnsi="微软雅黑" w:eastAsia="微软雅黑" w:cs="微软雅黑"/>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bookmarkStart w:id="1530" w:name="_Hlk44980502"/>
    <w:bookmarkStart w:id="1531" w:name="_Hlk44980503"/>
    <w:bookmarkStart w:id="1532" w:name="_Hlk44980508"/>
    <w:bookmarkStart w:id="1533" w:name="_Hlk44980509"/>
    <w:r>
      <w:rPr>
        <w:rFonts w:hint="eastAsia" w:ascii="微软雅黑" w:hAnsi="微软雅黑" w:eastAsia="微软雅黑" w:cs="微软雅黑"/>
        <w:b/>
        <w:bCs/>
        <w:iCs/>
        <w:snapToGrid w:val="0"/>
        <w:kern w:val="0"/>
      </w:rPr>
      <w:t>湖南省益阳市大通湖区城乡污水处理一体化（PPP）项目合同</w:t>
    </w:r>
    <w:bookmarkEnd w:id="1530"/>
    <w:bookmarkEnd w:id="1531"/>
    <w:bookmarkEnd w:id="1532"/>
    <w:bookmarkEnd w:id="1533"/>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bookmarkStart w:id="1527" w:name="_Hlk44943959"/>
    <w:bookmarkStart w:id="1528" w:name="_Hlk44943960"/>
    <w:r>
      <w:rPr>
        <w:rFonts w:hint="eastAsia" w:ascii="微软雅黑" w:hAnsi="微软雅黑" w:eastAsia="微软雅黑" w:cs="微软雅黑"/>
        <w:b/>
        <w:bCs/>
        <w:iCs/>
        <w:snapToGrid w:val="0"/>
        <w:kern w:val="0"/>
      </w:rPr>
      <w:t>湖南省益阳市</w:t>
    </w:r>
    <w:bookmarkStart w:id="1529" w:name="_Hlk44927676"/>
    <w:r>
      <w:rPr>
        <w:rFonts w:hint="eastAsia" w:ascii="微软雅黑" w:hAnsi="微软雅黑" w:eastAsia="微软雅黑" w:cs="微软雅黑"/>
        <w:b/>
        <w:bCs/>
        <w:iCs/>
        <w:snapToGrid w:val="0"/>
        <w:kern w:val="0"/>
      </w:rPr>
      <w:t>大通湖区城乡污水处理一体化</w:t>
    </w:r>
    <w:bookmarkEnd w:id="1529"/>
    <w:r>
      <w:rPr>
        <w:rFonts w:hint="eastAsia" w:ascii="微软雅黑" w:hAnsi="微软雅黑" w:eastAsia="微软雅黑" w:cs="微软雅黑"/>
        <w:b/>
        <w:bCs/>
        <w:iCs/>
        <w:snapToGrid w:val="0"/>
        <w:kern w:val="0"/>
      </w:rPr>
      <w:t>（PPP）项目合同</w:t>
    </w:r>
    <w:bookmarkEnd w:id="1527"/>
    <w:bookmarkEnd w:id="1528"/>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p>
    <w:pPr>
      <w:pStyle w:val="19"/>
      <w:rPr>
        <w:rFonts w:ascii="微软雅黑" w:hAnsi="微软雅黑" w:eastAsia="微软雅黑" w:cs="微软雅黑"/>
        <w:b/>
        <w:bCs/>
      </w:rPr>
    </w:pPr>
    <w:r>
      <w:rPr>
        <w:rFonts w:hint="eastAsia" w:ascii="微软雅黑" w:hAnsi="微软雅黑" w:eastAsia="微软雅黑" w:cs="微软雅黑"/>
        <w:b/>
        <w:bCs/>
      </w:rPr>
      <w:t>湖南省益阳市大通湖区城乡污水处理一体化（PPP）项目合同</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ascii="微软雅黑" w:hAnsi="微软雅黑" w:eastAsia="微软雅黑" w:cs="微软雅黑"/>
        <w:b/>
        <w:bCs/>
      </w:rPr>
      <w:t>湖南省益阳市大通湖区城乡污水处理一体化（PPP）项目合同</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05925"/>
    <w:multiLevelType w:val="multilevel"/>
    <w:tmpl w:val="BF205925"/>
    <w:lvl w:ilvl="0" w:tentative="0">
      <w:start w:val="1"/>
      <w:numFmt w:val="decimal"/>
      <w:lvlText w:val="%1"/>
      <w:lvlJc w:val="left"/>
      <w:pPr>
        <w:ind w:left="751" w:hanging="632"/>
      </w:pPr>
      <w:rPr>
        <w:rFonts w:hint="default"/>
        <w:lang w:val="zh-CN" w:eastAsia="zh-CN" w:bidi="zh-CN"/>
      </w:rPr>
    </w:lvl>
    <w:lvl w:ilvl="1" w:tentative="0">
      <w:start w:val="1"/>
      <w:numFmt w:val="decimal"/>
      <w:pStyle w:val="83"/>
      <w:lvlText w:val="%1.%2"/>
      <w:lvlJc w:val="left"/>
      <w:pPr>
        <w:ind w:left="751" w:hanging="632"/>
      </w:pPr>
      <w:rPr>
        <w:rFonts w:hint="default" w:ascii="Times New Roman" w:hAnsi="Times New Roman" w:eastAsia="Times New Roman" w:cs="Times New Roman"/>
        <w:b/>
        <w:bCs/>
        <w:w w:val="99"/>
        <w:sz w:val="28"/>
        <w:szCs w:val="28"/>
        <w:lang w:val="zh-CN" w:eastAsia="zh-CN" w:bidi="zh-CN"/>
      </w:rPr>
    </w:lvl>
    <w:lvl w:ilvl="2" w:tentative="0">
      <w:start w:val="1"/>
      <w:numFmt w:val="decimal"/>
      <w:lvlText w:val="%1.%2.%3"/>
      <w:lvlJc w:val="left"/>
      <w:pPr>
        <w:ind w:left="961" w:hanging="842"/>
      </w:pPr>
      <w:rPr>
        <w:rFonts w:hint="default" w:ascii="Times New Roman" w:hAnsi="Times New Roman" w:eastAsia="Times New Roman" w:cs="Times New Roman"/>
        <w:b/>
        <w:bCs/>
        <w:w w:val="99"/>
        <w:sz w:val="28"/>
        <w:szCs w:val="28"/>
        <w:lang w:val="zh-CN" w:eastAsia="zh-CN" w:bidi="zh-CN"/>
      </w:rPr>
    </w:lvl>
    <w:lvl w:ilvl="3" w:tentative="0">
      <w:start w:val="1"/>
      <w:numFmt w:val="decimal"/>
      <w:lvlText w:val="（%4）"/>
      <w:lvlJc w:val="left"/>
      <w:pPr>
        <w:ind w:left="120" w:hanging="706"/>
      </w:pPr>
      <w:rPr>
        <w:rFonts w:hint="default" w:ascii="宋体" w:hAnsi="宋体" w:eastAsia="宋体" w:cs="宋体"/>
        <w:spacing w:val="-32"/>
        <w:w w:val="99"/>
        <w:sz w:val="26"/>
        <w:szCs w:val="26"/>
        <w:lang w:val="zh-CN" w:eastAsia="zh-CN" w:bidi="zh-CN"/>
      </w:rPr>
    </w:lvl>
    <w:lvl w:ilvl="4" w:tentative="0">
      <w:start w:val="0"/>
      <w:numFmt w:val="bullet"/>
      <w:lvlText w:val="•"/>
      <w:lvlJc w:val="left"/>
      <w:pPr>
        <w:ind w:left="2891" w:hanging="706"/>
      </w:pPr>
      <w:rPr>
        <w:rFonts w:hint="default"/>
        <w:lang w:val="zh-CN" w:eastAsia="zh-CN" w:bidi="zh-CN"/>
      </w:rPr>
    </w:lvl>
    <w:lvl w:ilvl="5" w:tentative="0">
      <w:start w:val="0"/>
      <w:numFmt w:val="bullet"/>
      <w:lvlText w:val="•"/>
      <w:lvlJc w:val="left"/>
      <w:pPr>
        <w:ind w:left="3856" w:hanging="706"/>
      </w:pPr>
      <w:rPr>
        <w:rFonts w:hint="default"/>
        <w:lang w:val="zh-CN" w:eastAsia="zh-CN" w:bidi="zh-CN"/>
      </w:rPr>
    </w:lvl>
    <w:lvl w:ilvl="6" w:tentative="0">
      <w:start w:val="0"/>
      <w:numFmt w:val="bullet"/>
      <w:lvlText w:val="•"/>
      <w:lvlJc w:val="left"/>
      <w:pPr>
        <w:ind w:left="4822" w:hanging="706"/>
      </w:pPr>
      <w:rPr>
        <w:rFonts w:hint="default"/>
        <w:lang w:val="zh-CN" w:eastAsia="zh-CN" w:bidi="zh-CN"/>
      </w:rPr>
    </w:lvl>
    <w:lvl w:ilvl="7" w:tentative="0">
      <w:start w:val="0"/>
      <w:numFmt w:val="bullet"/>
      <w:lvlText w:val="•"/>
      <w:lvlJc w:val="left"/>
      <w:pPr>
        <w:ind w:left="5787" w:hanging="706"/>
      </w:pPr>
      <w:rPr>
        <w:rFonts w:hint="default"/>
        <w:lang w:val="zh-CN" w:eastAsia="zh-CN" w:bidi="zh-CN"/>
      </w:rPr>
    </w:lvl>
    <w:lvl w:ilvl="8" w:tentative="0">
      <w:start w:val="0"/>
      <w:numFmt w:val="bullet"/>
      <w:lvlText w:val="•"/>
      <w:lvlJc w:val="left"/>
      <w:pPr>
        <w:ind w:left="6753" w:hanging="706"/>
      </w:pPr>
      <w:rPr>
        <w:rFonts w:hint="default"/>
        <w:lang w:val="zh-CN" w:eastAsia="zh-CN" w:bidi="zh-CN"/>
      </w:rPr>
    </w:lvl>
  </w:abstractNum>
  <w:abstractNum w:abstractNumId="1">
    <w:nsid w:val="0AD67591"/>
    <w:multiLevelType w:val="multilevel"/>
    <w:tmpl w:val="0AD67591"/>
    <w:lvl w:ilvl="0" w:tentative="0">
      <w:start w:val="1"/>
      <w:numFmt w:val="lowerLetter"/>
      <w:lvlText w:val="(%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0BA72AAC"/>
    <w:multiLevelType w:val="multilevel"/>
    <w:tmpl w:val="0BA72AAC"/>
    <w:lvl w:ilvl="0" w:tentative="0">
      <w:start w:val="11"/>
      <w:numFmt w:val="decimal"/>
      <w:lvlText w:val="%1"/>
      <w:lvlJc w:val="left"/>
      <w:pPr>
        <w:ind w:left="1125" w:hanging="1125"/>
      </w:pPr>
      <w:rPr>
        <w:rFonts w:hint="default"/>
      </w:rPr>
    </w:lvl>
    <w:lvl w:ilvl="1" w:tentative="0">
      <w:start w:val="2"/>
      <w:numFmt w:val="decimal"/>
      <w:lvlText w:val="%1.%2"/>
      <w:lvlJc w:val="left"/>
      <w:pPr>
        <w:ind w:left="1125" w:hanging="1125"/>
      </w:pPr>
      <w:rPr>
        <w:rFonts w:hint="default"/>
      </w:rPr>
    </w:lvl>
    <w:lvl w:ilvl="2" w:tentative="0">
      <w:start w:val="4"/>
      <w:numFmt w:val="decimal"/>
      <w:lvlText w:val="%1.%2.%3"/>
      <w:lvlJc w:val="left"/>
      <w:pPr>
        <w:ind w:left="1125" w:hanging="1125"/>
      </w:pPr>
      <w:rPr>
        <w:rFonts w:hint="default"/>
      </w:rPr>
    </w:lvl>
    <w:lvl w:ilvl="3" w:tentative="0">
      <w:start w:val="3"/>
      <w:numFmt w:val="decimal"/>
      <w:lvlText w:val="%1.%2.%3.%4"/>
      <w:lvlJc w:val="left"/>
      <w:pPr>
        <w:ind w:left="1125" w:hanging="1125"/>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3">
    <w:nsid w:val="16556DB8"/>
    <w:multiLevelType w:val="multilevel"/>
    <w:tmpl w:val="16556DB8"/>
    <w:lvl w:ilvl="0" w:tentative="0">
      <w:start w:val="1"/>
      <w:numFmt w:val="chineseCountingThousand"/>
      <w:lvlText w:val="第%1章"/>
      <w:lvlJc w:val="left"/>
      <w:pPr>
        <w:ind w:left="432" w:hanging="432"/>
      </w:pPr>
      <w:rPr>
        <w:rFonts w:hint="eastAsia" w:eastAsia="仿宋_GB2312"/>
        <w:b/>
        <w:sz w:val="32"/>
      </w:rPr>
    </w:lvl>
    <w:lvl w:ilvl="1" w:tentative="0">
      <w:start w:val="1"/>
      <w:numFmt w:val="decimal"/>
      <w:isLgl/>
      <w:lvlText w:val="%1.%2"/>
      <w:lvlJc w:val="left"/>
      <w:pPr>
        <w:ind w:left="576" w:hanging="576"/>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abstractNum w:abstractNumId="4">
    <w:nsid w:val="2049439B"/>
    <w:multiLevelType w:val="multilevel"/>
    <w:tmpl w:val="2049439B"/>
    <w:lvl w:ilvl="0" w:tentative="0">
      <w:start w:val="1"/>
      <w:numFmt w:val="chineseCountingThousand"/>
      <w:lvlText w:val="第%1章"/>
      <w:lvlJc w:val="left"/>
      <w:pPr>
        <w:ind w:left="432" w:hanging="432"/>
      </w:pPr>
      <w:rPr>
        <w:rFonts w:hint="eastAsia" w:eastAsia="仿宋_GB2312"/>
        <w:b/>
        <w:sz w:val="32"/>
      </w:rPr>
    </w:lvl>
    <w:lvl w:ilvl="1" w:tentative="0">
      <w:start w:val="1"/>
      <w:numFmt w:val="decimal"/>
      <w:isLgl/>
      <w:lvlText w:val="%1.%2"/>
      <w:lvlJc w:val="left"/>
      <w:pPr>
        <w:ind w:left="576" w:hanging="576"/>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864" w:hanging="864"/>
      </w:pPr>
      <w:rPr>
        <w:rFonts w:hint="eastAsia"/>
        <w:b w:val="0"/>
        <w:bCs/>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2" w:hanging="1152"/>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abstractNum w:abstractNumId="5">
    <w:nsid w:val="2D9907BF"/>
    <w:multiLevelType w:val="multilevel"/>
    <w:tmpl w:val="2D9907BF"/>
    <w:lvl w:ilvl="0" w:tentative="0">
      <w:start w:val="1"/>
      <w:numFmt w:val="lowerLetter"/>
      <w:lvlText w:val="%1)"/>
      <w:lvlJc w:val="left"/>
      <w:pPr>
        <w:ind w:left="1100" w:hanging="420"/>
      </w:pPr>
    </w:lvl>
    <w:lvl w:ilvl="1" w:tentative="0">
      <w:start w:val="1"/>
      <w:numFmt w:val="lowerLetter"/>
      <w:lvlText w:val="%2)"/>
      <w:lvlJc w:val="left"/>
      <w:pPr>
        <w:ind w:left="1520" w:hanging="420"/>
      </w:pPr>
    </w:lvl>
    <w:lvl w:ilvl="2" w:tentative="0">
      <w:start w:val="1"/>
      <w:numFmt w:val="lowerRoman"/>
      <w:lvlText w:val="%3."/>
      <w:lvlJc w:val="right"/>
      <w:pPr>
        <w:ind w:left="1940" w:hanging="420"/>
      </w:pPr>
    </w:lvl>
    <w:lvl w:ilvl="3" w:tentative="0">
      <w:start w:val="1"/>
      <w:numFmt w:val="decimal"/>
      <w:lvlText w:val="%4."/>
      <w:lvlJc w:val="left"/>
      <w:pPr>
        <w:ind w:left="2360" w:hanging="420"/>
      </w:pPr>
    </w:lvl>
    <w:lvl w:ilvl="4" w:tentative="0">
      <w:start w:val="1"/>
      <w:numFmt w:val="lowerLetter"/>
      <w:lvlText w:val="%5)"/>
      <w:lvlJc w:val="left"/>
      <w:pPr>
        <w:ind w:left="2780" w:hanging="420"/>
      </w:pPr>
    </w:lvl>
    <w:lvl w:ilvl="5" w:tentative="0">
      <w:start w:val="1"/>
      <w:numFmt w:val="lowerRoman"/>
      <w:lvlText w:val="%6."/>
      <w:lvlJc w:val="right"/>
      <w:pPr>
        <w:ind w:left="3200" w:hanging="420"/>
      </w:pPr>
    </w:lvl>
    <w:lvl w:ilvl="6" w:tentative="0">
      <w:start w:val="1"/>
      <w:numFmt w:val="decimal"/>
      <w:lvlText w:val="%7."/>
      <w:lvlJc w:val="left"/>
      <w:pPr>
        <w:ind w:left="3620" w:hanging="420"/>
      </w:pPr>
    </w:lvl>
    <w:lvl w:ilvl="7" w:tentative="0">
      <w:start w:val="1"/>
      <w:numFmt w:val="lowerLetter"/>
      <w:lvlText w:val="%8)"/>
      <w:lvlJc w:val="left"/>
      <w:pPr>
        <w:ind w:left="4040" w:hanging="420"/>
      </w:pPr>
    </w:lvl>
    <w:lvl w:ilvl="8" w:tentative="0">
      <w:start w:val="1"/>
      <w:numFmt w:val="lowerRoman"/>
      <w:lvlText w:val="%9."/>
      <w:lvlJc w:val="right"/>
      <w:pPr>
        <w:ind w:left="4460" w:hanging="420"/>
      </w:pPr>
    </w:lvl>
  </w:abstractNum>
  <w:abstractNum w:abstractNumId="6">
    <w:nsid w:val="4F6C31E7"/>
    <w:multiLevelType w:val="multilevel"/>
    <w:tmpl w:val="4F6C31E7"/>
    <w:lvl w:ilvl="0" w:tentative="0">
      <w:start w:val="1"/>
      <w:numFmt w:val="lowerLetter"/>
      <w:lvlText w:val="(%1)"/>
      <w:lvlJc w:val="left"/>
      <w:pPr>
        <w:ind w:left="1130" w:hanging="420"/>
      </w:pPr>
      <w:rPr>
        <w:rFonts w:hint="default"/>
        <w:b w:val="0"/>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7">
    <w:nsid w:val="58C20F1B"/>
    <w:multiLevelType w:val="multilevel"/>
    <w:tmpl w:val="58C20F1B"/>
    <w:lvl w:ilvl="0" w:tentative="0">
      <w:start w:val="1"/>
      <w:numFmt w:val="lowerLetter"/>
      <w:lvlText w:val="%1)"/>
      <w:lvlJc w:val="left"/>
      <w:pPr>
        <w:ind w:left="1130" w:hanging="420"/>
      </w:pPr>
      <w:rPr>
        <w:b w:val="0"/>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8">
    <w:nsid w:val="7B9C7008"/>
    <w:multiLevelType w:val="multilevel"/>
    <w:tmpl w:val="7B9C7008"/>
    <w:lvl w:ilvl="0" w:tentative="0">
      <w:start w:val="1"/>
      <w:numFmt w:val="chineseCountingThousand"/>
      <w:pStyle w:val="27"/>
      <w:lvlText w:val="第%1章"/>
      <w:lvlJc w:val="left"/>
      <w:pPr>
        <w:ind w:left="620" w:hanging="420"/>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8"/>
  </w:num>
  <w:num w:numId="2">
    <w:abstractNumId w:val="0"/>
  </w:num>
  <w:num w:numId="3">
    <w:abstractNumId w:val="3"/>
  </w:num>
  <w:num w:numId="4">
    <w:abstractNumId w:val="4"/>
  </w:num>
  <w:num w:numId="5">
    <w:abstractNumId w:val="1"/>
  </w:num>
  <w:num w:numId="6">
    <w:abstractNumId w:val="5"/>
  </w:num>
  <w:num w:numId="7">
    <w:abstractNumId w:val="7"/>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2FC"/>
    <w:rsid w:val="0000128D"/>
    <w:rsid w:val="000021EE"/>
    <w:rsid w:val="00003449"/>
    <w:rsid w:val="00004532"/>
    <w:rsid w:val="000055F5"/>
    <w:rsid w:val="00006B50"/>
    <w:rsid w:val="00006B8B"/>
    <w:rsid w:val="000071A7"/>
    <w:rsid w:val="000116C0"/>
    <w:rsid w:val="000122DD"/>
    <w:rsid w:val="000124F7"/>
    <w:rsid w:val="000138B0"/>
    <w:rsid w:val="0001478C"/>
    <w:rsid w:val="000147F5"/>
    <w:rsid w:val="00014913"/>
    <w:rsid w:val="00014B48"/>
    <w:rsid w:val="00014D6F"/>
    <w:rsid w:val="00015147"/>
    <w:rsid w:val="00015ADD"/>
    <w:rsid w:val="00015DEC"/>
    <w:rsid w:val="00016B27"/>
    <w:rsid w:val="00016B5A"/>
    <w:rsid w:val="00020401"/>
    <w:rsid w:val="00021973"/>
    <w:rsid w:val="00022EEC"/>
    <w:rsid w:val="00023A57"/>
    <w:rsid w:val="00023C28"/>
    <w:rsid w:val="000246F0"/>
    <w:rsid w:val="000252FC"/>
    <w:rsid w:val="0002638F"/>
    <w:rsid w:val="00026C63"/>
    <w:rsid w:val="00027898"/>
    <w:rsid w:val="00027EC9"/>
    <w:rsid w:val="000318D5"/>
    <w:rsid w:val="0003196D"/>
    <w:rsid w:val="000322D1"/>
    <w:rsid w:val="00032EAF"/>
    <w:rsid w:val="000333A2"/>
    <w:rsid w:val="00033A92"/>
    <w:rsid w:val="00033D8A"/>
    <w:rsid w:val="00036713"/>
    <w:rsid w:val="000406D2"/>
    <w:rsid w:val="000419A7"/>
    <w:rsid w:val="000430F1"/>
    <w:rsid w:val="0004351C"/>
    <w:rsid w:val="00043660"/>
    <w:rsid w:val="0004445D"/>
    <w:rsid w:val="00044E45"/>
    <w:rsid w:val="000453B6"/>
    <w:rsid w:val="000453DE"/>
    <w:rsid w:val="00046B3E"/>
    <w:rsid w:val="0005028F"/>
    <w:rsid w:val="0005206F"/>
    <w:rsid w:val="000532F3"/>
    <w:rsid w:val="00053E58"/>
    <w:rsid w:val="00054205"/>
    <w:rsid w:val="00054261"/>
    <w:rsid w:val="00055DD0"/>
    <w:rsid w:val="00056318"/>
    <w:rsid w:val="000632D3"/>
    <w:rsid w:val="0006451A"/>
    <w:rsid w:val="000645E2"/>
    <w:rsid w:val="000651D8"/>
    <w:rsid w:val="00065ECC"/>
    <w:rsid w:val="000679E4"/>
    <w:rsid w:val="00067E9A"/>
    <w:rsid w:val="00070A64"/>
    <w:rsid w:val="0007271E"/>
    <w:rsid w:val="00080768"/>
    <w:rsid w:val="00081E18"/>
    <w:rsid w:val="00081FE0"/>
    <w:rsid w:val="00082091"/>
    <w:rsid w:val="00082157"/>
    <w:rsid w:val="000839CA"/>
    <w:rsid w:val="00083BB2"/>
    <w:rsid w:val="00083EB9"/>
    <w:rsid w:val="000845FB"/>
    <w:rsid w:val="000847B5"/>
    <w:rsid w:val="00087FD1"/>
    <w:rsid w:val="00092C56"/>
    <w:rsid w:val="00093BB6"/>
    <w:rsid w:val="00093D7B"/>
    <w:rsid w:val="00094741"/>
    <w:rsid w:val="00094E82"/>
    <w:rsid w:val="0009547E"/>
    <w:rsid w:val="000957D9"/>
    <w:rsid w:val="00095CEF"/>
    <w:rsid w:val="0009634F"/>
    <w:rsid w:val="000A1152"/>
    <w:rsid w:val="000A19D1"/>
    <w:rsid w:val="000A1A39"/>
    <w:rsid w:val="000A24FF"/>
    <w:rsid w:val="000A370F"/>
    <w:rsid w:val="000A39B5"/>
    <w:rsid w:val="000A40F0"/>
    <w:rsid w:val="000A42D2"/>
    <w:rsid w:val="000A4A55"/>
    <w:rsid w:val="000A5A22"/>
    <w:rsid w:val="000A5D3B"/>
    <w:rsid w:val="000A653F"/>
    <w:rsid w:val="000A731E"/>
    <w:rsid w:val="000A74A1"/>
    <w:rsid w:val="000B0C88"/>
    <w:rsid w:val="000B2440"/>
    <w:rsid w:val="000B542C"/>
    <w:rsid w:val="000C017D"/>
    <w:rsid w:val="000C10CD"/>
    <w:rsid w:val="000C12F4"/>
    <w:rsid w:val="000C1500"/>
    <w:rsid w:val="000C1EC9"/>
    <w:rsid w:val="000C26A3"/>
    <w:rsid w:val="000C3A6D"/>
    <w:rsid w:val="000C3EB1"/>
    <w:rsid w:val="000C4036"/>
    <w:rsid w:val="000C459F"/>
    <w:rsid w:val="000C46C3"/>
    <w:rsid w:val="000C52B7"/>
    <w:rsid w:val="000C55D4"/>
    <w:rsid w:val="000C55D7"/>
    <w:rsid w:val="000C6E0C"/>
    <w:rsid w:val="000C7DF3"/>
    <w:rsid w:val="000D0735"/>
    <w:rsid w:val="000D09AC"/>
    <w:rsid w:val="000D0B1C"/>
    <w:rsid w:val="000D12F4"/>
    <w:rsid w:val="000D3DDA"/>
    <w:rsid w:val="000D3F2A"/>
    <w:rsid w:val="000D41CB"/>
    <w:rsid w:val="000D46CA"/>
    <w:rsid w:val="000D4982"/>
    <w:rsid w:val="000D58A0"/>
    <w:rsid w:val="000D6C36"/>
    <w:rsid w:val="000D7107"/>
    <w:rsid w:val="000D7D1A"/>
    <w:rsid w:val="000E03D3"/>
    <w:rsid w:val="000E1A80"/>
    <w:rsid w:val="000E239C"/>
    <w:rsid w:val="000E267C"/>
    <w:rsid w:val="000E466B"/>
    <w:rsid w:val="000E704A"/>
    <w:rsid w:val="000E771A"/>
    <w:rsid w:val="000F003C"/>
    <w:rsid w:val="000F0DFA"/>
    <w:rsid w:val="000F1F1B"/>
    <w:rsid w:val="000F1FA3"/>
    <w:rsid w:val="000F2021"/>
    <w:rsid w:val="000F27AC"/>
    <w:rsid w:val="000F4083"/>
    <w:rsid w:val="000F57F8"/>
    <w:rsid w:val="000F6A9E"/>
    <w:rsid w:val="000F6D19"/>
    <w:rsid w:val="000F778D"/>
    <w:rsid w:val="000F7901"/>
    <w:rsid w:val="00101396"/>
    <w:rsid w:val="00104137"/>
    <w:rsid w:val="00105762"/>
    <w:rsid w:val="00106444"/>
    <w:rsid w:val="0011017D"/>
    <w:rsid w:val="00110394"/>
    <w:rsid w:val="00110F1B"/>
    <w:rsid w:val="00111D33"/>
    <w:rsid w:val="00111E72"/>
    <w:rsid w:val="00114901"/>
    <w:rsid w:val="00114F31"/>
    <w:rsid w:val="00115471"/>
    <w:rsid w:val="00115B1B"/>
    <w:rsid w:val="00115B68"/>
    <w:rsid w:val="00116393"/>
    <w:rsid w:val="00117C45"/>
    <w:rsid w:val="00120218"/>
    <w:rsid w:val="0012030F"/>
    <w:rsid w:val="00121839"/>
    <w:rsid w:val="001253B5"/>
    <w:rsid w:val="001267D2"/>
    <w:rsid w:val="00126815"/>
    <w:rsid w:val="001269DB"/>
    <w:rsid w:val="0012717D"/>
    <w:rsid w:val="00131047"/>
    <w:rsid w:val="001310CC"/>
    <w:rsid w:val="001315DD"/>
    <w:rsid w:val="00131736"/>
    <w:rsid w:val="001324FA"/>
    <w:rsid w:val="00132B61"/>
    <w:rsid w:val="00132F96"/>
    <w:rsid w:val="0013392B"/>
    <w:rsid w:val="00133AA9"/>
    <w:rsid w:val="00134FE6"/>
    <w:rsid w:val="00135AF2"/>
    <w:rsid w:val="0013613D"/>
    <w:rsid w:val="001372D2"/>
    <w:rsid w:val="001412AF"/>
    <w:rsid w:val="0014193D"/>
    <w:rsid w:val="001439EC"/>
    <w:rsid w:val="00144B39"/>
    <w:rsid w:val="001466F0"/>
    <w:rsid w:val="00146AFB"/>
    <w:rsid w:val="00147113"/>
    <w:rsid w:val="00147B41"/>
    <w:rsid w:val="001505C7"/>
    <w:rsid w:val="001517D1"/>
    <w:rsid w:val="00151F7C"/>
    <w:rsid w:val="001531A4"/>
    <w:rsid w:val="00155A00"/>
    <w:rsid w:val="00156657"/>
    <w:rsid w:val="00156DF5"/>
    <w:rsid w:val="00157DFF"/>
    <w:rsid w:val="0016002D"/>
    <w:rsid w:val="00162642"/>
    <w:rsid w:val="00162B57"/>
    <w:rsid w:val="00162BA1"/>
    <w:rsid w:val="001663AD"/>
    <w:rsid w:val="0016673F"/>
    <w:rsid w:val="00166A5C"/>
    <w:rsid w:val="00166D1D"/>
    <w:rsid w:val="001702A6"/>
    <w:rsid w:val="00170B73"/>
    <w:rsid w:val="00171839"/>
    <w:rsid w:val="00171FC6"/>
    <w:rsid w:val="001725C8"/>
    <w:rsid w:val="001729FF"/>
    <w:rsid w:val="00172DEC"/>
    <w:rsid w:val="00175F99"/>
    <w:rsid w:val="00176D71"/>
    <w:rsid w:val="00177EB7"/>
    <w:rsid w:val="00180076"/>
    <w:rsid w:val="0018067E"/>
    <w:rsid w:val="00180CB6"/>
    <w:rsid w:val="0018160D"/>
    <w:rsid w:val="00181846"/>
    <w:rsid w:val="00182EA6"/>
    <w:rsid w:val="00184506"/>
    <w:rsid w:val="001845CA"/>
    <w:rsid w:val="001848AB"/>
    <w:rsid w:val="00186B77"/>
    <w:rsid w:val="0018747D"/>
    <w:rsid w:val="001875D7"/>
    <w:rsid w:val="001900D7"/>
    <w:rsid w:val="001900F8"/>
    <w:rsid w:val="00190513"/>
    <w:rsid w:val="001906BC"/>
    <w:rsid w:val="0019201E"/>
    <w:rsid w:val="00192436"/>
    <w:rsid w:val="00193C40"/>
    <w:rsid w:val="00194CE9"/>
    <w:rsid w:val="00195B76"/>
    <w:rsid w:val="00195BA4"/>
    <w:rsid w:val="00195D98"/>
    <w:rsid w:val="00197752"/>
    <w:rsid w:val="001A04BF"/>
    <w:rsid w:val="001A0D07"/>
    <w:rsid w:val="001A1153"/>
    <w:rsid w:val="001A3912"/>
    <w:rsid w:val="001A5F6D"/>
    <w:rsid w:val="001A5FCA"/>
    <w:rsid w:val="001B07D8"/>
    <w:rsid w:val="001B118C"/>
    <w:rsid w:val="001B26FE"/>
    <w:rsid w:val="001B3F68"/>
    <w:rsid w:val="001B4E05"/>
    <w:rsid w:val="001B5BEC"/>
    <w:rsid w:val="001B5D00"/>
    <w:rsid w:val="001B6F43"/>
    <w:rsid w:val="001C07C6"/>
    <w:rsid w:val="001C0DE2"/>
    <w:rsid w:val="001C23C0"/>
    <w:rsid w:val="001C2851"/>
    <w:rsid w:val="001C28A6"/>
    <w:rsid w:val="001C5C65"/>
    <w:rsid w:val="001C66EF"/>
    <w:rsid w:val="001C7200"/>
    <w:rsid w:val="001C782D"/>
    <w:rsid w:val="001C7D0C"/>
    <w:rsid w:val="001D060B"/>
    <w:rsid w:val="001D0E5C"/>
    <w:rsid w:val="001D0FAF"/>
    <w:rsid w:val="001D1B41"/>
    <w:rsid w:val="001D2E4B"/>
    <w:rsid w:val="001D2F5E"/>
    <w:rsid w:val="001D37F6"/>
    <w:rsid w:val="001D4C6F"/>
    <w:rsid w:val="001E1570"/>
    <w:rsid w:val="001E2791"/>
    <w:rsid w:val="001E27FA"/>
    <w:rsid w:val="001E2819"/>
    <w:rsid w:val="001E4634"/>
    <w:rsid w:val="001E4E96"/>
    <w:rsid w:val="001E582A"/>
    <w:rsid w:val="001E6A64"/>
    <w:rsid w:val="001E6FF5"/>
    <w:rsid w:val="001E7AF1"/>
    <w:rsid w:val="001F06B3"/>
    <w:rsid w:val="001F169D"/>
    <w:rsid w:val="001F16E4"/>
    <w:rsid w:val="001F23A4"/>
    <w:rsid w:val="001F25E9"/>
    <w:rsid w:val="001F2A8A"/>
    <w:rsid w:val="001F3BD4"/>
    <w:rsid w:val="001F45BD"/>
    <w:rsid w:val="001F5B05"/>
    <w:rsid w:val="001F6C89"/>
    <w:rsid w:val="001F7912"/>
    <w:rsid w:val="0020186A"/>
    <w:rsid w:val="00202347"/>
    <w:rsid w:val="00202A5D"/>
    <w:rsid w:val="00202EBD"/>
    <w:rsid w:val="00203622"/>
    <w:rsid w:val="002041EA"/>
    <w:rsid w:val="0020492D"/>
    <w:rsid w:val="00204B1E"/>
    <w:rsid w:val="00204C69"/>
    <w:rsid w:val="00204D17"/>
    <w:rsid w:val="002053D6"/>
    <w:rsid w:val="00205A49"/>
    <w:rsid w:val="00205C3D"/>
    <w:rsid w:val="002063A3"/>
    <w:rsid w:val="002066A6"/>
    <w:rsid w:val="00207096"/>
    <w:rsid w:val="00207698"/>
    <w:rsid w:val="00210C1A"/>
    <w:rsid w:val="002114DF"/>
    <w:rsid w:val="002114F8"/>
    <w:rsid w:val="00211B4C"/>
    <w:rsid w:val="00211D78"/>
    <w:rsid w:val="00214242"/>
    <w:rsid w:val="00215D3F"/>
    <w:rsid w:val="0021693F"/>
    <w:rsid w:val="00217A2F"/>
    <w:rsid w:val="00217E58"/>
    <w:rsid w:val="00222EEC"/>
    <w:rsid w:val="002230DF"/>
    <w:rsid w:val="002240CA"/>
    <w:rsid w:val="00224166"/>
    <w:rsid w:val="00224860"/>
    <w:rsid w:val="00224F0A"/>
    <w:rsid w:val="002251BA"/>
    <w:rsid w:val="00226472"/>
    <w:rsid w:val="00226B15"/>
    <w:rsid w:val="00227ED3"/>
    <w:rsid w:val="00227F36"/>
    <w:rsid w:val="00230004"/>
    <w:rsid w:val="00232517"/>
    <w:rsid w:val="00232873"/>
    <w:rsid w:val="00234C6E"/>
    <w:rsid w:val="002357A9"/>
    <w:rsid w:val="00236468"/>
    <w:rsid w:val="00236AA6"/>
    <w:rsid w:val="00243F69"/>
    <w:rsid w:val="00244165"/>
    <w:rsid w:val="002463E1"/>
    <w:rsid w:val="00246535"/>
    <w:rsid w:val="002468AB"/>
    <w:rsid w:val="00247FE1"/>
    <w:rsid w:val="002516C8"/>
    <w:rsid w:val="00251B2A"/>
    <w:rsid w:val="00251EEC"/>
    <w:rsid w:val="002528A2"/>
    <w:rsid w:val="00253F8F"/>
    <w:rsid w:val="00254412"/>
    <w:rsid w:val="00254A8A"/>
    <w:rsid w:val="0025504D"/>
    <w:rsid w:val="00255282"/>
    <w:rsid w:val="00256B61"/>
    <w:rsid w:val="00257072"/>
    <w:rsid w:val="0026005D"/>
    <w:rsid w:val="00260442"/>
    <w:rsid w:val="00260D9B"/>
    <w:rsid w:val="00260EF6"/>
    <w:rsid w:val="00261E5B"/>
    <w:rsid w:val="0026245A"/>
    <w:rsid w:val="00263C84"/>
    <w:rsid w:val="00265BC6"/>
    <w:rsid w:val="00265D34"/>
    <w:rsid w:val="00265DC6"/>
    <w:rsid w:val="00270C98"/>
    <w:rsid w:val="00271647"/>
    <w:rsid w:val="00273233"/>
    <w:rsid w:val="002738B9"/>
    <w:rsid w:val="00274268"/>
    <w:rsid w:val="00275F56"/>
    <w:rsid w:val="002772EC"/>
    <w:rsid w:val="002808AD"/>
    <w:rsid w:val="00281D05"/>
    <w:rsid w:val="00281E4E"/>
    <w:rsid w:val="00282083"/>
    <w:rsid w:val="00283063"/>
    <w:rsid w:val="0028477D"/>
    <w:rsid w:val="00285EE6"/>
    <w:rsid w:val="00286594"/>
    <w:rsid w:val="002871CD"/>
    <w:rsid w:val="00287386"/>
    <w:rsid w:val="002874B6"/>
    <w:rsid w:val="00287A8C"/>
    <w:rsid w:val="00287CAD"/>
    <w:rsid w:val="00287EC1"/>
    <w:rsid w:val="00290153"/>
    <w:rsid w:val="002904D8"/>
    <w:rsid w:val="002913F3"/>
    <w:rsid w:val="00291655"/>
    <w:rsid w:val="00291DB5"/>
    <w:rsid w:val="002932E6"/>
    <w:rsid w:val="0029360F"/>
    <w:rsid w:val="00294362"/>
    <w:rsid w:val="002953BE"/>
    <w:rsid w:val="00295F41"/>
    <w:rsid w:val="002960FB"/>
    <w:rsid w:val="00297748"/>
    <w:rsid w:val="002A0139"/>
    <w:rsid w:val="002A10DB"/>
    <w:rsid w:val="002A2206"/>
    <w:rsid w:val="002A6161"/>
    <w:rsid w:val="002B022D"/>
    <w:rsid w:val="002B1226"/>
    <w:rsid w:val="002B1505"/>
    <w:rsid w:val="002B201A"/>
    <w:rsid w:val="002B47C7"/>
    <w:rsid w:val="002B5798"/>
    <w:rsid w:val="002B5DA9"/>
    <w:rsid w:val="002B6791"/>
    <w:rsid w:val="002C14C3"/>
    <w:rsid w:val="002C2C26"/>
    <w:rsid w:val="002C401F"/>
    <w:rsid w:val="002C592C"/>
    <w:rsid w:val="002C5DFF"/>
    <w:rsid w:val="002C6D3C"/>
    <w:rsid w:val="002C745C"/>
    <w:rsid w:val="002C761E"/>
    <w:rsid w:val="002D019C"/>
    <w:rsid w:val="002D28C0"/>
    <w:rsid w:val="002D2DE0"/>
    <w:rsid w:val="002D36D7"/>
    <w:rsid w:val="002D4E71"/>
    <w:rsid w:val="002D6357"/>
    <w:rsid w:val="002D7964"/>
    <w:rsid w:val="002D7D9F"/>
    <w:rsid w:val="002E071C"/>
    <w:rsid w:val="002E153D"/>
    <w:rsid w:val="002E1E98"/>
    <w:rsid w:val="002E21B2"/>
    <w:rsid w:val="002E333A"/>
    <w:rsid w:val="002E33F2"/>
    <w:rsid w:val="002E431C"/>
    <w:rsid w:val="002E50A1"/>
    <w:rsid w:val="002E54BE"/>
    <w:rsid w:val="002E5BC1"/>
    <w:rsid w:val="002E5E4D"/>
    <w:rsid w:val="002E6F99"/>
    <w:rsid w:val="002E7D9E"/>
    <w:rsid w:val="002F062D"/>
    <w:rsid w:val="002F16A4"/>
    <w:rsid w:val="002F1796"/>
    <w:rsid w:val="002F3E2A"/>
    <w:rsid w:val="002F4025"/>
    <w:rsid w:val="002F4B9C"/>
    <w:rsid w:val="002F5C07"/>
    <w:rsid w:val="002F7463"/>
    <w:rsid w:val="00300D9A"/>
    <w:rsid w:val="0030454D"/>
    <w:rsid w:val="0030603E"/>
    <w:rsid w:val="00307142"/>
    <w:rsid w:val="003103E2"/>
    <w:rsid w:val="0031222E"/>
    <w:rsid w:val="00312875"/>
    <w:rsid w:val="00313CA2"/>
    <w:rsid w:val="003145FC"/>
    <w:rsid w:val="003146E0"/>
    <w:rsid w:val="00314FDB"/>
    <w:rsid w:val="0031683B"/>
    <w:rsid w:val="003169E0"/>
    <w:rsid w:val="00321BFD"/>
    <w:rsid w:val="003245A7"/>
    <w:rsid w:val="00326053"/>
    <w:rsid w:val="003262F2"/>
    <w:rsid w:val="00327062"/>
    <w:rsid w:val="003309EB"/>
    <w:rsid w:val="0033136D"/>
    <w:rsid w:val="00332362"/>
    <w:rsid w:val="003325FB"/>
    <w:rsid w:val="00333306"/>
    <w:rsid w:val="00333F1B"/>
    <w:rsid w:val="00335D26"/>
    <w:rsid w:val="00336AED"/>
    <w:rsid w:val="00340F01"/>
    <w:rsid w:val="00341965"/>
    <w:rsid w:val="00341BC1"/>
    <w:rsid w:val="00341F74"/>
    <w:rsid w:val="003434B6"/>
    <w:rsid w:val="003439B1"/>
    <w:rsid w:val="00345853"/>
    <w:rsid w:val="00346BE4"/>
    <w:rsid w:val="00351D67"/>
    <w:rsid w:val="0035296E"/>
    <w:rsid w:val="00352BBC"/>
    <w:rsid w:val="0035376D"/>
    <w:rsid w:val="003569BE"/>
    <w:rsid w:val="00356F34"/>
    <w:rsid w:val="00357085"/>
    <w:rsid w:val="003577FA"/>
    <w:rsid w:val="00360313"/>
    <w:rsid w:val="00360560"/>
    <w:rsid w:val="00362373"/>
    <w:rsid w:val="003629EC"/>
    <w:rsid w:val="003653C6"/>
    <w:rsid w:val="003659C6"/>
    <w:rsid w:val="00366C7A"/>
    <w:rsid w:val="00366C83"/>
    <w:rsid w:val="00367FD1"/>
    <w:rsid w:val="00370E92"/>
    <w:rsid w:val="003721CD"/>
    <w:rsid w:val="00372678"/>
    <w:rsid w:val="0037474D"/>
    <w:rsid w:val="0037483D"/>
    <w:rsid w:val="00375835"/>
    <w:rsid w:val="003801F0"/>
    <w:rsid w:val="00380651"/>
    <w:rsid w:val="00380EF1"/>
    <w:rsid w:val="00381E9E"/>
    <w:rsid w:val="00382138"/>
    <w:rsid w:val="003828A5"/>
    <w:rsid w:val="00382B66"/>
    <w:rsid w:val="00384B47"/>
    <w:rsid w:val="00386232"/>
    <w:rsid w:val="00386DCB"/>
    <w:rsid w:val="00387763"/>
    <w:rsid w:val="00387D24"/>
    <w:rsid w:val="00390947"/>
    <w:rsid w:val="00391524"/>
    <w:rsid w:val="00393404"/>
    <w:rsid w:val="00395801"/>
    <w:rsid w:val="00396A3C"/>
    <w:rsid w:val="003A0A1A"/>
    <w:rsid w:val="003A0E1F"/>
    <w:rsid w:val="003A1362"/>
    <w:rsid w:val="003A268E"/>
    <w:rsid w:val="003A64CD"/>
    <w:rsid w:val="003A7ABA"/>
    <w:rsid w:val="003B0080"/>
    <w:rsid w:val="003B00A6"/>
    <w:rsid w:val="003B0345"/>
    <w:rsid w:val="003B0C32"/>
    <w:rsid w:val="003B144C"/>
    <w:rsid w:val="003B1E6D"/>
    <w:rsid w:val="003B24AB"/>
    <w:rsid w:val="003B2673"/>
    <w:rsid w:val="003B2766"/>
    <w:rsid w:val="003B4885"/>
    <w:rsid w:val="003B5FC1"/>
    <w:rsid w:val="003B7955"/>
    <w:rsid w:val="003B7D30"/>
    <w:rsid w:val="003B7D9A"/>
    <w:rsid w:val="003C07B6"/>
    <w:rsid w:val="003C14AD"/>
    <w:rsid w:val="003C1B4F"/>
    <w:rsid w:val="003C25F9"/>
    <w:rsid w:val="003C2D0A"/>
    <w:rsid w:val="003C4FC5"/>
    <w:rsid w:val="003C5808"/>
    <w:rsid w:val="003C5E24"/>
    <w:rsid w:val="003C6FFB"/>
    <w:rsid w:val="003D0052"/>
    <w:rsid w:val="003D1028"/>
    <w:rsid w:val="003D1F6D"/>
    <w:rsid w:val="003D2081"/>
    <w:rsid w:val="003D244E"/>
    <w:rsid w:val="003D266B"/>
    <w:rsid w:val="003D2E05"/>
    <w:rsid w:val="003D2FCC"/>
    <w:rsid w:val="003D3F9D"/>
    <w:rsid w:val="003D4436"/>
    <w:rsid w:val="003D585B"/>
    <w:rsid w:val="003D59A9"/>
    <w:rsid w:val="003E0AFC"/>
    <w:rsid w:val="003E110F"/>
    <w:rsid w:val="003E162C"/>
    <w:rsid w:val="003E3D8D"/>
    <w:rsid w:val="003E3F97"/>
    <w:rsid w:val="003E45AA"/>
    <w:rsid w:val="003E5BA6"/>
    <w:rsid w:val="003E75B5"/>
    <w:rsid w:val="003F112F"/>
    <w:rsid w:val="003F1327"/>
    <w:rsid w:val="003F1478"/>
    <w:rsid w:val="003F2758"/>
    <w:rsid w:val="003F2C60"/>
    <w:rsid w:val="003F3547"/>
    <w:rsid w:val="003F6C21"/>
    <w:rsid w:val="00401231"/>
    <w:rsid w:val="004017A3"/>
    <w:rsid w:val="00403E9D"/>
    <w:rsid w:val="00404204"/>
    <w:rsid w:val="0040513E"/>
    <w:rsid w:val="004062ED"/>
    <w:rsid w:val="00410509"/>
    <w:rsid w:val="00411812"/>
    <w:rsid w:val="00411D2B"/>
    <w:rsid w:val="00411F1B"/>
    <w:rsid w:val="00411FCF"/>
    <w:rsid w:val="0041266A"/>
    <w:rsid w:val="00413A43"/>
    <w:rsid w:val="00417FE2"/>
    <w:rsid w:val="0042063E"/>
    <w:rsid w:val="00422DEC"/>
    <w:rsid w:val="00424755"/>
    <w:rsid w:val="00424F25"/>
    <w:rsid w:val="004259FE"/>
    <w:rsid w:val="00427268"/>
    <w:rsid w:val="00430D0F"/>
    <w:rsid w:val="004315C2"/>
    <w:rsid w:val="004322DC"/>
    <w:rsid w:val="00432313"/>
    <w:rsid w:val="00433AEB"/>
    <w:rsid w:val="00433F66"/>
    <w:rsid w:val="00434B67"/>
    <w:rsid w:val="0043535D"/>
    <w:rsid w:val="0043542D"/>
    <w:rsid w:val="00435879"/>
    <w:rsid w:val="0043589D"/>
    <w:rsid w:val="00437A15"/>
    <w:rsid w:val="004400A4"/>
    <w:rsid w:val="00441EF7"/>
    <w:rsid w:val="0044200C"/>
    <w:rsid w:val="0044387C"/>
    <w:rsid w:val="00444DDB"/>
    <w:rsid w:val="0044647E"/>
    <w:rsid w:val="00446639"/>
    <w:rsid w:val="00446672"/>
    <w:rsid w:val="00446F1C"/>
    <w:rsid w:val="0045081A"/>
    <w:rsid w:val="004514D8"/>
    <w:rsid w:val="00452AEC"/>
    <w:rsid w:val="004546DF"/>
    <w:rsid w:val="0045536F"/>
    <w:rsid w:val="00462B6F"/>
    <w:rsid w:val="0046345B"/>
    <w:rsid w:val="00464521"/>
    <w:rsid w:val="00465047"/>
    <w:rsid w:val="0046640A"/>
    <w:rsid w:val="00467380"/>
    <w:rsid w:val="00467A38"/>
    <w:rsid w:val="00470B2B"/>
    <w:rsid w:val="00471104"/>
    <w:rsid w:val="004716B0"/>
    <w:rsid w:val="00471E75"/>
    <w:rsid w:val="0047284B"/>
    <w:rsid w:val="00473CFC"/>
    <w:rsid w:val="00474113"/>
    <w:rsid w:val="00474884"/>
    <w:rsid w:val="00474CE2"/>
    <w:rsid w:val="00474CF1"/>
    <w:rsid w:val="00475047"/>
    <w:rsid w:val="00475551"/>
    <w:rsid w:val="004758B2"/>
    <w:rsid w:val="00475C91"/>
    <w:rsid w:val="0047725C"/>
    <w:rsid w:val="0047732E"/>
    <w:rsid w:val="00477F32"/>
    <w:rsid w:val="004807B8"/>
    <w:rsid w:val="00480CBC"/>
    <w:rsid w:val="00484344"/>
    <w:rsid w:val="0048551C"/>
    <w:rsid w:val="00485C6E"/>
    <w:rsid w:val="00486B08"/>
    <w:rsid w:val="00487875"/>
    <w:rsid w:val="00490118"/>
    <w:rsid w:val="004908F3"/>
    <w:rsid w:val="00490A7E"/>
    <w:rsid w:val="0049122E"/>
    <w:rsid w:val="00491888"/>
    <w:rsid w:val="00491CE9"/>
    <w:rsid w:val="00492BC2"/>
    <w:rsid w:val="0049381E"/>
    <w:rsid w:val="00493E27"/>
    <w:rsid w:val="004940FC"/>
    <w:rsid w:val="00494CC8"/>
    <w:rsid w:val="004956C8"/>
    <w:rsid w:val="0049586B"/>
    <w:rsid w:val="00496ACE"/>
    <w:rsid w:val="004A0084"/>
    <w:rsid w:val="004A0D56"/>
    <w:rsid w:val="004A1361"/>
    <w:rsid w:val="004A15DA"/>
    <w:rsid w:val="004A22F6"/>
    <w:rsid w:val="004A2EDC"/>
    <w:rsid w:val="004A3AA2"/>
    <w:rsid w:val="004A3D32"/>
    <w:rsid w:val="004A5433"/>
    <w:rsid w:val="004A5A9D"/>
    <w:rsid w:val="004A62DC"/>
    <w:rsid w:val="004A7E5A"/>
    <w:rsid w:val="004B0DA0"/>
    <w:rsid w:val="004B2C56"/>
    <w:rsid w:val="004B374B"/>
    <w:rsid w:val="004B3AF3"/>
    <w:rsid w:val="004B3D12"/>
    <w:rsid w:val="004B43D2"/>
    <w:rsid w:val="004B6122"/>
    <w:rsid w:val="004B6498"/>
    <w:rsid w:val="004B7D10"/>
    <w:rsid w:val="004C05EE"/>
    <w:rsid w:val="004C3568"/>
    <w:rsid w:val="004C46D6"/>
    <w:rsid w:val="004C5105"/>
    <w:rsid w:val="004C6638"/>
    <w:rsid w:val="004C755E"/>
    <w:rsid w:val="004C7808"/>
    <w:rsid w:val="004D0E68"/>
    <w:rsid w:val="004D26EE"/>
    <w:rsid w:val="004D4731"/>
    <w:rsid w:val="004D4FAC"/>
    <w:rsid w:val="004D5CD9"/>
    <w:rsid w:val="004D74D2"/>
    <w:rsid w:val="004D7F5D"/>
    <w:rsid w:val="004E0302"/>
    <w:rsid w:val="004E0BB8"/>
    <w:rsid w:val="004E1B66"/>
    <w:rsid w:val="004E20C6"/>
    <w:rsid w:val="004E3007"/>
    <w:rsid w:val="004E3B5B"/>
    <w:rsid w:val="004E40F3"/>
    <w:rsid w:val="004E449A"/>
    <w:rsid w:val="004E4F5B"/>
    <w:rsid w:val="004E6D9B"/>
    <w:rsid w:val="004E746D"/>
    <w:rsid w:val="004E7709"/>
    <w:rsid w:val="004F0216"/>
    <w:rsid w:val="004F3F64"/>
    <w:rsid w:val="004F4717"/>
    <w:rsid w:val="004F4BB1"/>
    <w:rsid w:val="004F4C31"/>
    <w:rsid w:val="004F5064"/>
    <w:rsid w:val="004F5F65"/>
    <w:rsid w:val="004F640E"/>
    <w:rsid w:val="005002EE"/>
    <w:rsid w:val="00500964"/>
    <w:rsid w:val="005019BF"/>
    <w:rsid w:val="00501DF0"/>
    <w:rsid w:val="005022A0"/>
    <w:rsid w:val="005026C4"/>
    <w:rsid w:val="00502A20"/>
    <w:rsid w:val="005057A9"/>
    <w:rsid w:val="00505E5E"/>
    <w:rsid w:val="00506CB9"/>
    <w:rsid w:val="005077D8"/>
    <w:rsid w:val="00510959"/>
    <w:rsid w:val="00515FB1"/>
    <w:rsid w:val="005201EC"/>
    <w:rsid w:val="005204FE"/>
    <w:rsid w:val="00522DDB"/>
    <w:rsid w:val="00522F3A"/>
    <w:rsid w:val="00522F51"/>
    <w:rsid w:val="005246B0"/>
    <w:rsid w:val="00525BE7"/>
    <w:rsid w:val="00525C21"/>
    <w:rsid w:val="00525EBB"/>
    <w:rsid w:val="005265D2"/>
    <w:rsid w:val="00527D73"/>
    <w:rsid w:val="00530BC4"/>
    <w:rsid w:val="005319A3"/>
    <w:rsid w:val="00531EB4"/>
    <w:rsid w:val="005324C0"/>
    <w:rsid w:val="0053342B"/>
    <w:rsid w:val="005347F7"/>
    <w:rsid w:val="00534BEF"/>
    <w:rsid w:val="00534F1E"/>
    <w:rsid w:val="00535409"/>
    <w:rsid w:val="005367A3"/>
    <w:rsid w:val="00540288"/>
    <w:rsid w:val="005415ED"/>
    <w:rsid w:val="00541C76"/>
    <w:rsid w:val="00542582"/>
    <w:rsid w:val="005425C2"/>
    <w:rsid w:val="00542823"/>
    <w:rsid w:val="0054309B"/>
    <w:rsid w:val="005434D2"/>
    <w:rsid w:val="00544563"/>
    <w:rsid w:val="0054571C"/>
    <w:rsid w:val="005505ED"/>
    <w:rsid w:val="00550CFB"/>
    <w:rsid w:val="00551BED"/>
    <w:rsid w:val="005527D6"/>
    <w:rsid w:val="00553514"/>
    <w:rsid w:val="005538C5"/>
    <w:rsid w:val="005561FF"/>
    <w:rsid w:val="00556532"/>
    <w:rsid w:val="0056161B"/>
    <w:rsid w:val="005636ED"/>
    <w:rsid w:val="005644B4"/>
    <w:rsid w:val="00566101"/>
    <w:rsid w:val="00567386"/>
    <w:rsid w:val="005720B5"/>
    <w:rsid w:val="00574C0A"/>
    <w:rsid w:val="00574CFC"/>
    <w:rsid w:val="00575292"/>
    <w:rsid w:val="005752FE"/>
    <w:rsid w:val="005758D6"/>
    <w:rsid w:val="00576B92"/>
    <w:rsid w:val="00577E95"/>
    <w:rsid w:val="00580667"/>
    <w:rsid w:val="005811BF"/>
    <w:rsid w:val="00584161"/>
    <w:rsid w:val="005867BE"/>
    <w:rsid w:val="005917F3"/>
    <w:rsid w:val="005919D9"/>
    <w:rsid w:val="00592ACC"/>
    <w:rsid w:val="005954C3"/>
    <w:rsid w:val="00595AB0"/>
    <w:rsid w:val="00595BC7"/>
    <w:rsid w:val="005A037F"/>
    <w:rsid w:val="005A06E6"/>
    <w:rsid w:val="005A0CD6"/>
    <w:rsid w:val="005A0EE7"/>
    <w:rsid w:val="005A51D7"/>
    <w:rsid w:val="005A5FC7"/>
    <w:rsid w:val="005A6741"/>
    <w:rsid w:val="005A6D6E"/>
    <w:rsid w:val="005A7C9C"/>
    <w:rsid w:val="005B293C"/>
    <w:rsid w:val="005B43FB"/>
    <w:rsid w:val="005B4674"/>
    <w:rsid w:val="005B4881"/>
    <w:rsid w:val="005B5503"/>
    <w:rsid w:val="005B58AF"/>
    <w:rsid w:val="005B6C32"/>
    <w:rsid w:val="005B6FD0"/>
    <w:rsid w:val="005C05E3"/>
    <w:rsid w:val="005C07E0"/>
    <w:rsid w:val="005C114E"/>
    <w:rsid w:val="005C15C9"/>
    <w:rsid w:val="005C1719"/>
    <w:rsid w:val="005C223F"/>
    <w:rsid w:val="005C22FA"/>
    <w:rsid w:val="005C2D3E"/>
    <w:rsid w:val="005C3990"/>
    <w:rsid w:val="005C3E63"/>
    <w:rsid w:val="005C6D9D"/>
    <w:rsid w:val="005C773E"/>
    <w:rsid w:val="005D244C"/>
    <w:rsid w:val="005D391A"/>
    <w:rsid w:val="005D4233"/>
    <w:rsid w:val="005D545F"/>
    <w:rsid w:val="005D64C1"/>
    <w:rsid w:val="005E00AF"/>
    <w:rsid w:val="005E3161"/>
    <w:rsid w:val="005E3CCD"/>
    <w:rsid w:val="005E3DC5"/>
    <w:rsid w:val="005E4352"/>
    <w:rsid w:val="005E522C"/>
    <w:rsid w:val="005E58C4"/>
    <w:rsid w:val="005E5DC2"/>
    <w:rsid w:val="005E612D"/>
    <w:rsid w:val="005E6490"/>
    <w:rsid w:val="005E6FBC"/>
    <w:rsid w:val="005F1516"/>
    <w:rsid w:val="005F248E"/>
    <w:rsid w:val="005F2AB1"/>
    <w:rsid w:val="005F4745"/>
    <w:rsid w:val="005F476E"/>
    <w:rsid w:val="005F629D"/>
    <w:rsid w:val="005F7573"/>
    <w:rsid w:val="0060007B"/>
    <w:rsid w:val="0060178D"/>
    <w:rsid w:val="006017DB"/>
    <w:rsid w:val="00601A8D"/>
    <w:rsid w:val="00602BB6"/>
    <w:rsid w:val="00603505"/>
    <w:rsid w:val="00603B3B"/>
    <w:rsid w:val="006044BB"/>
    <w:rsid w:val="00605682"/>
    <w:rsid w:val="006062C7"/>
    <w:rsid w:val="0060652F"/>
    <w:rsid w:val="00607D09"/>
    <w:rsid w:val="006141B2"/>
    <w:rsid w:val="00614985"/>
    <w:rsid w:val="006166D5"/>
    <w:rsid w:val="006169F6"/>
    <w:rsid w:val="006174FE"/>
    <w:rsid w:val="00617675"/>
    <w:rsid w:val="00617D36"/>
    <w:rsid w:val="00620A6D"/>
    <w:rsid w:val="0062334B"/>
    <w:rsid w:val="00623F01"/>
    <w:rsid w:val="006245BB"/>
    <w:rsid w:val="00624BE1"/>
    <w:rsid w:val="00625317"/>
    <w:rsid w:val="00625B02"/>
    <w:rsid w:val="00626048"/>
    <w:rsid w:val="0062711C"/>
    <w:rsid w:val="00630EB6"/>
    <w:rsid w:val="0063121C"/>
    <w:rsid w:val="00631B04"/>
    <w:rsid w:val="00631F17"/>
    <w:rsid w:val="006334AB"/>
    <w:rsid w:val="00633B8B"/>
    <w:rsid w:val="00633F72"/>
    <w:rsid w:val="006349B4"/>
    <w:rsid w:val="006371DE"/>
    <w:rsid w:val="006372F9"/>
    <w:rsid w:val="00637349"/>
    <w:rsid w:val="0063753B"/>
    <w:rsid w:val="00641082"/>
    <w:rsid w:val="0064143D"/>
    <w:rsid w:val="00641A4F"/>
    <w:rsid w:val="00641C4E"/>
    <w:rsid w:val="0064234D"/>
    <w:rsid w:val="0064297F"/>
    <w:rsid w:val="00644938"/>
    <w:rsid w:val="00646459"/>
    <w:rsid w:val="00647BA3"/>
    <w:rsid w:val="006504E0"/>
    <w:rsid w:val="00650B9C"/>
    <w:rsid w:val="00650C09"/>
    <w:rsid w:val="00651800"/>
    <w:rsid w:val="006518E2"/>
    <w:rsid w:val="00651960"/>
    <w:rsid w:val="00652795"/>
    <w:rsid w:val="00655C3F"/>
    <w:rsid w:val="00656CAD"/>
    <w:rsid w:val="0065721E"/>
    <w:rsid w:val="00661501"/>
    <w:rsid w:val="006628CC"/>
    <w:rsid w:val="00662E02"/>
    <w:rsid w:val="00663181"/>
    <w:rsid w:val="006638E1"/>
    <w:rsid w:val="00664969"/>
    <w:rsid w:val="006663E3"/>
    <w:rsid w:val="006666E7"/>
    <w:rsid w:val="00667087"/>
    <w:rsid w:val="00670523"/>
    <w:rsid w:val="00672006"/>
    <w:rsid w:val="0067297B"/>
    <w:rsid w:val="00672A4B"/>
    <w:rsid w:val="0067313E"/>
    <w:rsid w:val="0067349F"/>
    <w:rsid w:val="00673534"/>
    <w:rsid w:val="0067460A"/>
    <w:rsid w:val="00674CEE"/>
    <w:rsid w:val="00674FBF"/>
    <w:rsid w:val="00676323"/>
    <w:rsid w:val="006766BA"/>
    <w:rsid w:val="00676A1C"/>
    <w:rsid w:val="00676DF7"/>
    <w:rsid w:val="0068076A"/>
    <w:rsid w:val="0068428D"/>
    <w:rsid w:val="00685B41"/>
    <w:rsid w:val="00686284"/>
    <w:rsid w:val="00686CBE"/>
    <w:rsid w:val="006879A1"/>
    <w:rsid w:val="006901AF"/>
    <w:rsid w:val="006907EA"/>
    <w:rsid w:val="00691AF7"/>
    <w:rsid w:val="00691F68"/>
    <w:rsid w:val="00693E9E"/>
    <w:rsid w:val="00694994"/>
    <w:rsid w:val="00694DC8"/>
    <w:rsid w:val="00694DD5"/>
    <w:rsid w:val="00694E9E"/>
    <w:rsid w:val="0069740B"/>
    <w:rsid w:val="00697CAF"/>
    <w:rsid w:val="006A01DB"/>
    <w:rsid w:val="006A2425"/>
    <w:rsid w:val="006A53E9"/>
    <w:rsid w:val="006A55A9"/>
    <w:rsid w:val="006A634D"/>
    <w:rsid w:val="006A6491"/>
    <w:rsid w:val="006B02A7"/>
    <w:rsid w:val="006B25C7"/>
    <w:rsid w:val="006B4130"/>
    <w:rsid w:val="006B4612"/>
    <w:rsid w:val="006B5439"/>
    <w:rsid w:val="006B6316"/>
    <w:rsid w:val="006B6E7D"/>
    <w:rsid w:val="006B70CE"/>
    <w:rsid w:val="006C0074"/>
    <w:rsid w:val="006C15A8"/>
    <w:rsid w:val="006C4402"/>
    <w:rsid w:val="006C4C7C"/>
    <w:rsid w:val="006C5FB1"/>
    <w:rsid w:val="006C5FC5"/>
    <w:rsid w:val="006C63FA"/>
    <w:rsid w:val="006C697E"/>
    <w:rsid w:val="006C7C10"/>
    <w:rsid w:val="006D1739"/>
    <w:rsid w:val="006D1DB6"/>
    <w:rsid w:val="006D1DDA"/>
    <w:rsid w:val="006D2D71"/>
    <w:rsid w:val="006D327B"/>
    <w:rsid w:val="006D44DC"/>
    <w:rsid w:val="006D4636"/>
    <w:rsid w:val="006D4652"/>
    <w:rsid w:val="006D5F5C"/>
    <w:rsid w:val="006D5F80"/>
    <w:rsid w:val="006D6221"/>
    <w:rsid w:val="006D7307"/>
    <w:rsid w:val="006E0619"/>
    <w:rsid w:val="006E1D3A"/>
    <w:rsid w:val="006E3960"/>
    <w:rsid w:val="006E5B7A"/>
    <w:rsid w:val="006E619D"/>
    <w:rsid w:val="006E6389"/>
    <w:rsid w:val="006E7E48"/>
    <w:rsid w:val="006F07C7"/>
    <w:rsid w:val="006F0A5C"/>
    <w:rsid w:val="006F0DE4"/>
    <w:rsid w:val="006F10D4"/>
    <w:rsid w:val="006F1D3F"/>
    <w:rsid w:val="006F1F4C"/>
    <w:rsid w:val="006F27D0"/>
    <w:rsid w:val="006F3EE1"/>
    <w:rsid w:val="006F4C95"/>
    <w:rsid w:val="006F520C"/>
    <w:rsid w:val="006F52D6"/>
    <w:rsid w:val="006F5343"/>
    <w:rsid w:val="006F5C2E"/>
    <w:rsid w:val="006F5F65"/>
    <w:rsid w:val="006F74FC"/>
    <w:rsid w:val="006F755A"/>
    <w:rsid w:val="00700A53"/>
    <w:rsid w:val="007012E8"/>
    <w:rsid w:val="00701450"/>
    <w:rsid w:val="0070146A"/>
    <w:rsid w:val="00701C8E"/>
    <w:rsid w:val="00701F67"/>
    <w:rsid w:val="00704006"/>
    <w:rsid w:val="007040B4"/>
    <w:rsid w:val="0070560A"/>
    <w:rsid w:val="00705A4B"/>
    <w:rsid w:val="007064BB"/>
    <w:rsid w:val="007073FA"/>
    <w:rsid w:val="007075B9"/>
    <w:rsid w:val="00707DF3"/>
    <w:rsid w:val="0071003F"/>
    <w:rsid w:val="007110AE"/>
    <w:rsid w:val="0071217B"/>
    <w:rsid w:val="00712D22"/>
    <w:rsid w:val="0071307F"/>
    <w:rsid w:val="0071394B"/>
    <w:rsid w:val="0071696D"/>
    <w:rsid w:val="00716F13"/>
    <w:rsid w:val="00720229"/>
    <w:rsid w:val="0072106A"/>
    <w:rsid w:val="007222E5"/>
    <w:rsid w:val="007224F1"/>
    <w:rsid w:val="00723E90"/>
    <w:rsid w:val="00725C4E"/>
    <w:rsid w:val="00725D80"/>
    <w:rsid w:val="0072738F"/>
    <w:rsid w:val="00730CD3"/>
    <w:rsid w:val="00732679"/>
    <w:rsid w:val="007330DE"/>
    <w:rsid w:val="00734F53"/>
    <w:rsid w:val="00736C5B"/>
    <w:rsid w:val="007379A7"/>
    <w:rsid w:val="00737D01"/>
    <w:rsid w:val="00740D66"/>
    <w:rsid w:val="00740FCC"/>
    <w:rsid w:val="00741C95"/>
    <w:rsid w:val="00742339"/>
    <w:rsid w:val="0074376D"/>
    <w:rsid w:val="00743F53"/>
    <w:rsid w:val="0074423D"/>
    <w:rsid w:val="007451E2"/>
    <w:rsid w:val="00746EB1"/>
    <w:rsid w:val="007478CB"/>
    <w:rsid w:val="00750390"/>
    <w:rsid w:val="007508C5"/>
    <w:rsid w:val="0075171A"/>
    <w:rsid w:val="007534D4"/>
    <w:rsid w:val="00753BAC"/>
    <w:rsid w:val="00753BE5"/>
    <w:rsid w:val="00753C2A"/>
    <w:rsid w:val="007566EE"/>
    <w:rsid w:val="00756721"/>
    <w:rsid w:val="0075710B"/>
    <w:rsid w:val="0075772C"/>
    <w:rsid w:val="00760331"/>
    <w:rsid w:val="00760FD2"/>
    <w:rsid w:val="007619AB"/>
    <w:rsid w:val="007625A6"/>
    <w:rsid w:val="007630C3"/>
    <w:rsid w:val="007636E4"/>
    <w:rsid w:val="007642FB"/>
    <w:rsid w:val="00765043"/>
    <w:rsid w:val="007662E7"/>
    <w:rsid w:val="00766839"/>
    <w:rsid w:val="00766EA6"/>
    <w:rsid w:val="00772B08"/>
    <w:rsid w:val="00773AD7"/>
    <w:rsid w:val="00773DA3"/>
    <w:rsid w:val="00774C35"/>
    <w:rsid w:val="007768C7"/>
    <w:rsid w:val="00777787"/>
    <w:rsid w:val="0078012F"/>
    <w:rsid w:val="00780A41"/>
    <w:rsid w:val="00781024"/>
    <w:rsid w:val="00781E09"/>
    <w:rsid w:val="00782816"/>
    <w:rsid w:val="00782D01"/>
    <w:rsid w:val="00782E04"/>
    <w:rsid w:val="00783B81"/>
    <w:rsid w:val="00783CF7"/>
    <w:rsid w:val="007847B3"/>
    <w:rsid w:val="00784BD8"/>
    <w:rsid w:val="00784C2D"/>
    <w:rsid w:val="0078504D"/>
    <w:rsid w:val="00785FE8"/>
    <w:rsid w:val="00790A09"/>
    <w:rsid w:val="00791322"/>
    <w:rsid w:val="007918FA"/>
    <w:rsid w:val="00791C4E"/>
    <w:rsid w:val="007925EB"/>
    <w:rsid w:val="007935C9"/>
    <w:rsid w:val="0079366F"/>
    <w:rsid w:val="007937FD"/>
    <w:rsid w:val="0079423D"/>
    <w:rsid w:val="00795546"/>
    <w:rsid w:val="00796B8C"/>
    <w:rsid w:val="007A1500"/>
    <w:rsid w:val="007A4886"/>
    <w:rsid w:val="007A5094"/>
    <w:rsid w:val="007B02F1"/>
    <w:rsid w:val="007B121F"/>
    <w:rsid w:val="007B29F3"/>
    <w:rsid w:val="007B2CED"/>
    <w:rsid w:val="007B424C"/>
    <w:rsid w:val="007B5DC7"/>
    <w:rsid w:val="007B5F59"/>
    <w:rsid w:val="007B5FD6"/>
    <w:rsid w:val="007B73DC"/>
    <w:rsid w:val="007B7F1E"/>
    <w:rsid w:val="007C0B02"/>
    <w:rsid w:val="007C11FA"/>
    <w:rsid w:val="007C2ED5"/>
    <w:rsid w:val="007C39A2"/>
    <w:rsid w:val="007C40F2"/>
    <w:rsid w:val="007C4676"/>
    <w:rsid w:val="007C5456"/>
    <w:rsid w:val="007C552D"/>
    <w:rsid w:val="007C5833"/>
    <w:rsid w:val="007C5B1D"/>
    <w:rsid w:val="007C7615"/>
    <w:rsid w:val="007D2271"/>
    <w:rsid w:val="007D2EF6"/>
    <w:rsid w:val="007D2F23"/>
    <w:rsid w:val="007D4292"/>
    <w:rsid w:val="007D42DE"/>
    <w:rsid w:val="007D4D8D"/>
    <w:rsid w:val="007D5B5F"/>
    <w:rsid w:val="007D7127"/>
    <w:rsid w:val="007E0C3C"/>
    <w:rsid w:val="007E2757"/>
    <w:rsid w:val="007E404C"/>
    <w:rsid w:val="007E72CE"/>
    <w:rsid w:val="007E7448"/>
    <w:rsid w:val="007E752B"/>
    <w:rsid w:val="007F0156"/>
    <w:rsid w:val="007F0411"/>
    <w:rsid w:val="007F05C7"/>
    <w:rsid w:val="007F082E"/>
    <w:rsid w:val="007F1147"/>
    <w:rsid w:val="007F11BE"/>
    <w:rsid w:val="007F135E"/>
    <w:rsid w:val="007F1BD8"/>
    <w:rsid w:val="007F3006"/>
    <w:rsid w:val="007F5FEE"/>
    <w:rsid w:val="007F6AB4"/>
    <w:rsid w:val="007F7347"/>
    <w:rsid w:val="007F76AC"/>
    <w:rsid w:val="007F7BCE"/>
    <w:rsid w:val="0080037E"/>
    <w:rsid w:val="00801859"/>
    <w:rsid w:val="00801ACC"/>
    <w:rsid w:val="00801B70"/>
    <w:rsid w:val="0080366F"/>
    <w:rsid w:val="008044C2"/>
    <w:rsid w:val="00804D26"/>
    <w:rsid w:val="00805A26"/>
    <w:rsid w:val="008064FC"/>
    <w:rsid w:val="00813DC5"/>
    <w:rsid w:val="00813E1E"/>
    <w:rsid w:val="008142E8"/>
    <w:rsid w:val="008159D9"/>
    <w:rsid w:val="008166AA"/>
    <w:rsid w:val="00816D48"/>
    <w:rsid w:val="008173C5"/>
    <w:rsid w:val="00817549"/>
    <w:rsid w:val="00817A0C"/>
    <w:rsid w:val="00817D2B"/>
    <w:rsid w:val="00820268"/>
    <w:rsid w:val="00820440"/>
    <w:rsid w:val="00821B63"/>
    <w:rsid w:val="00825F41"/>
    <w:rsid w:val="00827C79"/>
    <w:rsid w:val="00830D0F"/>
    <w:rsid w:val="0083185E"/>
    <w:rsid w:val="00831E69"/>
    <w:rsid w:val="00832B4B"/>
    <w:rsid w:val="00832DA0"/>
    <w:rsid w:val="00832E99"/>
    <w:rsid w:val="008333DB"/>
    <w:rsid w:val="00834348"/>
    <w:rsid w:val="0083560F"/>
    <w:rsid w:val="0083715F"/>
    <w:rsid w:val="008421DD"/>
    <w:rsid w:val="008428DD"/>
    <w:rsid w:val="00842E38"/>
    <w:rsid w:val="00844003"/>
    <w:rsid w:val="0084507D"/>
    <w:rsid w:val="008451E1"/>
    <w:rsid w:val="00845355"/>
    <w:rsid w:val="008467F8"/>
    <w:rsid w:val="00846B55"/>
    <w:rsid w:val="0084776F"/>
    <w:rsid w:val="008514F3"/>
    <w:rsid w:val="008524A6"/>
    <w:rsid w:val="00853DCF"/>
    <w:rsid w:val="008547E9"/>
    <w:rsid w:val="008547F7"/>
    <w:rsid w:val="0085523C"/>
    <w:rsid w:val="00857374"/>
    <w:rsid w:val="008575DB"/>
    <w:rsid w:val="00857681"/>
    <w:rsid w:val="00857A96"/>
    <w:rsid w:val="008603E8"/>
    <w:rsid w:val="00860AF6"/>
    <w:rsid w:val="00861448"/>
    <w:rsid w:val="00862F84"/>
    <w:rsid w:val="00862FB0"/>
    <w:rsid w:val="00863A31"/>
    <w:rsid w:val="008641A7"/>
    <w:rsid w:val="00865667"/>
    <w:rsid w:val="0086599E"/>
    <w:rsid w:val="00866C9B"/>
    <w:rsid w:val="008712E9"/>
    <w:rsid w:val="0087142E"/>
    <w:rsid w:val="00874AE3"/>
    <w:rsid w:val="00874DA2"/>
    <w:rsid w:val="00876A5D"/>
    <w:rsid w:val="00877481"/>
    <w:rsid w:val="00877CE5"/>
    <w:rsid w:val="008809FC"/>
    <w:rsid w:val="00880C3C"/>
    <w:rsid w:val="008817E1"/>
    <w:rsid w:val="0088364F"/>
    <w:rsid w:val="008843CF"/>
    <w:rsid w:val="00884522"/>
    <w:rsid w:val="00884EBA"/>
    <w:rsid w:val="00885B69"/>
    <w:rsid w:val="00885C42"/>
    <w:rsid w:val="00886F3E"/>
    <w:rsid w:val="00887054"/>
    <w:rsid w:val="00887451"/>
    <w:rsid w:val="00890B14"/>
    <w:rsid w:val="00890E37"/>
    <w:rsid w:val="00891FC4"/>
    <w:rsid w:val="00892D80"/>
    <w:rsid w:val="00892DFD"/>
    <w:rsid w:val="0089304F"/>
    <w:rsid w:val="0089344E"/>
    <w:rsid w:val="008935A8"/>
    <w:rsid w:val="00893788"/>
    <w:rsid w:val="008940AC"/>
    <w:rsid w:val="0089524D"/>
    <w:rsid w:val="00896516"/>
    <w:rsid w:val="008975CB"/>
    <w:rsid w:val="00897DAD"/>
    <w:rsid w:val="008A173F"/>
    <w:rsid w:val="008A22BA"/>
    <w:rsid w:val="008A4375"/>
    <w:rsid w:val="008A47EB"/>
    <w:rsid w:val="008A57EA"/>
    <w:rsid w:val="008A5F5C"/>
    <w:rsid w:val="008A65FD"/>
    <w:rsid w:val="008A67B9"/>
    <w:rsid w:val="008A6A84"/>
    <w:rsid w:val="008A6CE2"/>
    <w:rsid w:val="008A6E8B"/>
    <w:rsid w:val="008A734C"/>
    <w:rsid w:val="008A7C9E"/>
    <w:rsid w:val="008B30E5"/>
    <w:rsid w:val="008B3B59"/>
    <w:rsid w:val="008B4612"/>
    <w:rsid w:val="008B4F56"/>
    <w:rsid w:val="008B5246"/>
    <w:rsid w:val="008B5AA3"/>
    <w:rsid w:val="008B610D"/>
    <w:rsid w:val="008B6903"/>
    <w:rsid w:val="008B7D1B"/>
    <w:rsid w:val="008C0AD7"/>
    <w:rsid w:val="008C18A7"/>
    <w:rsid w:val="008C2C97"/>
    <w:rsid w:val="008C373C"/>
    <w:rsid w:val="008C3744"/>
    <w:rsid w:val="008C4FEF"/>
    <w:rsid w:val="008C68FA"/>
    <w:rsid w:val="008D1446"/>
    <w:rsid w:val="008D2717"/>
    <w:rsid w:val="008D4F09"/>
    <w:rsid w:val="008D595B"/>
    <w:rsid w:val="008D5A81"/>
    <w:rsid w:val="008D6567"/>
    <w:rsid w:val="008D6C16"/>
    <w:rsid w:val="008D746C"/>
    <w:rsid w:val="008D7CC5"/>
    <w:rsid w:val="008E3F26"/>
    <w:rsid w:val="008E4312"/>
    <w:rsid w:val="008E4A38"/>
    <w:rsid w:val="008E4BF3"/>
    <w:rsid w:val="008E520F"/>
    <w:rsid w:val="008E5B99"/>
    <w:rsid w:val="008E6944"/>
    <w:rsid w:val="008E6ADD"/>
    <w:rsid w:val="008E7431"/>
    <w:rsid w:val="008E78B9"/>
    <w:rsid w:val="008E7E73"/>
    <w:rsid w:val="008F00FD"/>
    <w:rsid w:val="008F0551"/>
    <w:rsid w:val="008F1841"/>
    <w:rsid w:val="008F3166"/>
    <w:rsid w:val="008F3CC3"/>
    <w:rsid w:val="008F405B"/>
    <w:rsid w:val="008F4A3B"/>
    <w:rsid w:val="008F792E"/>
    <w:rsid w:val="009011A3"/>
    <w:rsid w:val="00901583"/>
    <w:rsid w:val="00904D4B"/>
    <w:rsid w:val="00906C73"/>
    <w:rsid w:val="009076D2"/>
    <w:rsid w:val="00910E3C"/>
    <w:rsid w:val="00912232"/>
    <w:rsid w:val="0091266C"/>
    <w:rsid w:val="00912BA4"/>
    <w:rsid w:val="0091350D"/>
    <w:rsid w:val="00913E82"/>
    <w:rsid w:val="00914304"/>
    <w:rsid w:val="0091608B"/>
    <w:rsid w:val="00916D8B"/>
    <w:rsid w:val="00917C44"/>
    <w:rsid w:val="00917C72"/>
    <w:rsid w:val="009203AF"/>
    <w:rsid w:val="00920A9D"/>
    <w:rsid w:val="00922F4A"/>
    <w:rsid w:val="00923D87"/>
    <w:rsid w:val="00924479"/>
    <w:rsid w:val="00924CBF"/>
    <w:rsid w:val="00924E26"/>
    <w:rsid w:val="00925BE4"/>
    <w:rsid w:val="009264A5"/>
    <w:rsid w:val="00926CE1"/>
    <w:rsid w:val="00927AC5"/>
    <w:rsid w:val="009301FE"/>
    <w:rsid w:val="0093069F"/>
    <w:rsid w:val="00930E14"/>
    <w:rsid w:val="00930F8F"/>
    <w:rsid w:val="009330FB"/>
    <w:rsid w:val="00933864"/>
    <w:rsid w:val="00933EFF"/>
    <w:rsid w:val="009344BF"/>
    <w:rsid w:val="00934D04"/>
    <w:rsid w:val="00934FB8"/>
    <w:rsid w:val="00935585"/>
    <w:rsid w:val="0093572F"/>
    <w:rsid w:val="00935E95"/>
    <w:rsid w:val="009365AC"/>
    <w:rsid w:val="00940022"/>
    <w:rsid w:val="009406B6"/>
    <w:rsid w:val="00940AD4"/>
    <w:rsid w:val="00941864"/>
    <w:rsid w:val="00941A1B"/>
    <w:rsid w:val="00942B20"/>
    <w:rsid w:val="00943355"/>
    <w:rsid w:val="00944678"/>
    <w:rsid w:val="00946AA6"/>
    <w:rsid w:val="00951A91"/>
    <w:rsid w:val="00952242"/>
    <w:rsid w:val="009532D2"/>
    <w:rsid w:val="0095345D"/>
    <w:rsid w:val="00954968"/>
    <w:rsid w:val="009562E3"/>
    <w:rsid w:val="009566F7"/>
    <w:rsid w:val="00964784"/>
    <w:rsid w:val="0096516F"/>
    <w:rsid w:val="00965CF2"/>
    <w:rsid w:val="009660CE"/>
    <w:rsid w:val="009719CB"/>
    <w:rsid w:val="00971DE8"/>
    <w:rsid w:val="00972F1A"/>
    <w:rsid w:val="00980ED8"/>
    <w:rsid w:val="00981DEB"/>
    <w:rsid w:val="00982A54"/>
    <w:rsid w:val="00983160"/>
    <w:rsid w:val="0098341D"/>
    <w:rsid w:val="009853B9"/>
    <w:rsid w:val="009854B2"/>
    <w:rsid w:val="009858FC"/>
    <w:rsid w:val="00987E55"/>
    <w:rsid w:val="00990303"/>
    <w:rsid w:val="0099113F"/>
    <w:rsid w:val="00991A01"/>
    <w:rsid w:val="00992607"/>
    <w:rsid w:val="0099523C"/>
    <w:rsid w:val="00995A27"/>
    <w:rsid w:val="009A0320"/>
    <w:rsid w:val="009A094E"/>
    <w:rsid w:val="009A0B7F"/>
    <w:rsid w:val="009A0F43"/>
    <w:rsid w:val="009A15B7"/>
    <w:rsid w:val="009A2EDC"/>
    <w:rsid w:val="009A3AB0"/>
    <w:rsid w:val="009A4E99"/>
    <w:rsid w:val="009A5975"/>
    <w:rsid w:val="009A5CB9"/>
    <w:rsid w:val="009A6614"/>
    <w:rsid w:val="009A6A9B"/>
    <w:rsid w:val="009A7296"/>
    <w:rsid w:val="009A759D"/>
    <w:rsid w:val="009B2CF4"/>
    <w:rsid w:val="009B3C5A"/>
    <w:rsid w:val="009B5E53"/>
    <w:rsid w:val="009B5E82"/>
    <w:rsid w:val="009B757C"/>
    <w:rsid w:val="009C0AE1"/>
    <w:rsid w:val="009C0EDA"/>
    <w:rsid w:val="009C1A67"/>
    <w:rsid w:val="009C2757"/>
    <w:rsid w:val="009C2B4A"/>
    <w:rsid w:val="009C3E8F"/>
    <w:rsid w:val="009C4DB9"/>
    <w:rsid w:val="009C5848"/>
    <w:rsid w:val="009D0720"/>
    <w:rsid w:val="009D0845"/>
    <w:rsid w:val="009D18BF"/>
    <w:rsid w:val="009D22B8"/>
    <w:rsid w:val="009D2A5C"/>
    <w:rsid w:val="009D313C"/>
    <w:rsid w:val="009D49E9"/>
    <w:rsid w:val="009D5AB7"/>
    <w:rsid w:val="009D630E"/>
    <w:rsid w:val="009D6DB0"/>
    <w:rsid w:val="009D76AF"/>
    <w:rsid w:val="009E1C2E"/>
    <w:rsid w:val="009E2F9A"/>
    <w:rsid w:val="009E645D"/>
    <w:rsid w:val="009E693B"/>
    <w:rsid w:val="009E78D4"/>
    <w:rsid w:val="009F3BD8"/>
    <w:rsid w:val="009F4333"/>
    <w:rsid w:val="009F499E"/>
    <w:rsid w:val="009F4CD7"/>
    <w:rsid w:val="009F6C6A"/>
    <w:rsid w:val="009F7958"/>
    <w:rsid w:val="00A01509"/>
    <w:rsid w:val="00A016AF"/>
    <w:rsid w:val="00A01A99"/>
    <w:rsid w:val="00A01C85"/>
    <w:rsid w:val="00A03842"/>
    <w:rsid w:val="00A03A3E"/>
    <w:rsid w:val="00A047FE"/>
    <w:rsid w:val="00A054BD"/>
    <w:rsid w:val="00A06220"/>
    <w:rsid w:val="00A062EF"/>
    <w:rsid w:val="00A06526"/>
    <w:rsid w:val="00A1195F"/>
    <w:rsid w:val="00A11F77"/>
    <w:rsid w:val="00A11FB3"/>
    <w:rsid w:val="00A14496"/>
    <w:rsid w:val="00A14AA9"/>
    <w:rsid w:val="00A17288"/>
    <w:rsid w:val="00A2042E"/>
    <w:rsid w:val="00A214CB"/>
    <w:rsid w:val="00A21DDA"/>
    <w:rsid w:val="00A22049"/>
    <w:rsid w:val="00A22411"/>
    <w:rsid w:val="00A22FAC"/>
    <w:rsid w:val="00A2334C"/>
    <w:rsid w:val="00A24E17"/>
    <w:rsid w:val="00A25529"/>
    <w:rsid w:val="00A263C3"/>
    <w:rsid w:val="00A2650F"/>
    <w:rsid w:val="00A271F4"/>
    <w:rsid w:val="00A27983"/>
    <w:rsid w:val="00A27C71"/>
    <w:rsid w:val="00A30343"/>
    <w:rsid w:val="00A30E61"/>
    <w:rsid w:val="00A31C99"/>
    <w:rsid w:val="00A32A17"/>
    <w:rsid w:val="00A32DDA"/>
    <w:rsid w:val="00A33A37"/>
    <w:rsid w:val="00A34352"/>
    <w:rsid w:val="00A34800"/>
    <w:rsid w:val="00A36EFC"/>
    <w:rsid w:val="00A37EB3"/>
    <w:rsid w:val="00A4007E"/>
    <w:rsid w:val="00A41F33"/>
    <w:rsid w:val="00A421CB"/>
    <w:rsid w:val="00A434E1"/>
    <w:rsid w:val="00A438F3"/>
    <w:rsid w:val="00A43DB1"/>
    <w:rsid w:val="00A45CAA"/>
    <w:rsid w:val="00A4694D"/>
    <w:rsid w:val="00A471E7"/>
    <w:rsid w:val="00A476CE"/>
    <w:rsid w:val="00A4782E"/>
    <w:rsid w:val="00A50AB8"/>
    <w:rsid w:val="00A52412"/>
    <w:rsid w:val="00A52AE8"/>
    <w:rsid w:val="00A52BA0"/>
    <w:rsid w:val="00A53CF7"/>
    <w:rsid w:val="00A5553F"/>
    <w:rsid w:val="00A5584D"/>
    <w:rsid w:val="00A56357"/>
    <w:rsid w:val="00A569AF"/>
    <w:rsid w:val="00A5713A"/>
    <w:rsid w:val="00A60A3E"/>
    <w:rsid w:val="00A60DAD"/>
    <w:rsid w:val="00A61314"/>
    <w:rsid w:val="00A6244B"/>
    <w:rsid w:val="00A63A65"/>
    <w:rsid w:val="00A6528A"/>
    <w:rsid w:val="00A65A59"/>
    <w:rsid w:val="00A672B0"/>
    <w:rsid w:val="00A70576"/>
    <w:rsid w:val="00A7064B"/>
    <w:rsid w:val="00A7072E"/>
    <w:rsid w:val="00A7371B"/>
    <w:rsid w:val="00A7704C"/>
    <w:rsid w:val="00A773E6"/>
    <w:rsid w:val="00A818CA"/>
    <w:rsid w:val="00A822FA"/>
    <w:rsid w:val="00A82541"/>
    <w:rsid w:val="00A8272D"/>
    <w:rsid w:val="00A82F35"/>
    <w:rsid w:val="00A85169"/>
    <w:rsid w:val="00A87F93"/>
    <w:rsid w:val="00A910F7"/>
    <w:rsid w:val="00A91385"/>
    <w:rsid w:val="00A92484"/>
    <w:rsid w:val="00A937D9"/>
    <w:rsid w:val="00A93C2F"/>
    <w:rsid w:val="00A943D0"/>
    <w:rsid w:val="00A949CD"/>
    <w:rsid w:val="00A94C1C"/>
    <w:rsid w:val="00A9562F"/>
    <w:rsid w:val="00A96812"/>
    <w:rsid w:val="00AA02FC"/>
    <w:rsid w:val="00AA0864"/>
    <w:rsid w:val="00AA0CCA"/>
    <w:rsid w:val="00AA0F69"/>
    <w:rsid w:val="00AA2147"/>
    <w:rsid w:val="00AA262A"/>
    <w:rsid w:val="00AA55DC"/>
    <w:rsid w:val="00AA5B29"/>
    <w:rsid w:val="00AA705C"/>
    <w:rsid w:val="00AA74A3"/>
    <w:rsid w:val="00AA77DD"/>
    <w:rsid w:val="00AA780E"/>
    <w:rsid w:val="00AB0687"/>
    <w:rsid w:val="00AB1744"/>
    <w:rsid w:val="00AB209D"/>
    <w:rsid w:val="00AB2A99"/>
    <w:rsid w:val="00AB31CF"/>
    <w:rsid w:val="00AB505E"/>
    <w:rsid w:val="00AB6CB9"/>
    <w:rsid w:val="00AB798B"/>
    <w:rsid w:val="00AB7C86"/>
    <w:rsid w:val="00AC2287"/>
    <w:rsid w:val="00AC2AB7"/>
    <w:rsid w:val="00AC2D4B"/>
    <w:rsid w:val="00AC34C7"/>
    <w:rsid w:val="00AC43D2"/>
    <w:rsid w:val="00AC4F68"/>
    <w:rsid w:val="00AC5780"/>
    <w:rsid w:val="00AD04D4"/>
    <w:rsid w:val="00AD1FF3"/>
    <w:rsid w:val="00AD21F1"/>
    <w:rsid w:val="00AD384C"/>
    <w:rsid w:val="00AD391D"/>
    <w:rsid w:val="00AD48A3"/>
    <w:rsid w:val="00AD5B0F"/>
    <w:rsid w:val="00AD65CD"/>
    <w:rsid w:val="00AD7125"/>
    <w:rsid w:val="00AE09FD"/>
    <w:rsid w:val="00AE17B7"/>
    <w:rsid w:val="00AE24DA"/>
    <w:rsid w:val="00AE2792"/>
    <w:rsid w:val="00AE27C9"/>
    <w:rsid w:val="00AE29EF"/>
    <w:rsid w:val="00AE3352"/>
    <w:rsid w:val="00AE4990"/>
    <w:rsid w:val="00AE4BDC"/>
    <w:rsid w:val="00AE6509"/>
    <w:rsid w:val="00AE6AA7"/>
    <w:rsid w:val="00AE6ED1"/>
    <w:rsid w:val="00AF2C82"/>
    <w:rsid w:val="00AF3F1E"/>
    <w:rsid w:val="00AF53C2"/>
    <w:rsid w:val="00AF585A"/>
    <w:rsid w:val="00AF5C8D"/>
    <w:rsid w:val="00AF5CF1"/>
    <w:rsid w:val="00AF5E6E"/>
    <w:rsid w:val="00AF607F"/>
    <w:rsid w:val="00AF7BF4"/>
    <w:rsid w:val="00B00EA4"/>
    <w:rsid w:val="00B029C4"/>
    <w:rsid w:val="00B02AB2"/>
    <w:rsid w:val="00B04563"/>
    <w:rsid w:val="00B05935"/>
    <w:rsid w:val="00B05D20"/>
    <w:rsid w:val="00B067EC"/>
    <w:rsid w:val="00B06C73"/>
    <w:rsid w:val="00B11521"/>
    <w:rsid w:val="00B15467"/>
    <w:rsid w:val="00B1757E"/>
    <w:rsid w:val="00B203BF"/>
    <w:rsid w:val="00B21F6C"/>
    <w:rsid w:val="00B25113"/>
    <w:rsid w:val="00B2558D"/>
    <w:rsid w:val="00B268DF"/>
    <w:rsid w:val="00B27662"/>
    <w:rsid w:val="00B30A47"/>
    <w:rsid w:val="00B326F6"/>
    <w:rsid w:val="00B331B2"/>
    <w:rsid w:val="00B33DFD"/>
    <w:rsid w:val="00B33E2D"/>
    <w:rsid w:val="00B34279"/>
    <w:rsid w:val="00B34483"/>
    <w:rsid w:val="00B35DF9"/>
    <w:rsid w:val="00B35FB5"/>
    <w:rsid w:val="00B365BA"/>
    <w:rsid w:val="00B37CAD"/>
    <w:rsid w:val="00B37D25"/>
    <w:rsid w:val="00B41FAF"/>
    <w:rsid w:val="00B427FC"/>
    <w:rsid w:val="00B42C8E"/>
    <w:rsid w:val="00B43250"/>
    <w:rsid w:val="00B43550"/>
    <w:rsid w:val="00B43642"/>
    <w:rsid w:val="00B43FD8"/>
    <w:rsid w:val="00B45241"/>
    <w:rsid w:val="00B45E55"/>
    <w:rsid w:val="00B47B0F"/>
    <w:rsid w:val="00B5013F"/>
    <w:rsid w:val="00B50189"/>
    <w:rsid w:val="00B503EA"/>
    <w:rsid w:val="00B507D4"/>
    <w:rsid w:val="00B513A3"/>
    <w:rsid w:val="00B561EF"/>
    <w:rsid w:val="00B5627B"/>
    <w:rsid w:val="00B576F0"/>
    <w:rsid w:val="00B604D5"/>
    <w:rsid w:val="00B6141B"/>
    <w:rsid w:val="00B616F9"/>
    <w:rsid w:val="00B63164"/>
    <w:rsid w:val="00B638A7"/>
    <w:rsid w:val="00B63B06"/>
    <w:rsid w:val="00B64057"/>
    <w:rsid w:val="00B64379"/>
    <w:rsid w:val="00B6665E"/>
    <w:rsid w:val="00B67544"/>
    <w:rsid w:val="00B67918"/>
    <w:rsid w:val="00B67F68"/>
    <w:rsid w:val="00B71F84"/>
    <w:rsid w:val="00B71FFF"/>
    <w:rsid w:val="00B72DB9"/>
    <w:rsid w:val="00B74E35"/>
    <w:rsid w:val="00B757A5"/>
    <w:rsid w:val="00B81B85"/>
    <w:rsid w:val="00B824C8"/>
    <w:rsid w:val="00B82ECA"/>
    <w:rsid w:val="00B838E1"/>
    <w:rsid w:val="00B84718"/>
    <w:rsid w:val="00B84AAD"/>
    <w:rsid w:val="00B85074"/>
    <w:rsid w:val="00B854D8"/>
    <w:rsid w:val="00B87767"/>
    <w:rsid w:val="00B87A52"/>
    <w:rsid w:val="00B90152"/>
    <w:rsid w:val="00B9041C"/>
    <w:rsid w:val="00B9139A"/>
    <w:rsid w:val="00B91717"/>
    <w:rsid w:val="00B91909"/>
    <w:rsid w:val="00B91CB8"/>
    <w:rsid w:val="00B93C56"/>
    <w:rsid w:val="00B95526"/>
    <w:rsid w:val="00B969CF"/>
    <w:rsid w:val="00B96E6E"/>
    <w:rsid w:val="00B97654"/>
    <w:rsid w:val="00B97A4B"/>
    <w:rsid w:val="00BA347A"/>
    <w:rsid w:val="00BA5F5D"/>
    <w:rsid w:val="00BB3008"/>
    <w:rsid w:val="00BB396F"/>
    <w:rsid w:val="00BB45CD"/>
    <w:rsid w:val="00BB47EB"/>
    <w:rsid w:val="00BB5B87"/>
    <w:rsid w:val="00BB6F14"/>
    <w:rsid w:val="00BB7102"/>
    <w:rsid w:val="00BB7395"/>
    <w:rsid w:val="00BC0D56"/>
    <w:rsid w:val="00BC13B8"/>
    <w:rsid w:val="00BC1B39"/>
    <w:rsid w:val="00BC2326"/>
    <w:rsid w:val="00BC3784"/>
    <w:rsid w:val="00BC3A69"/>
    <w:rsid w:val="00BC3BE8"/>
    <w:rsid w:val="00BC4421"/>
    <w:rsid w:val="00BC61F2"/>
    <w:rsid w:val="00BC6B45"/>
    <w:rsid w:val="00BC7EF6"/>
    <w:rsid w:val="00BD02C9"/>
    <w:rsid w:val="00BD0C4E"/>
    <w:rsid w:val="00BD1F27"/>
    <w:rsid w:val="00BD26E4"/>
    <w:rsid w:val="00BD2DDF"/>
    <w:rsid w:val="00BD3C55"/>
    <w:rsid w:val="00BD3F43"/>
    <w:rsid w:val="00BD5416"/>
    <w:rsid w:val="00BD559D"/>
    <w:rsid w:val="00BD6252"/>
    <w:rsid w:val="00BD6DCD"/>
    <w:rsid w:val="00BE08D1"/>
    <w:rsid w:val="00BE18EB"/>
    <w:rsid w:val="00BE1A0A"/>
    <w:rsid w:val="00BE20BE"/>
    <w:rsid w:val="00BE21F9"/>
    <w:rsid w:val="00BE2BA5"/>
    <w:rsid w:val="00BE3850"/>
    <w:rsid w:val="00BE4655"/>
    <w:rsid w:val="00BE484A"/>
    <w:rsid w:val="00BE4CCC"/>
    <w:rsid w:val="00BE563E"/>
    <w:rsid w:val="00BE5655"/>
    <w:rsid w:val="00BE5ECA"/>
    <w:rsid w:val="00BE7E08"/>
    <w:rsid w:val="00BF0105"/>
    <w:rsid w:val="00BF103F"/>
    <w:rsid w:val="00BF206A"/>
    <w:rsid w:val="00BF246D"/>
    <w:rsid w:val="00BF27D9"/>
    <w:rsid w:val="00BF46E1"/>
    <w:rsid w:val="00BF6D6D"/>
    <w:rsid w:val="00BF6DFA"/>
    <w:rsid w:val="00BF7120"/>
    <w:rsid w:val="00BF75AD"/>
    <w:rsid w:val="00BF7F7E"/>
    <w:rsid w:val="00C0107C"/>
    <w:rsid w:val="00C019BC"/>
    <w:rsid w:val="00C01A6F"/>
    <w:rsid w:val="00C048C0"/>
    <w:rsid w:val="00C04962"/>
    <w:rsid w:val="00C04E23"/>
    <w:rsid w:val="00C06E54"/>
    <w:rsid w:val="00C07B02"/>
    <w:rsid w:val="00C10B0A"/>
    <w:rsid w:val="00C11A9D"/>
    <w:rsid w:val="00C11B4D"/>
    <w:rsid w:val="00C12740"/>
    <w:rsid w:val="00C12ECD"/>
    <w:rsid w:val="00C14397"/>
    <w:rsid w:val="00C154C4"/>
    <w:rsid w:val="00C15860"/>
    <w:rsid w:val="00C17442"/>
    <w:rsid w:val="00C175F1"/>
    <w:rsid w:val="00C20295"/>
    <w:rsid w:val="00C20514"/>
    <w:rsid w:val="00C20BC2"/>
    <w:rsid w:val="00C20FE1"/>
    <w:rsid w:val="00C215D5"/>
    <w:rsid w:val="00C219C8"/>
    <w:rsid w:val="00C241AA"/>
    <w:rsid w:val="00C305B3"/>
    <w:rsid w:val="00C307EF"/>
    <w:rsid w:val="00C30CD5"/>
    <w:rsid w:val="00C311E2"/>
    <w:rsid w:val="00C32395"/>
    <w:rsid w:val="00C331B6"/>
    <w:rsid w:val="00C35156"/>
    <w:rsid w:val="00C35667"/>
    <w:rsid w:val="00C363FE"/>
    <w:rsid w:val="00C408DC"/>
    <w:rsid w:val="00C40F9E"/>
    <w:rsid w:val="00C41D9E"/>
    <w:rsid w:val="00C41DAE"/>
    <w:rsid w:val="00C424A9"/>
    <w:rsid w:val="00C42D02"/>
    <w:rsid w:val="00C445FF"/>
    <w:rsid w:val="00C45904"/>
    <w:rsid w:val="00C471B4"/>
    <w:rsid w:val="00C51B9D"/>
    <w:rsid w:val="00C533F5"/>
    <w:rsid w:val="00C53C2E"/>
    <w:rsid w:val="00C56CD7"/>
    <w:rsid w:val="00C6085D"/>
    <w:rsid w:val="00C62B71"/>
    <w:rsid w:val="00C62C68"/>
    <w:rsid w:val="00C641A3"/>
    <w:rsid w:val="00C64EFD"/>
    <w:rsid w:val="00C6530F"/>
    <w:rsid w:val="00C65320"/>
    <w:rsid w:val="00C657D7"/>
    <w:rsid w:val="00C67722"/>
    <w:rsid w:val="00C67FD3"/>
    <w:rsid w:val="00C7021B"/>
    <w:rsid w:val="00C71382"/>
    <w:rsid w:val="00C71B37"/>
    <w:rsid w:val="00C72535"/>
    <w:rsid w:val="00C730E7"/>
    <w:rsid w:val="00C73CB7"/>
    <w:rsid w:val="00C73D83"/>
    <w:rsid w:val="00C743AC"/>
    <w:rsid w:val="00C74D15"/>
    <w:rsid w:val="00C761A5"/>
    <w:rsid w:val="00C76613"/>
    <w:rsid w:val="00C76F80"/>
    <w:rsid w:val="00C80D6B"/>
    <w:rsid w:val="00C81DFA"/>
    <w:rsid w:val="00C82963"/>
    <w:rsid w:val="00C86A6C"/>
    <w:rsid w:val="00C87A6D"/>
    <w:rsid w:val="00C87FB3"/>
    <w:rsid w:val="00C906A9"/>
    <w:rsid w:val="00C9414F"/>
    <w:rsid w:val="00CA02D3"/>
    <w:rsid w:val="00CA0AC5"/>
    <w:rsid w:val="00CA2D08"/>
    <w:rsid w:val="00CA2DCA"/>
    <w:rsid w:val="00CA3826"/>
    <w:rsid w:val="00CA4627"/>
    <w:rsid w:val="00CA61B0"/>
    <w:rsid w:val="00CA6AAF"/>
    <w:rsid w:val="00CB0AC5"/>
    <w:rsid w:val="00CB34DB"/>
    <w:rsid w:val="00CB3DDF"/>
    <w:rsid w:val="00CB491D"/>
    <w:rsid w:val="00CB58D1"/>
    <w:rsid w:val="00CB5A58"/>
    <w:rsid w:val="00CB6E94"/>
    <w:rsid w:val="00CC021F"/>
    <w:rsid w:val="00CC033E"/>
    <w:rsid w:val="00CC0700"/>
    <w:rsid w:val="00CC2BEE"/>
    <w:rsid w:val="00CC36A3"/>
    <w:rsid w:val="00CC36B7"/>
    <w:rsid w:val="00CC4F6A"/>
    <w:rsid w:val="00CC5F58"/>
    <w:rsid w:val="00CC7123"/>
    <w:rsid w:val="00CC71ED"/>
    <w:rsid w:val="00CD0F0C"/>
    <w:rsid w:val="00CD174B"/>
    <w:rsid w:val="00CD2B1D"/>
    <w:rsid w:val="00CD35F2"/>
    <w:rsid w:val="00CD6167"/>
    <w:rsid w:val="00CD67F4"/>
    <w:rsid w:val="00CD6CA9"/>
    <w:rsid w:val="00CD72BC"/>
    <w:rsid w:val="00CD77AB"/>
    <w:rsid w:val="00CE0785"/>
    <w:rsid w:val="00CE0B59"/>
    <w:rsid w:val="00CE1ED1"/>
    <w:rsid w:val="00CE1F4A"/>
    <w:rsid w:val="00CE33E7"/>
    <w:rsid w:val="00CE37A6"/>
    <w:rsid w:val="00CE4781"/>
    <w:rsid w:val="00CE4AA7"/>
    <w:rsid w:val="00CE55BF"/>
    <w:rsid w:val="00CE67AE"/>
    <w:rsid w:val="00CE68CD"/>
    <w:rsid w:val="00CE72D6"/>
    <w:rsid w:val="00CF0131"/>
    <w:rsid w:val="00CF170D"/>
    <w:rsid w:val="00CF4F3F"/>
    <w:rsid w:val="00CF7085"/>
    <w:rsid w:val="00CF74DA"/>
    <w:rsid w:val="00CF78EB"/>
    <w:rsid w:val="00CF7EEA"/>
    <w:rsid w:val="00D011A0"/>
    <w:rsid w:val="00D012EE"/>
    <w:rsid w:val="00D02E74"/>
    <w:rsid w:val="00D055B8"/>
    <w:rsid w:val="00D06094"/>
    <w:rsid w:val="00D10173"/>
    <w:rsid w:val="00D10915"/>
    <w:rsid w:val="00D10E1E"/>
    <w:rsid w:val="00D11DBB"/>
    <w:rsid w:val="00D1231E"/>
    <w:rsid w:val="00D12E2F"/>
    <w:rsid w:val="00D140A1"/>
    <w:rsid w:val="00D152DC"/>
    <w:rsid w:val="00D1676D"/>
    <w:rsid w:val="00D17EB4"/>
    <w:rsid w:val="00D215C3"/>
    <w:rsid w:val="00D22C1D"/>
    <w:rsid w:val="00D23754"/>
    <w:rsid w:val="00D24422"/>
    <w:rsid w:val="00D25930"/>
    <w:rsid w:val="00D2653F"/>
    <w:rsid w:val="00D26813"/>
    <w:rsid w:val="00D27BBB"/>
    <w:rsid w:val="00D3016D"/>
    <w:rsid w:val="00D30E35"/>
    <w:rsid w:val="00D30F12"/>
    <w:rsid w:val="00D32063"/>
    <w:rsid w:val="00D324FF"/>
    <w:rsid w:val="00D32765"/>
    <w:rsid w:val="00D335CC"/>
    <w:rsid w:val="00D33ED5"/>
    <w:rsid w:val="00D3421F"/>
    <w:rsid w:val="00D348B7"/>
    <w:rsid w:val="00D34C02"/>
    <w:rsid w:val="00D34DA5"/>
    <w:rsid w:val="00D35DC1"/>
    <w:rsid w:val="00D367DB"/>
    <w:rsid w:val="00D36E50"/>
    <w:rsid w:val="00D37CD1"/>
    <w:rsid w:val="00D41291"/>
    <w:rsid w:val="00D42E62"/>
    <w:rsid w:val="00D45279"/>
    <w:rsid w:val="00D45A49"/>
    <w:rsid w:val="00D45C9E"/>
    <w:rsid w:val="00D46241"/>
    <w:rsid w:val="00D464EF"/>
    <w:rsid w:val="00D478E2"/>
    <w:rsid w:val="00D505C3"/>
    <w:rsid w:val="00D52575"/>
    <w:rsid w:val="00D528DC"/>
    <w:rsid w:val="00D52E30"/>
    <w:rsid w:val="00D5309D"/>
    <w:rsid w:val="00D54638"/>
    <w:rsid w:val="00D5467A"/>
    <w:rsid w:val="00D5576D"/>
    <w:rsid w:val="00D55D88"/>
    <w:rsid w:val="00D619DC"/>
    <w:rsid w:val="00D61F33"/>
    <w:rsid w:val="00D62115"/>
    <w:rsid w:val="00D624E3"/>
    <w:rsid w:val="00D65C53"/>
    <w:rsid w:val="00D65FEE"/>
    <w:rsid w:val="00D66E8A"/>
    <w:rsid w:val="00D677ED"/>
    <w:rsid w:val="00D67830"/>
    <w:rsid w:val="00D7133D"/>
    <w:rsid w:val="00D7296E"/>
    <w:rsid w:val="00D73617"/>
    <w:rsid w:val="00D7694D"/>
    <w:rsid w:val="00D76D80"/>
    <w:rsid w:val="00D7732C"/>
    <w:rsid w:val="00D77370"/>
    <w:rsid w:val="00D773FB"/>
    <w:rsid w:val="00D77582"/>
    <w:rsid w:val="00D77D7D"/>
    <w:rsid w:val="00D812BD"/>
    <w:rsid w:val="00D81AFF"/>
    <w:rsid w:val="00D824AD"/>
    <w:rsid w:val="00D82FFC"/>
    <w:rsid w:val="00D83D4B"/>
    <w:rsid w:val="00D843DF"/>
    <w:rsid w:val="00D84894"/>
    <w:rsid w:val="00D84B22"/>
    <w:rsid w:val="00D85606"/>
    <w:rsid w:val="00D85991"/>
    <w:rsid w:val="00D874AD"/>
    <w:rsid w:val="00D8774E"/>
    <w:rsid w:val="00D9112E"/>
    <w:rsid w:val="00D91F04"/>
    <w:rsid w:val="00D92398"/>
    <w:rsid w:val="00D9264E"/>
    <w:rsid w:val="00D9358A"/>
    <w:rsid w:val="00D95FBA"/>
    <w:rsid w:val="00D978B5"/>
    <w:rsid w:val="00DA07D6"/>
    <w:rsid w:val="00DA14CB"/>
    <w:rsid w:val="00DA24E2"/>
    <w:rsid w:val="00DA2CA5"/>
    <w:rsid w:val="00DA30F0"/>
    <w:rsid w:val="00DA625B"/>
    <w:rsid w:val="00DA6F92"/>
    <w:rsid w:val="00DA7DCD"/>
    <w:rsid w:val="00DB18A4"/>
    <w:rsid w:val="00DB3298"/>
    <w:rsid w:val="00DB517F"/>
    <w:rsid w:val="00DB57B7"/>
    <w:rsid w:val="00DB5AD1"/>
    <w:rsid w:val="00DB60FF"/>
    <w:rsid w:val="00DC050F"/>
    <w:rsid w:val="00DC05F0"/>
    <w:rsid w:val="00DC1FFE"/>
    <w:rsid w:val="00DC2AFB"/>
    <w:rsid w:val="00DC2FD3"/>
    <w:rsid w:val="00DC3E2E"/>
    <w:rsid w:val="00DC54F4"/>
    <w:rsid w:val="00DC637A"/>
    <w:rsid w:val="00DC686E"/>
    <w:rsid w:val="00DC6E98"/>
    <w:rsid w:val="00DC78C1"/>
    <w:rsid w:val="00DC7A94"/>
    <w:rsid w:val="00DD065F"/>
    <w:rsid w:val="00DD24AB"/>
    <w:rsid w:val="00DD2C4E"/>
    <w:rsid w:val="00DD30B3"/>
    <w:rsid w:val="00DD4D8D"/>
    <w:rsid w:val="00DD6673"/>
    <w:rsid w:val="00DD720A"/>
    <w:rsid w:val="00DD76B1"/>
    <w:rsid w:val="00DD76E2"/>
    <w:rsid w:val="00DD7FA3"/>
    <w:rsid w:val="00DE0996"/>
    <w:rsid w:val="00DE1036"/>
    <w:rsid w:val="00DE13E8"/>
    <w:rsid w:val="00DE16F6"/>
    <w:rsid w:val="00DE20DE"/>
    <w:rsid w:val="00DE309F"/>
    <w:rsid w:val="00DE3895"/>
    <w:rsid w:val="00DE4C44"/>
    <w:rsid w:val="00DE6500"/>
    <w:rsid w:val="00DE656A"/>
    <w:rsid w:val="00DE6715"/>
    <w:rsid w:val="00DE6F18"/>
    <w:rsid w:val="00DE77FF"/>
    <w:rsid w:val="00DE7C5C"/>
    <w:rsid w:val="00DE7DAF"/>
    <w:rsid w:val="00DF013F"/>
    <w:rsid w:val="00DF1D48"/>
    <w:rsid w:val="00DF35CC"/>
    <w:rsid w:val="00DF48C5"/>
    <w:rsid w:val="00DF4E07"/>
    <w:rsid w:val="00DF50BA"/>
    <w:rsid w:val="00DF5F1E"/>
    <w:rsid w:val="00DF7330"/>
    <w:rsid w:val="00DF7FC6"/>
    <w:rsid w:val="00E004ED"/>
    <w:rsid w:val="00E00AA9"/>
    <w:rsid w:val="00E00E8D"/>
    <w:rsid w:val="00E01089"/>
    <w:rsid w:val="00E02980"/>
    <w:rsid w:val="00E0371A"/>
    <w:rsid w:val="00E05975"/>
    <w:rsid w:val="00E064B4"/>
    <w:rsid w:val="00E11818"/>
    <w:rsid w:val="00E11822"/>
    <w:rsid w:val="00E120DE"/>
    <w:rsid w:val="00E126EE"/>
    <w:rsid w:val="00E12F36"/>
    <w:rsid w:val="00E13168"/>
    <w:rsid w:val="00E13A56"/>
    <w:rsid w:val="00E14431"/>
    <w:rsid w:val="00E14D1A"/>
    <w:rsid w:val="00E1519C"/>
    <w:rsid w:val="00E16874"/>
    <w:rsid w:val="00E16B00"/>
    <w:rsid w:val="00E17111"/>
    <w:rsid w:val="00E214A7"/>
    <w:rsid w:val="00E21882"/>
    <w:rsid w:val="00E23773"/>
    <w:rsid w:val="00E23DF2"/>
    <w:rsid w:val="00E241D4"/>
    <w:rsid w:val="00E258EB"/>
    <w:rsid w:val="00E26F0A"/>
    <w:rsid w:val="00E272B0"/>
    <w:rsid w:val="00E275C4"/>
    <w:rsid w:val="00E304DC"/>
    <w:rsid w:val="00E30D51"/>
    <w:rsid w:val="00E33D22"/>
    <w:rsid w:val="00E34696"/>
    <w:rsid w:val="00E34956"/>
    <w:rsid w:val="00E35B4C"/>
    <w:rsid w:val="00E36495"/>
    <w:rsid w:val="00E41773"/>
    <w:rsid w:val="00E41A05"/>
    <w:rsid w:val="00E41C56"/>
    <w:rsid w:val="00E41CAB"/>
    <w:rsid w:val="00E422FB"/>
    <w:rsid w:val="00E42A2C"/>
    <w:rsid w:val="00E43E34"/>
    <w:rsid w:val="00E44368"/>
    <w:rsid w:val="00E45627"/>
    <w:rsid w:val="00E46E45"/>
    <w:rsid w:val="00E47058"/>
    <w:rsid w:val="00E47177"/>
    <w:rsid w:val="00E51153"/>
    <w:rsid w:val="00E5179F"/>
    <w:rsid w:val="00E53383"/>
    <w:rsid w:val="00E5474B"/>
    <w:rsid w:val="00E54C01"/>
    <w:rsid w:val="00E56EAB"/>
    <w:rsid w:val="00E6153E"/>
    <w:rsid w:val="00E61DD0"/>
    <w:rsid w:val="00E62252"/>
    <w:rsid w:val="00E6358B"/>
    <w:rsid w:val="00E65372"/>
    <w:rsid w:val="00E67B5D"/>
    <w:rsid w:val="00E70A75"/>
    <w:rsid w:val="00E71287"/>
    <w:rsid w:val="00E71A28"/>
    <w:rsid w:val="00E74A22"/>
    <w:rsid w:val="00E75622"/>
    <w:rsid w:val="00E76711"/>
    <w:rsid w:val="00E77108"/>
    <w:rsid w:val="00E7785F"/>
    <w:rsid w:val="00E77B88"/>
    <w:rsid w:val="00E81E32"/>
    <w:rsid w:val="00E81FA3"/>
    <w:rsid w:val="00E85539"/>
    <w:rsid w:val="00E85B9F"/>
    <w:rsid w:val="00E8628C"/>
    <w:rsid w:val="00E8768D"/>
    <w:rsid w:val="00E879BB"/>
    <w:rsid w:val="00E87F24"/>
    <w:rsid w:val="00E90212"/>
    <w:rsid w:val="00E902A5"/>
    <w:rsid w:val="00E90388"/>
    <w:rsid w:val="00E924E0"/>
    <w:rsid w:val="00E93384"/>
    <w:rsid w:val="00E94701"/>
    <w:rsid w:val="00E94B05"/>
    <w:rsid w:val="00E957EC"/>
    <w:rsid w:val="00E95A68"/>
    <w:rsid w:val="00E95B3C"/>
    <w:rsid w:val="00E96665"/>
    <w:rsid w:val="00E96E06"/>
    <w:rsid w:val="00EA2378"/>
    <w:rsid w:val="00EA2648"/>
    <w:rsid w:val="00EA3D98"/>
    <w:rsid w:val="00EA52E4"/>
    <w:rsid w:val="00EA6B6E"/>
    <w:rsid w:val="00EA704E"/>
    <w:rsid w:val="00EA7146"/>
    <w:rsid w:val="00EA7E67"/>
    <w:rsid w:val="00EB0082"/>
    <w:rsid w:val="00EB0225"/>
    <w:rsid w:val="00EB0233"/>
    <w:rsid w:val="00EB0F0C"/>
    <w:rsid w:val="00EB129F"/>
    <w:rsid w:val="00EB1865"/>
    <w:rsid w:val="00EB2EEA"/>
    <w:rsid w:val="00EB3EF3"/>
    <w:rsid w:val="00EB61A8"/>
    <w:rsid w:val="00EB708E"/>
    <w:rsid w:val="00EC0117"/>
    <w:rsid w:val="00EC0346"/>
    <w:rsid w:val="00EC2F33"/>
    <w:rsid w:val="00EC48F2"/>
    <w:rsid w:val="00EC605D"/>
    <w:rsid w:val="00EC6635"/>
    <w:rsid w:val="00EC74C2"/>
    <w:rsid w:val="00EC79E6"/>
    <w:rsid w:val="00ED0750"/>
    <w:rsid w:val="00ED09E7"/>
    <w:rsid w:val="00ED13B9"/>
    <w:rsid w:val="00ED2FCA"/>
    <w:rsid w:val="00ED5B2E"/>
    <w:rsid w:val="00ED65CE"/>
    <w:rsid w:val="00ED79BA"/>
    <w:rsid w:val="00EE0E2B"/>
    <w:rsid w:val="00EE181B"/>
    <w:rsid w:val="00EE1AE7"/>
    <w:rsid w:val="00EE1AF5"/>
    <w:rsid w:val="00EE1AFF"/>
    <w:rsid w:val="00EE1B50"/>
    <w:rsid w:val="00EE1B5B"/>
    <w:rsid w:val="00EE1FCB"/>
    <w:rsid w:val="00EE2D14"/>
    <w:rsid w:val="00EE37F0"/>
    <w:rsid w:val="00EE4556"/>
    <w:rsid w:val="00EE6C05"/>
    <w:rsid w:val="00EE6C98"/>
    <w:rsid w:val="00EE77A4"/>
    <w:rsid w:val="00EF0701"/>
    <w:rsid w:val="00EF0A3F"/>
    <w:rsid w:val="00EF1D63"/>
    <w:rsid w:val="00EF1FFF"/>
    <w:rsid w:val="00EF2E4E"/>
    <w:rsid w:val="00EF3334"/>
    <w:rsid w:val="00EF6803"/>
    <w:rsid w:val="00EF696E"/>
    <w:rsid w:val="00EF6D0B"/>
    <w:rsid w:val="00EF7AB2"/>
    <w:rsid w:val="00EF7D44"/>
    <w:rsid w:val="00F04CF0"/>
    <w:rsid w:val="00F04E91"/>
    <w:rsid w:val="00F0532D"/>
    <w:rsid w:val="00F07966"/>
    <w:rsid w:val="00F07C67"/>
    <w:rsid w:val="00F10CDB"/>
    <w:rsid w:val="00F1146E"/>
    <w:rsid w:val="00F11B50"/>
    <w:rsid w:val="00F126B9"/>
    <w:rsid w:val="00F151AC"/>
    <w:rsid w:val="00F151B8"/>
    <w:rsid w:val="00F1554A"/>
    <w:rsid w:val="00F169D3"/>
    <w:rsid w:val="00F16EE3"/>
    <w:rsid w:val="00F203E3"/>
    <w:rsid w:val="00F20DA4"/>
    <w:rsid w:val="00F21744"/>
    <w:rsid w:val="00F22F95"/>
    <w:rsid w:val="00F2329A"/>
    <w:rsid w:val="00F23BC8"/>
    <w:rsid w:val="00F25821"/>
    <w:rsid w:val="00F25B86"/>
    <w:rsid w:val="00F2607B"/>
    <w:rsid w:val="00F2623F"/>
    <w:rsid w:val="00F2675F"/>
    <w:rsid w:val="00F27EFE"/>
    <w:rsid w:val="00F30325"/>
    <w:rsid w:val="00F3163D"/>
    <w:rsid w:val="00F33922"/>
    <w:rsid w:val="00F3524F"/>
    <w:rsid w:val="00F3608E"/>
    <w:rsid w:val="00F36A43"/>
    <w:rsid w:val="00F371D3"/>
    <w:rsid w:val="00F40DE9"/>
    <w:rsid w:val="00F4215E"/>
    <w:rsid w:val="00F43F64"/>
    <w:rsid w:val="00F444A1"/>
    <w:rsid w:val="00F448DE"/>
    <w:rsid w:val="00F44A8A"/>
    <w:rsid w:val="00F458B8"/>
    <w:rsid w:val="00F47144"/>
    <w:rsid w:val="00F502A7"/>
    <w:rsid w:val="00F5198E"/>
    <w:rsid w:val="00F52CE7"/>
    <w:rsid w:val="00F5372F"/>
    <w:rsid w:val="00F537D3"/>
    <w:rsid w:val="00F573A4"/>
    <w:rsid w:val="00F57EAB"/>
    <w:rsid w:val="00F57FD4"/>
    <w:rsid w:val="00F619F7"/>
    <w:rsid w:val="00F626BF"/>
    <w:rsid w:val="00F629DF"/>
    <w:rsid w:val="00F64147"/>
    <w:rsid w:val="00F64D0F"/>
    <w:rsid w:val="00F6674F"/>
    <w:rsid w:val="00F674F0"/>
    <w:rsid w:val="00F67688"/>
    <w:rsid w:val="00F74346"/>
    <w:rsid w:val="00F75116"/>
    <w:rsid w:val="00F80ED1"/>
    <w:rsid w:val="00F80FAE"/>
    <w:rsid w:val="00F81DCE"/>
    <w:rsid w:val="00F82021"/>
    <w:rsid w:val="00F84427"/>
    <w:rsid w:val="00F8588C"/>
    <w:rsid w:val="00F86CA8"/>
    <w:rsid w:val="00F86E22"/>
    <w:rsid w:val="00F90469"/>
    <w:rsid w:val="00F908B6"/>
    <w:rsid w:val="00F91CE0"/>
    <w:rsid w:val="00F91FFC"/>
    <w:rsid w:val="00F9365C"/>
    <w:rsid w:val="00F942FF"/>
    <w:rsid w:val="00F95226"/>
    <w:rsid w:val="00F9543E"/>
    <w:rsid w:val="00F9656B"/>
    <w:rsid w:val="00F96A93"/>
    <w:rsid w:val="00FA33A7"/>
    <w:rsid w:val="00FA33DA"/>
    <w:rsid w:val="00FA39C8"/>
    <w:rsid w:val="00FA694F"/>
    <w:rsid w:val="00FB048D"/>
    <w:rsid w:val="00FB05C9"/>
    <w:rsid w:val="00FB077A"/>
    <w:rsid w:val="00FB0859"/>
    <w:rsid w:val="00FB08E3"/>
    <w:rsid w:val="00FB196D"/>
    <w:rsid w:val="00FB1F99"/>
    <w:rsid w:val="00FB2FBB"/>
    <w:rsid w:val="00FB349B"/>
    <w:rsid w:val="00FB6790"/>
    <w:rsid w:val="00FB6913"/>
    <w:rsid w:val="00FB6D02"/>
    <w:rsid w:val="00FC2F9B"/>
    <w:rsid w:val="00FC43A2"/>
    <w:rsid w:val="00FC4E15"/>
    <w:rsid w:val="00FC6E5D"/>
    <w:rsid w:val="00FC7473"/>
    <w:rsid w:val="00FC7709"/>
    <w:rsid w:val="00FD0E68"/>
    <w:rsid w:val="00FD13AF"/>
    <w:rsid w:val="00FD1E80"/>
    <w:rsid w:val="00FD33FD"/>
    <w:rsid w:val="00FD3BAF"/>
    <w:rsid w:val="00FD5FFF"/>
    <w:rsid w:val="00FD60A9"/>
    <w:rsid w:val="00FD77C9"/>
    <w:rsid w:val="00FE0FB6"/>
    <w:rsid w:val="00FE1A13"/>
    <w:rsid w:val="00FE37E8"/>
    <w:rsid w:val="00FE451D"/>
    <w:rsid w:val="00FE6375"/>
    <w:rsid w:val="00FF0FA4"/>
    <w:rsid w:val="00FF1015"/>
    <w:rsid w:val="00FF10E6"/>
    <w:rsid w:val="00FF2CE1"/>
    <w:rsid w:val="00FF5290"/>
    <w:rsid w:val="00FF579B"/>
    <w:rsid w:val="00FF5D2D"/>
    <w:rsid w:val="00FF69CD"/>
    <w:rsid w:val="00FF7072"/>
    <w:rsid w:val="00FF7814"/>
    <w:rsid w:val="016E59EE"/>
    <w:rsid w:val="04814804"/>
    <w:rsid w:val="0B9D613E"/>
    <w:rsid w:val="0EB557F1"/>
    <w:rsid w:val="11BE1463"/>
    <w:rsid w:val="13CA282E"/>
    <w:rsid w:val="158F66B0"/>
    <w:rsid w:val="16E17888"/>
    <w:rsid w:val="17BA0070"/>
    <w:rsid w:val="184E0E19"/>
    <w:rsid w:val="25A20EC4"/>
    <w:rsid w:val="293223DE"/>
    <w:rsid w:val="2A4A0796"/>
    <w:rsid w:val="2C2A0F16"/>
    <w:rsid w:val="2C505955"/>
    <w:rsid w:val="2E2C59F4"/>
    <w:rsid w:val="2EE527B8"/>
    <w:rsid w:val="2FCD466E"/>
    <w:rsid w:val="330E20E2"/>
    <w:rsid w:val="33C404C8"/>
    <w:rsid w:val="34424A0F"/>
    <w:rsid w:val="37D54A98"/>
    <w:rsid w:val="3D9C4800"/>
    <w:rsid w:val="3E83482F"/>
    <w:rsid w:val="3FD342E3"/>
    <w:rsid w:val="47DF4CA8"/>
    <w:rsid w:val="4C4F35BC"/>
    <w:rsid w:val="4CE470E5"/>
    <w:rsid w:val="51A50DF2"/>
    <w:rsid w:val="51DE6302"/>
    <w:rsid w:val="55D914F4"/>
    <w:rsid w:val="5A0C61BD"/>
    <w:rsid w:val="5B533155"/>
    <w:rsid w:val="5C7A0E18"/>
    <w:rsid w:val="5D77212B"/>
    <w:rsid w:val="600178A2"/>
    <w:rsid w:val="6A305A31"/>
    <w:rsid w:val="6D5D334E"/>
    <w:rsid w:val="6E670562"/>
    <w:rsid w:val="6FD44652"/>
    <w:rsid w:val="75381FFB"/>
    <w:rsid w:val="76C743EA"/>
    <w:rsid w:val="786D23D3"/>
    <w:rsid w:val="7EB3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9"/>
    <w:pPr>
      <w:keepNext/>
      <w:keepLines/>
      <w:spacing w:before="120" w:after="120" w:line="360" w:lineRule="auto"/>
      <w:outlineLvl w:val="0"/>
    </w:pPr>
    <w:rPr>
      <w:rFonts w:eastAsia="仿宋_GB2312"/>
      <w:b/>
      <w:bCs/>
      <w:kern w:val="44"/>
      <w:sz w:val="30"/>
      <w:szCs w:val="44"/>
    </w:rPr>
  </w:style>
  <w:style w:type="paragraph" w:styleId="3">
    <w:name w:val="heading 2"/>
    <w:basedOn w:val="1"/>
    <w:next w:val="1"/>
    <w:link w:val="36"/>
    <w:unhideWhenUsed/>
    <w:qFormat/>
    <w:uiPriority w:val="0"/>
    <w:pPr>
      <w:keepNext/>
      <w:keepLines/>
      <w:spacing w:before="120" w:after="120" w:line="520" w:lineRule="exact"/>
      <w:outlineLvl w:val="1"/>
    </w:pPr>
    <w:rPr>
      <w:rFonts w:eastAsia="仿宋_GB2312" w:asciiTheme="majorHAnsi" w:hAnsiTheme="majorHAnsi" w:cstheme="majorBidi"/>
      <w:b/>
      <w:bCs/>
      <w:sz w:val="28"/>
      <w:szCs w:val="32"/>
    </w:rPr>
  </w:style>
  <w:style w:type="paragraph" w:styleId="4">
    <w:name w:val="heading 3"/>
    <w:basedOn w:val="1"/>
    <w:next w:val="1"/>
    <w:link w:val="37"/>
    <w:qFormat/>
    <w:uiPriority w:val="0"/>
    <w:pPr>
      <w:spacing w:before="260" w:after="260" w:line="416" w:lineRule="atLeast"/>
      <w:outlineLvl w:val="2"/>
    </w:pPr>
    <w:rPr>
      <w:rFonts w:ascii="Calibri" w:hAnsi="Calibri" w:eastAsia="仿宋_GB2312" w:cs="Times New Roman"/>
      <w:b/>
      <w:bCs/>
      <w:sz w:val="32"/>
      <w:szCs w:val="32"/>
    </w:rPr>
  </w:style>
  <w:style w:type="paragraph" w:styleId="5">
    <w:name w:val="heading 4"/>
    <w:basedOn w:val="1"/>
    <w:next w:val="1"/>
    <w:link w:val="38"/>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9"/>
    <w:qFormat/>
    <w:uiPriority w:val="0"/>
    <w:pPr>
      <w:keepNext/>
      <w:keepLines/>
      <w:spacing w:before="280" w:after="290" w:line="376" w:lineRule="atLeast"/>
      <w:ind w:firstLine="200" w:firstLineChars="200"/>
      <w:outlineLvl w:val="4"/>
    </w:pPr>
    <w:rPr>
      <w:rFonts w:ascii="Calibri" w:hAnsi="Calibri" w:eastAsia="仿宋_GB2312" w:cs="Times New Roman"/>
      <w:b/>
      <w:bCs/>
      <w:kern w:val="0"/>
      <w:sz w:val="28"/>
      <w:szCs w:val="28"/>
    </w:rPr>
  </w:style>
  <w:style w:type="paragraph" w:styleId="7">
    <w:name w:val="heading 6"/>
    <w:basedOn w:val="1"/>
    <w:next w:val="1"/>
    <w:link w:val="40"/>
    <w:qFormat/>
    <w:uiPriority w:val="0"/>
    <w:pPr>
      <w:keepNext/>
      <w:keepLines/>
      <w:spacing w:before="240" w:after="64" w:line="320" w:lineRule="atLeast"/>
      <w:ind w:firstLine="200" w:firstLineChars="200"/>
      <w:outlineLvl w:val="5"/>
    </w:pPr>
    <w:rPr>
      <w:rFonts w:ascii="Calibri Light" w:hAnsi="Calibri Light" w:eastAsia="宋体" w:cs="Times New Roman"/>
      <w:b/>
      <w:bCs/>
      <w:kern w:val="0"/>
      <w:sz w:val="24"/>
      <w:szCs w:val="24"/>
    </w:rPr>
  </w:style>
  <w:style w:type="character" w:default="1" w:styleId="28">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8">
    <w:name w:val="annotation subject"/>
    <w:basedOn w:val="9"/>
    <w:next w:val="9"/>
    <w:link w:val="94"/>
    <w:semiHidden/>
    <w:unhideWhenUsed/>
    <w:qFormat/>
    <w:uiPriority w:val="99"/>
    <w:pPr>
      <w:spacing w:after="0" w:line="240" w:lineRule="auto"/>
    </w:pPr>
    <w:rPr>
      <w:rFonts w:asciiTheme="minorHAnsi" w:hAnsiTheme="minorHAnsi" w:eastAsiaTheme="minorEastAsia" w:cstheme="minorBidi"/>
      <w:b/>
      <w:bCs/>
    </w:rPr>
  </w:style>
  <w:style w:type="paragraph" w:styleId="9">
    <w:name w:val="annotation text"/>
    <w:basedOn w:val="1"/>
    <w:link w:val="68"/>
    <w:qFormat/>
    <w:uiPriority w:val="0"/>
    <w:pPr>
      <w:spacing w:after="200" w:line="276" w:lineRule="auto"/>
      <w:jc w:val="left"/>
    </w:pPr>
    <w:rPr>
      <w:rFonts w:ascii="Calibri" w:hAnsi="Calibri" w:eastAsia="宋体" w:cs="Times New Roman"/>
    </w:rPr>
  </w:style>
  <w:style w:type="paragraph" w:styleId="10">
    <w:name w:val="toc 7"/>
    <w:basedOn w:val="1"/>
    <w:next w:val="1"/>
    <w:unhideWhenUsed/>
    <w:qFormat/>
    <w:uiPriority w:val="39"/>
    <w:pPr>
      <w:ind w:left="2520" w:leftChars="1200"/>
    </w:pPr>
    <w:rPr>
      <w:rFonts w:ascii="Calibri" w:hAnsi="Calibri" w:eastAsia="宋体" w:cs="Times New Roman"/>
    </w:rPr>
  </w:style>
  <w:style w:type="paragraph" w:styleId="11">
    <w:name w:val="Document Map"/>
    <w:basedOn w:val="1"/>
    <w:link w:val="56"/>
    <w:semiHidden/>
    <w:qFormat/>
    <w:uiPriority w:val="0"/>
    <w:pPr>
      <w:shd w:val="clear" w:color="auto" w:fill="000080"/>
      <w:spacing w:after="200" w:line="276" w:lineRule="auto"/>
      <w:jc w:val="left"/>
    </w:pPr>
    <w:rPr>
      <w:rFonts w:ascii="Calibri" w:hAnsi="Calibri" w:eastAsia="宋体" w:cs="Times New Roman"/>
    </w:rPr>
  </w:style>
  <w:style w:type="paragraph" w:styleId="12">
    <w:name w:val="Body Text"/>
    <w:basedOn w:val="1"/>
    <w:link w:val="41"/>
    <w:qFormat/>
    <w:uiPriority w:val="1"/>
    <w:pPr>
      <w:autoSpaceDE w:val="0"/>
      <w:autoSpaceDN w:val="0"/>
      <w:ind w:left="120"/>
      <w:jc w:val="left"/>
    </w:pPr>
    <w:rPr>
      <w:rFonts w:ascii="宋体" w:hAnsi="宋体" w:eastAsia="宋体" w:cs="宋体"/>
      <w:kern w:val="0"/>
      <w:sz w:val="28"/>
      <w:szCs w:val="28"/>
      <w:lang w:val="zh-CN" w:bidi="zh-CN"/>
    </w:rPr>
  </w:style>
  <w:style w:type="paragraph" w:styleId="13">
    <w:name w:val="toc 5"/>
    <w:basedOn w:val="1"/>
    <w:next w:val="1"/>
    <w:unhideWhenUsed/>
    <w:qFormat/>
    <w:uiPriority w:val="39"/>
    <w:pPr>
      <w:ind w:left="1680" w:leftChars="800"/>
    </w:pPr>
    <w:rPr>
      <w:rFonts w:ascii="Calibri" w:hAnsi="Calibri" w:eastAsia="宋体" w:cs="Times New Roman"/>
    </w:rPr>
  </w:style>
  <w:style w:type="paragraph" w:styleId="14">
    <w:name w:val="toc 3"/>
    <w:basedOn w:val="1"/>
    <w:next w:val="1"/>
    <w:qFormat/>
    <w:uiPriority w:val="39"/>
    <w:pPr>
      <w:ind w:left="840" w:leftChars="400"/>
    </w:pPr>
    <w:rPr>
      <w:rFonts w:ascii="Times New Roman" w:hAnsi="Times New Roman" w:eastAsia="宋体" w:cs="Times New Roman"/>
      <w:szCs w:val="24"/>
    </w:rPr>
  </w:style>
  <w:style w:type="paragraph" w:styleId="15">
    <w:name w:val="toc 8"/>
    <w:basedOn w:val="1"/>
    <w:next w:val="1"/>
    <w:unhideWhenUsed/>
    <w:qFormat/>
    <w:uiPriority w:val="39"/>
    <w:pPr>
      <w:ind w:left="2940" w:leftChars="1400"/>
    </w:pPr>
    <w:rPr>
      <w:rFonts w:ascii="Calibri" w:hAnsi="Calibri" w:eastAsia="宋体" w:cs="Times New Roman"/>
    </w:rPr>
  </w:style>
  <w:style w:type="paragraph" w:styleId="16">
    <w:name w:val="Date"/>
    <w:basedOn w:val="1"/>
    <w:next w:val="1"/>
    <w:link w:val="57"/>
    <w:unhideWhenUsed/>
    <w:qFormat/>
    <w:uiPriority w:val="0"/>
    <w:pPr>
      <w:spacing w:line="600" w:lineRule="exact"/>
      <w:ind w:left="100" w:leftChars="2500" w:firstLine="200" w:firstLineChars="200"/>
    </w:pPr>
    <w:rPr>
      <w:rFonts w:ascii="Times New Roman" w:hAnsi="Times New Roman" w:eastAsia="仿宋_GB2312" w:cs="Times New Roman"/>
      <w:sz w:val="28"/>
      <w:szCs w:val="24"/>
    </w:rPr>
  </w:style>
  <w:style w:type="paragraph" w:styleId="17">
    <w:name w:val="Balloon Text"/>
    <w:basedOn w:val="1"/>
    <w:link w:val="42"/>
    <w:unhideWhenUsed/>
    <w:qFormat/>
    <w:uiPriority w:val="0"/>
    <w:rPr>
      <w:sz w:val="18"/>
      <w:szCs w:val="18"/>
    </w:rPr>
  </w:style>
  <w:style w:type="paragraph" w:styleId="18">
    <w:name w:val="footer"/>
    <w:basedOn w:val="1"/>
    <w:link w:val="43"/>
    <w:unhideWhenUsed/>
    <w:qFormat/>
    <w:uiPriority w:val="99"/>
    <w:pPr>
      <w:tabs>
        <w:tab w:val="center" w:pos="4153"/>
        <w:tab w:val="right" w:pos="8306"/>
      </w:tabs>
      <w:snapToGrid w:val="0"/>
      <w:jc w:val="left"/>
    </w:pPr>
    <w:rPr>
      <w:sz w:val="18"/>
      <w:szCs w:val="18"/>
    </w:rPr>
  </w:style>
  <w:style w:type="paragraph" w:styleId="19">
    <w:name w:val="header"/>
    <w:basedOn w:val="1"/>
    <w:link w:val="44"/>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autoSpaceDE w:val="0"/>
      <w:autoSpaceDN w:val="0"/>
      <w:spacing w:before="211"/>
      <w:ind w:right="266"/>
      <w:jc w:val="right"/>
    </w:pPr>
    <w:rPr>
      <w:rFonts w:ascii="宋体" w:hAnsi="宋体" w:eastAsia="宋体" w:cs="宋体"/>
      <w:kern w:val="0"/>
      <w:szCs w:val="21"/>
      <w:lang w:val="zh-CN" w:bidi="zh-CN"/>
    </w:rPr>
  </w:style>
  <w:style w:type="paragraph" w:styleId="21">
    <w:name w:val="toc 4"/>
    <w:basedOn w:val="1"/>
    <w:next w:val="1"/>
    <w:unhideWhenUsed/>
    <w:qFormat/>
    <w:uiPriority w:val="39"/>
    <w:pPr>
      <w:ind w:left="1260" w:leftChars="600"/>
    </w:pPr>
    <w:rPr>
      <w:rFonts w:ascii="Calibri" w:hAnsi="Calibri" w:eastAsia="宋体" w:cs="Times New Roman"/>
    </w:rPr>
  </w:style>
  <w:style w:type="paragraph" w:styleId="22">
    <w:name w:val="Subtitle"/>
    <w:basedOn w:val="1"/>
    <w:next w:val="1"/>
    <w:link w:val="60"/>
    <w:qFormat/>
    <w:uiPriority w:val="0"/>
    <w:pPr>
      <w:spacing w:before="240" w:after="60" w:line="312" w:lineRule="auto"/>
      <w:ind w:firstLine="200" w:firstLineChars="200"/>
      <w:jc w:val="center"/>
      <w:outlineLvl w:val="1"/>
    </w:pPr>
    <w:rPr>
      <w:rFonts w:ascii="Cambria" w:hAnsi="Cambria" w:eastAsia="仿宋_GB2312" w:cs="Times New Roman"/>
      <w:b/>
      <w:bCs/>
      <w:kern w:val="28"/>
      <w:sz w:val="32"/>
      <w:szCs w:val="32"/>
    </w:rPr>
  </w:style>
  <w:style w:type="paragraph" w:styleId="23">
    <w:name w:val="toc 6"/>
    <w:basedOn w:val="1"/>
    <w:next w:val="1"/>
    <w:unhideWhenUsed/>
    <w:qFormat/>
    <w:uiPriority w:val="39"/>
    <w:pPr>
      <w:ind w:left="2100" w:leftChars="1000"/>
    </w:pPr>
    <w:rPr>
      <w:rFonts w:ascii="Calibri" w:hAnsi="Calibri" w:eastAsia="宋体" w:cs="Times New Roman"/>
    </w:rPr>
  </w:style>
  <w:style w:type="paragraph" w:styleId="24">
    <w:name w:val="toc 2"/>
    <w:basedOn w:val="1"/>
    <w:next w:val="1"/>
    <w:qFormat/>
    <w:uiPriority w:val="39"/>
    <w:pPr>
      <w:autoSpaceDE w:val="0"/>
      <w:autoSpaceDN w:val="0"/>
      <w:spacing w:before="211"/>
      <w:ind w:left="907" w:hanging="368"/>
      <w:jc w:val="left"/>
    </w:pPr>
    <w:rPr>
      <w:rFonts w:ascii="宋体" w:hAnsi="宋体" w:eastAsia="宋体" w:cs="宋体"/>
      <w:kern w:val="0"/>
      <w:szCs w:val="21"/>
      <w:lang w:val="zh-CN" w:bidi="zh-CN"/>
    </w:rPr>
  </w:style>
  <w:style w:type="paragraph" w:styleId="25">
    <w:name w:val="toc 9"/>
    <w:basedOn w:val="1"/>
    <w:next w:val="1"/>
    <w:unhideWhenUsed/>
    <w:qFormat/>
    <w:uiPriority w:val="39"/>
    <w:pPr>
      <w:spacing w:line="600" w:lineRule="exact"/>
      <w:ind w:left="3360" w:leftChars="1600" w:firstLine="200" w:firstLineChars="200"/>
    </w:pPr>
    <w:rPr>
      <w:rFonts w:ascii="Times New Roman" w:hAnsi="Times New Roman" w:eastAsia="仿宋_GB2312" w:cs="Times New Roman"/>
      <w:sz w:val="28"/>
      <w:szCs w:val="24"/>
    </w:rPr>
  </w:style>
  <w:style w:type="paragraph" w:styleId="26">
    <w:name w:val="Normal (Web)"/>
    <w:basedOn w:val="1"/>
    <w:unhideWhenUsed/>
    <w:qFormat/>
    <w:uiPriority w:val="0"/>
    <w:pPr>
      <w:widowControl/>
      <w:spacing w:before="100" w:beforeAutospacing="1" w:after="100" w:afterAutospacing="1" w:line="600" w:lineRule="exact"/>
      <w:ind w:firstLine="200" w:firstLineChars="200"/>
      <w:jc w:val="left"/>
    </w:pPr>
    <w:rPr>
      <w:rFonts w:ascii="宋体" w:hAnsi="宋体" w:eastAsia="仿宋_GB2312" w:cs="宋体"/>
      <w:kern w:val="0"/>
      <w:sz w:val="24"/>
      <w:szCs w:val="24"/>
    </w:rPr>
  </w:style>
  <w:style w:type="paragraph" w:styleId="27">
    <w:name w:val="Title"/>
    <w:basedOn w:val="1"/>
    <w:next w:val="1"/>
    <w:link w:val="63"/>
    <w:qFormat/>
    <w:uiPriority w:val="0"/>
    <w:pPr>
      <w:numPr>
        <w:ilvl w:val="0"/>
        <w:numId w:val="1"/>
      </w:numPr>
      <w:spacing w:line="480" w:lineRule="exact"/>
      <w:ind w:firstLine="200" w:firstLineChars="200"/>
      <w:jc w:val="center"/>
      <w:outlineLvl w:val="0"/>
    </w:pPr>
    <w:rPr>
      <w:rFonts w:ascii="Calibri Light" w:hAnsi="Calibri Light" w:eastAsia="仿宋_GB2312" w:cs="Times New Roman"/>
      <w:b/>
      <w:bCs/>
      <w:kern w:val="0"/>
      <w:sz w:val="32"/>
      <w:szCs w:val="32"/>
    </w:rPr>
  </w:style>
  <w:style w:type="character" w:styleId="29">
    <w:name w:val="Strong"/>
    <w:qFormat/>
    <w:uiPriority w:val="0"/>
    <w:rPr>
      <w:b/>
      <w:bCs/>
    </w:rPr>
  </w:style>
  <w:style w:type="character" w:styleId="30">
    <w:name w:val="page number"/>
    <w:basedOn w:val="28"/>
    <w:qFormat/>
    <w:uiPriority w:val="0"/>
  </w:style>
  <w:style w:type="character" w:styleId="31">
    <w:name w:val="Hyperlink"/>
    <w:unhideWhenUsed/>
    <w:qFormat/>
    <w:uiPriority w:val="99"/>
    <w:rPr>
      <w:color w:val="0000FF"/>
      <w:u w:val="single"/>
    </w:rPr>
  </w:style>
  <w:style w:type="character" w:styleId="32">
    <w:name w:val="annotation reference"/>
    <w:unhideWhenUsed/>
    <w:qFormat/>
    <w:uiPriority w:val="99"/>
    <w:rPr>
      <w:sz w:val="21"/>
      <w:szCs w:val="21"/>
    </w:rPr>
  </w:style>
  <w:style w:type="table" w:styleId="34">
    <w:name w:val="Table Grid"/>
    <w:basedOn w:val="33"/>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28"/>
    <w:link w:val="2"/>
    <w:qFormat/>
    <w:uiPriority w:val="0"/>
    <w:rPr>
      <w:rFonts w:eastAsia="仿宋_GB2312"/>
      <w:b/>
      <w:bCs/>
      <w:kern w:val="44"/>
      <w:sz w:val="30"/>
      <w:szCs w:val="44"/>
    </w:rPr>
  </w:style>
  <w:style w:type="character" w:customStyle="1" w:styleId="36">
    <w:name w:val="标题 2 字符"/>
    <w:basedOn w:val="28"/>
    <w:link w:val="3"/>
    <w:qFormat/>
    <w:uiPriority w:val="0"/>
    <w:rPr>
      <w:rFonts w:eastAsia="仿宋_GB2312" w:asciiTheme="majorHAnsi" w:hAnsiTheme="majorHAnsi" w:cstheme="majorBidi"/>
      <w:b/>
      <w:bCs/>
      <w:kern w:val="2"/>
      <w:sz w:val="28"/>
      <w:szCs w:val="32"/>
    </w:rPr>
  </w:style>
  <w:style w:type="character" w:customStyle="1" w:styleId="37">
    <w:name w:val="标题 3 字符"/>
    <w:basedOn w:val="28"/>
    <w:link w:val="4"/>
    <w:qFormat/>
    <w:uiPriority w:val="0"/>
    <w:rPr>
      <w:rFonts w:ascii="Calibri" w:hAnsi="Calibri" w:eastAsia="仿宋_GB2312"/>
      <w:b/>
      <w:bCs/>
      <w:kern w:val="2"/>
      <w:sz w:val="32"/>
      <w:szCs w:val="32"/>
    </w:rPr>
  </w:style>
  <w:style w:type="character" w:customStyle="1" w:styleId="38">
    <w:name w:val="标题 4 字符"/>
    <w:basedOn w:val="28"/>
    <w:link w:val="5"/>
    <w:qFormat/>
    <w:uiPriority w:val="0"/>
    <w:rPr>
      <w:rFonts w:asciiTheme="majorHAnsi" w:hAnsiTheme="majorHAnsi" w:eastAsiaTheme="majorEastAsia" w:cstheme="majorBidi"/>
      <w:b/>
      <w:bCs/>
      <w:kern w:val="2"/>
      <w:sz w:val="28"/>
      <w:szCs w:val="28"/>
    </w:rPr>
  </w:style>
  <w:style w:type="character" w:customStyle="1" w:styleId="39">
    <w:name w:val="标题 5 字符"/>
    <w:basedOn w:val="28"/>
    <w:link w:val="6"/>
    <w:qFormat/>
    <w:uiPriority w:val="0"/>
    <w:rPr>
      <w:rFonts w:ascii="Calibri" w:hAnsi="Calibri" w:eastAsia="仿宋_GB2312"/>
      <w:b/>
      <w:bCs/>
      <w:sz w:val="28"/>
      <w:szCs w:val="28"/>
    </w:rPr>
  </w:style>
  <w:style w:type="character" w:customStyle="1" w:styleId="40">
    <w:name w:val="标题 6 字符"/>
    <w:basedOn w:val="28"/>
    <w:link w:val="7"/>
    <w:qFormat/>
    <w:uiPriority w:val="0"/>
    <w:rPr>
      <w:rFonts w:ascii="Calibri Light" w:hAnsi="Calibri Light"/>
      <w:b/>
      <w:bCs/>
      <w:sz w:val="24"/>
      <w:szCs w:val="24"/>
    </w:rPr>
  </w:style>
  <w:style w:type="character" w:customStyle="1" w:styleId="41">
    <w:name w:val="正文文本 字符"/>
    <w:basedOn w:val="28"/>
    <w:link w:val="12"/>
    <w:qFormat/>
    <w:uiPriority w:val="1"/>
    <w:rPr>
      <w:rFonts w:ascii="宋体" w:hAnsi="宋体" w:eastAsia="宋体" w:cs="宋体"/>
      <w:sz w:val="28"/>
      <w:szCs w:val="28"/>
      <w:lang w:val="zh-CN" w:bidi="zh-CN"/>
    </w:rPr>
  </w:style>
  <w:style w:type="character" w:customStyle="1" w:styleId="42">
    <w:name w:val="批注框文本 字符"/>
    <w:basedOn w:val="28"/>
    <w:link w:val="17"/>
    <w:qFormat/>
    <w:uiPriority w:val="0"/>
    <w:rPr>
      <w:sz w:val="18"/>
      <w:szCs w:val="18"/>
    </w:rPr>
  </w:style>
  <w:style w:type="character" w:customStyle="1" w:styleId="43">
    <w:name w:val="页脚 字符"/>
    <w:basedOn w:val="28"/>
    <w:link w:val="18"/>
    <w:qFormat/>
    <w:uiPriority w:val="99"/>
    <w:rPr>
      <w:sz w:val="18"/>
      <w:szCs w:val="18"/>
    </w:rPr>
  </w:style>
  <w:style w:type="character" w:customStyle="1" w:styleId="44">
    <w:name w:val="页眉 字符"/>
    <w:basedOn w:val="28"/>
    <w:link w:val="19"/>
    <w:qFormat/>
    <w:uiPriority w:val="0"/>
    <w:rPr>
      <w:sz w:val="18"/>
      <w:szCs w:val="18"/>
    </w:rPr>
  </w:style>
  <w:style w:type="paragraph" w:styleId="45">
    <w:name w:val="List Paragraph"/>
    <w:basedOn w:val="1"/>
    <w:link w:val="89"/>
    <w:qFormat/>
    <w:uiPriority w:val="34"/>
    <w:pPr>
      <w:ind w:firstLine="420" w:firstLineChars="200"/>
    </w:pPr>
  </w:style>
  <w:style w:type="paragraph" w:customStyle="1" w:styleId="46">
    <w:name w:val="Table Paragraph"/>
    <w:basedOn w:val="1"/>
    <w:qFormat/>
    <w:uiPriority w:val="1"/>
    <w:pPr>
      <w:autoSpaceDE w:val="0"/>
      <w:autoSpaceDN w:val="0"/>
      <w:jc w:val="left"/>
    </w:pPr>
    <w:rPr>
      <w:rFonts w:ascii="宋体" w:hAnsi="宋体" w:eastAsia="宋体" w:cs="宋体"/>
      <w:kern w:val="0"/>
      <w:sz w:val="22"/>
      <w:lang w:val="zh-CN" w:bidi="zh-CN"/>
    </w:rPr>
  </w:style>
  <w:style w:type="table" w:customStyle="1" w:styleId="47">
    <w:name w:val="Table Normal"/>
    <w:unhideWhenUsed/>
    <w:qFormat/>
    <w:uiPriority w:val="2"/>
    <w:tblPr>
      <w:tblLayout w:type="fixed"/>
      <w:tblCellMar>
        <w:top w:w="0" w:type="dxa"/>
        <w:left w:w="0" w:type="dxa"/>
        <w:bottom w:w="0" w:type="dxa"/>
        <w:right w:w="0" w:type="dxa"/>
      </w:tblCellMar>
    </w:tblPr>
  </w:style>
  <w:style w:type="character" w:customStyle="1" w:styleId="48">
    <w:name w:val="表格 Char"/>
    <w:link w:val="49"/>
    <w:qFormat/>
    <w:uiPriority w:val="0"/>
    <w:rPr>
      <w:rFonts w:eastAsia="仿宋_GB2312"/>
      <w:sz w:val="28"/>
      <w:szCs w:val="24"/>
    </w:rPr>
  </w:style>
  <w:style w:type="paragraph" w:customStyle="1" w:styleId="49">
    <w:name w:val="表格"/>
    <w:basedOn w:val="1"/>
    <w:link w:val="48"/>
    <w:qFormat/>
    <w:uiPriority w:val="0"/>
    <w:pPr>
      <w:spacing w:line="600" w:lineRule="exact"/>
    </w:pPr>
    <w:rPr>
      <w:rFonts w:ascii="Times New Roman" w:hAnsi="Times New Roman" w:eastAsia="仿宋_GB2312" w:cs="Times New Roman"/>
      <w:kern w:val="0"/>
      <w:sz w:val="28"/>
      <w:szCs w:val="24"/>
    </w:rPr>
  </w:style>
  <w:style w:type="character" w:customStyle="1" w:styleId="50">
    <w:name w:val="pgi zpg6 iblock fc03 bgc9 bdc0"/>
    <w:basedOn w:val="28"/>
    <w:qFormat/>
    <w:uiPriority w:val="0"/>
  </w:style>
  <w:style w:type="character" w:customStyle="1" w:styleId="51">
    <w:name w:val="样式 样式 样式 小四 左 首行缩进:  2 字符 + 首行缩进:  2 字符 Char + 右  0 字符1 Char"/>
    <w:link w:val="52"/>
    <w:qFormat/>
    <w:uiPriority w:val="0"/>
    <w:rPr>
      <w:kern w:val="2"/>
      <w:sz w:val="24"/>
    </w:rPr>
  </w:style>
  <w:style w:type="paragraph" w:customStyle="1" w:styleId="52">
    <w:name w:val="样式 样式 样式 小四 左 首行缩进:  2 字符 + 首行缩进:  2 字符 Char + 右  0 字符1"/>
    <w:basedOn w:val="1"/>
    <w:link w:val="51"/>
    <w:qFormat/>
    <w:uiPriority w:val="0"/>
    <w:pPr>
      <w:adjustRightInd w:val="0"/>
      <w:spacing w:line="360" w:lineRule="auto"/>
      <w:ind w:firstLine="200" w:firstLineChars="200"/>
      <w:jc w:val="left"/>
      <w:textAlignment w:val="baseline"/>
    </w:pPr>
    <w:rPr>
      <w:rFonts w:ascii="Times New Roman" w:hAnsi="Times New Roman" w:eastAsia="宋体" w:cs="Times New Roman"/>
      <w:sz w:val="24"/>
      <w:szCs w:val="20"/>
    </w:rPr>
  </w:style>
  <w:style w:type="character" w:customStyle="1" w:styleId="53">
    <w:name w:val="彩色列表 - 着色 1 字符"/>
    <w:qFormat/>
    <w:uiPriority w:val="0"/>
    <w:rPr>
      <w:rFonts w:ascii="Calibri" w:hAnsi="Calibri"/>
      <w:kern w:val="2"/>
      <w:sz w:val="21"/>
      <w:szCs w:val="22"/>
    </w:rPr>
  </w:style>
  <w:style w:type="character" w:customStyle="1" w:styleId="54">
    <w:name w:val="列出段落 字符"/>
    <w:link w:val="55"/>
    <w:qFormat/>
    <w:uiPriority w:val="0"/>
    <w:rPr>
      <w:rFonts w:eastAsia="仿宋_GB2312"/>
      <w:kern w:val="2"/>
      <w:sz w:val="28"/>
      <w:szCs w:val="24"/>
    </w:rPr>
  </w:style>
  <w:style w:type="paragraph" w:customStyle="1" w:styleId="55">
    <w:name w:val="列出段落3"/>
    <w:basedOn w:val="1"/>
    <w:link w:val="54"/>
    <w:qFormat/>
    <w:uiPriority w:val="0"/>
    <w:pPr>
      <w:spacing w:line="600" w:lineRule="exact"/>
      <w:ind w:firstLine="420" w:firstLineChars="200"/>
    </w:pPr>
    <w:rPr>
      <w:rFonts w:ascii="Times New Roman" w:hAnsi="Times New Roman" w:eastAsia="仿宋_GB2312" w:cs="Times New Roman"/>
      <w:sz w:val="28"/>
      <w:szCs w:val="24"/>
    </w:rPr>
  </w:style>
  <w:style w:type="character" w:customStyle="1" w:styleId="56">
    <w:name w:val="文档结构图 字符"/>
    <w:link w:val="11"/>
    <w:semiHidden/>
    <w:qFormat/>
    <w:uiPriority w:val="0"/>
    <w:rPr>
      <w:rFonts w:ascii="Calibri" w:hAnsi="Calibri"/>
      <w:kern w:val="2"/>
      <w:sz w:val="21"/>
      <w:szCs w:val="22"/>
      <w:shd w:val="clear" w:color="auto" w:fill="000080"/>
    </w:rPr>
  </w:style>
  <w:style w:type="character" w:customStyle="1" w:styleId="57">
    <w:name w:val="日期 字符"/>
    <w:link w:val="16"/>
    <w:qFormat/>
    <w:uiPriority w:val="0"/>
    <w:rPr>
      <w:rFonts w:eastAsia="仿宋_GB2312"/>
      <w:kern w:val="2"/>
      <w:sz w:val="28"/>
      <w:szCs w:val="24"/>
    </w:rPr>
  </w:style>
  <w:style w:type="character" w:customStyle="1" w:styleId="58">
    <w:name w:val="Header Char"/>
    <w:qFormat/>
    <w:locked/>
    <w:uiPriority w:val="0"/>
    <w:rPr>
      <w:rFonts w:cs="Times New Roman"/>
      <w:sz w:val="18"/>
      <w:szCs w:val="18"/>
    </w:rPr>
  </w:style>
  <w:style w:type="character" w:customStyle="1" w:styleId="59">
    <w:name w:val="pgi zpg2 iblock fc03 bgc9 bdc0"/>
    <w:basedOn w:val="28"/>
    <w:qFormat/>
    <w:uiPriority w:val="0"/>
  </w:style>
  <w:style w:type="character" w:customStyle="1" w:styleId="60">
    <w:name w:val="副标题 字符"/>
    <w:link w:val="22"/>
    <w:qFormat/>
    <w:uiPriority w:val="0"/>
    <w:rPr>
      <w:rFonts w:ascii="Cambria" w:hAnsi="Cambria" w:eastAsia="仿宋_GB2312"/>
      <w:b/>
      <w:bCs/>
      <w:kern w:val="28"/>
      <w:sz w:val="32"/>
      <w:szCs w:val="32"/>
    </w:rPr>
  </w:style>
  <w:style w:type="character" w:customStyle="1" w:styleId="61">
    <w:name w:val="nas-itm nas-itm6"/>
    <w:basedOn w:val="28"/>
    <w:qFormat/>
    <w:uiPriority w:val="0"/>
  </w:style>
  <w:style w:type="character" w:customStyle="1" w:styleId="62">
    <w:name w:val="Footer Char"/>
    <w:qFormat/>
    <w:locked/>
    <w:uiPriority w:val="0"/>
    <w:rPr>
      <w:rFonts w:cs="Times New Roman"/>
      <w:sz w:val="18"/>
      <w:szCs w:val="18"/>
    </w:rPr>
  </w:style>
  <w:style w:type="character" w:customStyle="1" w:styleId="63">
    <w:name w:val="标题 字符"/>
    <w:link w:val="27"/>
    <w:qFormat/>
    <w:uiPriority w:val="0"/>
    <w:rPr>
      <w:rFonts w:ascii="Calibri Light" w:hAnsi="Calibri Light" w:eastAsia="仿宋_GB2312"/>
      <w:b/>
      <w:bCs/>
      <w:sz w:val="32"/>
      <w:szCs w:val="32"/>
    </w:rPr>
  </w:style>
  <w:style w:type="character" w:customStyle="1" w:styleId="64">
    <w:name w:val="正文一级 Char"/>
    <w:link w:val="65"/>
    <w:qFormat/>
    <w:locked/>
    <w:uiPriority w:val="99"/>
    <w:rPr>
      <w:rFonts w:ascii="宋体" w:hAnsi="CG Times"/>
      <w:sz w:val="24"/>
    </w:rPr>
  </w:style>
  <w:style w:type="paragraph" w:customStyle="1" w:styleId="65">
    <w:name w:val="正文一级"/>
    <w:basedOn w:val="1"/>
    <w:link w:val="64"/>
    <w:qFormat/>
    <w:uiPriority w:val="99"/>
    <w:pPr>
      <w:widowControl/>
      <w:autoSpaceDE w:val="0"/>
      <w:autoSpaceDN w:val="0"/>
      <w:adjustRightInd w:val="0"/>
      <w:spacing w:before="120" w:after="120" w:line="360" w:lineRule="auto"/>
      <w:ind w:left="567" w:right="-11"/>
      <w:textAlignment w:val="baseline"/>
    </w:pPr>
    <w:rPr>
      <w:rFonts w:ascii="宋体" w:hAnsi="CG Times" w:eastAsia="宋体" w:cs="Times New Roman"/>
      <w:kern w:val="0"/>
      <w:sz w:val="24"/>
      <w:szCs w:val="20"/>
    </w:rPr>
  </w:style>
  <w:style w:type="character" w:customStyle="1" w:styleId="66">
    <w:name w:val="文档结构图 Char1"/>
    <w:basedOn w:val="28"/>
    <w:semiHidden/>
    <w:qFormat/>
    <w:uiPriority w:val="99"/>
    <w:rPr>
      <w:rFonts w:ascii="宋体" w:hAnsiTheme="minorHAnsi" w:cstheme="minorBidi"/>
      <w:kern w:val="2"/>
      <w:sz w:val="18"/>
      <w:szCs w:val="18"/>
    </w:rPr>
  </w:style>
  <w:style w:type="character" w:customStyle="1" w:styleId="67">
    <w:name w:val="日期 Char1"/>
    <w:basedOn w:val="28"/>
    <w:semiHidden/>
    <w:qFormat/>
    <w:uiPriority w:val="99"/>
    <w:rPr>
      <w:rFonts w:asciiTheme="minorHAnsi" w:hAnsiTheme="minorHAnsi" w:eastAsiaTheme="minorEastAsia" w:cstheme="minorBidi"/>
      <w:kern w:val="2"/>
      <w:sz w:val="21"/>
      <w:szCs w:val="22"/>
    </w:rPr>
  </w:style>
  <w:style w:type="character" w:customStyle="1" w:styleId="68">
    <w:name w:val="批注文字 字符"/>
    <w:basedOn w:val="28"/>
    <w:link w:val="9"/>
    <w:qFormat/>
    <w:uiPriority w:val="0"/>
    <w:rPr>
      <w:rFonts w:ascii="Calibri" w:hAnsi="Calibri"/>
      <w:kern w:val="2"/>
      <w:sz w:val="21"/>
      <w:szCs w:val="22"/>
    </w:rPr>
  </w:style>
  <w:style w:type="character" w:customStyle="1" w:styleId="69">
    <w:name w:val="标题 Char1"/>
    <w:basedOn w:val="28"/>
    <w:qFormat/>
    <w:uiPriority w:val="10"/>
    <w:rPr>
      <w:rFonts w:asciiTheme="majorHAnsi" w:hAnsiTheme="majorHAnsi" w:cstheme="majorBidi"/>
      <w:b/>
      <w:bCs/>
      <w:kern w:val="2"/>
      <w:sz w:val="32"/>
      <w:szCs w:val="32"/>
    </w:rPr>
  </w:style>
  <w:style w:type="character" w:customStyle="1" w:styleId="70">
    <w:name w:val="副标题 Char1"/>
    <w:basedOn w:val="28"/>
    <w:qFormat/>
    <w:uiPriority w:val="11"/>
    <w:rPr>
      <w:rFonts w:asciiTheme="majorHAnsi" w:hAnsiTheme="majorHAnsi" w:cstheme="majorBidi"/>
      <w:b/>
      <w:bCs/>
      <w:kern w:val="28"/>
      <w:sz w:val="32"/>
      <w:szCs w:val="32"/>
    </w:rPr>
  </w:style>
  <w:style w:type="paragraph" w:customStyle="1" w:styleId="71">
    <w:name w:val="trs_preappen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2">
    <w:name w:val="列出段落6"/>
    <w:basedOn w:val="1"/>
    <w:unhideWhenUsed/>
    <w:qFormat/>
    <w:uiPriority w:val="0"/>
    <w:pPr>
      <w:spacing w:line="600" w:lineRule="exact"/>
      <w:ind w:firstLine="420" w:firstLineChars="200"/>
    </w:pPr>
    <w:rPr>
      <w:rFonts w:ascii="Times New Roman" w:hAnsi="Times New Roman" w:eastAsia="仿宋_GB2312" w:cs="Times New Roman"/>
      <w:sz w:val="28"/>
      <w:szCs w:val="24"/>
    </w:rPr>
  </w:style>
  <w:style w:type="paragraph" w:customStyle="1" w:styleId="73">
    <w:name w:val="列出段落2"/>
    <w:basedOn w:val="1"/>
    <w:qFormat/>
    <w:uiPriority w:val="0"/>
    <w:pPr>
      <w:spacing w:line="600" w:lineRule="exact"/>
      <w:ind w:firstLine="420" w:firstLineChars="200"/>
    </w:pPr>
    <w:rPr>
      <w:rFonts w:ascii="Times New Roman" w:hAnsi="Times New Roman" w:eastAsia="仿宋_GB2312" w:cs="Times New Roman"/>
      <w:sz w:val="28"/>
      <w:szCs w:val="24"/>
    </w:rPr>
  </w:style>
  <w:style w:type="paragraph" w:customStyle="1" w:styleId="74">
    <w:name w:val="列出段落1"/>
    <w:basedOn w:val="1"/>
    <w:qFormat/>
    <w:uiPriority w:val="0"/>
    <w:pPr>
      <w:ind w:firstLine="420"/>
    </w:pPr>
    <w:rPr>
      <w:rFonts w:ascii="Calibri" w:hAnsi="Calibri" w:eastAsia="宋体" w:cs="Calibri"/>
      <w:sz w:val="32"/>
      <w:szCs w:val="32"/>
    </w:rPr>
  </w:style>
  <w:style w:type="paragraph" w:customStyle="1" w:styleId="75">
    <w:name w:val="列出段落5"/>
    <w:basedOn w:val="1"/>
    <w:qFormat/>
    <w:uiPriority w:val="0"/>
    <w:pPr>
      <w:spacing w:line="600" w:lineRule="exact"/>
      <w:ind w:firstLine="420" w:firstLineChars="200"/>
    </w:pPr>
    <w:rPr>
      <w:rFonts w:ascii="Times New Roman" w:hAnsi="Times New Roman" w:eastAsia="仿宋_GB2312" w:cs="Times New Roman"/>
      <w:sz w:val="28"/>
      <w:szCs w:val="24"/>
    </w:rPr>
  </w:style>
  <w:style w:type="paragraph" w:customStyle="1" w:styleId="76">
    <w:name w:val="List Paragraph11"/>
    <w:basedOn w:val="1"/>
    <w:qFormat/>
    <w:uiPriority w:val="0"/>
    <w:pPr>
      <w:ind w:firstLine="420" w:firstLineChars="200"/>
    </w:pPr>
    <w:rPr>
      <w:rFonts w:ascii="等线" w:hAnsi="等线" w:eastAsia="等线" w:cs="Times New Roman"/>
      <w:szCs w:val="24"/>
    </w:rPr>
  </w:style>
  <w:style w:type="paragraph" w:customStyle="1" w:styleId="77">
    <w:name w:val="样式 宋体 行距: 最小值 30 磅"/>
    <w:basedOn w:val="1"/>
    <w:qFormat/>
    <w:uiPriority w:val="0"/>
    <w:pPr>
      <w:tabs>
        <w:tab w:val="left" w:pos="868"/>
        <w:tab w:val="right" w:pos="8280"/>
      </w:tabs>
      <w:adjustRightInd w:val="0"/>
      <w:snapToGrid w:val="0"/>
      <w:spacing w:line="360" w:lineRule="auto"/>
      <w:ind w:left="868" w:hanging="335"/>
      <w:textAlignment w:val="baseline"/>
    </w:pPr>
    <w:rPr>
      <w:rFonts w:ascii="宋体" w:hAnsi="宋体" w:eastAsia="宋体" w:cs="宋体"/>
      <w:sz w:val="24"/>
      <w:szCs w:val="24"/>
    </w:rPr>
  </w:style>
  <w:style w:type="paragraph" w:customStyle="1" w:styleId="78">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79">
    <w:name w:val="列出段落4"/>
    <w:basedOn w:val="1"/>
    <w:unhideWhenUsed/>
    <w:qFormat/>
    <w:uiPriority w:val="0"/>
    <w:pPr>
      <w:spacing w:line="600" w:lineRule="exact"/>
      <w:ind w:firstLine="420" w:firstLineChars="200"/>
    </w:pPr>
    <w:rPr>
      <w:rFonts w:ascii="Times New Roman" w:hAnsi="Times New Roman" w:eastAsia="仿宋_GB2312" w:cs="Times New Roman"/>
      <w:sz w:val="28"/>
      <w:szCs w:val="24"/>
    </w:rPr>
  </w:style>
  <w:style w:type="paragraph" w:customStyle="1" w:styleId="80">
    <w:name w:val="reader-word-layer reader-word-s2-5"/>
    <w:basedOn w:val="1"/>
    <w:qFormat/>
    <w:uiPriority w:val="0"/>
    <w:pPr>
      <w:widowControl/>
      <w:spacing w:before="100" w:beforeAutospacing="1" w:after="100" w:afterAutospacing="1" w:line="600" w:lineRule="exact"/>
      <w:ind w:firstLine="200" w:firstLineChars="200"/>
      <w:jc w:val="left"/>
    </w:pPr>
    <w:rPr>
      <w:rFonts w:ascii="宋体" w:hAnsi="宋体" w:eastAsia="仿宋_GB2312" w:cs="宋体"/>
      <w:kern w:val="0"/>
      <w:sz w:val="24"/>
      <w:szCs w:val="24"/>
    </w:rPr>
  </w:style>
  <w:style w:type="paragraph" w:customStyle="1" w:styleId="81">
    <w:name w:val="List Paragraph1"/>
    <w:basedOn w:val="1"/>
    <w:qFormat/>
    <w:uiPriority w:val="0"/>
    <w:pPr>
      <w:widowControl/>
      <w:adjustRightInd w:val="0"/>
      <w:snapToGrid w:val="0"/>
      <w:spacing w:after="200" w:line="600" w:lineRule="exact"/>
      <w:ind w:firstLine="420" w:firstLineChars="200"/>
      <w:jc w:val="left"/>
    </w:pPr>
    <w:rPr>
      <w:rFonts w:ascii="Tahoma" w:hAnsi="Tahoma" w:eastAsia="微软雅黑" w:cs="Times New Roman"/>
      <w:kern w:val="0"/>
      <w:sz w:val="22"/>
    </w:rPr>
  </w:style>
  <w:style w:type="paragraph" w:customStyle="1" w:styleId="82">
    <w:name w:val="TOC 标题1"/>
    <w:basedOn w:val="2"/>
    <w:next w:val="1"/>
    <w:qFormat/>
    <w:uiPriority w:val="0"/>
    <w:pPr>
      <w:keepNext w:val="0"/>
      <w:keepLines w:val="0"/>
      <w:widowControl/>
      <w:spacing w:before="480" w:beforeLines="100" w:after="0" w:afterLines="100" w:line="276" w:lineRule="auto"/>
      <w:ind w:left="100" w:leftChars="100" w:right="100" w:rightChars="100"/>
      <w:jc w:val="left"/>
      <w:outlineLvl w:val="9"/>
    </w:pPr>
    <w:rPr>
      <w:rFonts w:ascii="Cambria" w:hAnsi="Cambria" w:eastAsia="宋体" w:cs="Times New Roman"/>
      <w:color w:val="365F91"/>
      <w:kern w:val="0"/>
      <w:sz w:val="44"/>
      <w:szCs w:val="28"/>
    </w:rPr>
  </w:style>
  <w:style w:type="paragraph" w:customStyle="1" w:styleId="83">
    <w:name w:val="样式2"/>
    <w:basedOn w:val="1"/>
    <w:qFormat/>
    <w:uiPriority w:val="0"/>
    <w:pPr>
      <w:numPr>
        <w:ilvl w:val="1"/>
        <w:numId w:val="2"/>
      </w:numPr>
      <w:tabs>
        <w:tab w:val="left" w:pos="720"/>
        <w:tab w:val="left" w:pos="964"/>
        <w:tab w:val="left" w:pos="1105"/>
      </w:tabs>
      <w:autoSpaceDE w:val="0"/>
      <w:autoSpaceDN w:val="0"/>
      <w:adjustRightInd w:val="0"/>
      <w:snapToGrid w:val="0"/>
      <w:spacing w:beforeLines="50" w:after="200" w:line="300" w:lineRule="auto"/>
      <w:jc w:val="left"/>
    </w:pPr>
    <w:rPr>
      <w:rFonts w:ascii="Calibri" w:hAnsi="Calibri" w:eastAsia="仿宋_GB2312" w:cs="Times New Roman"/>
      <w:sz w:val="24"/>
    </w:rPr>
  </w:style>
  <w:style w:type="paragraph" w:customStyle="1" w:styleId="84">
    <w:name w:val="列出段落51"/>
    <w:basedOn w:val="1"/>
    <w:qFormat/>
    <w:uiPriority w:val="0"/>
    <w:pPr>
      <w:spacing w:line="600" w:lineRule="exact"/>
      <w:ind w:firstLine="420" w:firstLineChars="200"/>
    </w:pPr>
    <w:rPr>
      <w:rFonts w:ascii="Times New Roman" w:hAnsi="Times New Roman" w:eastAsia="仿宋_GB2312" w:cs="Times New Roman"/>
      <w:sz w:val="28"/>
      <w:szCs w:val="24"/>
    </w:rPr>
  </w:style>
  <w:style w:type="paragraph" w:customStyle="1" w:styleId="85">
    <w:name w:val="无间隔1"/>
    <w:qFormat/>
    <w:uiPriority w:val="0"/>
    <w:pPr>
      <w:widowControl w:val="0"/>
      <w:jc w:val="both"/>
    </w:pPr>
    <w:rPr>
      <w:rFonts w:ascii="Times New Roman" w:hAnsi="Times New Roman" w:eastAsia="宋体" w:cs="Times New Roman"/>
      <w:kern w:val="2"/>
      <w:sz w:val="32"/>
      <w:szCs w:val="24"/>
      <w:lang w:val="en-US" w:eastAsia="zh-CN" w:bidi="ar-SA"/>
    </w:rPr>
  </w:style>
  <w:style w:type="paragraph" w:customStyle="1" w:styleId="86">
    <w:name w:val="默认 A"/>
    <w:next w:val="4"/>
    <w:qFormat/>
    <w:uiPriority w:val="99"/>
    <w:pPr>
      <w:framePr w:wrap="around" w:vAnchor="margin" w:hAnchor="text" w:y="1"/>
    </w:pPr>
    <w:rPr>
      <w:rFonts w:ascii="Arial Unicode MS" w:hAnsi="Arial Unicode MS" w:eastAsia="宋体" w:cs="Arial Unicode MS"/>
      <w:color w:val="000000"/>
      <w:sz w:val="22"/>
      <w:szCs w:val="22"/>
      <w:lang w:val="zh-TW" w:eastAsia="zh-TW" w:bidi="ar-SA"/>
    </w:rPr>
  </w:style>
  <w:style w:type="paragraph" w:customStyle="1" w:styleId="87">
    <w:name w:val="4级标题-校核"/>
    <w:basedOn w:val="5"/>
    <w:link w:val="88"/>
    <w:qFormat/>
    <w:uiPriority w:val="0"/>
    <w:pPr>
      <w:keepNext w:val="0"/>
      <w:keepLines w:val="0"/>
      <w:widowControl/>
      <w:autoSpaceDE w:val="0"/>
      <w:autoSpaceDN w:val="0"/>
      <w:adjustRightInd w:val="0"/>
      <w:spacing w:before="120" w:beforeLines="50" w:after="50" w:afterLines="50" w:line="360" w:lineRule="auto"/>
      <w:ind w:left="1559" w:hanging="425"/>
    </w:pPr>
    <w:rPr>
      <w:rFonts w:ascii="CG Times" w:hAnsi="CG Times"/>
      <w:b w:val="0"/>
      <w:sz w:val="24"/>
    </w:rPr>
  </w:style>
  <w:style w:type="character" w:customStyle="1" w:styleId="88">
    <w:name w:val="4级标题-校核 Char"/>
    <w:basedOn w:val="38"/>
    <w:link w:val="87"/>
    <w:qFormat/>
    <w:uiPriority w:val="0"/>
    <w:rPr>
      <w:rFonts w:ascii="CG Times" w:hAnsi="CG Times" w:eastAsiaTheme="majorEastAsia" w:cstheme="majorBidi"/>
      <w:b w:val="0"/>
      <w:kern w:val="2"/>
      <w:sz w:val="24"/>
      <w:szCs w:val="28"/>
    </w:rPr>
  </w:style>
  <w:style w:type="character" w:customStyle="1" w:styleId="89">
    <w:name w:val="列表段落 字符"/>
    <w:basedOn w:val="28"/>
    <w:link w:val="45"/>
    <w:qFormat/>
    <w:uiPriority w:val="34"/>
    <w:rPr>
      <w:rFonts w:asciiTheme="minorHAnsi" w:hAnsiTheme="minorHAnsi" w:eastAsiaTheme="minorEastAsia" w:cstheme="minorBidi"/>
      <w:kern w:val="2"/>
      <w:sz w:val="21"/>
      <w:szCs w:val="22"/>
    </w:rPr>
  </w:style>
  <w:style w:type="paragraph" w:customStyle="1" w:styleId="90">
    <w:name w:val="正文-校核"/>
    <w:basedOn w:val="65"/>
    <w:link w:val="91"/>
    <w:qFormat/>
    <w:uiPriority w:val="0"/>
    <w:pPr>
      <w:adjustRightInd/>
      <w:spacing w:before="50" w:beforeLines="50" w:after="50" w:afterLines="50"/>
      <w:ind w:left="250" w:leftChars="250" w:right="0"/>
      <w:textAlignment w:val="auto"/>
    </w:pPr>
    <w:rPr>
      <w:rFonts w:ascii="CG Times"/>
      <w:bCs/>
    </w:rPr>
  </w:style>
  <w:style w:type="character" w:customStyle="1" w:styleId="91">
    <w:name w:val="正文-校核 Char"/>
    <w:basedOn w:val="64"/>
    <w:link w:val="90"/>
    <w:qFormat/>
    <w:uiPriority w:val="0"/>
    <w:rPr>
      <w:rFonts w:ascii="CG Times" w:hAnsi="CG Times"/>
      <w:bCs/>
      <w:sz w:val="24"/>
    </w:rPr>
  </w:style>
  <w:style w:type="character" w:customStyle="1" w:styleId="92">
    <w:name w:val="未处理的提及1"/>
    <w:basedOn w:val="28"/>
    <w:semiHidden/>
    <w:unhideWhenUsed/>
    <w:qFormat/>
    <w:uiPriority w:val="99"/>
    <w:rPr>
      <w:color w:val="605E5C"/>
      <w:shd w:val="clear" w:color="auto" w:fill="E1DFDD"/>
    </w:rPr>
  </w:style>
  <w:style w:type="paragraph" w:customStyle="1" w:styleId="9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94">
    <w:name w:val="批注主题 字符"/>
    <w:basedOn w:val="68"/>
    <w:link w:val="8"/>
    <w:semiHidden/>
    <w:qFormat/>
    <w:uiPriority w:val="99"/>
    <w:rPr>
      <w:rFonts w:asciiTheme="minorHAnsi" w:hAnsiTheme="minorHAnsi" w:eastAsiaTheme="minorEastAsia" w:cstheme="minorBidi"/>
      <w:b/>
      <w:bCs/>
      <w:kern w:val="2"/>
      <w:sz w:val="21"/>
      <w:szCs w:val="22"/>
    </w:rPr>
  </w:style>
  <w:style w:type="paragraph" w:customStyle="1" w:styleId="95">
    <w:name w:val="华伦正文"/>
    <w:basedOn w:val="1"/>
    <w:link w:val="96"/>
    <w:qFormat/>
    <w:uiPriority w:val="0"/>
    <w:pPr>
      <w:adjustRightInd w:val="0"/>
      <w:snapToGrid w:val="0"/>
      <w:spacing w:line="560" w:lineRule="exact"/>
      <w:ind w:firstLine="640" w:firstLineChars="200"/>
      <w:jc w:val="left"/>
    </w:pPr>
    <w:rPr>
      <w:rFonts w:ascii="Calibri" w:hAnsi="Calibri" w:eastAsia="仿宋" w:cs="Times New Roman"/>
      <w:sz w:val="32"/>
      <w:szCs w:val="28"/>
    </w:rPr>
  </w:style>
  <w:style w:type="character" w:customStyle="1" w:styleId="96">
    <w:name w:val="华伦正文 Char"/>
    <w:link w:val="95"/>
    <w:qFormat/>
    <w:uiPriority w:val="0"/>
    <w:rPr>
      <w:rFonts w:ascii="Calibri" w:hAnsi="Calibri" w:eastAsia="仿宋"/>
      <w:kern w:val="2"/>
      <w:sz w:val="32"/>
      <w:szCs w:val="28"/>
    </w:rPr>
  </w:style>
  <w:style w:type="character" w:customStyle="1" w:styleId="97">
    <w:name w:val="未处理的提及2"/>
    <w:basedOn w:val="28"/>
    <w:semiHidden/>
    <w:unhideWhenUsed/>
    <w:qFormat/>
    <w:uiPriority w:val="99"/>
    <w:rPr>
      <w:color w:val="605E5C"/>
      <w:shd w:val="clear" w:color="auto" w:fill="E1DFDD"/>
    </w:rPr>
  </w:style>
  <w:style w:type="character" w:customStyle="1" w:styleId="98">
    <w:name w:val="Unresolved Mention"/>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53534-2FFE-4296-A02A-69C14E9193CA}">
  <ds:schemaRefs/>
</ds:datastoreItem>
</file>

<file path=docProps/app.xml><?xml version="1.0" encoding="utf-8"?>
<Properties xmlns="http://schemas.openxmlformats.org/officeDocument/2006/extended-properties" xmlns:vt="http://schemas.openxmlformats.org/officeDocument/2006/docPropsVTypes">
  <Template>Normal</Template>
  <Pages>86</Pages>
  <Words>7398</Words>
  <Characters>42174</Characters>
  <Lines>351</Lines>
  <Paragraphs>98</Paragraphs>
  <TotalTime>11</TotalTime>
  <ScaleCrop>false</ScaleCrop>
  <LinksUpToDate>false</LinksUpToDate>
  <CharactersWithSpaces>49474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2020-09-17T13:57:00Z</dcterms:created>
  <dc:creator>Administrator</dc:creator>
  <cp:lastModifiedBy>帅开顺</cp:lastModifiedBy>
  <cp:lastPrinted>2019-07-23T01:38:00Z</cp:lastPrinted>
  <dcterms:modified xsi:type="dcterms:W3CDTF">2020-09-18T00:31:56Z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