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Theme="majorEastAsia" w:hAnsiTheme="majorEastAsia" w:eastAsiaTheme="majorEastAsia"/>
          <w:b/>
          <w:bCs/>
          <w:sz w:val="44"/>
          <w:szCs w:val="44"/>
        </w:rPr>
      </w:pPr>
      <w:bookmarkStart w:id="0" w:name="_GoBack"/>
      <w:bookmarkEnd w:id="0"/>
      <w:r>
        <w:rPr>
          <w:rFonts w:hint="eastAsia" w:asciiTheme="majorEastAsia" w:hAnsiTheme="majorEastAsia" w:eastAsiaTheme="majorEastAsia"/>
          <w:b/>
          <w:bCs/>
          <w:sz w:val="44"/>
          <w:szCs w:val="44"/>
        </w:rPr>
        <w:t>环境卫生管理处城区环卫专项支出绩效</w:t>
      </w:r>
    </w:p>
    <w:p>
      <w:pPr>
        <w:spacing w:line="592" w:lineRule="exact"/>
        <w:ind w:firstLine="3975" w:firstLineChars="900"/>
        <w:jc w:val="both"/>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评价自评</w:t>
      </w:r>
    </w:p>
    <w:p>
      <w:pPr>
        <w:spacing w:line="592" w:lineRule="exact"/>
        <w:jc w:val="center"/>
        <w:rPr>
          <w:rFonts w:hint="eastAsia" w:ascii="仿宋_GB2312" w:eastAsia="仿宋_GB2312"/>
          <w:sz w:val="30"/>
          <w:szCs w:val="30"/>
        </w:rPr>
      </w:pPr>
    </w:p>
    <w:p>
      <w:pPr>
        <w:numPr>
          <w:ilvl w:val="0"/>
          <w:numId w:val="0"/>
        </w:numPr>
        <w:tabs>
          <w:tab w:val="left" w:pos="0"/>
        </w:tabs>
        <w:spacing w:line="592" w:lineRule="exact"/>
        <w:rPr>
          <w:rFonts w:hint="eastAsia" w:ascii="仿宋" w:hAnsi="仿宋" w:eastAsia="仿宋" w:cs="仿宋"/>
          <w:bCs/>
          <w:sz w:val="30"/>
          <w:szCs w:val="30"/>
        </w:rPr>
      </w:pPr>
      <w:r>
        <w:rPr>
          <w:rFonts w:hint="eastAsia" w:ascii="仿宋" w:hAnsi="仿宋" w:eastAsia="仿宋" w:cs="仿宋"/>
          <w:bCs/>
          <w:sz w:val="30"/>
          <w:szCs w:val="30"/>
          <w:lang w:eastAsia="zh-CN"/>
        </w:rPr>
        <w:t>一、</w:t>
      </w:r>
      <w:r>
        <w:rPr>
          <w:rFonts w:hint="eastAsia" w:ascii="仿宋" w:hAnsi="仿宋" w:eastAsia="仿宋" w:cs="仿宋"/>
          <w:bCs/>
          <w:sz w:val="30"/>
          <w:szCs w:val="30"/>
        </w:rPr>
        <w:t>项目基本情况</w:t>
      </w:r>
    </w:p>
    <w:p>
      <w:pPr>
        <w:spacing w:line="592" w:lineRule="exact"/>
        <w:rPr>
          <w:rFonts w:hint="eastAsia" w:ascii="仿宋" w:hAnsi="仿宋" w:eastAsia="仿宋" w:cs="仿宋"/>
          <w:sz w:val="30"/>
          <w:szCs w:val="30"/>
        </w:rPr>
      </w:pPr>
      <w:r>
        <w:rPr>
          <w:rFonts w:hint="eastAsia" w:ascii="仿宋" w:hAnsi="仿宋" w:eastAsia="仿宋" w:cs="仿宋"/>
          <w:sz w:val="30"/>
          <w:szCs w:val="30"/>
        </w:rPr>
        <w:t>（一）项目概况</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为全面提高城区环境卫生管理水平，创建国家级卫生城镇，创新环卫管理体制，建立主次干道、背街小巷、小区清扫保洁市场机制化，对中心城区环卫实行服务外包。改项目是通过政府采购、公开招标的实施项目，主要负责中心城区环境卫生的清扫保洁和垃圾清运工作和公交站点及公厕卫生清洁等工作。环卫服务外包费用主要包括人工费、工器具和设备购置和运行费、管理费、利润和税金以及在重大迎检迎宾活动和创卫检测的相关投入，项目合同金额152万元。</w:t>
      </w:r>
    </w:p>
    <w:p>
      <w:pPr>
        <w:spacing w:line="592" w:lineRule="exact"/>
        <w:rPr>
          <w:rFonts w:hint="eastAsia" w:ascii="仿宋" w:hAnsi="仿宋" w:eastAsia="仿宋" w:cs="仿宋"/>
          <w:sz w:val="30"/>
          <w:szCs w:val="30"/>
        </w:rPr>
      </w:pPr>
      <w:r>
        <w:rPr>
          <w:rFonts w:hint="eastAsia" w:ascii="仿宋" w:hAnsi="仿宋" w:eastAsia="仿宋" w:cs="仿宋"/>
          <w:sz w:val="30"/>
          <w:szCs w:val="30"/>
        </w:rPr>
        <w:t>（二）项目绩效目标，绩效目标设定及指标完成情况</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服务范围为主次干道清扫保洁面积约24.86万㎡，范围的界定为主次干道两边的绿化带外沿或人行道外边沿等。 背街小巷、小区清扫保洁面积12.66万㎡，范围的界定为除主次干道和企、事业单位庭院及已有物业的小区的背街小巷、小道、停车位、小区内的硬化路面等,合计37.52万㎡。服务内容一是一日三次普扫，每天16小时不间断保洁，垃圾按规定倾倒到垃圾收集设施内，不影响垃圾收集设施周边环境卫生；二是晴天两次洒水降尘，每天及时清理街道两边的垃圾桶、果皮箱、钩臂箱，并每月两次进行全面清洗；环卫清运工人必须每天对中心城区所有垃圾桶、果皮箱、钩臂箱内的垃圾进行清理，再清运至所管辖范围内的垃圾转运站进行压缩打包后送至益阳处理，要求做到日产日清。</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绩效指标通过了考核、验收能按目标任务按时按量圆满的完成。</w:t>
      </w:r>
    </w:p>
    <w:p>
      <w:pPr>
        <w:spacing w:line="592" w:lineRule="exact"/>
        <w:rPr>
          <w:rFonts w:hint="eastAsia" w:ascii="仿宋" w:hAnsi="仿宋" w:eastAsia="仿宋" w:cs="仿宋"/>
          <w:sz w:val="30"/>
          <w:szCs w:val="30"/>
          <w:lang w:eastAsia="zh-CN"/>
        </w:rPr>
      </w:pPr>
      <w:r>
        <w:rPr>
          <w:rFonts w:hint="eastAsia" w:ascii="仿宋" w:hAnsi="仿宋" w:eastAsia="仿宋" w:cs="仿宋"/>
          <w:sz w:val="30"/>
          <w:szCs w:val="30"/>
        </w:rPr>
        <w:t>（三）项目实施情况</w:t>
      </w:r>
      <w:r>
        <w:rPr>
          <w:rFonts w:hint="eastAsia" w:ascii="仿宋" w:hAnsi="仿宋" w:eastAsia="仿宋" w:cs="仿宋"/>
          <w:sz w:val="30"/>
          <w:szCs w:val="30"/>
          <w:lang w:eastAsia="zh-CN"/>
        </w:rPr>
        <w:t>分析，主要包括项目资金到位、资金使用、资金管理、项目组织和项目管理情况分析。</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项目承包服务费用由财政承担，纳入年初预算管理，每年按进度拨付给环卫处，全年合同金额为152万元，资金能按月拨付到位。主要支付环卫清扫保洁工人的工资、垃圾的收集、垃圾清运至垃圾中转站等合同款的费用。环卫处制定了财务管理办法，资金的使用严格按照财务管理办法实行专款专用，每月对项目进行考核，验收，验收合格后再进行项目款项的支付。</w:t>
      </w:r>
    </w:p>
    <w:p>
      <w:pPr>
        <w:autoSpaceDE w:val="0"/>
        <w:spacing w:before="156" w:beforeLines="50" w:after="156" w:afterLines="50" w:line="360" w:lineRule="auto"/>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二、绩效评价工作情况</w:t>
      </w:r>
    </w:p>
    <w:p>
      <w:pPr>
        <w:autoSpaceDE w:val="0"/>
        <w:spacing w:before="156" w:beforeLines="50" w:after="156" w:afterLines="50" w:line="360" w:lineRule="auto"/>
        <w:ind w:firstLine="600" w:firstLineChars="200"/>
        <w:rPr>
          <w:rFonts w:hint="eastAsia" w:ascii="仿宋" w:hAnsi="仿宋" w:eastAsia="仿宋" w:cs="仿宋"/>
          <w:b/>
          <w:bCs/>
          <w:sz w:val="30"/>
          <w:szCs w:val="30"/>
        </w:rPr>
      </w:pPr>
      <w:r>
        <w:rPr>
          <w:rFonts w:hint="eastAsia" w:ascii="仿宋" w:hAnsi="仿宋" w:eastAsia="仿宋" w:cs="仿宋"/>
          <w:sz w:val="30"/>
          <w:szCs w:val="30"/>
        </w:rPr>
        <w:t>（一）绩效评价目的。</w:t>
      </w:r>
    </w:p>
    <w:p>
      <w:pPr>
        <w:autoSpaceDE w:val="0"/>
        <w:spacing w:before="156" w:beforeLines="50" w:after="156" w:afterLines="50"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项目通过考核，已达到预期目的。</w:t>
      </w:r>
    </w:p>
    <w:p>
      <w:pPr>
        <w:autoSpaceDE w:val="0"/>
        <w:spacing w:before="156" w:beforeLines="50" w:after="156" w:afterLines="5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（二）绩效评价工作过程，主要包括前期准备、组织实施和分析评价等内容。</w:t>
      </w:r>
    </w:p>
    <w:p>
      <w:pPr>
        <w:autoSpaceDE w:val="0"/>
        <w:spacing w:before="156" w:beforeLines="50" w:after="156" w:afterLines="50"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b w:val="0"/>
          <w:bCs w:val="0"/>
          <w:sz w:val="30"/>
          <w:szCs w:val="30"/>
          <w:lang w:eastAsia="zh-CN"/>
        </w:rPr>
        <w:t>年初制定了项目目标，每季度到现场监督工作进展情况，到社会采集群众意见，整体得到了人民群众的好评。</w:t>
      </w:r>
    </w:p>
    <w:p>
      <w:pPr>
        <w:autoSpaceDE w:val="0"/>
        <w:spacing w:before="156" w:beforeLines="50" w:after="156" w:afterLines="50"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三、项目主要绩效及评价结论</w:t>
      </w:r>
    </w:p>
    <w:p>
      <w:pPr>
        <w:autoSpaceDE w:val="0"/>
        <w:spacing w:before="156" w:beforeLines="50" w:after="156" w:afterLines="50" w:line="360" w:lineRule="auto"/>
        <w:rPr>
          <w:rFonts w:hint="eastAsia" w:ascii="仿宋" w:hAnsi="仿宋" w:eastAsia="仿宋" w:cs="仿宋"/>
          <w:sz w:val="30"/>
          <w:szCs w:val="30"/>
        </w:rPr>
      </w:pPr>
      <w:r>
        <w:rPr>
          <w:rFonts w:hint="eastAsia" w:ascii="仿宋" w:hAnsi="仿宋" w:eastAsia="仿宋" w:cs="仿宋"/>
          <w:sz w:val="30"/>
          <w:szCs w:val="30"/>
        </w:rPr>
        <w:t>1、项目经济性分析，主要包括项目成本（预算）控制情况和项目成本（预算）节约情况。</w:t>
      </w:r>
    </w:p>
    <w:p>
      <w:pPr>
        <w:autoSpaceDE w:val="0"/>
        <w:spacing w:before="156" w:beforeLines="50" w:after="156" w:afterLines="50"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该项目成本（预算）控制情况和项目成本（预算）节约情况都比较好，做到专款专用。</w:t>
      </w:r>
    </w:p>
    <w:p>
      <w:pPr>
        <w:autoSpaceDE w:val="0"/>
        <w:spacing w:before="156" w:beforeLines="50" w:after="156" w:afterLines="50" w:line="360" w:lineRule="auto"/>
        <w:rPr>
          <w:rFonts w:hint="eastAsia" w:ascii="仿宋" w:hAnsi="仿宋" w:eastAsia="仿宋" w:cs="仿宋"/>
          <w:sz w:val="30"/>
          <w:szCs w:val="30"/>
        </w:rPr>
      </w:pPr>
      <w:r>
        <w:rPr>
          <w:rFonts w:hint="eastAsia" w:ascii="仿宋" w:hAnsi="仿宋" w:eastAsia="仿宋" w:cs="仿宋"/>
          <w:sz w:val="30"/>
          <w:szCs w:val="30"/>
        </w:rPr>
        <w:t>2、项目效率性分析，主要包括项目的实施进度和项目完成质量。</w:t>
      </w:r>
    </w:p>
    <w:p>
      <w:pPr>
        <w:autoSpaceDE w:val="0"/>
        <w:spacing w:before="156" w:beforeLines="50" w:after="156" w:afterLines="50" w:line="360" w:lineRule="auto"/>
        <w:ind w:firstLine="900" w:firstLineChars="300"/>
        <w:rPr>
          <w:rFonts w:hint="eastAsia" w:ascii="仿宋" w:hAnsi="仿宋" w:eastAsia="仿宋" w:cs="仿宋"/>
          <w:sz w:val="30"/>
          <w:szCs w:val="30"/>
          <w:lang w:eastAsia="zh-CN"/>
        </w:rPr>
      </w:pPr>
      <w:r>
        <w:rPr>
          <w:rFonts w:hint="eastAsia" w:ascii="仿宋" w:hAnsi="仿宋" w:eastAsia="仿宋" w:cs="仿宋"/>
          <w:sz w:val="30"/>
          <w:szCs w:val="30"/>
          <w:lang w:eastAsia="zh-CN"/>
        </w:rPr>
        <w:t>项目整个实施正常平稳，完成质量达到制定目标。</w:t>
      </w:r>
    </w:p>
    <w:p>
      <w:pPr>
        <w:autoSpaceDE w:val="0"/>
        <w:spacing w:before="156" w:beforeLines="50" w:after="156" w:afterLines="50" w:line="360" w:lineRule="auto"/>
        <w:rPr>
          <w:rFonts w:hint="eastAsia" w:ascii="仿宋" w:hAnsi="仿宋" w:eastAsia="仿宋" w:cs="仿宋"/>
          <w:sz w:val="30"/>
          <w:szCs w:val="30"/>
        </w:rPr>
      </w:pPr>
      <w:r>
        <w:rPr>
          <w:rFonts w:hint="eastAsia" w:ascii="仿宋" w:hAnsi="仿宋" w:eastAsia="仿宋" w:cs="仿宋"/>
          <w:sz w:val="30"/>
          <w:szCs w:val="30"/>
        </w:rPr>
        <w:t>3、项目效益性分析，主要包括项目预期目标完成程度和项目实施对经济和社会的影响等。</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b w:val="0"/>
          <w:bCs w:val="0"/>
          <w:sz w:val="30"/>
          <w:szCs w:val="30"/>
          <w:lang w:eastAsia="zh-CN"/>
        </w:rPr>
        <w:t>项目完成</w:t>
      </w:r>
      <w:r>
        <w:rPr>
          <w:rFonts w:hint="eastAsia" w:ascii="仿宋" w:hAnsi="仿宋" w:eastAsia="仿宋" w:cs="仿宋"/>
          <w:b w:val="0"/>
          <w:bCs w:val="0"/>
          <w:sz w:val="30"/>
          <w:szCs w:val="30"/>
          <w:lang w:val="en-US" w:eastAsia="zh-CN"/>
        </w:rPr>
        <w:t>100%，通过民意调查民众满意度较好。</w:t>
      </w:r>
    </w:p>
    <w:p>
      <w:pPr>
        <w:spacing w:line="592" w:lineRule="exact"/>
        <w:rPr>
          <w:rFonts w:hint="eastAsia" w:ascii="仿宋" w:hAnsi="仿宋" w:eastAsia="仿宋" w:cs="仿宋"/>
          <w:sz w:val="30"/>
          <w:szCs w:val="30"/>
          <w:lang w:eastAsia="zh-CN"/>
        </w:rPr>
      </w:pPr>
      <w:r>
        <w:rPr>
          <w:rFonts w:hint="eastAsia" w:ascii="仿宋" w:hAnsi="仿宋" w:eastAsia="仿宋" w:cs="仿宋"/>
          <w:sz w:val="30"/>
          <w:szCs w:val="30"/>
          <w:lang w:eastAsia="zh-CN"/>
        </w:rPr>
        <w:t>四、存在的问题</w:t>
      </w:r>
    </w:p>
    <w:p>
      <w:pPr>
        <w:spacing w:line="592" w:lineRule="exact"/>
        <w:rPr>
          <w:rFonts w:hint="eastAsia" w:ascii="仿宋" w:hAnsi="仿宋" w:eastAsia="仿宋" w:cs="仿宋"/>
          <w:sz w:val="30"/>
          <w:szCs w:val="30"/>
        </w:rPr>
      </w:pPr>
      <w:r>
        <w:rPr>
          <w:rFonts w:hint="eastAsia" w:ascii="仿宋" w:hAnsi="仿宋" w:eastAsia="仿宋" w:cs="仿宋"/>
          <w:sz w:val="30"/>
          <w:szCs w:val="30"/>
        </w:rPr>
        <w:t>（一）项目资金通过了区委区管委同意，由区财政直接下拨给环卫处。由环卫处建立财务资金管理办法，资金管理方面比较规范，专项管理比较到位，最后还要对项目进行考核、验收合格后再按月拨付资金。</w:t>
      </w:r>
    </w:p>
    <w:p>
      <w:pPr>
        <w:spacing w:line="592" w:lineRule="exact"/>
        <w:rPr>
          <w:rFonts w:hint="eastAsia" w:ascii="仿宋" w:hAnsi="仿宋" w:eastAsia="仿宋" w:cs="仿宋"/>
          <w:sz w:val="30"/>
          <w:szCs w:val="30"/>
        </w:rPr>
      </w:pPr>
      <w:r>
        <w:rPr>
          <w:rFonts w:hint="eastAsia" w:ascii="仿宋" w:hAnsi="仿宋" w:eastAsia="仿宋" w:cs="仿宋"/>
          <w:sz w:val="30"/>
          <w:szCs w:val="30"/>
        </w:rPr>
        <w:t>（二）资金分配基本合理，按财政管理制度执行资金专款专用，没有散小差现象，与资金管理办法相符。</w:t>
      </w:r>
    </w:p>
    <w:p>
      <w:pPr>
        <w:spacing w:line="592" w:lineRule="exact"/>
        <w:rPr>
          <w:rFonts w:hint="eastAsia" w:ascii="仿宋" w:hAnsi="仿宋" w:eastAsia="仿宋" w:cs="仿宋"/>
          <w:sz w:val="30"/>
          <w:szCs w:val="30"/>
        </w:rPr>
      </w:pPr>
      <w:r>
        <w:rPr>
          <w:rFonts w:hint="eastAsia" w:ascii="仿宋" w:hAnsi="仿宋" w:eastAsia="仿宋" w:cs="仿宋"/>
          <w:sz w:val="30"/>
          <w:szCs w:val="30"/>
        </w:rPr>
        <w:t>（三）资金拨付没有问题，能按时拨付到位，没有滞留、闲置现象发生。</w:t>
      </w:r>
    </w:p>
    <w:p>
      <w:pPr>
        <w:spacing w:line="592" w:lineRule="exact"/>
        <w:rPr>
          <w:rFonts w:hint="eastAsia" w:ascii="仿宋" w:hAnsi="仿宋" w:eastAsia="仿宋" w:cs="仿宋"/>
          <w:sz w:val="30"/>
          <w:szCs w:val="30"/>
        </w:rPr>
      </w:pPr>
      <w:r>
        <w:rPr>
          <w:rFonts w:hint="eastAsia" w:ascii="仿宋" w:hAnsi="仿宋" w:eastAsia="仿宋" w:cs="仿宋"/>
          <w:sz w:val="30"/>
          <w:szCs w:val="30"/>
        </w:rPr>
        <w:t>（四）资金使用合理合规，没有截留、挪用现象，项目的实施和资金的使用是我区创卫工作的坚强后盾。</w:t>
      </w:r>
    </w:p>
    <w:p>
      <w:pPr>
        <w:spacing w:line="592" w:lineRule="exact"/>
        <w:rPr>
          <w:rFonts w:hint="eastAsia" w:ascii="仿宋" w:hAnsi="仿宋" w:eastAsia="仿宋" w:cs="仿宋"/>
          <w:b w:val="0"/>
          <w:bCs/>
          <w:sz w:val="30"/>
          <w:szCs w:val="30"/>
        </w:rPr>
      </w:pPr>
      <w:r>
        <w:rPr>
          <w:rFonts w:hint="eastAsia" w:ascii="仿宋" w:hAnsi="仿宋" w:eastAsia="仿宋" w:cs="仿宋"/>
          <w:b w:val="0"/>
          <w:bCs/>
          <w:sz w:val="30"/>
          <w:szCs w:val="30"/>
          <w:lang w:eastAsia="zh-CN"/>
        </w:rPr>
        <w:t>五</w:t>
      </w:r>
      <w:r>
        <w:rPr>
          <w:rFonts w:hint="eastAsia" w:ascii="仿宋" w:hAnsi="仿宋" w:eastAsia="仿宋" w:cs="仿宋"/>
          <w:b w:val="0"/>
          <w:bCs/>
          <w:sz w:val="30"/>
          <w:szCs w:val="30"/>
        </w:rPr>
        <w:t>、</w:t>
      </w:r>
      <w:r>
        <w:rPr>
          <w:rFonts w:hint="eastAsia" w:ascii="仿宋" w:hAnsi="仿宋" w:eastAsia="仿宋" w:cs="仿宋"/>
          <w:b w:val="0"/>
          <w:bCs/>
          <w:sz w:val="30"/>
          <w:szCs w:val="30"/>
          <w:lang w:eastAsia="zh-CN"/>
        </w:rPr>
        <w:t>有关</w:t>
      </w:r>
      <w:r>
        <w:rPr>
          <w:rFonts w:hint="eastAsia" w:ascii="仿宋" w:hAnsi="仿宋" w:eastAsia="仿宋" w:cs="仿宋"/>
          <w:b w:val="0"/>
          <w:bCs/>
          <w:sz w:val="30"/>
          <w:szCs w:val="30"/>
        </w:rPr>
        <w:t>建议</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b w:val="0"/>
          <w:bCs/>
          <w:sz w:val="30"/>
          <w:szCs w:val="30"/>
        </w:rPr>
        <w:t>为全面</w:t>
      </w:r>
      <w:r>
        <w:rPr>
          <w:rFonts w:hint="eastAsia" w:ascii="仿宋" w:hAnsi="仿宋" w:eastAsia="仿宋" w:cs="仿宋"/>
          <w:sz w:val="30"/>
          <w:szCs w:val="30"/>
        </w:rPr>
        <w:t>提高城区环境卫生管理水平，创建卫生城市，建议把</w:t>
      </w:r>
      <w:r>
        <w:rPr>
          <w:rFonts w:hint="eastAsia" w:ascii="仿宋" w:hAnsi="仿宋" w:eastAsia="仿宋" w:cs="仿宋"/>
          <w:sz w:val="30"/>
          <w:szCs w:val="30"/>
          <w:lang w:eastAsia="zh-CN"/>
        </w:rPr>
        <w:t>没有</w:t>
      </w:r>
      <w:r>
        <w:rPr>
          <w:rFonts w:hint="eastAsia" w:ascii="仿宋" w:hAnsi="仿宋" w:eastAsia="仿宋" w:cs="仿宋"/>
          <w:sz w:val="30"/>
          <w:szCs w:val="30"/>
        </w:rPr>
        <w:t>纳入</w:t>
      </w:r>
      <w:r>
        <w:rPr>
          <w:rFonts w:hint="eastAsia" w:ascii="仿宋" w:hAnsi="仿宋" w:eastAsia="仿宋" w:cs="仿宋"/>
          <w:sz w:val="30"/>
          <w:szCs w:val="30"/>
          <w:lang w:eastAsia="zh-CN"/>
        </w:rPr>
        <w:t>承包范围的路段纳入到</w:t>
      </w:r>
      <w:r>
        <w:rPr>
          <w:rFonts w:hint="eastAsia" w:ascii="仿宋" w:hAnsi="仿宋" w:eastAsia="仿宋" w:cs="仿宋"/>
          <w:sz w:val="30"/>
          <w:szCs w:val="30"/>
        </w:rPr>
        <w:t>下届物业外包范围内。</w:t>
      </w:r>
    </w:p>
    <w:p>
      <w:pPr>
        <w:numPr>
          <w:ilvl w:val="0"/>
          <w:numId w:val="1"/>
        </w:numPr>
        <w:spacing w:line="592" w:lineRule="exact"/>
        <w:rPr>
          <w:rFonts w:hint="eastAsia" w:ascii="仿宋" w:hAnsi="仿宋" w:eastAsia="仿宋" w:cs="仿宋"/>
          <w:sz w:val="30"/>
          <w:szCs w:val="30"/>
          <w:lang w:eastAsia="zh-CN"/>
        </w:rPr>
      </w:pPr>
      <w:r>
        <w:rPr>
          <w:rFonts w:hint="eastAsia" w:ascii="仿宋" w:hAnsi="仿宋" w:eastAsia="仿宋" w:cs="仿宋"/>
          <w:sz w:val="30"/>
          <w:szCs w:val="30"/>
          <w:lang w:eastAsia="zh-CN"/>
        </w:rPr>
        <w:t>其他需要说明的问题。</w:t>
      </w:r>
    </w:p>
    <w:p>
      <w:pPr>
        <w:numPr>
          <w:ilvl w:val="0"/>
          <w:numId w:val="0"/>
        </w:numPr>
        <w:spacing w:line="592" w:lineRule="exact"/>
        <w:ind w:firstLine="900" w:firstLineChars="300"/>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pPr>
        <w:spacing w:line="592" w:lineRule="exact"/>
        <w:ind w:firstLine="600" w:firstLineChars="200"/>
        <w:jc w:val="right"/>
        <w:rPr>
          <w:rFonts w:hint="eastAsia" w:ascii="仿宋" w:hAnsi="仿宋" w:eastAsia="仿宋" w:cs="仿宋"/>
          <w:sz w:val="30"/>
          <w:szCs w:val="30"/>
        </w:rPr>
      </w:pPr>
    </w:p>
    <w:p>
      <w:pPr>
        <w:spacing w:line="592" w:lineRule="exact"/>
        <w:ind w:firstLine="600" w:firstLineChars="200"/>
        <w:jc w:val="right"/>
        <w:rPr>
          <w:rFonts w:hint="eastAsia" w:ascii="仿宋" w:hAnsi="仿宋" w:eastAsia="仿宋" w:cs="仿宋"/>
          <w:sz w:val="30"/>
          <w:szCs w:val="30"/>
        </w:rPr>
      </w:pPr>
    </w:p>
    <w:p>
      <w:pPr>
        <w:spacing w:line="592" w:lineRule="exact"/>
        <w:ind w:firstLine="600" w:firstLineChars="200"/>
        <w:jc w:val="right"/>
        <w:rPr>
          <w:rFonts w:hint="eastAsia" w:ascii="仿宋" w:hAnsi="仿宋" w:eastAsia="仿宋" w:cs="仿宋"/>
          <w:sz w:val="30"/>
          <w:szCs w:val="30"/>
          <w:lang w:eastAsia="zh-CN"/>
        </w:rPr>
      </w:pPr>
      <w:r>
        <w:rPr>
          <w:rFonts w:hint="eastAsia" w:ascii="仿宋" w:hAnsi="仿宋" w:eastAsia="仿宋" w:cs="仿宋"/>
          <w:sz w:val="30"/>
          <w:szCs w:val="30"/>
        </w:rPr>
        <w:t>大通湖区环境卫生管理</w:t>
      </w:r>
      <w:r>
        <w:rPr>
          <w:rFonts w:hint="eastAsia" w:ascii="仿宋" w:hAnsi="仿宋" w:eastAsia="仿宋" w:cs="仿宋"/>
          <w:sz w:val="30"/>
          <w:szCs w:val="30"/>
          <w:lang w:eastAsia="zh-CN"/>
        </w:rPr>
        <w:t>中心</w:t>
      </w:r>
    </w:p>
    <w:p>
      <w:pPr>
        <w:wordWrap w:val="0"/>
        <w:spacing w:line="592" w:lineRule="exact"/>
        <w:ind w:firstLine="600" w:firstLineChars="200"/>
        <w:jc w:val="right"/>
        <w:rPr>
          <w:rFonts w:hint="eastAsia" w:ascii="仿宋_GB2312" w:eastAsia="仿宋_GB2312"/>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w:t>
      </w:r>
      <w:r>
        <w:rPr>
          <w:rFonts w:hint="eastAsia" w:ascii="仿宋" w:hAnsi="仿宋" w:eastAsia="仿宋" w:cs="仿宋"/>
          <w:sz w:val="30"/>
          <w:szCs w:val="30"/>
          <w:lang w:val="en-US" w:eastAsia="zh-CN"/>
        </w:rPr>
        <w:t>08</w:t>
      </w:r>
      <w:r>
        <w:rPr>
          <w:rFonts w:hint="eastAsia" w:ascii="仿宋" w:hAnsi="仿宋" w:eastAsia="仿宋" w:cs="仿宋"/>
          <w:sz w:val="30"/>
          <w:szCs w:val="30"/>
        </w:rPr>
        <w:t>月</w:t>
      </w:r>
      <w:r>
        <w:rPr>
          <w:rFonts w:hint="eastAsia" w:ascii="仿宋" w:hAnsi="仿宋" w:eastAsia="仿宋" w:cs="仿宋"/>
          <w:sz w:val="30"/>
          <w:szCs w:val="30"/>
          <w:lang w:val="en-US" w:eastAsia="zh-CN"/>
        </w:rPr>
        <w:t>31</w:t>
      </w:r>
      <w:r>
        <w:rPr>
          <w:rFonts w:hint="eastAsia" w:ascii="仿宋_GB2312" w:eastAsia="仿宋_GB2312"/>
          <w:sz w:val="32"/>
          <w:szCs w:val="32"/>
        </w:rPr>
        <w:t xml:space="preserve">日  </w:t>
      </w:r>
    </w:p>
    <w:sectPr>
      <w:pgSz w:w="11906" w:h="16838"/>
      <w:pgMar w:top="192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25E00"/>
    <w:multiLevelType w:val="singleLevel"/>
    <w:tmpl w:val="51025E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017"/>
    <w:rsid w:val="00630017"/>
    <w:rsid w:val="00A15C98"/>
    <w:rsid w:val="0445640E"/>
    <w:rsid w:val="0A1C19F9"/>
    <w:rsid w:val="16135DB2"/>
    <w:rsid w:val="16E80EE4"/>
    <w:rsid w:val="1DA04A14"/>
    <w:rsid w:val="2585507D"/>
    <w:rsid w:val="2BF5719D"/>
    <w:rsid w:val="361C2964"/>
    <w:rsid w:val="3B8873B9"/>
    <w:rsid w:val="3DB80C49"/>
    <w:rsid w:val="445C235C"/>
    <w:rsid w:val="4C3B3F1F"/>
    <w:rsid w:val="51385BDF"/>
    <w:rsid w:val="55AB2C15"/>
    <w:rsid w:val="57C34739"/>
    <w:rsid w:val="59AB347A"/>
    <w:rsid w:val="5C5E4B28"/>
    <w:rsid w:val="73C7081C"/>
    <w:rsid w:val="75005AAA"/>
    <w:rsid w:val="78D963F7"/>
    <w:rsid w:val="7BFE3D52"/>
    <w:rsid w:val="7FFE23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184</Words>
  <Characters>1051</Characters>
  <Lines>8</Lines>
  <Paragraphs>2</Paragraphs>
  <TotalTime>5</TotalTime>
  <ScaleCrop>false</ScaleCrop>
  <LinksUpToDate>false</LinksUpToDate>
  <CharactersWithSpaces>1233</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2019-09-04T01:16:00Z</dcterms:created>
  <dc:creator>Administrator</dc:creator>
  <cp:lastModifiedBy>Administrator</cp:lastModifiedBy>
  <cp:lastPrinted>2019-11-05T01:11:00Z</cp:lastPrinted>
  <dcterms:modified xsi:type="dcterms:W3CDTF">2020-09-02T00:50:30Z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