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tabs>
          <w:tab w:val="left" w:pos="1502"/>
          <w:tab w:val="left" w:pos="2455"/>
          <w:tab w:val="left" w:pos="5327"/>
        </w:tabs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bookmarkStart w:id="0" w:name="_GoBack"/>
      <w:bookmarkEnd w:id="0"/>
    </w:p>
    <w:p>
      <w:pPr>
        <w:shd w:val="clear"/>
        <w:spacing w:line="360" w:lineRule="auto"/>
        <w:jc w:val="center"/>
        <w:rPr>
          <w:rFonts w:hint="eastAsia" w:ascii="仿宋_GB2312" w:hAnsi="仿宋_GB2312" w:eastAsia="仿宋_GB2312" w:cs="仿宋_GB2312"/>
          <w:b/>
          <w:bCs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</w:rPr>
        <w:t>201</w:t>
      </w: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eastAsia="zh-CN"/>
        </w:rPr>
        <w:t>城区环卫</w:t>
      </w: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</w:rPr>
        <w:t>项目支出绩效自评指标计分表</w:t>
      </w:r>
    </w:p>
    <w:tbl>
      <w:tblPr>
        <w:tblStyle w:val="6"/>
        <w:tblW w:w="97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"/>
        <w:gridCol w:w="916"/>
        <w:gridCol w:w="889"/>
        <w:gridCol w:w="1001"/>
        <w:gridCol w:w="772"/>
        <w:gridCol w:w="2475"/>
        <w:gridCol w:w="3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一级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指标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二级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指标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三级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指标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自评分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具体指标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12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项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目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决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策</w:t>
            </w:r>
          </w:p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（15分）</w:t>
            </w:r>
          </w:p>
        </w:tc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决策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过程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（8分）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决策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依据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（4分）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符合法律法规（1分）</w:t>
            </w:r>
          </w:p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符合经济社会发展规划（1分）</w:t>
            </w:r>
          </w:p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部门年度工作计划（1分）</w:t>
            </w:r>
          </w:p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针对某一实际问题和需求（1分）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2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决策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程序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（4分）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项目符合申报条件；申报、批复程序符合相关管理办法；项目调整履行了相应手续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符合申报条件（2分）</w:t>
            </w:r>
          </w:p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项目申报、批复程序符合管理办法（1分）</w:t>
            </w:r>
          </w:p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项目调整履行了相应手续（1分）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2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资金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分配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（7分）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分配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办法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（3分）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有相应的资金管理办法（1分）</w:t>
            </w:r>
          </w:p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办法健全、规范（1分）</w:t>
            </w:r>
          </w:p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因素全面合理（1分）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2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分配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结果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（4分）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资金分配符合相关管理办法；分配结果公平合理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符合分配办法（2分）</w:t>
            </w:r>
          </w:p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分配公平合理（2分）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2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项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目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管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理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 xml:space="preserve">（25分） </w:t>
            </w:r>
          </w:p>
        </w:tc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资金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到位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（5分）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到位率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（3分）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实际到位/计划到位*100%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根据项目资金的实际到位率计算得分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2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到位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时效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（2分）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资金及时到位；若未及时到位，是否影响项目进度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到位及时（2分）</w:t>
            </w:r>
          </w:p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不及时但未影响项目进度 （1分）</w:t>
            </w:r>
          </w:p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不及时并影响项目进度（0.5分）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12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资金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管理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（10分）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资金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使用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（7分）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 xml:space="preserve">虚列套取扣4-7分 </w:t>
            </w:r>
          </w:p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依据不合规扣2分</w:t>
            </w:r>
          </w:p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截留、挤占、挪用扣3-6分</w:t>
            </w:r>
          </w:p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超标准开支扣2-5分</w:t>
            </w:r>
          </w:p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超预算扣2-5分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2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财务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管理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（3分）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资金管理、费用支出等制度健全；制度执行严格；会计核算规范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财务制度健全（1分）</w:t>
            </w:r>
          </w:p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严格执行制度（1分）</w:t>
            </w:r>
          </w:p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会计核算规范（1分）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2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组织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实施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（10分）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组织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机构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（2分）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机构健全、分工明确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ind w:left="200" w:hanging="210" w:hangingChars="1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机构健全、分工明确  （2分）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2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实施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（3分）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项目按计划开工；按计划进度开展；按计划完工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 xml:space="preserve">按计划开工（1分）   </w:t>
            </w:r>
          </w:p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 xml:space="preserve">按计划开展（1分）   </w:t>
            </w:r>
          </w:p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按计划完工（1分）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93" w:type="dxa"/>
          <w:trHeight w:val="1166" w:hRule="atLeast"/>
          <w:jc w:val="center"/>
        </w:trPr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管理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制度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（5分）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项目管理制度健全；严格执行相关管理制度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管理制度健全（2分）</w:t>
            </w:r>
          </w:p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制度执行严格（3分）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93" w:type="dxa"/>
          <w:trHeight w:val="1166" w:hRule="atLeast"/>
          <w:jc w:val="center"/>
        </w:trPr>
        <w:tc>
          <w:tcPr>
            <w:tcW w:w="9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项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目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绩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（60分）</w:t>
            </w:r>
          </w:p>
        </w:tc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产出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（20分）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产出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数量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（5分）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根据该项目实际，标识具体明确的产出数量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对照绩效目标，按实际产出数量率计算得分（5分）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93" w:type="dxa"/>
          <w:trHeight w:val="1166" w:hRule="atLeast"/>
          <w:jc w:val="center"/>
        </w:trPr>
        <w:tc>
          <w:tcPr>
            <w:tcW w:w="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产出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质量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（5分）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根据该项目实际，标识具体明确的产出质量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对照绩效目标，按实际产出质量率计算得分（5分）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93" w:type="dxa"/>
          <w:trHeight w:val="1166" w:hRule="atLeast"/>
          <w:jc w:val="center"/>
        </w:trPr>
        <w:tc>
          <w:tcPr>
            <w:tcW w:w="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产出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时效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（5分）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根据该项目实际，标识具体明确的产出时效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对照绩效目标，按实际产出时效率计算得分（5分）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93" w:type="dxa"/>
          <w:trHeight w:val="1166" w:hRule="atLeast"/>
          <w:jc w:val="center"/>
        </w:trPr>
        <w:tc>
          <w:tcPr>
            <w:tcW w:w="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产出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成本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（5分）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根据该项目实际，标识具体明确的产出成本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对照绩效目标，按实际产出成本率计算得分（5分）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93" w:type="dxa"/>
          <w:trHeight w:val="1166" w:hRule="atLeast"/>
          <w:jc w:val="center"/>
        </w:trPr>
        <w:tc>
          <w:tcPr>
            <w:tcW w:w="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效果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（40分）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经济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效益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（8分）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根据项目实际，标识所产生的直接或间接的经济效益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对照绩效目标，按经济效益实现程度计算得分（8分）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93" w:type="dxa"/>
          <w:trHeight w:val="1166" w:hRule="atLeast"/>
          <w:jc w:val="center"/>
        </w:trPr>
        <w:tc>
          <w:tcPr>
            <w:tcW w:w="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社会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效益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（8分）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根据项目实际，标识所产生的社会效益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对照绩效目标，按社会效益实现程度计算得分（8分）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93" w:type="dxa"/>
          <w:trHeight w:val="1166" w:hRule="atLeast"/>
          <w:jc w:val="center"/>
        </w:trPr>
        <w:tc>
          <w:tcPr>
            <w:tcW w:w="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环境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效益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（8分）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根据项目实际，标识对环境所产生的积极或消极影响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对照绩效目标，按对环境所产生的实际影响程度计算得分（8分）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93" w:type="dxa"/>
          <w:trHeight w:val="1316" w:hRule="atLeast"/>
          <w:jc w:val="center"/>
        </w:trPr>
        <w:tc>
          <w:tcPr>
            <w:tcW w:w="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可持续影响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（8分）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项目产出能持续运用；项目运行所依赖的政策制度能持续执行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项目产出能持续运用（4分）</w:t>
            </w:r>
          </w:p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所依赖的政策制度能持续执行（4分）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93" w:type="dxa"/>
          <w:trHeight w:val="1577" w:hRule="atLeast"/>
          <w:jc w:val="center"/>
        </w:trPr>
        <w:tc>
          <w:tcPr>
            <w:tcW w:w="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服务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对象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（8分）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项目预期服务对象对项目实施的满意程度</w:t>
            </w:r>
          </w:p>
        </w:tc>
        <w:tc>
          <w:tcPr>
            <w:tcW w:w="3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按收集到的项目服务对象的满意率计算得分（8分）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93" w:type="dxa"/>
          <w:trHeight w:val="614" w:hRule="atLeast"/>
          <w:jc w:val="center"/>
        </w:trPr>
        <w:tc>
          <w:tcPr>
            <w:tcW w:w="2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总分</w:t>
            </w:r>
          </w:p>
        </w:tc>
        <w:tc>
          <w:tcPr>
            <w:tcW w:w="6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lang w:val="en-US" w:eastAsia="zh-CN"/>
              </w:rPr>
              <w:t>92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shd w:val="clear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</w:rPr>
              <w:t>　</w:t>
            </w:r>
          </w:p>
        </w:tc>
      </w:tr>
    </w:tbl>
    <w:p>
      <w:pPr>
        <w:shd w:val="clear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ind w:left="0" w:lef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360" w:lineRule="auto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360" w:lineRule="auto"/>
        <w:ind w:left="0" w:leftChars="0" w:right="0" w:rightChars="0"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360" w:lineRule="auto"/>
        <w:ind w:left="0" w:leftChars="0" w:right="0" w:rightChars="0"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360" w:lineRule="auto"/>
        <w:ind w:left="0" w:leftChars="0" w:right="0" w:rightChars="0"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 w:line="360" w:lineRule="auto"/>
        <w:ind w:left="0" w:leftChars="0" w:right="0" w:rightChars="0"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before="157" w:beforeLines="50" w:beforeAutospacing="0" w:after="157" w:afterLines="50" w:afterAutospacing="0"/>
        <w:ind w:left="0" w:leftChars="0" w:right="0" w:rightChars="0"/>
        <w:textAlignment w:val="auto"/>
        <w:rPr>
          <w:rFonts w:hint="eastAsia" w:ascii="宋体" w:hAnsi="宋体" w:eastAsia="宋体" w:cs="宋体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4791710</wp:posOffset>
              </wp:positionH>
              <wp:positionV relativeFrom="paragraph">
                <wp:posOffset>-91440</wp:posOffset>
              </wp:positionV>
              <wp:extent cx="1828800" cy="304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7.3pt;margin-top:-7.2pt;height:24pt;width:144pt;mso-position-horizontal-relative:margin;mso-wrap-style:none;z-index:251658240;mso-width-relative:page;mso-height-relative:page;" filled="f" stroked="f" coordsize="21600,21600" o:gfxdata="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YUWWLaAAAACwEAAA8A&#10;AAAAAAAAAQAgAAAAIgAAAGRycy9kb3ducmV2LnhtbFBLAQIUABQAAAAIAIdO4kAK55tmFQIAABIE&#10;AAAOAAAAAAAAAAEAIAAAACk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F6DFB"/>
    <w:rsid w:val="03232A12"/>
    <w:rsid w:val="041610F4"/>
    <w:rsid w:val="04784665"/>
    <w:rsid w:val="05AF01EE"/>
    <w:rsid w:val="066541B7"/>
    <w:rsid w:val="07276AFD"/>
    <w:rsid w:val="078C2EA5"/>
    <w:rsid w:val="08046C87"/>
    <w:rsid w:val="08ED4CFC"/>
    <w:rsid w:val="0AE44C74"/>
    <w:rsid w:val="0BD37FE3"/>
    <w:rsid w:val="0BE15EA1"/>
    <w:rsid w:val="0D142FEE"/>
    <w:rsid w:val="0D646DDD"/>
    <w:rsid w:val="0D6A198B"/>
    <w:rsid w:val="0DF62329"/>
    <w:rsid w:val="0F3A5E43"/>
    <w:rsid w:val="0F5E6AAE"/>
    <w:rsid w:val="0F654AA9"/>
    <w:rsid w:val="0F6726FC"/>
    <w:rsid w:val="10CC046A"/>
    <w:rsid w:val="11EF09E0"/>
    <w:rsid w:val="1258274F"/>
    <w:rsid w:val="12FE0502"/>
    <w:rsid w:val="135B4B0D"/>
    <w:rsid w:val="143F7371"/>
    <w:rsid w:val="148A43D9"/>
    <w:rsid w:val="14B66BEF"/>
    <w:rsid w:val="15B879C3"/>
    <w:rsid w:val="19307CEC"/>
    <w:rsid w:val="196E403F"/>
    <w:rsid w:val="1A013DE5"/>
    <w:rsid w:val="1AEB2202"/>
    <w:rsid w:val="1C440DAB"/>
    <w:rsid w:val="1D755FB7"/>
    <w:rsid w:val="1E9701B6"/>
    <w:rsid w:val="1F323751"/>
    <w:rsid w:val="1FFE66C7"/>
    <w:rsid w:val="209A6B81"/>
    <w:rsid w:val="21177392"/>
    <w:rsid w:val="22000334"/>
    <w:rsid w:val="22D46788"/>
    <w:rsid w:val="236E32C0"/>
    <w:rsid w:val="23992939"/>
    <w:rsid w:val="23B673AE"/>
    <w:rsid w:val="259823ED"/>
    <w:rsid w:val="25AE6CA9"/>
    <w:rsid w:val="25D24E59"/>
    <w:rsid w:val="25E90C99"/>
    <w:rsid w:val="2635034A"/>
    <w:rsid w:val="263C563C"/>
    <w:rsid w:val="26E45546"/>
    <w:rsid w:val="28362170"/>
    <w:rsid w:val="29B866FF"/>
    <w:rsid w:val="2B0265B0"/>
    <w:rsid w:val="2B057E58"/>
    <w:rsid w:val="2B315745"/>
    <w:rsid w:val="2E664085"/>
    <w:rsid w:val="2E711E0C"/>
    <w:rsid w:val="2F0E3B3F"/>
    <w:rsid w:val="308B4799"/>
    <w:rsid w:val="3178433C"/>
    <w:rsid w:val="32C55FAB"/>
    <w:rsid w:val="32E80817"/>
    <w:rsid w:val="33681805"/>
    <w:rsid w:val="338D0233"/>
    <w:rsid w:val="35005724"/>
    <w:rsid w:val="36DE27AA"/>
    <w:rsid w:val="3721686E"/>
    <w:rsid w:val="3764085B"/>
    <w:rsid w:val="395C5FAE"/>
    <w:rsid w:val="39696494"/>
    <w:rsid w:val="396F3EBB"/>
    <w:rsid w:val="3BC933AA"/>
    <w:rsid w:val="3C5A5603"/>
    <w:rsid w:val="3CCF0794"/>
    <w:rsid w:val="41493698"/>
    <w:rsid w:val="414B6F7A"/>
    <w:rsid w:val="418548A1"/>
    <w:rsid w:val="41ED2FA5"/>
    <w:rsid w:val="424226BA"/>
    <w:rsid w:val="42D319D7"/>
    <w:rsid w:val="4338780E"/>
    <w:rsid w:val="443C243E"/>
    <w:rsid w:val="4564468C"/>
    <w:rsid w:val="45B57178"/>
    <w:rsid w:val="485036CB"/>
    <w:rsid w:val="488B2196"/>
    <w:rsid w:val="49DF7D0A"/>
    <w:rsid w:val="4A8B1484"/>
    <w:rsid w:val="4AAB6C73"/>
    <w:rsid w:val="4AE22B9E"/>
    <w:rsid w:val="4B1E7455"/>
    <w:rsid w:val="4B855B25"/>
    <w:rsid w:val="4D1E6C75"/>
    <w:rsid w:val="4E932EA4"/>
    <w:rsid w:val="4E9F7931"/>
    <w:rsid w:val="4EFA1D2B"/>
    <w:rsid w:val="4F91092C"/>
    <w:rsid w:val="50072555"/>
    <w:rsid w:val="50256A95"/>
    <w:rsid w:val="50705AD9"/>
    <w:rsid w:val="50A32B07"/>
    <w:rsid w:val="50AA2C7B"/>
    <w:rsid w:val="50D54912"/>
    <w:rsid w:val="52CE7C18"/>
    <w:rsid w:val="54DB7D91"/>
    <w:rsid w:val="56552E49"/>
    <w:rsid w:val="5680530C"/>
    <w:rsid w:val="58E75809"/>
    <w:rsid w:val="593B2C5F"/>
    <w:rsid w:val="59F83851"/>
    <w:rsid w:val="5A1231AB"/>
    <w:rsid w:val="5A485624"/>
    <w:rsid w:val="5A9B3833"/>
    <w:rsid w:val="5BAC0D85"/>
    <w:rsid w:val="5C276D0B"/>
    <w:rsid w:val="5D4D2CAB"/>
    <w:rsid w:val="5E874B93"/>
    <w:rsid w:val="5F4056F6"/>
    <w:rsid w:val="60993988"/>
    <w:rsid w:val="60A77395"/>
    <w:rsid w:val="61104758"/>
    <w:rsid w:val="61A163CF"/>
    <w:rsid w:val="637E336D"/>
    <w:rsid w:val="65177642"/>
    <w:rsid w:val="65AB54C5"/>
    <w:rsid w:val="65F33BD6"/>
    <w:rsid w:val="663E4A19"/>
    <w:rsid w:val="668A1274"/>
    <w:rsid w:val="668A5BE0"/>
    <w:rsid w:val="66D319BB"/>
    <w:rsid w:val="66EF7E94"/>
    <w:rsid w:val="68A0627C"/>
    <w:rsid w:val="6A273A69"/>
    <w:rsid w:val="6ABF5344"/>
    <w:rsid w:val="6B1F3A55"/>
    <w:rsid w:val="6B5D7EFD"/>
    <w:rsid w:val="6C975276"/>
    <w:rsid w:val="6CA16D60"/>
    <w:rsid w:val="6D8C7C34"/>
    <w:rsid w:val="6E327C32"/>
    <w:rsid w:val="6EC70F47"/>
    <w:rsid w:val="6EDA5D29"/>
    <w:rsid w:val="6FA75E5D"/>
    <w:rsid w:val="6FD30B51"/>
    <w:rsid w:val="712C5579"/>
    <w:rsid w:val="72213EE0"/>
    <w:rsid w:val="7359557A"/>
    <w:rsid w:val="73BC426F"/>
    <w:rsid w:val="73BE5BA1"/>
    <w:rsid w:val="74392A0E"/>
    <w:rsid w:val="74501464"/>
    <w:rsid w:val="753C4F9B"/>
    <w:rsid w:val="7565581D"/>
    <w:rsid w:val="75CB234A"/>
    <w:rsid w:val="75CF275A"/>
    <w:rsid w:val="76F447E2"/>
    <w:rsid w:val="77864053"/>
    <w:rsid w:val="77E87F01"/>
    <w:rsid w:val="77F64FD4"/>
    <w:rsid w:val="78963F89"/>
    <w:rsid w:val="796A0DF0"/>
    <w:rsid w:val="7A192E73"/>
    <w:rsid w:val="7A2325BA"/>
    <w:rsid w:val="7A4412CA"/>
    <w:rsid w:val="7B392023"/>
    <w:rsid w:val="7B9C4895"/>
    <w:rsid w:val="7BEA72D3"/>
    <w:rsid w:val="7C4B77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2017-09-04T07:42:00Z</dcterms:created>
  <dc:creator>DTHLenovo</dc:creator>
  <cp:lastModifiedBy>Administrator</cp:lastModifiedBy>
  <cp:lastPrinted>2018-04-19T02:28:00Z</cp:lastPrinted>
  <dcterms:modified xsi:type="dcterms:W3CDTF">2020-09-02T00:49:55Z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