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outlineLvl w:val="1"/>
        <w:rPr>
          <w:rFonts w:ascii="楷体" w:hAnsi="楷体" w:eastAsia="楷体" w:cs="宋体"/>
          <w:b/>
          <w:bCs/>
          <w:kern w:val="0"/>
          <w:sz w:val="48"/>
          <w:szCs w:val="48"/>
        </w:rPr>
      </w:pPr>
      <w:r>
        <w:rPr>
          <w:rFonts w:hint="eastAsia" w:ascii="楷体" w:hAnsi="楷体" w:eastAsia="楷体" w:cs="宋体"/>
          <w:b/>
          <w:bCs/>
          <w:kern w:val="0"/>
          <w:sz w:val="48"/>
          <w:szCs w:val="48"/>
        </w:rPr>
        <w:t>益阳市大通湖区科技</w:t>
      </w:r>
      <w:r>
        <w:rPr>
          <w:rFonts w:hint="eastAsia" w:ascii="楷体" w:hAnsi="楷体" w:eastAsia="楷体" w:cs="宋体"/>
          <w:b/>
          <w:bCs/>
          <w:kern w:val="0"/>
          <w:sz w:val="48"/>
          <w:szCs w:val="48"/>
          <w:lang w:val="en-US" w:eastAsia="zh-CN"/>
        </w:rPr>
        <w:t>和</w:t>
      </w:r>
      <w:bookmarkStart w:id="0" w:name="_GoBack"/>
      <w:bookmarkEnd w:id="0"/>
      <w:r>
        <w:rPr>
          <w:rFonts w:hint="eastAsia" w:ascii="楷体" w:hAnsi="楷体" w:eastAsia="楷体" w:cs="宋体"/>
          <w:b/>
          <w:bCs/>
          <w:kern w:val="0"/>
          <w:sz w:val="48"/>
          <w:szCs w:val="48"/>
        </w:rPr>
        <w:t>工业信息化局</w:t>
      </w:r>
    </w:p>
    <w:p>
      <w:pPr>
        <w:widowControl/>
        <w:spacing w:line="720" w:lineRule="atLeast"/>
        <w:jc w:val="center"/>
        <w:outlineLvl w:val="1"/>
        <w:rPr>
          <w:rFonts w:ascii="楷体" w:hAnsi="楷体" w:eastAsia="楷体" w:cs="宋体"/>
          <w:b/>
          <w:bCs/>
          <w:kern w:val="0"/>
          <w:sz w:val="48"/>
          <w:szCs w:val="48"/>
        </w:rPr>
      </w:pPr>
      <w:r>
        <w:rPr>
          <w:rFonts w:hint="eastAsia" w:ascii="楷体" w:hAnsi="楷体" w:eastAsia="楷体" w:cs="宋体"/>
          <w:b/>
          <w:bCs/>
          <w:kern w:val="0"/>
          <w:sz w:val="48"/>
          <w:szCs w:val="48"/>
        </w:rPr>
        <w:t>2019年度整体支出绩效评价报告</w:t>
      </w:r>
    </w:p>
    <w:p>
      <w:pPr>
        <w:pStyle w:val="5"/>
        <w:spacing w:before="0" w:beforeAutospacing="0" w:after="0" w:afterAutospacing="0"/>
        <w:ind w:firstLine="560" w:firstLineChars="200"/>
        <w:jc w:val="both"/>
        <w:rPr>
          <w:rFonts w:ascii="微软雅黑" w:hAnsi="微软雅黑" w:eastAsia="微软雅黑" w:cs="Arial"/>
          <w:sz w:val="28"/>
          <w:szCs w:val="28"/>
        </w:rPr>
      </w:pPr>
      <w:r>
        <w:rPr>
          <w:rFonts w:hint="eastAsia" w:ascii="微软雅黑" w:hAnsi="微软雅黑" w:eastAsia="微软雅黑" w:cs="Arial"/>
          <w:sz w:val="28"/>
          <w:szCs w:val="28"/>
        </w:rPr>
        <w:t>　</w:t>
      </w:r>
    </w:p>
    <w:p>
      <w:pPr>
        <w:pStyle w:val="5"/>
        <w:spacing w:before="0" w:beforeAutospacing="0" w:after="0" w:afterAutospacing="0"/>
        <w:ind w:firstLine="560" w:firstLineChars="200"/>
        <w:jc w:val="both"/>
        <w:rPr>
          <w:rFonts w:ascii="楷体" w:hAnsi="楷体" w:eastAsia="楷体" w:cs="微软雅黑"/>
          <w:sz w:val="28"/>
          <w:szCs w:val="28"/>
          <w:shd w:val="clear" w:color="auto" w:fill="FFFFFF"/>
        </w:rPr>
      </w:pPr>
      <w:r>
        <w:rPr>
          <w:rFonts w:hint="eastAsia" w:ascii="楷体" w:hAnsi="楷体" w:eastAsia="楷体" w:cs="仿宋"/>
          <w:sz w:val="28"/>
          <w:szCs w:val="28"/>
        </w:rPr>
        <w:t>为加强财政支出管理，提高财政资金使用效益，根据</w:t>
      </w:r>
      <w:r>
        <w:rPr>
          <w:rFonts w:ascii="楷体" w:hAnsi="楷体" w:eastAsia="楷体" w:cs="微软雅黑"/>
          <w:sz w:val="28"/>
          <w:szCs w:val="28"/>
          <w:shd w:val="clear" w:color="auto" w:fill="FFFFFF"/>
        </w:rPr>
        <w:t>《财政支出绩效评价管理暂行办法》、《益阳市财政局关于转发〈湖南省预算绩效管理工作规程（试行）〉的通知》</w:t>
      </w:r>
      <w:r>
        <w:rPr>
          <w:rFonts w:hint="eastAsia" w:ascii="楷体" w:hAnsi="楷体" w:eastAsia="楷体" w:cs="微软雅黑"/>
          <w:sz w:val="28"/>
          <w:szCs w:val="28"/>
          <w:shd w:val="clear" w:color="auto" w:fill="FFFFFF"/>
        </w:rPr>
        <w:t>、</w:t>
      </w:r>
      <w:r>
        <w:rPr>
          <w:rFonts w:hint="eastAsia" w:ascii="楷体" w:hAnsi="楷体" w:eastAsia="楷体" w:cs="仿宋"/>
          <w:sz w:val="28"/>
          <w:szCs w:val="28"/>
        </w:rPr>
        <w:t>《益阳市大通湖区计划财政局关于做好2019年预算绩效自评工作的通知》要求</w:t>
      </w:r>
      <w:r>
        <w:rPr>
          <w:rFonts w:ascii="楷体" w:hAnsi="楷体" w:eastAsia="楷体" w:cs="微软雅黑"/>
          <w:sz w:val="28"/>
          <w:szCs w:val="28"/>
          <w:shd w:val="clear" w:color="auto" w:fill="FFFFFF"/>
        </w:rPr>
        <w:t>以及中央、省、市有关政策精神，我局认真组织进行了201</w:t>
      </w:r>
      <w:r>
        <w:rPr>
          <w:rFonts w:hint="eastAsia" w:ascii="楷体" w:hAnsi="楷体" w:eastAsia="楷体" w:cs="微软雅黑"/>
          <w:sz w:val="28"/>
          <w:szCs w:val="28"/>
          <w:shd w:val="clear" w:color="auto" w:fill="FFFFFF"/>
        </w:rPr>
        <w:t>9</w:t>
      </w:r>
      <w:r>
        <w:rPr>
          <w:rFonts w:ascii="楷体" w:hAnsi="楷体" w:eastAsia="楷体" w:cs="微软雅黑"/>
          <w:sz w:val="28"/>
          <w:szCs w:val="28"/>
          <w:shd w:val="clear" w:color="auto" w:fill="FFFFFF"/>
        </w:rPr>
        <w:t>年度预算绩效自评工作，自评分9</w:t>
      </w:r>
      <w:r>
        <w:rPr>
          <w:rFonts w:hint="eastAsia" w:ascii="楷体" w:hAnsi="楷体" w:eastAsia="楷体" w:cs="微软雅黑"/>
          <w:sz w:val="28"/>
          <w:szCs w:val="28"/>
          <w:shd w:val="clear" w:color="auto" w:fill="FFFFFF"/>
          <w:lang w:val="en-US" w:eastAsia="zh-CN"/>
        </w:rPr>
        <w:t>8</w:t>
      </w:r>
      <w:r>
        <w:rPr>
          <w:rFonts w:ascii="楷体" w:hAnsi="楷体" w:eastAsia="楷体" w:cs="微软雅黑"/>
          <w:sz w:val="28"/>
          <w:szCs w:val="28"/>
          <w:shd w:val="clear" w:color="auto" w:fill="FFFFFF"/>
        </w:rPr>
        <w:t>分。现将我局部门整体支出绩效评价情况报告如下：</w:t>
      </w:r>
    </w:p>
    <w:p>
      <w:pPr>
        <w:pStyle w:val="5"/>
        <w:spacing w:before="0" w:beforeAutospacing="0" w:after="0" w:afterAutospacing="0"/>
        <w:jc w:val="both"/>
        <w:rPr>
          <w:rFonts w:ascii="楷体" w:hAnsi="楷体" w:eastAsia="楷体" w:cs="Times New Roman"/>
          <w:b/>
          <w:bCs/>
          <w:kern w:val="2"/>
          <w:sz w:val="30"/>
          <w:szCs w:val="30"/>
        </w:rPr>
      </w:pPr>
      <w:r>
        <w:rPr>
          <w:rFonts w:hint="eastAsia" w:ascii="楷体" w:hAnsi="楷体" w:eastAsia="楷体" w:cs="Times New Roman"/>
          <w:b/>
          <w:bCs/>
          <w:kern w:val="2"/>
          <w:sz w:val="30"/>
          <w:szCs w:val="30"/>
        </w:rPr>
        <w:t>一、部门概况</w:t>
      </w:r>
    </w:p>
    <w:p>
      <w:pPr>
        <w:pStyle w:val="5"/>
        <w:spacing w:before="0" w:beforeAutospacing="0" w:after="0" w:afterAutospacing="0"/>
        <w:jc w:val="both"/>
        <w:rPr>
          <w:rFonts w:ascii="楷体" w:hAnsi="楷体" w:eastAsia="楷体" w:cs="Times New Roman"/>
          <w:b/>
          <w:bCs/>
          <w:kern w:val="2"/>
          <w:sz w:val="30"/>
          <w:szCs w:val="30"/>
        </w:rPr>
      </w:pPr>
      <w:r>
        <w:rPr>
          <w:rFonts w:hint="eastAsia" w:ascii="楷体" w:hAnsi="楷体" w:eastAsia="楷体" w:cs="Times New Roman"/>
          <w:b/>
          <w:bCs/>
          <w:kern w:val="2"/>
          <w:sz w:val="30"/>
          <w:szCs w:val="30"/>
        </w:rPr>
        <w:t>（一）部门基本情况</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根据《中共湖南省委办公厅印发&lt;湖南省关于市县机构改革的总体意见&gt;的通知》（湘办发〔2018〕33号）和《中共益阳市委办公室益阳市人民政府办公室关于印发&lt;益阳市大通湖区机构改革方案&gt;的通知》（益办〔2019〕15号），制定本规定。</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益阳市大通湖区科技和工业信息化局（以下简称“区科技工信局”）是区管委会工作部门，为正科级，加挂区商务局牌子，区科学技术协会机关与区科技工信局实行综合设置。</w:t>
      </w:r>
    </w:p>
    <w:p>
      <w:pPr>
        <w:pStyle w:val="5"/>
        <w:spacing w:before="0" w:beforeAutospacing="0" w:after="0" w:afterAutospacing="0"/>
        <w:jc w:val="both"/>
        <w:rPr>
          <w:rFonts w:ascii="楷体" w:hAnsi="楷体" w:eastAsia="楷体" w:cs="Times New Roman"/>
          <w:b/>
          <w:bCs/>
          <w:kern w:val="2"/>
          <w:sz w:val="30"/>
          <w:szCs w:val="30"/>
        </w:rPr>
      </w:pPr>
      <w:r>
        <w:rPr>
          <w:rFonts w:hint="eastAsia" w:ascii="楷体" w:hAnsi="楷体" w:eastAsia="楷体" w:cs="Times New Roman"/>
          <w:b/>
          <w:bCs/>
          <w:kern w:val="2"/>
          <w:sz w:val="30"/>
          <w:szCs w:val="30"/>
        </w:rPr>
        <w:t>（二）、部门主要职能</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   区科技工信局贯彻落实党中央关于商务、新型工业和信息化、科技创新工作的方针政策和决策部署以及省委、市委、区委的部署要求，在履行职责过程中坚持和加强党对商务、工业和信息化、科技创新工作的集中统一领导。主要职责是：</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一）拟订并组织工业和信息化的发展专项规划；制定优化产业结构的地方配套政策；负责工业和信息化领域的国防动员工作；指导工业企业安全生产和应急管理工作；联系指导工业和信息化领域行业协会和中介组织。</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（二）拟订并组织实施工业经济运行目标、政策和措施；监测分析全区工业经济运行态势，进行预测预警和信息引导，协调解决工业经济运行中的突出矛盾和问题并提出政策建议。</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三）组织拟订全区工业企业技术进步的发展战略、规划、政策并组织实施；指导工业企业实施技术改造、固定资产投资方向的建议；推进企业技术创新体系建设，指导行业技术创新和技术进步，指导新兴产业发展，推进产学研结合和科技成果产业化；指导行业质量管理工作。</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四）参与拟订能源节约和资源综合利用规划；会同有关部门组织实施节能行动方案和资源综合利用工作；拟订并组织实施工业能源节约和资源综合利用政策；组织推进清洁生产工作；参与编制全区生态建设规划；组织协调相关重大示范工程和新产品、新技术、新设备、新材料的推广应用。</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（五）组织拟订信息化发展战略、专项规划及相关政策，协调解决重大问题；促进通信、广播电视和计算机网络融合，推动跨行业、跨部门的互联互通和重要信息资源的开发利用、共享；推进全区信息化建设。</w:t>
      </w:r>
    </w:p>
    <w:p>
      <w:pPr>
        <w:pStyle w:val="5"/>
        <w:shd w:val="clear" w:color="auto" w:fill="FFFFFF"/>
        <w:spacing w:before="0" w:beforeAutospacing="0" w:after="0" w:afterAutospacing="0"/>
        <w:ind w:firstLine="560" w:firstLineChars="200"/>
        <w:jc w:val="both"/>
        <w:rPr>
          <w:rFonts w:ascii="楷体" w:hAnsi="楷体" w:eastAsia="楷体" w:cs="楷体"/>
          <w:sz w:val="28"/>
          <w:szCs w:val="28"/>
        </w:rPr>
      </w:pPr>
      <w:r>
        <w:rPr>
          <w:rFonts w:hint="eastAsia" w:ascii="楷体" w:hAnsi="楷体" w:eastAsia="楷体" w:cs="楷体"/>
          <w:sz w:val="28"/>
          <w:szCs w:val="28"/>
          <w:shd w:val="clear" w:color="auto" w:fill="FFFFFF"/>
        </w:rPr>
        <w:t>（六）根据国家统一规划，协调全区公用通信网、互联网、广播电视网和其他专用通信网的规划和建设，促进网络资源共享；依法监管信息服务市场。</w:t>
      </w:r>
    </w:p>
    <w:p>
      <w:pPr>
        <w:pStyle w:val="5"/>
        <w:shd w:val="clear" w:color="auto" w:fill="FFFFFF"/>
        <w:spacing w:before="0" w:beforeAutospacing="0" w:after="0" w:afterAutospacing="0"/>
        <w:ind w:firstLine="560" w:firstLineChars="200"/>
        <w:jc w:val="both"/>
        <w:rPr>
          <w:rFonts w:ascii="楷体" w:hAnsi="楷体" w:eastAsia="楷体" w:cs="楷体"/>
          <w:sz w:val="28"/>
          <w:szCs w:val="28"/>
          <w:shd w:val="clear" w:color="auto" w:fill="FFFFFF"/>
        </w:rPr>
      </w:pPr>
      <w:r>
        <w:rPr>
          <w:rFonts w:hint="eastAsia" w:ascii="楷体" w:hAnsi="楷体" w:eastAsia="楷体" w:cs="楷体"/>
          <w:sz w:val="28"/>
          <w:szCs w:val="28"/>
          <w:shd w:val="clear" w:color="auto" w:fill="FFFFFF"/>
        </w:rPr>
        <w:t>（七）负责协调推进军民工业融合，组织引导区内军民两用技术双向转移及产业化。</w:t>
      </w:r>
    </w:p>
    <w:p>
      <w:pPr>
        <w:pStyle w:val="5"/>
        <w:spacing w:before="0" w:beforeAutospacing="0" w:after="0" w:afterAutospacing="0"/>
        <w:jc w:val="both"/>
        <w:rPr>
          <w:rFonts w:ascii="楷体" w:hAnsi="楷体" w:eastAsia="楷体" w:cs="Times New Roman"/>
          <w:b/>
          <w:bCs/>
          <w:kern w:val="2"/>
          <w:sz w:val="30"/>
          <w:szCs w:val="30"/>
        </w:rPr>
      </w:pPr>
      <w:r>
        <w:rPr>
          <w:rFonts w:hint="eastAsia" w:ascii="楷体" w:hAnsi="楷体" w:eastAsia="楷体" w:cs="Times New Roman"/>
          <w:b/>
          <w:bCs/>
          <w:kern w:val="2"/>
          <w:sz w:val="30"/>
          <w:szCs w:val="30"/>
        </w:rPr>
        <w:t>（三）人员情况</w:t>
      </w:r>
    </w:p>
    <w:p>
      <w:pPr>
        <w:pStyle w:val="5"/>
        <w:spacing w:before="0" w:beforeAutospacing="0" w:after="0" w:afterAutospacing="0"/>
        <w:ind w:firstLine="560" w:firstLineChars="200"/>
        <w:jc w:val="both"/>
        <w:rPr>
          <w:rFonts w:ascii="楷体" w:hAnsi="楷体" w:eastAsia="楷体" w:cs="Times New Roman"/>
          <w:kern w:val="2"/>
          <w:sz w:val="28"/>
          <w:szCs w:val="28"/>
        </w:rPr>
      </w:pPr>
      <w:r>
        <w:rPr>
          <w:rFonts w:hint="eastAsia" w:ascii="楷体" w:hAnsi="楷体" w:eastAsia="楷体" w:cs="Times New Roman"/>
          <w:kern w:val="2"/>
          <w:sz w:val="28"/>
          <w:szCs w:val="28"/>
        </w:rPr>
        <w:t>2019年年初预算，编制在职人数为14人，截止2019年12月31日本局年末实有在职人数为14人，其中行政人员9人，管理事业人员5人。</w:t>
      </w:r>
    </w:p>
    <w:p>
      <w:pPr>
        <w:pStyle w:val="5"/>
        <w:spacing w:before="0" w:beforeAutospacing="0" w:after="0" w:afterAutospacing="0"/>
        <w:jc w:val="both"/>
        <w:rPr>
          <w:rFonts w:ascii="楷体" w:hAnsi="楷体" w:eastAsia="楷体" w:cs="Times New Roman"/>
          <w:b/>
          <w:bCs/>
          <w:kern w:val="2"/>
          <w:sz w:val="30"/>
          <w:szCs w:val="30"/>
        </w:rPr>
      </w:pPr>
      <w:r>
        <w:rPr>
          <w:rFonts w:hint="eastAsia" w:ascii="楷体" w:hAnsi="楷体" w:eastAsia="楷体" w:cs="Times New Roman"/>
          <w:b/>
          <w:bCs/>
          <w:kern w:val="2"/>
          <w:sz w:val="30"/>
          <w:szCs w:val="30"/>
        </w:rPr>
        <w:t>二、部门整体支出规模及使用方向、内容</w:t>
      </w:r>
    </w:p>
    <w:p>
      <w:pPr>
        <w:pStyle w:val="5"/>
        <w:spacing w:before="0" w:beforeAutospacing="0" w:after="0" w:afterAutospacing="0"/>
        <w:jc w:val="both"/>
        <w:rPr>
          <w:rFonts w:ascii="楷体" w:hAnsi="楷体" w:eastAsia="楷体" w:cs="Times New Roman"/>
          <w:b/>
          <w:bCs/>
          <w:kern w:val="2"/>
          <w:sz w:val="30"/>
          <w:szCs w:val="30"/>
        </w:rPr>
      </w:pPr>
      <w:r>
        <w:rPr>
          <w:rFonts w:hint="eastAsia" w:ascii="楷体" w:hAnsi="楷体" w:eastAsia="楷体" w:cs="Times New Roman"/>
          <w:b/>
          <w:bCs/>
          <w:kern w:val="2"/>
          <w:sz w:val="30"/>
          <w:szCs w:val="30"/>
        </w:rPr>
        <w:t>（一）</w:t>
      </w:r>
      <w:r>
        <w:rPr>
          <w:rFonts w:hint="eastAsia" w:ascii="楷体" w:hAnsi="楷体" w:eastAsia="楷体"/>
          <w:b/>
          <w:color w:val="222222"/>
          <w:sz w:val="30"/>
          <w:szCs w:val="30"/>
        </w:rPr>
        <w:t>年初总收支预算情况</w:t>
      </w:r>
    </w:p>
    <w:p>
      <w:pPr>
        <w:pStyle w:val="5"/>
        <w:spacing w:before="0" w:beforeAutospacing="0" w:after="0" w:afterAutospacing="0"/>
        <w:ind w:firstLine="560" w:firstLineChars="200"/>
        <w:jc w:val="both"/>
        <w:rPr>
          <w:rFonts w:ascii="楷体" w:hAnsi="楷体" w:eastAsia="楷体" w:cs="Times New Roman"/>
          <w:kern w:val="2"/>
          <w:sz w:val="28"/>
          <w:szCs w:val="28"/>
        </w:rPr>
      </w:pPr>
      <w:r>
        <w:rPr>
          <w:rFonts w:hint="eastAsia" w:ascii="楷体" w:hAnsi="楷体" w:eastAsia="楷体" w:cs="Times New Roman"/>
          <w:kern w:val="2"/>
          <w:sz w:val="28"/>
          <w:szCs w:val="28"/>
        </w:rPr>
        <w:t>根据《大通湖区2019年度部门预算批复表》，我局2019年初预算执行情况如下：</w:t>
      </w:r>
    </w:p>
    <w:tbl>
      <w:tblPr>
        <w:tblStyle w:val="6"/>
        <w:tblW w:w="9226" w:type="dxa"/>
        <w:jc w:val="center"/>
        <w:tblLayout w:type="fixed"/>
        <w:tblCellMar>
          <w:top w:w="0" w:type="dxa"/>
          <w:left w:w="108" w:type="dxa"/>
          <w:bottom w:w="0" w:type="dxa"/>
          <w:right w:w="108" w:type="dxa"/>
        </w:tblCellMar>
      </w:tblPr>
      <w:tblGrid>
        <w:gridCol w:w="2706"/>
        <w:gridCol w:w="1842"/>
        <w:gridCol w:w="2824"/>
        <w:gridCol w:w="1854"/>
      </w:tblGrid>
      <w:tr>
        <w:tblPrEx>
          <w:tblCellMar>
            <w:top w:w="0" w:type="dxa"/>
            <w:left w:w="108" w:type="dxa"/>
            <w:bottom w:w="0" w:type="dxa"/>
            <w:right w:w="108" w:type="dxa"/>
          </w:tblCellMar>
        </w:tblPrEx>
        <w:trPr>
          <w:trHeight w:val="526" w:hRule="atLeast"/>
          <w:jc w:val="center"/>
        </w:trPr>
        <w:tc>
          <w:tcPr>
            <w:tcW w:w="4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收入</w:t>
            </w:r>
          </w:p>
        </w:tc>
        <w:tc>
          <w:tcPr>
            <w:tcW w:w="4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支出</w:t>
            </w:r>
          </w:p>
        </w:tc>
      </w:tr>
      <w:tr>
        <w:tblPrEx>
          <w:tblCellMar>
            <w:top w:w="0" w:type="dxa"/>
            <w:left w:w="108" w:type="dxa"/>
            <w:bottom w:w="0" w:type="dxa"/>
            <w:right w:w="108" w:type="dxa"/>
          </w:tblCellMar>
        </w:tblPrEx>
        <w:trPr>
          <w:trHeight w:val="562" w:hRule="atLeast"/>
          <w:jc w:val="center"/>
        </w:trPr>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kern w:val="0"/>
                <w:szCs w:val="21"/>
              </w:rPr>
            </w:pPr>
            <w:r>
              <w:fldChar w:fldCharType="begin"/>
            </w:r>
            <w:r>
              <w:instrText xml:space="preserve"> HYPERLINK "file:///I:\\整体支出预算绩效评价模板\\河坝镇\\河坝镇.xlsx" \l "基本信息!A1" </w:instrText>
            </w:r>
            <w:r>
              <w:fldChar w:fldCharType="separate"/>
            </w:r>
            <w:r>
              <w:rPr>
                <w:rFonts w:hint="eastAsia" w:ascii="楷体" w:hAnsi="楷体" w:eastAsia="楷体" w:cs="宋体"/>
                <w:kern w:val="0"/>
                <w:szCs w:val="21"/>
              </w:rPr>
              <w:t>项目</w:t>
            </w:r>
            <w:r>
              <w:rPr>
                <w:rFonts w:hint="eastAsia" w:ascii="楷体" w:hAnsi="楷体" w:eastAsia="楷体" w:cs="宋体"/>
                <w:kern w:val="0"/>
                <w:szCs w:val="21"/>
              </w:rPr>
              <w:fldChar w:fldCharType="end"/>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kern w:val="0"/>
                <w:szCs w:val="21"/>
              </w:rPr>
            </w:pPr>
            <w:r>
              <w:rPr>
                <w:rFonts w:hint="eastAsia" w:ascii="楷体" w:hAnsi="楷体" w:eastAsia="楷体" w:cs="宋体"/>
                <w:kern w:val="0"/>
                <w:szCs w:val="21"/>
              </w:rPr>
              <w:t>本年预算</w:t>
            </w:r>
          </w:p>
        </w:tc>
        <w:tc>
          <w:tcPr>
            <w:tcW w:w="2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kern w:val="0"/>
                <w:szCs w:val="21"/>
              </w:rPr>
            </w:pPr>
            <w:r>
              <w:rPr>
                <w:rFonts w:hint="eastAsia" w:ascii="楷体" w:hAnsi="楷体" w:eastAsia="楷体" w:cs="宋体"/>
                <w:kern w:val="0"/>
                <w:szCs w:val="21"/>
              </w:rPr>
              <w:t>项目</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本年预算</w:t>
            </w:r>
          </w:p>
        </w:tc>
      </w:tr>
      <w:tr>
        <w:tblPrEx>
          <w:tblCellMar>
            <w:top w:w="0" w:type="dxa"/>
            <w:left w:w="108" w:type="dxa"/>
            <w:bottom w:w="0" w:type="dxa"/>
            <w:right w:w="108" w:type="dxa"/>
          </w:tblCellMar>
        </w:tblPrEx>
        <w:trPr>
          <w:trHeight w:val="555"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一、财政拨款收入</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right="315"/>
              <w:jc w:val="center"/>
              <w:rPr>
                <w:rFonts w:ascii="楷体" w:hAnsi="楷体" w:eastAsia="楷体" w:cs="宋体"/>
                <w:kern w:val="0"/>
                <w:szCs w:val="21"/>
              </w:rPr>
            </w:pPr>
            <w:r>
              <w:rPr>
                <w:rFonts w:hint="eastAsia" w:ascii="楷体" w:hAnsi="楷体" w:eastAsia="楷体" w:cs="宋体"/>
                <w:kern w:val="0"/>
                <w:szCs w:val="21"/>
              </w:rPr>
              <w:t>2496131</w:t>
            </w: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 xml:space="preserve">  工资福利支出</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20"/>
              <w:jc w:val="center"/>
              <w:textAlignment w:val="center"/>
              <w:rPr>
                <w:rFonts w:ascii="楷体" w:hAnsi="楷体" w:eastAsia="楷体" w:cs="宋体"/>
                <w:kern w:val="0"/>
                <w:szCs w:val="21"/>
              </w:rPr>
            </w:pPr>
            <w:r>
              <w:rPr>
                <w:rFonts w:hint="eastAsia" w:ascii="楷体" w:hAnsi="楷体" w:eastAsia="楷体" w:cs="宋体"/>
                <w:kern w:val="0"/>
                <w:szCs w:val="21"/>
              </w:rPr>
              <w:t>1719371</w:t>
            </w:r>
          </w:p>
        </w:tc>
      </w:tr>
      <w:tr>
        <w:tblPrEx>
          <w:tblCellMar>
            <w:top w:w="0" w:type="dxa"/>
            <w:left w:w="108" w:type="dxa"/>
            <w:bottom w:w="0" w:type="dxa"/>
            <w:right w:w="108" w:type="dxa"/>
          </w:tblCellMar>
        </w:tblPrEx>
        <w:trPr>
          <w:trHeight w:val="561"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其中：政府性基金</w:t>
            </w: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right"/>
              <w:rPr>
                <w:rFonts w:ascii="楷体" w:hAnsi="楷体" w:eastAsia="楷体" w:cs="宋体"/>
                <w:kern w:val="0"/>
                <w:szCs w:val="21"/>
              </w:rPr>
            </w:pPr>
            <w:r>
              <w:rPr>
                <w:rFonts w:hint="eastAsia" w:ascii="楷体" w:hAnsi="楷体" w:eastAsia="楷体" w:cs="宋体"/>
                <w:kern w:val="0"/>
                <w:szCs w:val="21"/>
              </w:rPr>
              <w:t>　</w:t>
            </w: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 xml:space="preserve">  商品和服务支出</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20"/>
              <w:jc w:val="center"/>
              <w:textAlignment w:val="center"/>
              <w:rPr>
                <w:rFonts w:ascii="楷体" w:hAnsi="楷体" w:eastAsia="楷体" w:cs="宋体"/>
                <w:kern w:val="0"/>
                <w:szCs w:val="21"/>
              </w:rPr>
            </w:pPr>
            <w:r>
              <w:rPr>
                <w:rFonts w:hint="eastAsia" w:ascii="楷体" w:hAnsi="楷体" w:eastAsia="楷体" w:cs="宋体"/>
                <w:kern w:val="0"/>
                <w:szCs w:val="21"/>
              </w:rPr>
              <w:t>296760</w:t>
            </w:r>
          </w:p>
        </w:tc>
      </w:tr>
      <w:tr>
        <w:tblPrEx>
          <w:tblCellMar>
            <w:top w:w="0" w:type="dxa"/>
            <w:left w:w="108" w:type="dxa"/>
            <w:bottom w:w="0" w:type="dxa"/>
            <w:right w:w="108" w:type="dxa"/>
          </w:tblCellMar>
        </w:tblPrEx>
        <w:trPr>
          <w:trHeight w:val="552"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二、上级补助收入</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楷体" w:hAnsi="楷体" w:eastAsia="楷体" w:cs="宋体"/>
                <w:kern w:val="0"/>
                <w:szCs w:val="21"/>
              </w:rPr>
            </w:pP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 xml:space="preserve">  对个人和家庭的补助</w:t>
            </w:r>
          </w:p>
        </w:tc>
        <w:tc>
          <w:tcPr>
            <w:tcW w:w="18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315"/>
              <w:jc w:val="center"/>
              <w:textAlignment w:val="center"/>
              <w:rPr>
                <w:rFonts w:ascii="楷体" w:hAnsi="楷体" w:eastAsia="楷体" w:cs="宋体"/>
                <w:kern w:val="0"/>
                <w:szCs w:val="21"/>
              </w:rPr>
            </w:pPr>
          </w:p>
        </w:tc>
      </w:tr>
      <w:tr>
        <w:tblPrEx>
          <w:tblCellMar>
            <w:top w:w="0" w:type="dxa"/>
            <w:left w:w="108" w:type="dxa"/>
            <w:bottom w:w="0" w:type="dxa"/>
            <w:right w:w="108" w:type="dxa"/>
          </w:tblCellMar>
        </w:tblPrEx>
        <w:trPr>
          <w:trHeight w:val="558"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三、事业收入</w:t>
            </w: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楷体" w:hAnsi="楷体" w:eastAsia="楷体" w:cs="宋体"/>
                <w:kern w:val="0"/>
                <w:szCs w:val="21"/>
              </w:rPr>
            </w:pP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专项商品和服务支出</w:t>
            </w:r>
          </w:p>
        </w:tc>
        <w:tc>
          <w:tcPr>
            <w:tcW w:w="18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420"/>
              <w:jc w:val="center"/>
              <w:rPr>
                <w:rFonts w:ascii="楷体" w:hAnsi="楷体" w:eastAsia="楷体" w:cs="宋体"/>
                <w:kern w:val="0"/>
                <w:szCs w:val="21"/>
              </w:rPr>
            </w:pPr>
          </w:p>
        </w:tc>
      </w:tr>
      <w:tr>
        <w:tblPrEx>
          <w:tblCellMar>
            <w:top w:w="0" w:type="dxa"/>
            <w:left w:w="108" w:type="dxa"/>
            <w:bottom w:w="0" w:type="dxa"/>
            <w:right w:w="108" w:type="dxa"/>
          </w:tblCellMar>
        </w:tblPrEx>
        <w:trPr>
          <w:trHeight w:val="521"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四、经营收入</w:t>
            </w: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楷体" w:hAnsi="楷体" w:eastAsia="楷体" w:cs="宋体"/>
                <w:kern w:val="0"/>
                <w:szCs w:val="21"/>
              </w:rPr>
            </w:pP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360" w:lineRule="exact"/>
              <w:jc w:val="left"/>
              <w:rPr>
                <w:rFonts w:ascii="楷体" w:hAnsi="楷体" w:eastAsia="楷体" w:cs="宋体"/>
                <w:kern w:val="0"/>
                <w:szCs w:val="21"/>
              </w:rPr>
            </w:pPr>
            <w:r>
              <w:rPr>
                <w:rFonts w:hint="eastAsia" w:ascii="楷体" w:hAnsi="楷体" w:eastAsia="楷体" w:cs="宋体"/>
                <w:kern w:val="0"/>
                <w:szCs w:val="21"/>
              </w:rPr>
              <w:t xml:space="preserve">  基本建设支出</w:t>
            </w:r>
          </w:p>
        </w:tc>
        <w:tc>
          <w:tcPr>
            <w:tcW w:w="18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Cs w:val="21"/>
              </w:rPr>
            </w:pPr>
          </w:p>
        </w:tc>
      </w:tr>
      <w:tr>
        <w:tblPrEx>
          <w:tblCellMar>
            <w:top w:w="0" w:type="dxa"/>
            <w:left w:w="108" w:type="dxa"/>
            <w:bottom w:w="0" w:type="dxa"/>
            <w:right w:w="108" w:type="dxa"/>
          </w:tblCellMar>
        </w:tblPrEx>
        <w:trPr>
          <w:trHeight w:val="624"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五、附属单位上缴收入</w:t>
            </w: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Cs w:val="21"/>
              </w:rPr>
            </w:pP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 xml:space="preserve">  其他资本性支出</w:t>
            </w:r>
          </w:p>
        </w:tc>
        <w:tc>
          <w:tcPr>
            <w:tcW w:w="18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right="420"/>
              <w:jc w:val="center"/>
              <w:rPr>
                <w:rFonts w:ascii="楷体" w:hAnsi="楷体" w:eastAsia="楷体" w:cs="宋体"/>
                <w:kern w:val="0"/>
                <w:szCs w:val="21"/>
              </w:rPr>
            </w:pPr>
          </w:p>
        </w:tc>
      </w:tr>
      <w:tr>
        <w:tblPrEx>
          <w:tblCellMar>
            <w:top w:w="0" w:type="dxa"/>
            <w:left w:w="108" w:type="dxa"/>
            <w:bottom w:w="0" w:type="dxa"/>
            <w:right w:w="108" w:type="dxa"/>
          </w:tblCellMar>
        </w:tblPrEx>
        <w:trPr>
          <w:trHeight w:val="587"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六、其他收入</w:t>
            </w:r>
          </w:p>
        </w:tc>
        <w:tc>
          <w:tcPr>
            <w:tcW w:w="18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Cs w:val="21"/>
              </w:rPr>
            </w:pP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对附属单位补助支出</w:t>
            </w:r>
          </w:p>
        </w:tc>
        <w:tc>
          <w:tcPr>
            <w:tcW w:w="18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 w:hAnsi="楷体" w:eastAsia="楷体" w:cs="宋体"/>
                <w:kern w:val="0"/>
                <w:szCs w:val="21"/>
              </w:rPr>
            </w:pPr>
          </w:p>
        </w:tc>
      </w:tr>
      <w:tr>
        <w:tblPrEx>
          <w:tblCellMar>
            <w:top w:w="0" w:type="dxa"/>
            <w:left w:w="108" w:type="dxa"/>
            <w:bottom w:w="0" w:type="dxa"/>
            <w:right w:w="108" w:type="dxa"/>
          </w:tblCellMar>
        </w:tblPrEx>
        <w:trPr>
          <w:trHeight w:val="548" w:hRule="atLeast"/>
          <w:jc w:val="center"/>
        </w:trPr>
        <w:tc>
          <w:tcPr>
            <w:tcW w:w="270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收入总计</w:t>
            </w:r>
          </w:p>
        </w:tc>
        <w:tc>
          <w:tcPr>
            <w:tcW w:w="184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ind w:right="420"/>
              <w:jc w:val="center"/>
              <w:rPr>
                <w:rFonts w:ascii="楷体" w:hAnsi="楷体" w:eastAsia="楷体" w:cs="宋体"/>
                <w:kern w:val="0"/>
                <w:szCs w:val="21"/>
              </w:rPr>
            </w:pPr>
            <w:r>
              <w:rPr>
                <w:rFonts w:hint="eastAsia" w:ascii="楷体" w:hAnsi="楷体" w:eastAsia="楷体" w:cs="宋体"/>
                <w:kern w:val="0"/>
                <w:szCs w:val="21"/>
                <w:lang w:val="en-US" w:eastAsia="zh-CN"/>
              </w:rPr>
              <w:t xml:space="preserve">  </w:t>
            </w:r>
            <w:r>
              <w:rPr>
                <w:rFonts w:hint="eastAsia" w:ascii="楷体" w:hAnsi="楷体" w:eastAsia="楷体" w:cs="宋体"/>
                <w:kern w:val="0"/>
                <w:szCs w:val="21"/>
              </w:rPr>
              <w:t>2496131</w:t>
            </w:r>
          </w:p>
        </w:tc>
        <w:tc>
          <w:tcPr>
            <w:tcW w:w="28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ind w:firstLine="210" w:firstLineChars="100"/>
              <w:jc w:val="left"/>
              <w:rPr>
                <w:rFonts w:ascii="楷体" w:hAnsi="楷体" w:eastAsia="楷体" w:cs="宋体"/>
                <w:kern w:val="0"/>
                <w:szCs w:val="21"/>
              </w:rPr>
            </w:pPr>
            <w:r>
              <w:rPr>
                <w:rFonts w:hint="eastAsia" w:ascii="楷体" w:hAnsi="楷体" w:eastAsia="楷体" w:cs="宋体"/>
                <w:kern w:val="0"/>
                <w:szCs w:val="21"/>
              </w:rPr>
              <w:t xml:space="preserve">  上缴上级支出</w:t>
            </w:r>
          </w:p>
        </w:tc>
        <w:tc>
          <w:tcPr>
            <w:tcW w:w="18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楷体" w:hAnsi="楷体" w:eastAsia="楷体" w:cs="宋体"/>
                <w:kern w:val="0"/>
                <w:szCs w:val="21"/>
              </w:rPr>
            </w:pPr>
          </w:p>
        </w:tc>
      </w:tr>
      <w:tr>
        <w:tblPrEx>
          <w:tblCellMar>
            <w:top w:w="0" w:type="dxa"/>
            <w:left w:w="108" w:type="dxa"/>
            <w:bottom w:w="0" w:type="dxa"/>
            <w:right w:w="108" w:type="dxa"/>
          </w:tblCellMar>
        </w:tblPrEx>
        <w:trPr>
          <w:trHeight w:val="652" w:hRule="atLeast"/>
          <w:jc w:val="center"/>
        </w:trPr>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年初数结转和结余</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楷体" w:hAnsi="楷体" w:eastAsia="楷体" w:cs="宋体"/>
                <w:kern w:val="0"/>
                <w:szCs w:val="21"/>
                <w:lang w:val="en-US" w:eastAsia="zh-CN"/>
              </w:rPr>
            </w:pPr>
          </w:p>
        </w:tc>
        <w:tc>
          <w:tcPr>
            <w:tcW w:w="2824" w:type="dxa"/>
            <w:tcBorders>
              <w:top w:val="single" w:color="auto" w:sz="4" w:space="0"/>
              <w:left w:val="nil"/>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 xml:space="preserve">  其他支出</w:t>
            </w:r>
          </w:p>
        </w:tc>
        <w:tc>
          <w:tcPr>
            <w:tcW w:w="185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 w:hAnsi="楷体" w:eastAsia="楷体" w:cs="宋体"/>
                <w:kern w:val="0"/>
                <w:szCs w:val="21"/>
              </w:rPr>
            </w:pPr>
          </w:p>
        </w:tc>
      </w:tr>
      <w:tr>
        <w:tblPrEx>
          <w:tblCellMar>
            <w:top w:w="0" w:type="dxa"/>
            <w:left w:w="108" w:type="dxa"/>
            <w:bottom w:w="0" w:type="dxa"/>
            <w:right w:w="108" w:type="dxa"/>
          </w:tblCellMar>
        </w:tblPrEx>
        <w:trPr>
          <w:trHeight w:val="615" w:hRule="atLeast"/>
          <w:jc w:val="center"/>
        </w:trPr>
        <w:tc>
          <w:tcPr>
            <w:tcW w:w="270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其中: 基本支出结转</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351268.60</w:t>
            </w:r>
          </w:p>
        </w:tc>
        <w:tc>
          <w:tcPr>
            <w:tcW w:w="2824"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合计</w:t>
            </w:r>
          </w:p>
        </w:tc>
        <w:tc>
          <w:tcPr>
            <w:tcW w:w="1854" w:type="dxa"/>
            <w:tcBorders>
              <w:top w:val="single" w:color="auto" w:sz="4" w:space="0"/>
              <w:left w:val="nil"/>
              <w:bottom w:val="single" w:color="auto" w:sz="4" w:space="0"/>
              <w:right w:val="single" w:color="auto" w:sz="4" w:space="0"/>
            </w:tcBorders>
            <w:shd w:val="clear" w:color="000000" w:fill="auto"/>
            <w:vAlign w:val="center"/>
          </w:tcPr>
          <w:p>
            <w:pPr>
              <w:widowControl/>
              <w:ind w:right="420"/>
              <w:jc w:val="center"/>
              <w:rPr>
                <w:rFonts w:ascii="楷体" w:hAnsi="楷体" w:eastAsia="楷体" w:cs="宋体"/>
                <w:kern w:val="0"/>
                <w:szCs w:val="21"/>
              </w:rPr>
            </w:pPr>
            <w:r>
              <w:rPr>
                <w:rFonts w:hint="eastAsia" w:ascii="楷体" w:hAnsi="楷体" w:eastAsia="楷体" w:cs="宋体"/>
                <w:kern w:val="0"/>
                <w:szCs w:val="21"/>
              </w:rPr>
              <w:t xml:space="preserve">   2496131</w:t>
            </w:r>
          </w:p>
        </w:tc>
      </w:tr>
      <w:tr>
        <w:tblPrEx>
          <w:tblCellMar>
            <w:top w:w="0" w:type="dxa"/>
            <w:left w:w="108" w:type="dxa"/>
            <w:bottom w:w="0" w:type="dxa"/>
            <w:right w:w="108" w:type="dxa"/>
          </w:tblCellMar>
        </w:tblPrEx>
        <w:trPr>
          <w:trHeight w:val="576" w:hRule="atLeast"/>
          <w:jc w:val="center"/>
        </w:trPr>
        <w:tc>
          <w:tcPr>
            <w:tcW w:w="2706"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楷体" w:hAnsi="楷体" w:eastAsia="楷体" w:cs="宋体"/>
                <w:kern w:val="0"/>
                <w:szCs w:val="21"/>
              </w:rPr>
            </w:pPr>
            <w:r>
              <w:rPr>
                <w:rFonts w:hint="eastAsia" w:ascii="楷体" w:hAnsi="楷体" w:eastAsia="楷体" w:cs="宋体"/>
                <w:kern w:val="0"/>
                <w:szCs w:val="21"/>
              </w:rPr>
              <w:t>项目支出结转和结余</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83212</w:t>
            </w:r>
          </w:p>
        </w:tc>
        <w:tc>
          <w:tcPr>
            <w:tcW w:w="2824"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其中:基本支出</w:t>
            </w:r>
          </w:p>
        </w:tc>
        <w:tc>
          <w:tcPr>
            <w:tcW w:w="1854" w:type="dxa"/>
            <w:tcBorders>
              <w:top w:val="single" w:color="auto" w:sz="4" w:space="0"/>
              <w:left w:val="single" w:color="auto" w:sz="4" w:space="0"/>
              <w:bottom w:val="single" w:color="auto" w:sz="4" w:space="0"/>
              <w:right w:val="single" w:color="auto" w:sz="4" w:space="0"/>
            </w:tcBorders>
            <w:shd w:val="clear" w:color="000000" w:fill="FFFFFF"/>
            <w:vAlign w:val="center"/>
          </w:tcPr>
          <w:p>
            <w:pPr>
              <w:ind w:right="105"/>
              <w:jc w:val="center"/>
              <w:rPr>
                <w:rFonts w:ascii="楷体" w:hAnsi="楷体" w:eastAsia="楷体" w:cs="宋体"/>
                <w:kern w:val="0"/>
                <w:szCs w:val="21"/>
              </w:rPr>
            </w:pPr>
            <w:r>
              <w:rPr>
                <w:rFonts w:hint="eastAsia" w:ascii="楷体" w:hAnsi="楷体" w:eastAsia="楷体" w:cs="宋体"/>
                <w:kern w:val="0"/>
                <w:szCs w:val="21"/>
              </w:rPr>
              <w:t>2016131</w:t>
            </w:r>
          </w:p>
        </w:tc>
      </w:tr>
      <w:tr>
        <w:tblPrEx>
          <w:tblCellMar>
            <w:top w:w="0" w:type="dxa"/>
            <w:left w:w="108" w:type="dxa"/>
            <w:bottom w:w="0" w:type="dxa"/>
            <w:right w:w="108" w:type="dxa"/>
          </w:tblCellMar>
        </w:tblPrEx>
        <w:trPr>
          <w:trHeight w:val="539" w:hRule="atLeast"/>
          <w:jc w:val="center"/>
        </w:trPr>
        <w:tc>
          <w:tcPr>
            <w:tcW w:w="270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合计</w:t>
            </w:r>
          </w:p>
        </w:tc>
        <w:tc>
          <w:tcPr>
            <w:tcW w:w="1842" w:type="dxa"/>
            <w:tcBorders>
              <w:top w:val="nil"/>
              <w:left w:val="nil"/>
              <w:bottom w:val="single" w:color="auto" w:sz="4" w:space="0"/>
              <w:right w:val="single" w:color="auto" w:sz="4" w:space="0"/>
            </w:tcBorders>
            <w:shd w:val="clear" w:color="auto" w:fill="auto"/>
            <w:vAlign w:val="center"/>
          </w:tcPr>
          <w:p>
            <w:pPr>
              <w:widowControl/>
              <w:ind w:right="420"/>
              <w:jc w:val="center"/>
              <w:rPr>
                <w:rFonts w:ascii="楷体" w:hAnsi="楷体" w:eastAsia="楷体" w:cs="宋体"/>
                <w:kern w:val="0"/>
                <w:szCs w:val="21"/>
              </w:rPr>
            </w:pPr>
            <w:r>
              <w:rPr>
                <w:rFonts w:hint="eastAsia" w:ascii="楷体" w:hAnsi="楷体" w:eastAsia="楷体" w:cs="宋体"/>
                <w:kern w:val="0"/>
                <w:szCs w:val="21"/>
                <w:lang w:val="en-US" w:eastAsia="zh-CN"/>
              </w:rPr>
              <w:t>434480.6</w:t>
            </w:r>
          </w:p>
        </w:tc>
        <w:tc>
          <w:tcPr>
            <w:tcW w:w="2824" w:type="dxa"/>
            <w:tcBorders>
              <w:top w:val="nil"/>
              <w:left w:val="nil"/>
              <w:bottom w:val="single" w:color="auto" w:sz="4" w:space="0"/>
              <w:right w:val="single" w:color="auto" w:sz="4" w:space="0"/>
            </w:tcBorders>
            <w:shd w:val="clear" w:color="000000"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项目支出</w:t>
            </w:r>
          </w:p>
        </w:tc>
        <w:tc>
          <w:tcPr>
            <w:tcW w:w="1854" w:type="dxa"/>
            <w:tcBorders>
              <w:top w:val="single" w:color="auto" w:sz="4" w:space="0"/>
              <w:left w:val="nil"/>
              <w:bottom w:val="single" w:color="auto" w:sz="4" w:space="0"/>
              <w:right w:val="single" w:color="auto" w:sz="4" w:space="0"/>
            </w:tcBorders>
            <w:shd w:val="clear" w:color="000000" w:fill="auto"/>
            <w:vAlign w:val="center"/>
          </w:tcPr>
          <w:p>
            <w:pPr>
              <w:ind w:right="420"/>
              <w:jc w:val="center"/>
              <w:rPr>
                <w:rFonts w:ascii="楷体" w:hAnsi="楷体" w:eastAsia="楷体" w:cs="宋体"/>
                <w:kern w:val="0"/>
                <w:szCs w:val="21"/>
              </w:rPr>
            </w:pPr>
            <w:r>
              <w:rPr>
                <w:rFonts w:hint="eastAsia" w:ascii="楷体" w:hAnsi="楷体" w:eastAsia="楷体" w:cs="宋体"/>
                <w:kern w:val="0"/>
                <w:szCs w:val="21"/>
              </w:rPr>
              <w:t xml:space="preserve">  480000</w:t>
            </w:r>
          </w:p>
        </w:tc>
      </w:tr>
    </w:tbl>
    <w:p>
      <w:pPr>
        <w:pStyle w:val="5"/>
        <w:spacing w:before="0" w:beforeAutospacing="0" w:after="0" w:afterAutospacing="0"/>
        <w:jc w:val="both"/>
        <w:rPr>
          <w:rFonts w:ascii="楷体" w:hAnsi="楷体" w:eastAsia="楷体" w:cs="Times New Roman"/>
          <w:b/>
          <w:sz w:val="30"/>
          <w:szCs w:val="30"/>
        </w:rPr>
      </w:pPr>
      <w:r>
        <w:rPr>
          <w:rFonts w:hint="eastAsia" w:ascii="楷体" w:hAnsi="楷体" w:eastAsia="楷体" w:cs="Times New Roman"/>
          <w:b/>
          <w:sz w:val="30"/>
          <w:szCs w:val="30"/>
        </w:rPr>
        <w:t>（二）、年度预算收支决算情况</w:t>
      </w:r>
    </w:p>
    <w:p>
      <w:pPr>
        <w:pStyle w:val="5"/>
        <w:spacing w:before="0" w:beforeAutospacing="0" w:after="0" w:afterAutospacing="0"/>
        <w:ind w:firstLine="640"/>
        <w:jc w:val="both"/>
        <w:rPr>
          <w:rFonts w:ascii="楷体" w:hAnsi="楷体" w:eastAsia="楷体"/>
          <w:color w:val="000000"/>
          <w:sz w:val="28"/>
          <w:szCs w:val="28"/>
        </w:rPr>
      </w:pPr>
      <w:r>
        <w:rPr>
          <w:rFonts w:hint="eastAsia" w:ascii="楷体" w:hAnsi="楷体" w:eastAsia="楷体"/>
          <w:b/>
          <w:bCs/>
          <w:color w:val="222222"/>
          <w:sz w:val="28"/>
          <w:szCs w:val="28"/>
        </w:rPr>
        <w:t>1. 2019年度预算收入决算情况</w:t>
      </w:r>
    </w:p>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840"/>
        <w:gridCol w:w="1907"/>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820" w:type="dxa"/>
            <w:vAlign w:val="center"/>
          </w:tcPr>
          <w:p>
            <w:pPr>
              <w:widowControl/>
              <w:jc w:val="center"/>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决算收入</w:t>
            </w:r>
          </w:p>
        </w:tc>
        <w:tc>
          <w:tcPr>
            <w:tcW w:w="1840" w:type="dxa"/>
            <w:vAlign w:val="center"/>
          </w:tcPr>
          <w:p>
            <w:pPr>
              <w:widowControl/>
              <w:jc w:val="center"/>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决算支出</w:t>
            </w:r>
          </w:p>
        </w:tc>
        <w:tc>
          <w:tcPr>
            <w:tcW w:w="1907" w:type="dxa"/>
            <w:vAlign w:val="center"/>
          </w:tcPr>
          <w:p>
            <w:pPr>
              <w:widowControl/>
              <w:spacing w:line="360" w:lineRule="exact"/>
              <w:jc w:val="center"/>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本年度指标结余</w:t>
            </w:r>
          </w:p>
        </w:tc>
        <w:tc>
          <w:tcPr>
            <w:tcW w:w="1843" w:type="dxa"/>
            <w:vAlign w:val="center"/>
          </w:tcPr>
          <w:p>
            <w:pPr>
              <w:widowControl/>
              <w:spacing w:line="360" w:lineRule="exact"/>
              <w:jc w:val="center"/>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上年度指标结余</w:t>
            </w:r>
          </w:p>
        </w:tc>
        <w:tc>
          <w:tcPr>
            <w:tcW w:w="1701" w:type="dxa"/>
            <w:vAlign w:val="center"/>
          </w:tcPr>
          <w:p>
            <w:pPr>
              <w:widowControl/>
              <w:jc w:val="center"/>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结余增加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20" w:type="dxa"/>
            <w:vAlign w:val="center"/>
          </w:tcPr>
          <w:p>
            <w:pPr>
              <w:widowControl/>
              <w:jc w:val="right"/>
              <w:textAlignment w:val="center"/>
              <w:rPr>
                <w:rFonts w:ascii="楷体" w:hAnsi="楷体" w:eastAsia="楷体" w:cs="宋体"/>
                <w:bCs/>
                <w:color w:val="222222"/>
                <w:kern w:val="0"/>
                <w:szCs w:val="21"/>
              </w:rPr>
            </w:pPr>
            <w:r>
              <w:rPr>
                <w:rFonts w:hint="eastAsia" w:ascii="楷体" w:hAnsi="楷体" w:eastAsia="楷体"/>
                <w:color w:val="000000"/>
                <w:szCs w:val="21"/>
              </w:rPr>
              <w:t>3405742.19</w:t>
            </w:r>
          </w:p>
        </w:tc>
        <w:tc>
          <w:tcPr>
            <w:tcW w:w="1840" w:type="dxa"/>
            <w:vAlign w:val="center"/>
          </w:tcPr>
          <w:p>
            <w:pPr>
              <w:widowControl/>
              <w:jc w:val="right"/>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3241452.82</w:t>
            </w:r>
          </w:p>
        </w:tc>
        <w:tc>
          <w:tcPr>
            <w:tcW w:w="1907" w:type="dxa"/>
            <w:vAlign w:val="center"/>
          </w:tcPr>
          <w:p>
            <w:pPr>
              <w:widowControl/>
              <w:jc w:val="right"/>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598769.97</w:t>
            </w:r>
          </w:p>
        </w:tc>
        <w:tc>
          <w:tcPr>
            <w:tcW w:w="1843" w:type="dxa"/>
            <w:vAlign w:val="center"/>
          </w:tcPr>
          <w:p>
            <w:pPr>
              <w:widowControl/>
              <w:jc w:val="right"/>
              <w:textAlignment w:val="center"/>
              <w:rPr>
                <w:rFonts w:ascii="楷体" w:hAnsi="楷体" w:eastAsia="楷体" w:cs="宋体"/>
                <w:bCs/>
                <w:color w:val="222222"/>
                <w:kern w:val="0"/>
                <w:szCs w:val="21"/>
              </w:rPr>
            </w:pPr>
            <w:r>
              <w:rPr>
                <w:rFonts w:hint="eastAsia" w:ascii="楷体" w:hAnsi="楷体" w:eastAsia="楷体"/>
                <w:color w:val="000000"/>
                <w:szCs w:val="21"/>
              </w:rPr>
              <w:t>434480.60</w:t>
            </w:r>
          </w:p>
        </w:tc>
        <w:tc>
          <w:tcPr>
            <w:tcW w:w="1701" w:type="dxa"/>
            <w:vAlign w:val="center"/>
          </w:tcPr>
          <w:p>
            <w:pPr>
              <w:widowControl/>
              <w:jc w:val="right"/>
              <w:textAlignment w:val="center"/>
              <w:rPr>
                <w:rFonts w:ascii="楷体" w:hAnsi="楷体" w:eastAsia="楷体" w:cs="宋体"/>
                <w:bCs/>
                <w:color w:val="222222"/>
                <w:kern w:val="0"/>
                <w:szCs w:val="21"/>
              </w:rPr>
            </w:pPr>
            <w:r>
              <w:rPr>
                <w:rFonts w:hint="eastAsia" w:ascii="楷体" w:hAnsi="楷体" w:eastAsia="楷体" w:cs="宋体"/>
                <w:bCs/>
                <w:color w:val="222222"/>
                <w:kern w:val="0"/>
                <w:szCs w:val="21"/>
              </w:rPr>
              <w:t>164289.37</w:t>
            </w:r>
          </w:p>
        </w:tc>
      </w:tr>
    </w:tbl>
    <w:p>
      <w:pPr>
        <w:widowControl/>
        <w:spacing w:line="480" w:lineRule="exact"/>
        <w:ind w:firstLine="643"/>
        <w:rPr>
          <w:rFonts w:ascii="楷体" w:hAnsi="楷体" w:eastAsia="楷体"/>
          <w:b/>
          <w:bCs/>
          <w:color w:val="222222"/>
          <w:kern w:val="0"/>
          <w:sz w:val="28"/>
          <w:szCs w:val="28"/>
        </w:rPr>
      </w:pPr>
      <w:r>
        <w:rPr>
          <w:rFonts w:hint="eastAsia" w:ascii="楷体" w:hAnsi="楷体" w:eastAsia="楷体"/>
          <w:b/>
          <w:bCs/>
          <w:color w:val="222222"/>
          <w:kern w:val="0"/>
          <w:sz w:val="28"/>
          <w:szCs w:val="28"/>
        </w:rPr>
        <w:t>2．2019年度预算支出决算及结余情况</w:t>
      </w:r>
    </w:p>
    <w:tbl>
      <w:tblPr>
        <w:tblStyle w:val="6"/>
        <w:tblW w:w="8930" w:type="dxa"/>
        <w:tblInd w:w="137" w:type="dxa"/>
        <w:tblLayout w:type="fixed"/>
        <w:tblCellMar>
          <w:top w:w="15" w:type="dxa"/>
          <w:left w:w="15" w:type="dxa"/>
          <w:bottom w:w="15" w:type="dxa"/>
          <w:right w:w="15" w:type="dxa"/>
        </w:tblCellMar>
      </w:tblPr>
      <w:tblGrid>
        <w:gridCol w:w="2634"/>
        <w:gridCol w:w="2197"/>
        <w:gridCol w:w="1999"/>
        <w:gridCol w:w="2100"/>
      </w:tblGrid>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项目</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基本支出</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项目支出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合计</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上年结转</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351268.6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olor w:val="000000"/>
                <w:szCs w:val="21"/>
              </w:rPr>
            </w:pPr>
            <w:r>
              <w:rPr>
                <w:rFonts w:hint="eastAsia" w:ascii="楷体" w:hAnsi="楷体" w:eastAsia="楷体"/>
                <w:color w:val="000000"/>
                <w:szCs w:val="21"/>
              </w:rPr>
              <w:t>83212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434480.6</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年初预算支出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2016131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r>
              <w:rPr>
                <w:rFonts w:hint="eastAsia" w:ascii="楷体" w:hAnsi="楷体" w:eastAsia="楷体"/>
                <w:color w:val="000000"/>
                <w:szCs w:val="21"/>
              </w:rPr>
              <w:t>480000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2496131</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追加预算支出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楷体" w:hAnsi="楷体" w:eastAsia="楷体" w:cs="宋体"/>
                <w:color w:val="000000"/>
                <w:szCs w:val="21"/>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楷体" w:hAnsi="楷体" w:eastAsia="楷体" w:cs="宋体"/>
                <w:color w:val="000000"/>
                <w:szCs w:val="21"/>
              </w:rPr>
            </w:pP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全年可用预算指标</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2367399.6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563212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2930611.6</w:t>
            </w:r>
          </w:p>
        </w:tc>
      </w:tr>
      <w:tr>
        <w:tblPrEx>
          <w:tblCellMar>
            <w:top w:w="15" w:type="dxa"/>
            <w:left w:w="15" w:type="dxa"/>
            <w:bottom w:w="15" w:type="dxa"/>
            <w:right w:w="15" w:type="dxa"/>
          </w:tblCellMar>
        </w:tblPrEx>
        <w:trPr>
          <w:trHeight w:val="541"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决算支出</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3045307.58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196145.24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3241452.82</w:t>
            </w:r>
          </w:p>
        </w:tc>
      </w:tr>
      <w:tr>
        <w:tblPrEx>
          <w:tblCellMar>
            <w:top w:w="15" w:type="dxa"/>
            <w:left w:w="15" w:type="dxa"/>
            <w:bottom w:w="15" w:type="dxa"/>
            <w:right w:w="15" w:type="dxa"/>
          </w:tblCellMar>
        </w:tblPrEx>
        <w:trPr>
          <w:trHeight w:val="479" w:hRule="atLeast"/>
        </w:trPr>
        <w:tc>
          <w:tcPr>
            <w:tcW w:w="2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年末结转</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568353.21</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olor w:val="000000"/>
                <w:szCs w:val="21"/>
              </w:rPr>
            </w:pPr>
            <w:r>
              <w:rPr>
                <w:rFonts w:hint="eastAsia" w:ascii="楷体" w:hAnsi="楷体" w:eastAsia="楷体"/>
                <w:color w:val="000000"/>
                <w:szCs w:val="21"/>
              </w:rPr>
              <w:t>30416.76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r>
              <w:rPr>
                <w:rFonts w:hint="eastAsia" w:ascii="楷体" w:hAnsi="楷体" w:eastAsia="楷体"/>
                <w:color w:val="000000"/>
                <w:szCs w:val="21"/>
              </w:rPr>
              <w:t>598769.97</w:t>
            </w:r>
          </w:p>
        </w:tc>
      </w:tr>
      <w:tr>
        <w:tblPrEx>
          <w:tblCellMar>
            <w:top w:w="15" w:type="dxa"/>
            <w:left w:w="15" w:type="dxa"/>
            <w:bottom w:w="15" w:type="dxa"/>
            <w:right w:w="15" w:type="dxa"/>
          </w:tblCellMar>
        </w:tblPrEx>
        <w:trPr>
          <w:trHeight w:val="587" w:hRule="atLeast"/>
        </w:trPr>
        <w:tc>
          <w:tcPr>
            <w:tcW w:w="26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执行差异（预算-决算）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olor w:val="000000"/>
                <w:szCs w:val="21"/>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r>
    </w:tbl>
    <w:p>
      <w:pPr>
        <w:suppressAutoHyphens/>
        <w:ind w:firstLine="560" w:firstLineChars="200"/>
        <w:rPr>
          <w:rFonts w:ascii="楷体" w:hAnsi="楷体" w:eastAsia="楷体"/>
          <w:sz w:val="28"/>
          <w:szCs w:val="28"/>
        </w:rPr>
      </w:pPr>
      <w:r>
        <w:rPr>
          <w:rFonts w:hint="eastAsia" w:ascii="楷体" w:hAnsi="楷体" w:eastAsia="楷体"/>
          <w:sz w:val="28"/>
          <w:szCs w:val="28"/>
        </w:rPr>
        <w:t>针对上述数据反映情况，说明如下：</w:t>
      </w:r>
    </w:p>
    <w:p>
      <w:pPr>
        <w:suppressAutoHyphens/>
        <w:ind w:firstLine="560" w:firstLineChars="200"/>
        <w:rPr>
          <w:rFonts w:ascii="楷体" w:hAnsi="楷体" w:eastAsia="楷体"/>
          <w:sz w:val="28"/>
          <w:szCs w:val="28"/>
        </w:rPr>
      </w:pPr>
      <w:r>
        <w:rPr>
          <w:rFonts w:hint="eastAsia" w:ascii="楷体" w:hAnsi="楷体" w:eastAsia="楷体"/>
          <w:sz w:val="28"/>
          <w:szCs w:val="28"/>
        </w:rPr>
        <w:t>2019年我局追加预算金额为0元,体现了我局的预算能力与控制水平较高。</w:t>
      </w:r>
    </w:p>
    <w:p>
      <w:pPr>
        <w:suppressAutoHyphens/>
        <w:ind w:firstLine="562" w:firstLineChars="200"/>
        <w:rPr>
          <w:rFonts w:ascii="楷体" w:hAnsi="楷体" w:eastAsia="楷体"/>
          <w:b/>
          <w:color w:val="000000"/>
          <w:sz w:val="28"/>
          <w:szCs w:val="28"/>
        </w:rPr>
      </w:pPr>
      <w:r>
        <w:rPr>
          <w:rFonts w:hint="eastAsia" w:ascii="楷体" w:hAnsi="楷体" w:eastAsia="楷体"/>
          <w:b/>
          <w:color w:val="000000"/>
          <w:sz w:val="28"/>
          <w:szCs w:val="28"/>
        </w:rPr>
        <w:t>3、支出结构分析</w:t>
      </w:r>
    </w:p>
    <w:p>
      <w:pPr>
        <w:pStyle w:val="5"/>
        <w:spacing w:before="0" w:beforeAutospacing="0" w:after="0" w:afterAutospacing="0" w:line="480" w:lineRule="atLeast"/>
        <w:ind w:firstLine="480"/>
        <w:jc w:val="both"/>
        <w:rPr>
          <w:rFonts w:ascii="楷体" w:hAnsi="楷体" w:eastAsia="楷体" w:cs="Times New Roman"/>
          <w:kern w:val="2"/>
          <w:sz w:val="28"/>
          <w:szCs w:val="28"/>
        </w:rPr>
      </w:pPr>
      <w:r>
        <w:rPr>
          <w:rFonts w:hint="eastAsia" w:ascii="楷体" w:hAnsi="楷体" w:eastAsia="楷体" w:cs="Times New Roman"/>
          <w:kern w:val="2"/>
          <w:sz w:val="28"/>
          <w:szCs w:val="28"/>
        </w:rPr>
        <w:t>2019年我局的决算数为：总支出3840222.79元，基本支出3045307.58元（其中：工资福利支出1874534.19元、商品和服务支出902068.59元、对个人和家庭的补助77777.20元、资本性支出67050.60元，对企业的补助123877.00元），项目支出196145.24元（其中对企业的补助30800元，商品和服务支出165345.24元），年底结余598769.97元。</w:t>
      </w:r>
    </w:p>
    <w:p>
      <w:pPr>
        <w:pStyle w:val="5"/>
        <w:spacing w:before="0" w:beforeAutospacing="0" w:after="0" w:afterAutospacing="0" w:line="480" w:lineRule="atLeast"/>
        <w:ind w:firstLine="480"/>
        <w:jc w:val="both"/>
        <w:rPr>
          <w:rFonts w:ascii="楷体" w:hAnsi="楷体" w:eastAsia="楷体" w:cs="Times New Roman"/>
          <w:kern w:val="2"/>
          <w:sz w:val="32"/>
          <w:szCs w:val="32"/>
        </w:rPr>
      </w:pPr>
      <w:r>
        <w:rPr>
          <w:rFonts w:hint="eastAsia" w:ascii="楷体" w:hAnsi="楷体" w:eastAsia="楷体" w:cs="Times New Roman"/>
          <w:kern w:val="2"/>
          <w:sz w:val="28"/>
          <w:szCs w:val="28"/>
        </w:rPr>
        <w:t>具体使用方向如下</w:t>
      </w:r>
      <w:r>
        <w:rPr>
          <w:rFonts w:hint="eastAsia" w:ascii="楷体" w:hAnsi="楷体" w:eastAsia="楷体" w:cs="Times New Roman"/>
          <w:kern w:val="2"/>
          <w:sz w:val="32"/>
          <w:szCs w:val="32"/>
        </w:rPr>
        <w:t>：</w:t>
      </w:r>
    </w:p>
    <w:tbl>
      <w:tblPr>
        <w:tblStyle w:val="6"/>
        <w:tblW w:w="9802" w:type="dxa"/>
        <w:tblInd w:w="-431" w:type="dxa"/>
        <w:tblLayout w:type="fixed"/>
        <w:tblCellMar>
          <w:top w:w="15" w:type="dxa"/>
          <w:left w:w="15" w:type="dxa"/>
          <w:bottom w:w="15" w:type="dxa"/>
          <w:right w:w="15" w:type="dxa"/>
        </w:tblCellMar>
      </w:tblPr>
      <w:tblGrid>
        <w:gridCol w:w="2147"/>
        <w:gridCol w:w="1701"/>
        <w:gridCol w:w="993"/>
        <w:gridCol w:w="1701"/>
        <w:gridCol w:w="992"/>
        <w:gridCol w:w="1417"/>
        <w:gridCol w:w="851"/>
      </w:tblGrid>
      <w:tr>
        <w:tblPrEx>
          <w:tblCellMar>
            <w:top w:w="15" w:type="dxa"/>
            <w:left w:w="15" w:type="dxa"/>
            <w:bottom w:w="15" w:type="dxa"/>
            <w:right w:w="15" w:type="dxa"/>
          </w:tblCellMar>
        </w:tblPrEx>
        <w:trPr>
          <w:trHeight w:val="593" w:hRule="atLeast"/>
        </w:trPr>
        <w:tc>
          <w:tcPr>
            <w:tcW w:w="2147" w:type="dxa"/>
            <w:vMerge w:val="restart"/>
            <w:tcBorders>
              <w:top w:val="single" w:color="000000" w:sz="4" w:space="0"/>
              <w:lef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项目</w:t>
            </w: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本年决算</w:t>
            </w: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基本支出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项目支出</w:t>
            </w:r>
          </w:p>
        </w:tc>
      </w:tr>
      <w:tr>
        <w:tblPrEx>
          <w:tblCellMar>
            <w:top w:w="15" w:type="dxa"/>
            <w:left w:w="15" w:type="dxa"/>
            <w:bottom w:w="15" w:type="dxa"/>
            <w:right w:w="15" w:type="dxa"/>
          </w:tblCellMar>
        </w:tblPrEx>
        <w:trPr>
          <w:trHeight w:val="458" w:hRule="atLeast"/>
        </w:trPr>
        <w:tc>
          <w:tcPr>
            <w:tcW w:w="2147" w:type="dxa"/>
            <w:vMerge w:val="continue"/>
            <w:tcBorders>
              <w:left w:val="single" w:color="000000" w:sz="4" w:space="0"/>
              <w:bottom w:val="single" w:color="000000" w:sz="4" w:space="0"/>
            </w:tcBorders>
            <w:vAlign w:val="center"/>
          </w:tcPr>
          <w:p>
            <w:pPr>
              <w:jc w:val="center"/>
              <w:rPr>
                <w:rFonts w:ascii="楷体" w:hAnsi="楷体" w:eastAsia="楷体" w:cs="宋体"/>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金额</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比率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金额</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比率</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fldChar w:fldCharType="begin"/>
            </w:r>
            <w:r>
              <w:instrText xml:space="preserve"> HYPERLINK \l "基本信息!A1" </w:instrText>
            </w:r>
            <w:r>
              <w:fldChar w:fldCharType="separate"/>
            </w:r>
            <w:r>
              <w:rPr>
                <w:rStyle w:val="8"/>
                <w:rFonts w:hint="eastAsia" w:ascii="楷体" w:hAnsi="楷体" w:eastAsia="楷体" w:cs="宋体"/>
                <w:color w:val="auto"/>
                <w:szCs w:val="21"/>
                <w:u w:val="none"/>
              </w:rPr>
              <w:t>金额</w:t>
            </w:r>
            <w:r>
              <w:rPr>
                <w:rStyle w:val="8"/>
                <w:rFonts w:hint="eastAsia" w:ascii="楷体" w:hAnsi="楷体" w:eastAsia="楷体" w:cs="宋体"/>
                <w:color w:val="auto"/>
                <w:szCs w:val="21"/>
                <w:u w:val="none"/>
              </w:rPr>
              <w:fldChar w:fldCharType="end"/>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比率</w:t>
            </w:r>
          </w:p>
        </w:tc>
      </w:tr>
      <w:tr>
        <w:tblPrEx>
          <w:tblCellMar>
            <w:top w:w="15" w:type="dxa"/>
            <w:left w:w="15" w:type="dxa"/>
            <w:bottom w:w="15" w:type="dxa"/>
            <w:right w:w="15" w:type="dxa"/>
          </w:tblCellMar>
        </w:tblPrEx>
        <w:trPr>
          <w:trHeight w:val="478" w:hRule="atLeast"/>
        </w:trPr>
        <w:tc>
          <w:tcPr>
            <w:tcW w:w="2147"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工资福利支出</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1874534.19</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57.83%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1874534.19</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61.56%</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楷体" w:hAnsi="楷体" w:eastAsia="楷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楷体" w:hAnsi="楷体" w:eastAsia="楷体" w:cs="宋体"/>
                <w:color w:val="000000"/>
                <w:szCs w:val="21"/>
              </w:rPr>
            </w:pPr>
          </w:p>
        </w:tc>
      </w:tr>
      <w:tr>
        <w:tblPrEx>
          <w:tblCellMar>
            <w:top w:w="15" w:type="dxa"/>
            <w:left w:w="15" w:type="dxa"/>
            <w:bottom w:w="15" w:type="dxa"/>
            <w:right w:w="15" w:type="dxa"/>
          </w:tblCellMar>
        </w:tblPrEx>
        <w:trPr>
          <w:trHeight w:val="611" w:hRule="atLeast"/>
        </w:trPr>
        <w:tc>
          <w:tcPr>
            <w:tcW w:w="2147"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商品和服务支出</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1067413.83</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32.93%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902068.59</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29.63%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165345.24</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84.30%</w:t>
            </w:r>
          </w:p>
        </w:tc>
      </w:tr>
      <w:tr>
        <w:tblPrEx>
          <w:tblCellMar>
            <w:top w:w="15" w:type="dxa"/>
            <w:left w:w="15" w:type="dxa"/>
            <w:bottom w:w="15" w:type="dxa"/>
            <w:right w:w="15" w:type="dxa"/>
          </w:tblCellMar>
        </w:tblPrEx>
        <w:trPr>
          <w:trHeight w:val="698" w:hRule="atLeast"/>
        </w:trPr>
        <w:tc>
          <w:tcPr>
            <w:tcW w:w="2147"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对个人和家庭的补助</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77777.20</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2.40%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77777.20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2.55%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楷体" w:hAnsi="楷体" w:eastAsia="楷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楷体" w:hAnsi="楷体" w:eastAsia="楷体" w:cs="宋体"/>
                <w:color w:val="000000"/>
                <w:szCs w:val="21"/>
              </w:rPr>
            </w:pPr>
          </w:p>
        </w:tc>
      </w:tr>
      <w:tr>
        <w:tblPrEx>
          <w:tblCellMar>
            <w:top w:w="15" w:type="dxa"/>
            <w:left w:w="15" w:type="dxa"/>
            <w:bottom w:w="15" w:type="dxa"/>
            <w:right w:w="15" w:type="dxa"/>
          </w:tblCellMar>
        </w:tblPrEx>
        <w:trPr>
          <w:trHeight w:val="585" w:hRule="atLeast"/>
        </w:trPr>
        <w:tc>
          <w:tcPr>
            <w:tcW w:w="2147"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资本性支出</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67050.60</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2.07%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67050.60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2.20%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right"/>
              <w:rPr>
                <w:rFonts w:ascii="楷体" w:hAnsi="楷体" w:eastAsia="楷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楷体" w:hAnsi="楷体" w:eastAsia="楷体" w:cs="宋体"/>
                <w:color w:val="000000"/>
                <w:szCs w:val="21"/>
              </w:rPr>
            </w:pPr>
          </w:p>
        </w:tc>
      </w:tr>
      <w:tr>
        <w:tblPrEx>
          <w:tblCellMar>
            <w:top w:w="15" w:type="dxa"/>
            <w:left w:w="15" w:type="dxa"/>
            <w:bottom w:w="15" w:type="dxa"/>
            <w:right w:w="15" w:type="dxa"/>
          </w:tblCellMar>
        </w:tblPrEx>
        <w:trPr>
          <w:trHeight w:val="591"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kern w:val="0"/>
                <w:szCs w:val="21"/>
              </w:rPr>
            </w:pPr>
            <w:r>
              <w:rPr>
                <w:rFonts w:hint="eastAsia" w:ascii="楷体" w:hAnsi="楷体" w:eastAsia="楷体" w:cs="宋体"/>
                <w:color w:val="000000"/>
                <w:kern w:val="0"/>
                <w:szCs w:val="21"/>
              </w:rPr>
              <w:t>对企业的补助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kern w:val="0"/>
                <w:szCs w:val="21"/>
              </w:rPr>
            </w:pPr>
            <w:r>
              <w:rPr>
                <w:rFonts w:hint="eastAsia" w:ascii="楷体" w:hAnsi="楷体" w:eastAsia="楷体" w:cs="宋体"/>
                <w:color w:val="000000"/>
                <w:kern w:val="0"/>
                <w:szCs w:val="21"/>
              </w:rPr>
              <w:t>154677.00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kern w:val="0"/>
                <w:szCs w:val="21"/>
              </w:rPr>
            </w:pPr>
            <w:r>
              <w:rPr>
                <w:rFonts w:hint="eastAsia" w:ascii="楷体" w:hAnsi="楷体" w:eastAsia="楷体" w:cs="宋体"/>
                <w:color w:val="000000"/>
                <w:kern w:val="0"/>
                <w:szCs w:val="21"/>
              </w:rPr>
              <w:t>4.77%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kern w:val="0"/>
                <w:szCs w:val="21"/>
              </w:rPr>
            </w:pPr>
            <w:r>
              <w:rPr>
                <w:rFonts w:hint="eastAsia" w:ascii="楷体" w:hAnsi="楷体" w:eastAsia="楷体" w:cs="宋体"/>
                <w:color w:val="000000"/>
                <w:kern w:val="0"/>
                <w:szCs w:val="21"/>
              </w:rPr>
              <w:t>123877.00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kern w:val="0"/>
                <w:szCs w:val="21"/>
              </w:rPr>
            </w:pPr>
            <w:r>
              <w:rPr>
                <w:rFonts w:hint="eastAsia" w:ascii="楷体" w:hAnsi="楷体" w:eastAsia="楷体" w:cs="宋体"/>
                <w:color w:val="000000"/>
                <w:kern w:val="0"/>
                <w:szCs w:val="21"/>
              </w:rPr>
              <w:t>4.06%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kern w:val="0"/>
                <w:szCs w:val="21"/>
              </w:rPr>
            </w:pPr>
            <w:r>
              <w:rPr>
                <w:rFonts w:hint="eastAsia" w:ascii="楷体" w:hAnsi="楷体" w:eastAsia="楷体" w:cs="宋体"/>
                <w:color w:val="000000"/>
                <w:kern w:val="0"/>
                <w:szCs w:val="21"/>
              </w:rPr>
              <w:t>30800.00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kern w:val="0"/>
                <w:szCs w:val="21"/>
              </w:rPr>
            </w:pPr>
            <w:r>
              <w:rPr>
                <w:rFonts w:hint="eastAsia" w:ascii="楷体" w:hAnsi="楷体" w:eastAsia="楷体" w:cs="宋体"/>
                <w:color w:val="000000"/>
                <w:kern w:val="0"/>
                <w:szCs w:val="21"/>
              </w:rPr>
              <w:t>15.70%</w:t>
            </w:r>
          </w:p>
        </w:tc>
      </w:tr>
      <w:tr>
        <w:tblPrEx>
          <w:tblCellMar>
            <w:top w:w="15" w:type="dxa"/>
            <w:left w:w="15" w:type="dxa"/>
            <w:bottom w:w="15" w:type="dxa"/>
            <w:right w:w="15" w:type="dxa"/>
          </w:tblCellMar>
        </w:tblPrEx>
        <w:trPr>
          <w:trHeight w:val="591"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3241452.82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3045307.58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196145.24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kern w:val="0"/>
                <w:szCs w:val="21"/>
              </w:rPr>
              <w:t>100%</w:t>
            </w:r>
          </w:p>
        </w:tc>
      </w:tr>
    </w:tbl>
    <w:p>
      <w:pPr>
        <w:pStyle w:val="5"/>
        <w:spacing w:before="0" w:beforeAutospacing="0" w:after="0" w:afterAutospacing="0"/>
        <w:jc w:val="both"/>
        <w:rPr>
          <w:rFonts w:ascii="楷体" w:hAnsi="楷体" w:eastAsia="楷体" w:cs="Times New Roman"/>
          <w:b/>
          <w:color w:val="222222"/>
          <w:sz w:val="30"/>
          <w:szCs w:val="30"/>
        </w:rPr>
      </w:pPr>
      <w:r>
        <w:rPr>
          <w:rFonts w:hint="eastAsia" w:ascii="楷体" w:hAnsi="楷体" w:eastAsia="楷体" w:cs="Times New Roman"/>
          <w:b/>
          <w:color w:val="222222"/>
          <w:sz w:val="30"/>
          <w:szCs w:val="30"/>
        </w:rPr>
        <w:t>三、绩效评价工作情况</w:t>
      </w:r>
    </w:p>
    <w:p>
      <w:pPr>
        <w:pStyle w:val="5"/>
        <w:spacing w:before="0" w:beforeAutospacing="0" w:after="0" w:afterAutospacing="0"/>
        <w:ind w:firstLine="640"/>
        <w:jc w:val="both"/>
        <w:rPr>
          <w:rFonts w:ascii="楷体" w:hAnsi="楷体" w:eastAsia="楷体" w:cs="Times New Roman"/>
          <w:b/>
          <w:color w:val="222222"/>
          <w:sz w:val="28"/>
          <w:szCs w:val="28"/>
        </w:rPr>
      </w:pPr>
      <w:r>
        <w:rPr>
          <w:rFonts w:hint="eastAsia" w:ascii="楷体" w:hAnsi="楷体" w:eastAsia="楷体" w:cs="Times New Roman"/>
          <w:b/>
          <w:color w:val="222222"/>
          <w:sz w:val="28"/>
          <w:szCs w:val="28"/>
        </w:rPr>
        <w:t>（一）绩效评价目的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本次绩效评价的目的是为了全面分析和综合评价我局财政预算资金的使用管理情况，为切实提高财政资金使用效益，强化预算支出的责任和效率提供参考依据。</w:t>
      </w:r>
    </w:p>
    <w:p>
      <w:pPr>
        <w:pStyle w:val="5"/>
        <w:spacing w:before="0" w:beforeAutospacing="0" w:after="0" w:afterAutospacing="0"/>
        <w:ind w:firstLine="640"/>
        <w:jc w:val="both"/>
        <w:rPr>
          <w:rFonts w:ascii="楷体" w:hAnsi="楷体" w:eastAsia="楷体" w:cs="Times New Roman"/>
          <w:b/>
          <w:color w:val="222222"/>
          <w:sz w:val="28"/>
          <w:szCs w:val="28"/>
        </w:rPr>
      </w:pPr>
      <w:r>
        <w:rPr>
          <w:rFonts w:hint="eastAsia" w:ascii="楷体" w:hAnsi="楷体" w:eastAsia="楷体" w:cs="Times New Roman"/>
          <w:b/>
          <w:sz w:val="28"/>
          <w:szCs w:val="28"/>
        </w:rPr>
        <w:t>（二）绩效评价工作</w:t>
      </w:r>
      <w:r>
        <w:rPr>
          <w:rFonts w:hint="eastAsia" w:ascii="楷体" w:hAnsi="楷体" w:eastAsia="楷体" w:cs="Times New Roman"/>
          <w:b/>
          <w:color w:val="222222"/>
          <w:sz w:val="28"/>
          <w:szCs w:val="28"/>
        </w:rPr>
        <w:t>过程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我们按照区财政局绩效评价规程要求，第一阶段为前期准备：由财务组牵头，组织有关股室制定了详细的工作方案，明确股室责任，确定评价指标细则；第二阶段为股室自评：根据上一阶段任务布置，各股室按照要求展开自评工作，并将评价结果报财务组；第三阶段为定性终评，并出具评价报告：财务组在各股室自评的基础上，查阅相关文件资料和财务凭证，对收集资料进行定量定性分析，综合评议后形成评价结论，出具绩效评价报告。</w:t>
      </w:r>
    </w:p>
    <w:p>
      <w:pPr>
        <w:pStyle w:val="5"/>
        <w:spacing w:before="0" w:beforeAutospacing="0" w:after="0" w:afterAutospacing="0"/>
        <w:jc w:val="both"/>
        <w:rPr>
          <w:rFonts w:ascii="楷体" w:hAnsi="楷体" w:eastAsia="楷体" w:cs="Times New Roman"/>
          <w:b/>
          <w:color w:val="222222"/>
          <w:sz w:val="30"/>
          <w:szCs w:val="30"/>
        </w:rPr>
      </w:pPr>
      <w:r>
        <w:rPr>
          <w:rFonts w:hint="eastAsia" w:ascii="楷体" w:hAnsi="楷体" w:eastAsia="楷体" w:cs="Times New Roman"/>
          <w:b/>
          <w:color w:val="222222"/>
          <w:sz w:val="30"/>
          <w:szCs w:val="30"/>
        </w:rPr>
        <w:t>四、整体支出使用管理情况</w:t>
      </w:r>
    </w:p>
    <w:p>
      <w:pPr>
        <w:pStyle w:val="5"/>
        <w:spacing w:before="0" w:beforeAutospacing="0" w:after="0" w:afterAutospacing="0"/>
        <w:ind w:firstLine="640"/>
        <w:jc w:val="both"/>
        <w:rPr>
          <w:rFonts w:ascii="楷体" w:hAnsi="楷体" w:eastAsia="楷体" w:cs="Times New Roman"/>
          <w:b/>
          <w:color w:val="222222"/>
          <w:sz w:val="28"/>
          <w:szCs w:val="28"/>
        </w:rPr>
      </w:pPr>
      <w:r>
        <w:rPr>
          <w:rFonts w:hint="eastAsia" w:ascii="楷体" w:hAnsi="楷体" w:eastAsia="楷体" w:cs="Times New Roman"/>
          <w:b/>
          <w:color w:val="222222"/>
          <w:sz w:val="28"/>
          <w:szCs w:val="28"/>
        </w:rPr>
        <w:t>(一)预算配置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1、在职人员控制率：2019年全局在职人员编制数14人，年末实际在职人数14人，在职人员控制率为100%。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2、“三公经费”变动率：2019年“三公经费”预算数为350000元，2018年“三公经费”预算数为350000元,“三公经费”变动率为0%。</w:t>
      </w:r>
    </w:p>
    <w:p>
      <w:pPr>
        <w:widowControl/>
        <w:ind w:firstLine="643"/>
        <w:rPr>
          <w:rFonts w:ascii="楷体" w:hAnsi="楷体" w:eastAsia="楷体"/>
          <w:b/>
          <w:bCs/>
          <w:color w:val="222222"/>
          <w:kern w:val="0"/>
          <w:sz w:val="28"/>
          <w:szCs w:val="28"/>
        </w:rPr>
      </w:pPr>
      <w:r>
        <w:rPr>
          <w:rFonts w:hint="eastAsia" w:ascii="楷体" w:hAnsi="楷体" w:eastAsia="楷体"/>
          <w:b/>
          <w:bCs/>
          <w:color w:val="222222"/>
          <w:kern w:val="0"/>
          <w:sz w:val="28"/>
          <w:szCs w:val="28"/>
        </w:rPr>
        <w:t xml:space="preserve"> (二)预算执行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1、预算完成率：2019年初预算3405742.19元，决算数3241452.82元，年末结余339,457.79元，预算完成率为95.18%。</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2、预算控制率：2019年初预算2496131元，年中追加预算</w:t>
      </w:r>
      <w:r>
        <w:rPr>
          <w:rFonts w:ascii="楷体" w:hAnsi="楷体" w:eastAsia="楷体" w:cs="Times New Roman"/>
          <w:kern w:val="2"/>
          <w:sz w:val="28"/>
          <w:szCs w:val="28"/>
        </w:rPr>
        <w:t>0</w:t>
      </w:r>
      <w:r>
        <w:rPr>
          <w:rFonts w:hint="eastAsia" w:ascii="楷体" w:hAnsi="楷体" w:eastAsia="楷体" w:cs="Times New Roman"/>
          <w:kern w:val="2"/>
          <w:sz w:val="28"/>
          <w:szCs w:val="28"/>
        </w:rPr>
        <w:t>元，预算调整率为</w:t>
      </w:r>
      <w:r>
        <w:rPr>
          <w:rFonts w:ascii="楷体" w:hAnsi="楷体" w:eastAsia="楷体" w:cs="Times New Roman"/>
          <w:kern w:val="2"/>
          <w:sz w:val="28"/>
          <w:szCs w:val="28"/>
        </w:rPr>
        <w:t>0</w:t>
      </w:r>
      <w:r>
        <w:rPr>
          <w:rFonts w:hint="eastAsia" w:ascii="楷体" w:hAnsi="楷体" w:eastAsia="楷体" w:cs="Times New Roman"/>
          <w:kern w:val="2"/>
          <w:sz w:val="28"/>
          <w:szCs w:val="28"/>
        </w:rPr>
        <w:t>%。</w:t>
      </w:r>
    </w:p>
    <w:p>
      <w:pPr>
        <w:widowControl/>
        <w:numPr>
          <w:ilvl w:val="0"/>
          <w:numId w:val="1"/>
        </w:numPr>
        <w:ind w:firstLine="643"/>
        <w:rPr>
          <w:rFonts w:ascii="楷体" w:hAnsi="楷体" w:eastAsia="楷体"/>
          <w:b/>
          <w:bCs/>
          <w:sz w:val="28"/>
          <w:szCs w:val="28"/>
        </w:rPr>
      </w:pPr>
      <w:r>
        <w:rPr>
          <w:rFonts w:hint="eastAsia" w:ascii="楷体" w:hAnsi="楷体" w:eastAsia="楷体"/>
          <w:b/>
          <w:bCs/>
          <w:sz w:val="28"/>
          <w:szCs w:val="28"/>
        </w:rPr>
        <w:t>预算管理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b/>
          <w:bCs/>
          <w:color w:val="222222"/>
        </w:rPr>
      </w:pPr>
      <w:r>
        <w:rPr>
          <w:rFonts w:hint="eastAsia" w:ascii="楷体" w:hAnsi="楷体" w:eastAsia="楷体" w:cs="Times New Roman"/>
          <w:kern w:val="2"/>
          <w:sz w:val="28"/>
          <w:szCs w:val="28"/>
        </w:rPr>
        <w:t>1、公用经费控制率：2019年预算安排公用经费总额296760元，实际支出公用经费68356.54元，超支0元，公用经费控制率为23.03</w:t>
      </w:r>
      <w:r>
        <w:rPr>
          <w:rFonts w:ascii="楷体" w:hAnsi="楷体" w:eastAsia="楷体" w:cs="Times New Roman"/>
          <w:kern w:val="2"/>
          <w:sz w:val="28"/>
          <w:szCs w:val="28"/>
        </w:rPr>
        <w:t>%</w:t>
      </w:r>
      <w:r>
        <w:rPr>
          <w:rFonts w:hint="eastAsia" w:ascii="楷体" w:hAnsi="楷体" w:eastAsia="楷体" w:cs="Times New Roman"/>
          <w:kern w:val="2"/>
          <w:sz w:val="28"/>
          <w:szCs w:val="28"/>
        </w:rPr>
        <w:t>。</w:t>
      </w:r>
    </w:p>
    <w:tbl>
      <w:tblPr>
        <w:tblStyle w:val="6"/>
        <w:tblW w:w="8360" w:type="dxa"/>
        <w:tblInd w:w="20" w:type="dxa"/>
        <w:tblLayout w:type="fixed"/>
        <w:tblCellMar>
          <w:top w:w="15" w:type="dxa"/>
          <w:left w:w="15" w:type="dxa"/>
          <w:bottom w:w="15" w:type="dxa"/>
          <w:right w:w="15" w:type="dxa"/>
        </w:tblCellMar>
      </w:tblPr>
      <w:tblGrid>
        <w:gridCol w:w="2405"/>
        <w:gridCol w:w="1985"/>
        <w:gridCol w:w="2215"/>
        <w:gridCol w:w="1755"/>
      </w:tblGrid>
      <w:tr>
        <w:tblPrEx>
          <w:tblCellMar>
            <w:top w:w="15" w:type="dxa"/>
            <w:left w:w="15" w:type="dxa"/>
            <w:bottom w:w="15" w:type="dxa"/>
            <w:right w:w="15" w:type="dxa"/>
          </w:tblCellMar>
        </w:tblPrEx>
        <w:trPr>
          <w:trHeight w:val="453" w:hRule="atLeast"/>
        </w:trPr>
        <w:tc>
          <w:tcPr>
            <w:tcW w:w="2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项目</w:t>
            </w:r>
          </w:p>
        </w:tc>
        <w:tc>
          <w:tcPr>
            <w:tcW w:w="5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本年数</w:t>
            </w:r>
          </w:p>
        </w:tc>
      </w:tr>
      <w:tr>
        <w:tblPrEx>
          <w:tblCellMar>
            <w:top w:w="15" w:type="dxa"/>
            <w:left w:w="15" w:type="dxa"/>
            <w:bottom w:w="15" w:type="dxa"/>
            <w:right w:w="15" w:type="dxa"/>
          </w:tblCellMar>
        </w:tblPrEx>
        <w:trPr>
          <w:trHeight w:val="473" w:hRule="atLeast"/>
        </w:trPr>
        <w:tc>
          <w:tcPr>
            <w:tcW w:w="2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宋体"/>
                <w:color w:val="000000"/>
                <w:szCs w:val="21"/>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预算</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决算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差额</w:t>
            </w:r>
          </w:p>
        </w:tc>
      </w:tr>
      <w:tr>
        <w:tblPrEx>
          <w:tblCellMar>
            <w:top w:w="15" w:type="dxa"/>
            <w:left w:w="15" w:type="dxa"/>
            <w:bottom w:w="15" w:type="dxa"/>
            <w:right w:w="15" w:type="dxa"/>
          </w:tblCellMar>
        </w:tblPrEx>
        <w:trPr>
          <w:trHeight w:val="48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办公费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37603.00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r>
      <w:tr>
        <w:tblPrEx>
          <w:tblCellMar>
            <w:top w:w="15" w:type="dxa"/>
            <w:left w:w="15" w:type="dxa"/>
            <w:bottom w:w="15" w:type="dxa"/>
            <w:right w:w="15" w:type="dxa"/>
          </w:tblCellMar>
        </w:tblPrEx>
        <w:trPr>
          <w:trHeight w:val="50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水费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r>
              <w:rPr>
                <w:rFonts w:hint="eastAsia" w:ascii="楷体" w:hAnsi="楷体" w:eastAsia="楷体" w:cs="宋体"/>
                <w:color w:val="000000"/>
                <w:szCs w:val="21"/>
              </w:rPr>
              <w:t>1260.00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r>
      <w:tr>
        <w:tblPrEx>
          <w:tblCellMar>
            <w:top w:w="15" w:type="dxa"/>
            <w:left w:w="15" w:type="dxa"/>
            <w:bottom w:w="15" w:type="dxa"/>
            <w:right w:w="15" w:type="dxa"/>
          </w:tblCellMar>
        </w:tblPrEx>
        <w:trPr>
          <w:trHeight w:val="519"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电费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r>
              <w:rPr>
                <w:rFonts w:hint="eastAsia" w:ascii="楷体" w:hAnsi="楷体" w:eastAsia="楷体" w:cs="宋体"/>
                <w:color w:val="000000"/>
                <w:szCs w:val="21"/>
              </w:rPr>
              <w:t>6831.54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r>
      <w:tr>
        <w:tblPrEx>
          <w:tblCellMar>
            <w:top w:w="15" w:type="dxa"/>
            <w:left w:w="15" w:type="dxa"/>
            <w:bottom w:w="15" w:type="dxa"/>
            <w:right w:w="15" w:type="dxa"/>
          </w:tblCellMar>
        </w:tblPrEx>
        <w:trPr>
          <w:trHeight w:val="525"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差旅费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21962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r>
      <w:tr>
        <w:tblPrEx>
          <w:tblCellMar>
            <w:top w:w="15" w:type="dxa"/>
            <w:left w:w="15" w:type="dxa"/>
            <w:bottom w:w="15" w:type="dxa"/>
            <w:right w:w="15" w:type="dxa"/>
          </w:tblCellMar>
        </w:tblPrEx>
        <w:trPr>
          <w:trHeight w:val="546"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会议费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r>
      <w:tr>
        <w:tblPrEx>
          <w:tblCellMar>
            <w:top w:w="15" w:type="dxa"/>
            <w:left w:w="15" w:type="dxa"/>
            <w:bottom w:w="15" w:type="dxa"/>
            <w:right w:w="15" w:type="dxa"/>
          </w:tblCellMar>
        </w:tblPrEx>
        <w:trPr>
          <w:trHeight w:val="546"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宋体"/>
                <w:color w:val="000000"/>
                <w:kern w:val="0"/>
                <w:szCs w:val="21"/>
              </w:rPr>
            </w:pPr>
            <w:r>
              <w:rPr>
                <w:rFonts w:hint="eastAsia" w:ascii="楷体" w:hAnsi="楷体" w:eastAsia="楷体" w:cs="宋体"/>
                <w:color w:val="000000"/>
                <w:kern w:val="0"/>
                <w:szCs w:val="21"/>
              </w:rPr>
              <w:t>培训费</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楷体" w:hAnsi="楷体" w:eastAsia="楷体" w:cs="宋体"/>
                <w:color w:val="000000"/>
                <w:szCs w:val="21"/>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700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p>
        </w:tc>
      </w:tr>
      <w:tr>
        <w:tblPrEx>
          <w:tblCellMar>
            <w:top w:w="15" w:type="dxa"/>
            <w:left w:w="15" w:type="dxa"/>
            <w:bottom w:w="15" w:type="dxa"/>
            <w:right w:w="15" w:type="dxa"/>
          </w:tblCellMar>
        </w:tblPrEx>
        <w:trPr>
          <w:trHeight w:val="565" w:hRule="atLeast"/>
        </w:trPr>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楷体" w:hAnsi="楷体" w:eastAsia="楷体" w:cs="宋体"/>
                <w:color w:val="000000"/>
                <w:szCs w:val="21"/>
              </w:rPr>
            </w:pPr>
            <w:r>
              <w:rPr>
                <w:rFonts w:hint="eastAsia" w:ascii="楷体" w:hAnsi="楷体" w:eastAsia="楷体" w:cs="宋体"/>
                <w:color w:val="000000"/>
                <w:kern w:val="0"/>
                <w:szCs w:val="21"/>
              </w:rPr>
              <w:t>合计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296760</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68356.54</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0</w:t>
            </w:r>
          </w:p>
        </w:tc>
      </w:tr>
    </w:tbl>
    <w:p>
      <w:pPr>
        <w:pStyle w:val="5"/>
        <w:spacing w:before="0" w:beforeAutospacing="0" w:after="0" w:afterAutospacing="0" w:line="400" w:lineRule="exact"/>
        <w:jc w:val="both"/>
        <w:rPr>
          <w:rFonts w:ascii="楷体" w:hAnsi="楷体" w:eastAsia="楷体" w:cs="Times New Roman"/>
          <w:kern w:val="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2、“三公”经费控制率：我局2019年“三公”经费预算金额为</w:t>
      </w:r>
      <w:r>
        <w:rPr>
          <w:rFonts w:ascii="楷体" w:hAnsi="楷体" w:eastAsia="楷体" w:cs="Times New Roman"/>
          <w:kern w:val="2"/>
          <w:sz w:val="28"/>
          <w:szCs w:val="28"/>
        </w:rPr>
        <w:t xml:space="preserve"> </w:t>
      </w:r>
      <w:r>
        <w:rPr>
          <w:rFonts w:hint="eastAsia" w:ascii="楷体" w:hAnsi="楷体" w:eastAsia="楷体" w:cs="Times New Roman"/>
          <w:kern w:val="2"/>
          <w:sz w:val="28"/>
          <w:szCs w:val="28"/>
        </w:rPr>
        <w:t>350000</w:t>
      </w:r>
      <w:r>
        <w:rPr>
          <w:rFonts w:ascii="楷体" w:hAnsi="楷体" w:eastAsia="楷体" w:cs="Times New Roman"/>
          <w:kern w:val="2"/>
          <w:sz w:val="28"/>
          <w:szCs w:val="28"/>
        </w:rPr>
        <w:t xml:space="preserve"> </w:t>
      </w:r>
      <w:r>
        <w:rPr>
          <w:rFonts w:hint="eastAsia" w:ascii="楷体" w:hAnsi="楷体" w:eastAsia="楷体" w:cs="Times New Roman"/>
          <w:kern w:val="2"/>
          <w:sz w:val="28"/>
          <w:szCs w:val="28"/>
        </w:rPr>
        <w:t>元，实际支出“三公”经费37182.09元，</w:t>
      </w:r>
      <w:r>
        <w:rPr>
          <w:rFonts w:hint="eastAsia" w:ascii="楷体" w:hAnsi="楷体" w:eastAsia="楷体" w:cs="Times New Roman"/>
          <w:kern w:val="2"/>
          <w:sz w:val="28"/>
          <w:szCs w:val="28"/>
          <w:lang w:eastAsia="zh-CN"/>
        </w:rPr>
        <w:t>节</w:t>
      </w:r>
      <w:r>
        <w:rPr>
          <w:rFonts w:hint="eastAsia" w:ascii="楷体" w:hAnsi="楷体" w:eastAsia="楷体" w:cs="Times New Roman"/>
          <w:kern w:val="2"/>
          <w:sz w:val="28"/>
          <w:szCs w:val="28"/>
        </w:rPr>
        <w:t>余312817.91元，“三公”经费控制率为10.62%。</w:t>
      </w:r>
    </w:p>
    <w:tbl>
      <w:tblPr>
        <w:tblStyle w:val="6"/>
        <w:tblW w:w="9924" w:type="dxa"/>
        <w:tblInd w:w="-318" w:type="dxa"/>
        <w:tblLayout w:type="fixed"/>
        <w:tblCellMar>
          <w:top w:w="0" w:type="dxa"/>
          <w:left w:w="108" w:type="dxa"/>
          <w:bottom w:w="0" w:type="dxa"/>
          <w:right w:w="108" w:type="dxa"/>
        </w:tblCellMar>
      </w:tblPr>
      <w:tblGrid>
        <w:gridCol w:w="1560"/>
        <w:gridCol w:w="1134"/>
        <w:gridCol w:w="1276"/>
        <w:gridCol w:w="992"/>
        <w:gridCol w:w="1276"/>
        <w:gridCol w:w="1276"/>
        <w:gridCol w:w="992"/>
        <w:gridCol w:w="1418"/>
      </w:tblGrid>
      <w:tr>
        <w:tblPrEx>
          <w:tblCellMar>
            <w:top w:w="0" w:type="dxa"/>
            <w:left w:w="108" w:type="dxa"/>
            <w:bottom w:w="0" w:type="dxa"/>
            <w:right w:w="108" w:type="dxa"/>
          </w:tblCellMar>
        </w:tblPrEx>
        <w:trPr>
          <w:trHeight w:val="450" w:hRule="atLeast"/>
        </w:trPr>
        <w:tc>
          <w:tcPr>
            <w:tcW w:w="15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项目</w:t>
            </w:r>
          </w:p>
        </w:tc>
        <w:tc>
          <w:tcPr>
            <w:tcW w:w="2410"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上年数</w:t>
            </w:r>
          </w:p>
        </w:tc>
        <w:tc>
          <w:tcPr>
            <w:tcW w:w="3544" w:type="dxa"/>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本年数</w:t>
            </w:r>
          </w:p>
        </w:tc>
        <w:tc>
          <w:tcPr>
            <w:tcW w:w="2410"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与上年对比</w:t>
            </w:r>
          </w:p>
        </w:tc>
      </w:tr>
      <w:tr>
        <w:tblPrEx>
          <w:tblCellMar>
            <w:top w:w="0" w:type="dxa"/>
            <w:left w:w="108" w:type="dxa"/>
            <w:bottom w:w="0" w:type="dxa"/>
            <w:right w:w="108" w:type="dxa"/>
          </w:tblCellMar>
        </w:tblPrEx>
        <w:trPr>
          <w:trHeight w:val="541" w:hRule="atLeast"/>
        </w:trPr>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楷体" w:hAnsi="楷体" w:eastAsia="楷体" w:cs="宋体"/>
                <w:kern w:val="0"/>
                <w:szCs w:val="21"/>
              </w:rPr>
            </w:pP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预算</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决算</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预算</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决算</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差额</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预算</w:t>
            </w:r>
          </w:p>
        </w:tc>
        <w:tc>
          <w:tcPr>
            <w:tcW w:w="1418" w:type="dxa"/>
            <w:tcBorders>
              <w:top w:val="nil"/>
              <w:left w:val="nil"/>
              <w:bottom w:val="single" w:color="000000" w:sz="8" w:space="0"/>
              <w:right w:val="single" w:color="000000" w:sz="8" w:space="0"/>
            </w:tcBorders>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决算</w:t>
            </w:r>
          </w:p>
        </w:tc>
      </w:tr>
      <w:tr>
        <w:tblPrEx>
          <w:tblCellMar>
            <w:top w:w="0" w:type="dxa"/>
            <w:left w:w="108" w:type="dxa"/>
            <w:bottom w:w="0" w:type="dxa"/>
            <w:right w:w="108" w:type="dxa"/>
          </w:tblCellMar>
        </w:tblPrEx>
        <w:trPr>
          <w:trHeight w:val="585" w:hRule="atLeast"/>
        </w:trPr>
        <w:tc>
          <w:tcPr>
            <w:tcW w:w="1560" w:type="dxa"/>
            <w:tcBorders>
              <w:top w:val="nil"/>
              <w:left w:val="single" w:color="auto" w:sz="8" w:space="0"/>
              <w:bottom w:val="single" w:color="000000" w:sz="8" w:space="0"/>
              <w:right w:val="nil"/>
            </w:tcBorders>
            <w:shd w:val="clear" w:color="auto" w:fill="auto"/>
            <w:vAlign w:val="center"/>
          </w:tcPr>
          <w:p>
            <w:pPr>
              <w:widowControl/>
              <w:spacing w:line="360" w:lineRule="exact"/>
              <w:jc w:val="center"/>
              <w:rPr>
                <w:rFonts w:ascii="楷体" w:hAnsi="楷体" w:eastAsia="楷体" w:cs="宋体"/>
                <w:kern w:val="0"/>
                <w:szCs w:val="21"/>
              </w:rPr>
            </w:pPr>
            <w:r>
              <w:rPr>
                <w:rFonts w:hint="eastAsia" w:ascii="楷体" w:hAnsi="楷体" w:eastAsia="楷体" w:cs="宋体"/>
                <w:kern w:val="0"/>
                <w:szCs w:val="21"/>
              </w:rPr>
              <w:t>公务接待费</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right"/>
              <w:rPr>
                <w:rFonts w:ascii="楷体" w:hAnsi="楷体" w:eastAsia="楷体" w:cs="宋体"/>
                <w:kern w:val="0"/>
                <w:szCs w:val="21"/>
              </w:rPr>
            </w:pPr>
            <w:r>
              <w:rPr>
                <w:rFonts w:hint="eastAsia" w:ascii="楷体" w:hAnsi="楷体" w:eastAsia="楷体" w:cs="宋体"/>
                <w:kern w:val="0"/>
                <w:szCs w:val="21"/>
              </w:rPr>
              <w:t>200000</w:t>
            </w:r>
          </w:p>
        </w:tc>
        <w:tc>
          <w:tcPr>
            <w:tcW w:w="127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28680</w:t>
            </w:r>
          </w:p>
        </w:tc>
        <w:tc>
          <w:tcPr>
            <w:tcW w:w="992"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color w:val="000000"/>
                <w:szCs w:val="21"/>
              </w:rPr>
            </w:pPr>
            <w:r>
              <w:rPr>
                <w:rFonts w:hint="eastAsia" w:ascii="楷体" w:hAnsi="楷体" w:eastAsia="楷体" w:cs="宋体"/>
                <w:color w:val="000000"/>
                <w:szCs w:val="21"/>
              </w:rPr>
              <w:t>200000</w:t>
            </w:r>
          </w:p>
        </w:tc>
        <w:tc>
          <w:tcPr>
            <w:tcW w:w="1276"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color w:val="000000"/>
                <w:szCs w:val="21"/>
              </w:rPr>
            </w:pPr>
            <w:r>
              <w:rPr>
                <w:rFonts w:hint="eastAsia" w:ascii="楷体" w:hAnsi="楷体" w:eastAsia="楷体" w:cs="宋体"/>
                <w:color w:val="000000"/>
                <w:szCs w:val="21"/>
              </w:rPr>
              <w:t>28680</w:t>
            </w:r>
          </w:p>
        </w:tc>
        <w:tc>
          <w:tcPr>
            <w:tcW w:w="1276"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color w:val="000000"/>
                <w:szCs w:val="21"/>
              </w:rPr>
            </w:pPr>
            <w:r>
              <w:rPr>
                <w:rFonts w:hint="eastAsia" w:ascii="楷体" w:hAnsi="楷体" w:eastAsia="楷体" w:cs="宋体"/>
                <w:color w:val="000000"/>
                <w:szCs w:val="21"/>
              </w:rPr>
              <w:t>171320</w:t>
            </w:r>
          </w:p>
        </w:tc>
        <w:tc>
          <w:tcPr>
            <w:tcW w:w="992"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kern w:val="0"/>
                <w:szCs w:val="21"/>
              </w:rPr>
            </w:pPr>
            <w:r>
              <w:rPr>
                <w:rFonts w:hint="eastAsia" w:ascii="楷体" w:hAnsi="楷体" w:eastAsia="楷体" w:cs="宋体"/>
                <w:kern w:val="0"/>
                <w:szCs w:val="21"/>
              </w:rPr>
              <w:t>0</w:t>
            </w:r>
          </w:p>
        </w:tc>
        <w:tc>
          <w:tcPr>
            <w:tcW w:w="1418"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hint="eastAsia" w:ascii="楷体" w:hAnsi="楷体" w:eastAsia="楷体" w:cs="宋体"/>
                <w:kern w:val="0"/>
                <w:szCs w:val="21"/>
                <w:lang w:eastAsia="zh-CN"/>
              </w:rPr>
            </w:pPr>
            <w:r>
              <w:rPr>
                <w:rFonts w:hint="eastAsia" w:ascii="楷体" w:hAnsi="楷体" w:eastAsia="楷体" w:cs="宋体"/>
                <w:kern w:val="0"/>
                <w:szCs w:val="21"/>
                <w:lang w:val="en-US" w:eastAsia="zh-CN"/>
              </w:rPr>
              <w:t>0</w:t>
            </w:r>
          </w:p>
        </w:tc>
      </w:tr>
      <w:tr>
        <w:tblPrEx>
          <w:tblCellMar>
            <w:top w:w="0" w:type="dxa"/>
            <w:left w:w="108" w:type="dxa"/>
            <w:bottom w:w="0" w:type="dxa"/>
            <w:right w:w="108" w:type="dxa"/>
          </w:tblCellMar>
        </w:tblPrEx>
        <w:trPr>
          <w:trHeight w:val="825" w:hRule="atLeast"/>
        </w:trPr>
        <w:tc>
          <w:tcPr>
            <w:tcW w:w="1560" w:type="dxa"/>
            <w:tcBorders>
              <w:top w:val="nil"/>
              <w:left w:val="single" w:color="000000" w:sz="8" w:space="0"/>
              <w:bottom w:val="single" w:color="000000" w:sz="8" w:space="0"/>
              <w:right w:val="nil"/>
            </w:tcBorders>
            <w:shd w:val="clear" w:color="auto" w:fill="auto"/>
            <w:vAlign w:val="center"/>
          </w:tcPr>
          <w:p>
            <w:pPr>
              <w:widowControl/>
              <w:spacing w:line="360" w:lineRule="exact"/>
              <w:jc w:val="center"/>
              <w:rPr>
                <w:rFonts w:ascii="楷体" w:hAnsi="楷体" w:eastAsia="楷体" w:cs="宋体"/>
                <w:kern w:val="0"/>
                <w:szCs w:val="21"/>
              </w:rPr>
            </w:pPr>
            <w:r>
              <w:rPr>
                <w:rFonts w:hint="eastAsia" w:ascii="楷体" w:hAnsi="楷体" w:eastAsia="楷体" w:cs="宋体"/>
                <w:kern w:val="0"/>
                <w:szCs w:val="21"/>
              </w:rPr>
              <w:t>公务用车运行维护费</w:t>
            </w:r>
          </w:p>
        </w:tc>
        <w:tc>
          <w:tcPr>
            <w:tcW w:w="1134" w:type="dxa"/>
            <w:tcBorders>
              <w:top w:val="nil"/>
              <w:left w:val="single" w:color="000000" w:sz="8" w:space="0"/>
              <w:bottom w:val="single" w:color="000000" w:sz="8" w:space="0"/>
              <w:right w:val="single" w:color="000000" w:sz="8" w:space="0"/>
            </w:tcBorders>
            <w:shd w:val="clear" w:color="auto" w:fill="auto"/>
            <w:vAlign w:val="center"/>
          </w:tcPr>
          <w:p>
            <w:pPr>
              <w:widowControl/>
              <w:spacing w:line="360" w:lineRule="exact"/>
              <w:jc w:val="right"/>
              <w:rPr>
                <w:rFonts w:ascii="楷体" w:hAnsi="楷体" w:eastAsia="楷体" w:cs="宋体"/>
                <w:kern w:val="0"/>
                <w:szCs w:val="21"/>
              </w:rPr>
            </w:pPr>
            <w:r>
              <w:rPr>
                <w:rFonts w:hint="eastAsia" w:ascii="楷体" w:hAnsi="楷体" w:eastAsia="楷体" w:cs="宋体"/>
                <w:kern w:val="0"/>
                <w:szCs w:val="21"/>
              </w:rPr>
              <w:t>150000</w:t>
            </w:r>
          </w:p>
        </w:tc>
        <w:tc>
          <w:tcPr>
            <w:tcW w:w="1276"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textAlignment w:val="center"/>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20372.09</w:t>
            </w:r>
          </w:p>
        </w:tc>
        <w:tc>
          <w:tcPr>
            <w:tcW w:w="992"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color w:val="000000"/>
                <w:szCs w:val="21"/>
              </w:rPr>
            </w:pPr>
            <w:r>
              <w:rPr>
                <w:rFonts w:hint="eastAsia" w:ascii="楷体" w:hAnsi="楷体" w:eastAsia="楷体" w:cs="宋体"/>
                <w:color w:val="000000"/>
                <w:szCs w:val="21"/>
              </w:rPr>
              <w:t>150000</w:t>
            </w:r>
          </w:p>
        </w:tc>
        <w:tc>
          <w:tcPr>
            <w:tcW w:w="1276"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color w:val="000000"/>
                <w:szCs w:val="21"/>
              </w:rPr>
            </w:pPr>
            <w:r>
              <w:rPr>
                <w:rFonts w:hint="eastAsia" w:ascii="楷体" w:hAnsi="楷体" w:eastAsia="楷体" w:cs="宋体"/>
                <w:color w:val="000000"/>
                <w:szCs w:val="21"/>
              </w:rPr>
              <w:t>8502.09</w:t>
            </w:r>
          </w:p>
        </w:tc>
        <w:tc>
          <w:tcPr>
            <w:tcW w:w="1276"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color w:val="000000"/>
                <w:szCs w:val="21"/>
              </w:rPr>
            </w:pPr>
            <w:r>
              <w:rPr>
                <w:rFonts w:hint="eastAsia" w:ascii="楷体" w:hAnsi="楷体" w:eastAsia="楷体" w:cs="宋体"/>
                <w:color w:val="000000"/>
                <w:szCs w:val="21"/>
              </w:rPr>
              <w:t>141497.91</w:t>
            </w:r>
          </w:p>
        </w:tc>
        <w:tc>
          <w:tcPr>
            <w:tcW w:w="992"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ascii="楷体" w:hAnsi="楷体" w:eastAsia="楷体" w:cs="宋体"/>
                <w:kern w:val="0"/>
                <w:szCs w:val="21"/>
              </w:rPr>
            </w:pPr>
            <w:r>
              <w:rPr>
                <w:rFonts w:hint="eastAsia" w:ascii="楷体" w:hAnsi="楷体" w:eastAsia="楷体" w:cs="宋体"/>
                <w:kern w:val="0"/>
                <w:szCs w:val="21"/>
              </w:rPr>
              <w:t>0</w:t>
            </w:r>
          </w:p>
        </w:tc>
        <w:tc>
          <w:tcPr>
            <w:tcW w:w="1418" w:type="dxa"/>
            <w:tcBorders>
              <w:top w:val="nil"/>
              <w:left w:val="nil"/>
              <w:bottom w:val="single" w:color="000000" w:sz="8" w:space="0"/>
              <w:right w:val="single" w:color="000000" w:sz="8" w:space="0"/>
            </w:tcBorders>
            <w:shd w:val="clear" w:color="auto" w:fill="auto"/>
            <w:vAlign w:val="center"/>
          </w:tcPr>
          <w:p>
            <w:pPr>
              <w:widowControl/>
              <w:spacing w:line="360" w:lineRule="exact"/>
              <w:jc w:val="right"/>
              <w:textAlignment w:val="center"/>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11870.00</w:t>
            </w:r>
          </w:p>
        </w:tc>
      </w:tr>
      <w:tr>
        <w:tblPrEx>
          <w:tblCellMar>
            <w:top w:w="0" w:type="dxa"/>
            <w:left w:w="108" w:type="dxa"/>
            <w:bottom w:w="0" w:type="dxa"/>
            <w:right w:w="108" w:type="dxa"/>
          </w:tblCellMar>
        </w:tblPrEx>
        <w:trPr>
          <w:trHeight w:val="596" w:hRule="atLeast"/>
        </w:trPr>
        <w:tc>
          <w:tcPr>
            <w:tcW w:w="1560" w:type="dxa"/>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楷体" w:hAnsi="楷体" w:eastAsia="楷体" w:cs="宋体"/>
                <w:kern w:val="0"/>
                <w:szCs w:val="21"/>
              </w:rPr>
            </w:pPr>
            <w:r>
              <w:rPr>
                <w:rFonts w:hint="eastAsia" w:ascii="楷体" w:hAnsi="楷体" w:eastAsia="楷体" w:cs="宋体"/>
                <w:kern w:val="0"/>
                <w:szCs w:val="21"/>
              </w:rPr>
              <w:t>合计</w:t>
            </w:r>
          </w:p>
        </w:tc>
        <w:tc>
          <w:tcPr>
            <w:tcW w:w="1134" w:type="dxa"/>
            <w:tcBorders>
              <w:top w:val="nil"/>
              <w:left w:val="nil"/>
              <w:bottom w:val="single" w:color="000000" w:sz="8" w:space="0"/>
              <w:right w:val="single" w:color="000000" w:sz="8" w:space="0"/>
            </w:tcBorders>
            <w:shd w:val="clear" w:color="auto" w:fill="auto"/>
            <w:vAlign w:val="center"/>
          </w:tcPr>
          <w:p>
            <w:pPr>
              <w:widowControl/>
              <w:jc w:val="right"/>
              <w:rPr>
                <w:rFonts w:ascii="楷体" w:hAnsi="楷体" w:eastAsia="楷体" w:cs="宋体"/>
                <w:kern w:val="0"/>
                <w:szCs w:val="21"/>
              </w:rPr>
            </w:pPr>
            <w:r>
              <w:rPr>
                <w:rFonts w:hint="eastAsia" w:ascii="楷体" w:hAnsi="楷体" w:eastAsia="楷体" w:cs="宋体"/>
                <w:kern w:val="0"/>
                <w:szCs w:val="21"/>
              </w:rPr>
              <w:t>350000</w:t>
            </w:r>
          </w:p>
        </w:tc>
        <w:tc>
          <w:tcPr>
            <w:tcW w:w="1276"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楷体" w:hAnsi="楷体" w:eastAsia="楷体" w:cs="宋体"/>
                <w:kern w:val="0"/>
                <w:szCs w:val="21"/>
              </w:rPr>
            </w:pPr>
            <w:r>
              <w:rPr>
                <w:rFonts w:hint="eastAsia" w:ascii="楷体" w:hAnsi="楷体" w:eastAsia="楷体" w:cs="宋体"/>
                <w:kern w:val="0"/>
                <w:szCs w:val="21"/>
                <w:lang w:val="en-US" w:eastAsia="zh-CN"/>
              </w:rPr>
              <w:t>49252.09</w:t>
            </w:r>
          </w:p>
        </w:tc>
        <w:tc>
          <w:tcPr>
            <w:tcW w:w="992"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350000</w:t>
            </w:r>
          </w:p>
        </w:tc>
        <w:tc>
          <w:tcPr>
            <w:tcW w:w="1276"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37182.09</w:t>
            </w:r>
          </w:p>
        </w:tc>
        <w:tc>
          <w:tcPr>
            <w:tcW w:w="1276"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楷体" w:hAnsi="楷体" w:eastAsia="楷体" w:cs="宋体"/>
                <w:color w:val="000000"/>
                <w:szCs w:val="21"/>
              </w:rPr>
            </w:pPr>
            <w:r>
              <w:rPr>
                <w:rFonts w:hint="eastAsia" w:ascii="楷体" w:hAnsi="楷体" w:eastAsia="楷体" w:cs="宋体"/>
                <w:color w:val="000000"/>
                <w:szCs w:val="21"/>
              </w:rPr>
              <w:t>312817.91</w:t>
            </w:r>
          </w:p>
        </w:tc>
        <w:tc>
          <w:tcPr>
            <w:tcW w:w="992"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ascii="楷体" w:hAnsi="楷体" w:eastAsia="楷体" w:cs="宋体"/>
                <w:kern w:val="0"/>
                <w:szCs w:val="21"/>
              </w:rPr>
            </w:pPr>
            <w:r>
              <w:rPr>
                <w:rFonts w:hint="eastAsia" w:ascii="楷体" w:hAnsi="楷体" w:eastAsia="楷体" w:cs="宋体"/>
                <w:kern w:val="0"/>
                <w:szCs w:val="21"/>
              </w:rPr>
              <w:t>0</w:t>
            </w:r>
          </w:p>
        </w:tc>
        <w:tc>
          <w:tcPr>
            <w:tcW w:w="1418" w:type="dxa"/>
            <w:tcBorders>
              <w:top w:val="nil"/>
              <w:left w:val="nil"/>
              <w:bottom w:val="single" w:color="000000" w:sz="8" w:space="0"/>
              <w:right w:val="single" w:color="000000" w:sz="8" w:space="0"/>
            </w:tcBorders>
            <w:shd w:val="clear" w:color="auto" w:fill="auto"/>
            <w:vAlign w:val="center"/>
          </w:tcPr>
          <w:p>
            <w:pPr>
              <w:widowControl/>
              <w:jc w:val="right"/>
              <w:textAlignment w:val="center"/>
              <w:rPr>
                <w:rFonts w:hint="default" w:ascii="楷体" w:hAnsi="楷体" w:eastAsia="楷体" w:cs="宋体"/>
                <w:kern w:val="0"/>
                <w:szCs w:val="21"/>
                <w:lang w:val="en-US" w:eastAsia="zh-CN"/>
              </w:rPr>
            </w:pPr>
            <w:r>
              <w:rPr>
                <w:rFonts w:hint="eastAsia" w:ascii="楷体" w:hAnsi="楷体" w:eastAsia="楷体" w:cs="宋体"/>
                <w:kern w:val="0"/>
                <w:szCs w:val="21"/>
                <w:lang w:val="en-US" w:eastAsia="zh-CN"/>
              </w:rPr>
              <w:t>11870.00</w:t>
            </w:r>
          </w:p>
        </w:tc>
      </w:tr>
    </w:tbl>
    <w:p>
      <w:pPr>
        <w:pStyle w:val="5"/>
        <w:keepNext w:val="0"/>
        <w:keepLines w:val="0"/>
        <w:pageBreakBefore w:val="0"/>
        <w:widowControl/>
        <w:kinsoku/>
        <w:wordWrap/>
        <w:overflowPunct/>
        <w:topLinePunct w:val="0"/>
        <w:autoSpaceDE/>
        <w:autoSpaceDN/>
        <w:bidi w:val="0"/>
        <w:adjustRightInd/>
        <w:snapToGrid/>
        <w:ind w:firstLine="560" w:firstLineChars="200"/>
        <w:textAlignment w:val="auto"/>
        <w:rPr>
          <w:rFonts w:ascii="楷体" w:hAnsi="楷体" w:eastAsia="楷体" w:cs="Times New Roman"/>
          <w:kern w:val="2"/>
          <w:sz w:val="28"/>
          <w:szCs w:val="28"/>
        </w:rPr>
      </w:pPr>
      <w:r>
        <w:rPr>
          <w:rFonts w:hint="eastAsia" w:ascii="楷体" w:hAnsi="楷体" w:eastAsia="楷体"/>
          <w:sz w:val="28"/>
          <w:szCs w:val="28"/>
        </w:rPr>
        <w:t>2019年“三公”经费预算金额为350000元，全部为财政拨款资金，与2018年无变动。2019年“三公”经费实际支出37182.09元，较2018年支出减少了元，其中：</w:t>
      </w:r>
      <w:r>
        <w:rPr>
          <w:rFonts w:hint="eastAsia" w:ascii="楷体" w:hAnsi="楷体" w:eastAsia="楷体" w:cs="Times New Roman"/>
          <w:kern w:val="2"/>
          <w:sz w:val="28"/>
          <w:szCs w:val="28"/>
        </w:rPr>
        <w:t>公务用车运行维护费减少</w:t>
      </w:r>
      <w:r>
        <w:rPr>
          <w:rFonts w:hint="eastAsia" w:ascii="楷体" w:hAnsi="楷体" w:eastAsia="楷体" w:cs="Times New Roman"/>
          <w:kern w:val="2"/>
          <w:sz w:val="28"/>
          <w:szCs w:val="28"/>
          <w:lang w:val="en-US" w:eastAsia="zh-CN"/>
        </w:rPr>
        <w:t>11870</w:t>
      </w:r>
      <w:r>
        <w:rPr>
          <w:rFonts w:hint="eastAsia" w:ascii="楷体" w:hAnsi="楷体" w:eastAsia="楷体" w:cs="Times New Roman"/>
          <w:kern w:val="2"/>
          <w:sz w:val="28"/>
          <w:szCs w:val="28"/>
        </w:rPr>
        <w:t>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3、管理制度健全性。为规范机关财务管理，建立健全财务管理制度，我局制定并严格执行各项财务管理制度，明确纪检组长监察职责，严格执行公务接待、公车管理、经费管理、业务管理、考勤、食堂等机关管理制度。坚持经费预算科学化、精细化，执行控制规范化、责任化，监督检查常态化、程序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4、资金使用合规性。资金的支付符合国家财经法规和财务管理制度规定，以及有关专项资金管理办法的规定；资金拨付有完整的审批程序和手续；经费支出符合部门预算批复的用途；资金使用除部分支出预算不足有调剂使用外，无截留、挪用、虚列支出等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Times New Roman"/>
          <w:kern w:val="2"/>
          <w:sz w:val="28"/>
          <w:szCs w:val="28"/>
        </w:rPr>
      </w:pPr>
      <w:r>
        <w:rPr>
          <w:rFonts w:hint="eastAsia" w:ascii="楷体" w:hAnsi="楷体" w:eastAsia="楷体" w:cs="Times New Roman"/>
          <w:kern w:val="2"/>
          <w:sz w:val="28"/>
          <w:szCs w:val="28"/>
        </w:rPr>
        <w:t>5、预决算信息公开性。部门预决算信息按规定内容，在规定的时限内予以公开。基础数据信息和会计信息资料真实、完整、准确。</w:t>
      </w:r>
    </w:p>
    <w:p>
      <w:pPr>
        <w:pStyle w:val="5"/>
        <w:spacing w:before="0" w:beforeAutospacing="0" w:after="0" w:afterAutospacing="0"/>
        <w:ind w:firstLine="562" w:firstLineChars="200"/>
        <w:jc w:val="both"/>
        <w:rPr>
          <w:rFonts w:ascii="楷体" w:hAnsi="楷体" w:eastAsia="楷体" w:cs="Times New Roman"/>
          <w:b/>
          <w:bCs/>
          <w:kern w:val="2"/>
          <w:sz w:val="28"/>
          <w:szCs w:val="28"/>
        </w:rPr>
      </w:pPr>
      <w:r>
        <w:rPr>
          <w:rFonts w:hint="eastAsia" w:ascii="楷体" w:hAnsi="楷体" w:eastAsia="楷体" w:cs="Times New Roman"/>
          <w:b/>
          <w:bCs/>
          <w:kern w:val="2"/>
          <w:sz w:val="28"/>
          <w:szCs w:val="28"/>
        </w:rPr>
        <w:t>(四)履职效益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 一、发展科技工作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（一）贯彻创新驱动发展战略和创新引领开放崛起战略，拟订全区科技发展、引进智力规划和政策并组织实施。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二）统筹推进全区创新体系建设和科技体制改革，会同有关部门健全技术创新激励机制。指导科研机构改革发展，推动企业科技创新能力建设，承担推进科技军民融合发展相关工作，推进全区重大科技决策咨询制度建设。拟订科学普及和科学传播规划、政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（三）牵头建立统一的区级科技项目管理平台和科研项目资金协调、评估、监管机制。会同有关部门提出优化配置科技资源的政策措施建议。协调管理区级财政科技计划（专项、基金等）并监督实施。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（四）参与编制科技基础设施建设规划和平台建设。编制区级科技项目计划并监督实施，统筹各类科技技术研发和创新，牵头组织重大技术攻关和成果应用示范。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五）组织拟订高新技术发展及产业化、科技促进农业农村和社会发展的规划、政策和措施。拟订科技成果转移转化和促进产学研结合的相关政策措施并监督实施。指导科技服务业、技术市场、科技金融结合和科技中介组织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（六）负责科技监督评价体系建设和相关科技评估管理,指导科技评价机制改革，统筹科研诚信建设。组织实施全区创新调查和科技报告制度，指导全区科技保密工作。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（七）拟订科技对外交往与创新能力开放合作的规划、政策和措施，组织开展区域科技合作与科技人才交流。指导相关部门对外科技合作与科技人才交流工作。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（八）会同有关部门拟订科技人才队伍建设规划和政策，建立健全科技人才评价和激励机制，组织实施科技人才计划，推动高端科技创新人才队伍建设。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二、科学技术协会工作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(一)开展学术交流，普及科学知识，推广先进技术，捍卫科学尊严，提高全民科学文化素质。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(二)开展科学论证和咨询服务，提出政策建议，组织科技工作者参加技术竞赛，促进科技成果的转化。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(三)会同有关部门开展科技工作者的继续教育和青少年科技教育、培训。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(四)组织科学技术工作者为地方党委和政府制订科学技术政策、法规提供咨询，参与地方事务的政治协商、科学决策、民主监督有关工作。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(五)组织开展农村科普示范创建工作，负责科普示范基地、示范户、农技协会的归口管理和业务指导。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(六)协调区级自然科学专门学会之间的关系，加强与社会科学的学科联系，编辑出版科普和学术刊物，举办为科技工作者和科技活动服务的公益事业。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(七)沟通科技工作者与党政领导的联系，反映科技工作者的建议与要求，维护科技工作者的合法权益，宣传表彰优秀科技工作者，向有关部门推荐人才。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三、履行商务职责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（一）起草拟定我区国内外贸易、招商引资、承接产业转移、对外援助、对外投资和对外经济合作的政策措施和实施办法。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（二）负责推进流通产业结构调整，指导流通企业改革，促进商贸服务业和社区商业发展，提出促进商贸中小企业发展的政策建议。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（三）拟订全区国内贸易发展规划，促进城乡市场发展，研究提出引导国内外资金投向市场体系建设的政策建议，指导大宗产品批发市场规划和城市商业网点规划、商业体系建设工作。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（四）承担牵头协调整顿和规范市场经济秩序工作的责任，拟订规范市场秩序的政策；推动商务领域信用建设，指导商业信用销售，建立市场诚信公共服务平台；按有关规定对特殊流通行业进行监督管理。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五）承担组织实施重要消费品市场调控和重要生产资料流通管理工作，监测分析市场运行、商品供求状况，调查分析商品价格信息，进行预测预警和信息引导；按分工负责重要消费品储备管理和市场调控工作；按有关规定对成品油流通进行监督管理。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六）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（七）贯彻执行国家对外技术贸易、出口管制以及鼓励技术和成套设备进出口的贸易政策，推进进出口贸易标准化工作；依法监督技术引进、设备进口、国家限制出口技术的工作。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（八）牵头拟订服务贸易发展规划并开展相关工作；会同有关部门制定促进服务出口、服务外包的规划、政策并组织实施，推动服务外包平台建设。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（九）牵头承担全区商务领域涉及世界贸易组织事务的相关工作，负责对外经济贸易协调工作；指导我区对港、澳、台地区贸易和经贸合作活动，协调港、澳、台投资管理工作。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（十）拟订并组织实施招商引资和承接产业转移政策；依法监督管理外商投资企业和重大外商投资项目，指导投资促进及全区外商投资企业审批工作，规范招商引资活动；承接会展业促进与管理有关工作。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（十一）拟订并组织实施对外经济合作政策；拟订区内人员出境就业管理政策并组织实施，负责牵头外派劳务和境外就业人员的权益保护工作；拟订境外投资的管理办法和具体政策。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（十二）协调管理全区承担的对外援助项目；协调管理多双边对我区的无偿援助和赠款（不含财政合作项下外国政府及国际金融组织的赠款）等发展合作业务。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（十三）负责全区对外开放口岸的规划、申报及有关报批工作；协调管理全区口岸工作，推动建立大通关机制。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十四）承担全区商务系统统计及其信息发布工作，指导协调产业应急管理工作，提供信息咨询服务，指导全区流通领域信息网络和电子商务建设。承担会展业促进与管理有关工作，依法监督管理在大通湖境内举办对外经济技术展览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60" w:firstLineChars="200"/>
        <w:jc w:val="both"/>
        <w:textAlignment w:val="auto"/>
        <w:rPr>
          <w:rFonts w:ascii="楷体" w:hAnsi="楷体" w:eastAsia="楷体" w:cs="楷体"/>
          <w:color w:val="auto"/>
          <w:sz w:val="28"/>
          <w:szCs w:val="28"/>
        </w:rPr>
      </w:pPr>
      <w:r>
        <w:rPr>
          <w:rFonts w:hint="eastAsia" w:ascii="楷体" w:hAnsi="楷体" w:eastAsia="楷体" w:cs="楷体"/>
          <w:color w:val="auto"/>
          <w:sz w:val="28"/>
          <w:szCs w:val="28"/>
          <w:shd w:val="clear" w:color="auto" w:fill="FFFFFF"/>
        </w:rPr>
        <w:t> 四、完成区委、区管委会交办的其他任务</w:t>
      </w:r>
    </w:p>
    <w:p>
      <w:pPr>
        <w:pStyle w:val="5"/>
        <w:spacing w:before="0" w:beforeAutospacing="0" w:after="0" w:afterAutospacing="0"/>
        <w:jc w:val="both"/>
        <w:rPr>
          <w:rFonts w:ascii="楷体" w:hAnsi="楷体" w:eastAsia="楷体" w:cs="Times New Roman"/>
          <w:kern w:val="2"/>
          <w:sz w:val="28"/>
          <w:szCs w:val="28"/>
        </w:rPr>
      </w:pPr>
      <w:r>
        <w:rPr>
          <w:rFonts w:hint="eastAsia" w:ascii="楷体" w:hAnsi="楷体" w:eastAsia="楷体" w:cs="Times New Roman"/>
          <w:b/>
          <w:bCs/>
          <w:kern w:val="2"/>
          <w:sz w:val="28"/>
          <w:szCs w:val="28"/>
          <w:lang w:eastAsia="zh-CN"/>
        </w:rPr>
        <w:t>五、</w:t>
      </w:r>
      <w:r>
        <w:rPr>
          <w:rFonts w:hint="eastAsia" w:ascii="楷体" w:hAnsi="楷体" w:eastAsia="楷体" w:cs="Times New Roman"/>
          <w:b/>
          <w:bCs/>
          <w:kern w:val="2"/>
          <w:sz w:val="28"/>
          <w:szCs w:val="28"/>
        </w:rPr>
        <w:t>部门整体支出绩效评价结果</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ascii="楷体" w:hAnsi="楷体" w:eastAsia="楷体"/>
          <w:color w:val="FF0000"/>
          <w:kern w:val="0"/>
          <w:sz w:val="28"/>
          <w:szCs w:val="28"/>
        </w:rPr>
      </w:pPr>
      <w:r>
        <w:rPr>
          <w:rFonts w:hint="eastAsia" w:ascii="楷体" w:hAnsi="楷体" w:eastAsia="楷体"/>
          <w:sz w:val="28"/>
          <w:szCs w:val="28"/>
        </w:rPr>
        <w:t>根据部门整体支出绩效评价指标体系，我局2019年度评价得分为</w:t>
      </w:r>
      <w:r>
        <w:rPr>
          <w:rFonts w:hint="eastAsia" w:ascii="楷体" w:hAnsi="楷体" w:eastAsia="楷体"/>
          <w:sz w:val="28"/>
          <w:szCs w:val="28"/>
          <w:lang w:val="en-US" w:eastAsia="zh-CN"/>
        </w:rPr>
        <w:t>98</w:t>
      </w:r>
      <w:r>
        <w:rPr>
          <w:rFonts w:hint="eastAsia" w:ascii="楷体" w:hAnsi="楷体" w:eastAsia="楷体"/>
          <w:sz w:val="28"/>
          <w:szCs w:val="28"/>
        </w:rPr>
        <w:t>分，自评结论为“优”。</w:t>
      </w:r>
    </w:p>
    <w:p>
      <w:pPr>
        <w:pStyle w:val="5"/>
        <w:spacing w:before="0" w:beforeAutospacing="0" w:after="0" w:afterAutospacing="0"/>
        <w:jc w:val="both"/>
        <w:rPr>
          <w:rFonts w:hint="eastAsia" w:ascii="楷体" w:hAnsi="楷体" w:eastAsia="楷体" w:cs="Times New Roman"/>
          <w:b/>
          <w:bCs/>
          <w:kern w:val="2"/>
          <w:sz w:val="28"/>
          <w:szCs w:val="28"/>
          <w:lang w:eastAsia="zh-CN"/>
        </w:rPr>
      </w:pPr>
    </w:p>
    <w:p>
      <w:pPr>
        <w:pStyle w:val="5"/>
        <w:spacing w:before="0" w:beforeAutospacing="0" w:after="0" w:afterAutospacing="0"/>
        <w:jc w:val="both"/>
        <w:rPr>
          <w:rFonts w:hint="eastAsia" w:ascii="楷体" w:hAnsi="楷体" w:eastAsia="楷体" w:cs="Times New Roman"/>
          <w:b/>
          <w:bCs/>
          <w:kern w:val="2"/>
          <w:sz w:val="28"/>
          <w:szCs w:val="28"/>
          <w:lang w:eastAsia="zh-CN"/>
        </w:rPr>
      </w:pPr>
    </w:p>
    <w:p>
      <w:pPr>
        <w:pStyle w:val="5"/>
        <w:spacing w:before="0" w:beforeAutospacing="0" w:after="0" w:afterAutospacing="0"/>
        <w:jc w:val="both"/>
        <w:rPr>
          <w:rFonts w:ascii="楷体" w:hAnsi="楷体" w:eastAsia="楷体" w:cs="Times New Roman"/>
          <w:b/>
          <w:bCs/>
          <w:kern w:val="2"/>
          <w:sz w:val="28"/>
          <w:szCs w:val="28"/>
        </w:rPr>
      </w:pPr>
      <w:r>
        <w:rPr>
          <w:rFonts w:hint="eastAsia" w:ascii="楷体" w:hAnsi="楷体" w:eastAsia="楷体" w:cs="Times New Roman"/>
          <w:b/>
          <w:bCs/>
          <w:kern w:val="2"/>
          <w:sz w:val="28"/>
          <w:szCs w:val="28"/>
          <w:lang w:eastAsia="zh-CN"/>
        </w:rPr>
        <w:t>六</w:t>
      </w:r>
      <w:r>
        <w:rPr>
          <w:rFonts w:hint="eastAsia" w:ascii="楷体" w:hAnsi="楷体" w:eastAsia="楷体" w:cs="Times New Roman"/>
          <w:b/>
          <w:bCs/>
          <w:kern w:val="2"/>
          <w:sz w:val="28"/>
          <w:szCs w:val="28"/>
        </w:rPr>
        <w:t>、改进措施和有关建议</w:t>
      </w:r>
    </w:p>
    <w:p>
      <w:pPr>
        <w:keepNext w:val="0"/>
        <w:keepLines w:val="0"/>
        <w:pageBreakBefore w:val="0"/>
        <w:widowControl/>
        <w:shd w:val="clear" w:color="auto" w:fill="FFFFFF"/>
        <w:kinsoku/>
        <w:wordWrap w:val="0"/>
        <w:overflowPunct/>
        <w:topLinePunct w:val="0"/>
        <w:autoSpaceDE/>
        <w:autoSpaceDN/>
        <w:bidi w:val="0"/>
        <w:adjustRightInd/>
        <w:snapToGrid/>
        <w:spacing w:line="240" w:lineRule="auto"/>
        <w:ind w:firstLine="560" w:firstLineChars="200"/>
        <w:jc w:val="left"/>
        <w:textAlignment w:val="auto"/>
        <w:rPr>
          <w:rFonts w:hint="eastAsia" w:ascii="楷体" w:hAnsi="楷体" w:eastAsia="楷体" w:cs="楷体"/>
          <w:color w:val="auto"/>
          <w:kern w:val="0"/>
          <w:sz w:val="28"/>
          <w:szCs w:val="28"/>
        </w:rPr>
      </w:pPr>
      <w:r>
        <w:rPr>
          <w:rFonts w:hint="eastAsia" w:ascii="楷体" w:hAnsi="楷体" w:eastAsia="楷体" w:cs="楷体"/>
          <w:color w:val="auto"/>
          <w:kern w:val="0"/>
          <w:sz w:val="28"/>
          <w:szCs w:val="28"/>
        </w:rPr>
        <w:t>（一）建议加强政策学习，提高思想认识。组织单位人员认真学习《预算法》等相关法规、制度，提高单位领导对全面预算管理的重视程度，增强财务人员的预算意识；</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楷体" w:hAnsi="楷体" w:eastAsia="楷体" w:cs="楷体"/>
          <w:color w:val="auto"/>
          <w:kern w:val="2"/>
          <w:sz w:val="28"/>
          <w:szCs w:val="28"/>
        </w:rPr>
      </w:pPr>
      <w:r>
        <w:rPr>
          <w:rFonts w:hint="eastAsia" w:ascii="楷体" w:hAnsi="楷体" w:eastAsia="楷体" w:cs="楷体"/>
          <w:color w:val="auto"/>
          <w:kern w:val="2"/>
          <w:sz w:val="28"/>
          <w:szCs w:val="28"/>
        </w:rPr>
        <w:t>（二）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楷体" w:hAnsi="楷体" w:eastAsia="楷体" w:cs="楷体"/>
          <w:color w:val="auto"/>
          <w:kern w:val="2"/>
          <w:sz w:val="28"/>
          <w:szCs w:val="28"/>
        </w:rPr>
      </w:pPr>
      <w:r>
        <w:rPr>
          <w:rFonts w:hint="eastAsia" w:ascii="楷体" w:hAnsi="楷体" w:eastAsia="楷体" w:cs="楷体"/>
          <w:color w:val="auto"/>
          <w:kern w:val="2"/>
          <w:sz w:val="28"/>
          <w:szCs w:val="28"/>
        </w:rPr>
        <w:t>（三）规范账务处理，提高财务信息质量。严格按照《会计法》、《行政单位会计制度》、《行政单位财务规则》等规定，结合实际情况，科学设置支出科目，规范财务核算，完整披露相关信息。</w:t>
      </w:r>
    </w:p>
    <w:p>
      <w:pPr>
        <w:pStyle w:val="5"/>
        <w:spacing w:before="0" w:beforeAutospacing="0" w:after="0" w:afterAutospacing="0"/>
        <w:ind w:firstLine="560" w:firstLineChars="200"/>
        <w:jc w:val="both"/>
        <w:rPr>
          <w:rFonts w:ascii="楷体" w:hAnsi="楷体" w:eastAsia="楷体" w:cs="Times New Roman"/>
          <w:kern w:val="2"/>
          <w:sz w:val="28"/>
          <w:szCs w:val="28"/>
        </w:rPr>
      </w:pPr>
    </w:p>
    <w:p>
      <w:pPr>
        <w:pStyle w:val="5"/>
        <w:spacing w:before="0" w:beforeAutospacing="0" w:after="0" w:afterAutospacing="0"/>
        <w:ind w:firstLine="560" w:firstLineChars="200"/>
        <w:jc w:val="both"/>
        <w:rPr>
          <w:rFonts w:hint="eastAsia" w:ascii="楷体" w:hAnsi="楷体" w:eastAsia="楷体" w:cs="Times New Roman"/>
          <w:kern w:val="2"/>
          <w:sz w:val="28"/>
          <w:szCs w:val="28"/>
          <w:lang w:val="en-US" w:eastAsia="zh-CN"/>
        </w:rPr>
      </w:pPr>
      <w:r>
        <w:rPr>
          <w:rFonts w:hint="eastAsia" w:ascii="楷体" w:hAnsi="楷体" w:eastAsia="楷体" w:cs="Times New Roman"/>
          <w:kern w:val="2"/>
          <w:sz w:val="28"/>
          <w:szCs w:val="28"/>
        </w:rPr>
        <w:t xml:space="preserve">　　               </w:t>
      </w:r>
      <w:r>
        <w:rPr>
          <w:rFonts w:hint="eastAsia" w:ascii="楷体" w:hAnsi="楷体" w:eastAsia="楷体" w:cs="Times New Roman"/>
          <w:kern w:val="2"/>
          <w:sz w:val="28"/>
          <w:szCs w:val="28"/>
          <w:lang w:val="en-US" w:eastAsia="zh-CN"/>
        </w:rPr>
        <w:t xml:space="preserve">  </w:t>
      </w:r>
    </w:p>
    <w:p>
      <w:pPr>
        <w:pStyle w:val="5"/>
        <w:spacing w:before="0" w:beforeAutospacing="0" w:after="0" w:afterAutospacing="0"/>
        <w:ind w:firstLine="3640" w:firstLineChars="1300"/>
        <w:jc w:val="both"/>
        <w:rPr>
          <w:rFonts w:ascii="楷体" w:hAnsi="楷体" w:eastAsia="楷体" w:cs="Times New Roman"/>
          <w:kern w:val="2"/>
          <w:sz w:val="28"/>
          <w:szCs w:val="28"/>
        </w:rPr>
      </w:pPr>
      <w:r>
        <w:rPr>
          <w:rFonts w:hint="eastAsia" w:ascii="楷体" w:hAnsi="楷体" w:eastAsia="楷体" w:cs="Times New Roman"/>
          <w:kern w:val="2"/>
          <w:sz w:val="28"/>
          <w:szCs w:val="28"/>
          <w:lang w:val="en-US" w:eastAsia="zh-CN"/>
        </w:rPr>
        <w:t xml:space="preserve"> </w:t>
      </w:r>
      <w:r>
        <w:rPr>
          <w:rFonts w:hint="eastAsia" w:ascii="楷体" w:hAnsi="楷体" w:eastAsia="楷体" w:cs="Times New Roman"/>
          <w:kern w:val="2"/>
          <w:sz w:val="28"/>
          <w:szCs w:val="28"/>
        </w:rPr>
        <w:t>益阳市大通湖区科技和工业信息化局</w:t>
      </w:r>
    </w:p>
    <w:p>
      <w:pPr>
        <w:pStyle w:val="5"/>
        <w:spacing w:before="0" w:beforeAutospacing="0" w:after="0" w:afterAutospacing="0"/>
        <w:ind w:firstLine="560" w:firstLineChars="200"/>
        <w:jc w:val="both"/>
        <w:rPr>
          <w:rFonts w:ascii="楷体" w:hAnsi="楷体" w:eastAsia="楷体" w:cs="Times New Roman"/>
          <w:kern w:val="2"/>
          <w:sz w:val="28"/>
          <w:szCs w:val="28"/>
        </w:rPr>
      </w:pPr>
      <w:r>
        <w:rPr>
          <w:rFonts w:hint="eastAsia" w:ascii="楷体" w:hAnsi="楷体" w:eastAsia="楷体" w:cs="Times New Roman"/>
          <w:kern w:val="2"/>
          <w:sz w:val="28"/>
          <w:szCs w:val="28"/>
        </w:rPr>
        <w:t xml:space="preserve">　　                           </w:t>
      </w:r>
      <w:r>
        <w:rPr>
          <w:rFonts w:hint="eastAsia" w:ascii="楷体" w:hAnsi="楷体" w:eastAsia="楷体" w:cs="Times New Roman"/>
          <w:kern w:val="2"/>
          <w:sz w:val="28"/>
          <w:szCs w:val="28"/>
          <w:lang w:val="en-US" w:eastAsia="zh-CN"/>
        </w:rPr>
        <w:t xml:space="preserve">       </w:t>
      </w:r>
      <w:r>
        <w:rPr>
          <w:rFonts w:hint="eastAsia" w:ascii="楷体" w:hAnsi="楷体" w:eastAsia="楷体" w:cs="Times New Roman"/>
          <w:kern w:val="2"/>
          <w:sz w:val="28"/>
          <w:szCs w:val="28"/>
        </w:rPr>
        <w:t xml:space="preserve"> 2020年9月2</w:t>
      </w:r>
      <w:r>
        <w:rPr>
          <w:rFonts w:hint="eastAsia" w:ascii="楷体" w:hAnsi="楷体" w:eastAsia="楷体" w:cs="Times New Roman"/>
          <w:kern w:val="2"/>
          <w:sz w:val="28"/>
          <w:szCs w:val="28"/>
          <w:lang w:val="en-US" w:eastAsia="zh-CN"/>
        </w:rPr>
        <w:t>3</w:t>
      </w:r>
      <w:r>
        <w:rPr>
          <w:rFonts w:hint="eastAsia" w:ascii="楷体" w:hAnsi="楷体" w:eastAsia="楷体" w:cs="Times New Roman"/>
          <w:kern w:val="2"/>
          <w:sz w:val="28"/>
          <w:szCs w:val="28"/>
        </w:rPr>
        <w:t>日</w:t>
      </w:r>
    </w:p>
    <w:p>
      <w:pPr>
        <w:spacing w:line="360" w:lineRule="auto"/>
        <w:rPr>
          <w:rFonts w:ascii="楷体" w:hAnsi="楷体" w:eastAsia="楷体" w:cs="宋体"/>
          <w:color w:val="333333"/>
          <w:kern w:val="0"/>
          <w:sz w:val="24"/>
        </w:rPr>
      </w:pPr>
    </w:p>
    <w:p>
      <w:pPr>
        <w:spacing w:line="360" w:lineRule="auto"/>
        <w:rPr>
          <w:rFonts w:ascii="楷体" w:hAnsi="楷体" w:eastAsia="楷体" w:cs="宋体"/>
          <w:color w:val="333333"/>
          <w:kern w:val="0"/>
          <w:sz w:val="24"/>
        </w:rPr>
      </w:pPr>
    </w:p>
    <w:p>
      <w:pPr>
        <w:spacing w:line="360" w:lineRule="auto"/>
        <w:rPr>
          <w:rFonts w:ascii="楷体" w:hAnsi="楷体" w:eastAsia="楷体" w:cs="宋体"/>
          <w:color w:val="333333"/>
          <w:kern w:val="0"/>
          <w:sz w:val="24"/>
        </w:rPr>
      </w:pPr>
    </w:p>
    <w:p>
      <w:pPr>
        <w:spacing w:line="360" w:lineRule="auto"/>
        <w:rPr>
          <w:rFonts w:ascii="楷体" w:hAnsi="楷体" w:eastAsia="楷体" w:cs="宋体"/>
          <w:color w:val="333333"/>
          <w:kern w:val="0"/>
          <w:sz w:val="24"/>
        </w:rPr>
      </w:pPr>
    </w:p>
    <w:p>
      <w:pPr>
        <w:spacing w:line="360" w:lineRule="auto"/>
        <w:rPr>
          <w:rFonts w:ascii="楷体" w:hAnsi="楷体" w:eastAsia="楷体" w:cs="宋体"/>
          <w:color w:val="333333"/>
          <w:kern w:val="0"/>
          <w:sz w:val="24"/>
        </w:rPr>
      </w:pPr>
    </w:p>
    <w:p>
      <w:pPr>
        <w:spacing w:line="360" w:lineRule="auto"/>
        <w:rPr>
          <w:rFonts w:hint="eastAsia" w:ascii="楷体" w:hAnsi="楷体" w:eastAsia="楷体" w:cs="宋体"/>
          <w:color w:val="333333"/>
          <w:kern w:val="0"/>
          <w:sz w:val="28"/>
          <w:szCs w:val="28"/>
        </w:rPr>
      </w:pPr>
    </w:p>
    <w:p>
      <w:pPr>
        <w:spacing w:line="360" w:lineRule="auto"/>
        <w:rPr>
          <w:rFonts w:hint="eastAsia" w:ascii="楷体" w:hAnsi="楷体" w:eastAsia="楷体" w:cs="宋体"/>
          <w:color w:val="333333"/>
          <w:kern w:val="0"/>
          <w:sz w:val="28"/>
          <w:szCs w:val="28"/>
        </w:rPr>
      </w:pPr>
    </w:p>
    <w:p>
      <w:pPr>
        <w:spacing w:line="360" w:lineRule="auto"/>
        <w:rPr>
          <w:rFonts w:hint="eastAsia" w:ascii="楷体" w:hAnsi="楷体" w:eastAsia="楷体" w:cs="宋体"/>
          <w:color w:val="333333"/>
          <w:kern w:val="0"/>
          <w:sz w:val="28"/>
          <w:szCs w:val="28"/>
        </w:rPr>
      </w:pPr>
    </w:p>
    <w:p>
      <w:pPr>
        <w:spacing w:line="360" w:lineRule="auto"/>
        <w:rPr>
          <w:rFonts w:ascii="楷体" w:hAnsi="楷体" w:eastAsia="楷体" w:cs="宋体"/>
          <w:color w:val="333333"/>
          <w:kern w:val="0"/>
          <w:sz w:val="28"/>
          <w:szCs w:val="28"/>
        </w:rPr>
      </w:pPr>
      <w:r>
        <w:rPr>
          <w:rFonts w:hint="eastAsia" w:ascii="楷体" w:hAnsi="楷体" w:eastAsia="楷体" w:cs="宋体"/>
          <w:color w:val="333333"/>
          <w:kern w:val="0"/>
          <w:sz w:val="28"/>
          <w:szCs w:val="28"/>
        </w:rPr>
        <w:t>附件1:</w:t>
      </w:r>
    </w:p>
    <w:p>
      <w:pPr>
        <w:spacing w:line="360" w:lineRule="auto"/>
        <w:jc w:val="center"/>
        <w:rPr>
          <w:rFonts w:ascii="楷体" w:hAnsi="楷体" w:eastAsia="楷体" w:cs="仿宋_GB2312"/>
          <w:b/>
          <w:sz w:val="36"/>
          <w:szCs w:val="36"/>
        </w:rPr>
      </w:pPr>
      <w:r>
        <w:rPr>
          <w:rFonts w:hint="eastAsia" w:ascii="楷体" w:hAnsi="楷体" w:eastAsia="楷体" w:cs="仿宋_GB2312"/>
          <w:b/>
          <w:sz w:val="36"/>
          <w:szCs w:val="36"/>
        </w:rPr>
        <w:t>2019年部门整体支出绩效自评指标计分表</w:t>
      </w:r>
    </w:p>
    <w:tbl>
      <w:tblPr>
        <w:tblStyle w:val="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577"/>
        <w:gridCol w:w="623"/>
        <w:gridCol w:w="495"/>
        <w:gridCol w:w="1068"/>
        <w:gridCol w:w="500"/>
        <w:gridCol w:w="2701"/>
        <w:gridCol w:w="2935"/>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blHeader/>
          <w:jc w:val="center"/>
        </w:trPr>
        <w:tc>
          <w:tcPr>
            <w:tcW w:w="584"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一级指标</w:t>
            </w:r>
          </w:p>
        </w:tc>
        <w:tc>
          <w:tcPr>
            <w:tcW w:w="577"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分值</w:t>
            </w:r>
          </w:p>
        </w:tc>
        <w:tc>
          <w:tcPr>
            <w:tcW w:w="623"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二级指标</w:t>
            </w:r>
          </w:p>
        </w:tc>
        <w:tc>
          <w:tcPr>
            <w:tcW w:w="495"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分值</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三级</w:t>
            </w:r>
          </w:p>
          <w:p>
            <w:pPr>
              <w:widowControl/>
              <w:jc w:val="center"/>
              <w:rPr>
                <w:rFonts w:ascii="楷体" w:hAnsi="楷体" w:eastAsia="楷体" w:cs="宋体"/>
                <w:kern w:val="0"/>
                <w:sz w:val="24"/>
              </w:rPr>
            </w:pPr>
            <w:r>
              <w:rPr>
                <w:rFonts w:hint="eastAsia" w:ascii="楷体" w:hAnsi="楷体" w:eastAsia="楷体" w:cs="宋体"/>
                <w:kern w:val="0"/>
                <w:sz w:val="24"/>
              </w:rPr>
              <w:t>指标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分值</w:t>
            </w:r>
          </w:p>
        </w:tc>
        <w:tc>
          <w:tcPr>
            <w:tcW w:w="2701"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评价标准</w:t>
            </w:r>
          </w:p>
        </w:tc>
        <w:tc>
          <w:tcPr>
            <w:tcW w:w="2935"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指标说明</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584"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投入</w:t>
            </w:r>
          </w:p>
        </w:tc>
        <w:tc>
          <w:tcPr>
            <w:tcW w:w="577"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15</w:t>
            </w:r>
          </w:p>
        </w:tc>
        <w:tc>
          <w:tcPr>
            <w:tcW w:w="623"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预算配置</w:t>
            </w:r>
          </w:p>
        </w:tc>
        <w:tc>
          <w:tcPr>
            <w:tcW w:w="495"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15</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在职人员控制率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7</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以100%为标准。在职人员控制率≦100%，计7分；每超过一个百分点扣0.2分，扣完为止。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在职人员控制率=（在职人员数/编制数）×100%，在职人员数：部门（单位）实际在职人数，以财政分局确定的部门决算编制口径为准。</w:t>
            </w:r>
            <w:r>
              <w:rPr>
                <w:rFonts w:hint="eastAsia" w:ascii="楷体" w:hAnsi="楷体" w:eastAsia="楷体" w:cs="宋体"/>
                <w:kern w:val="0"/>
                <w:szCs w:val="21"/>
              </w:rPr>
              <w:br w:type="textWrapping"/>
            </w:r>
            <w:r>
              <w:rPr>
                <w:rFonts w:hint="eastAsia" w:ascii="楷体" w:hAnsi="楷体" w:eastAsia="楷体" w:cs="宋体"/>
                <w:kern w:val="0"/>
                <w:szCs w:val="21"/>
              </w:rPr>
              <w:t>编制数：机构编制部门核定批复的部门（单位）的人员编制数。</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“三公经费”变动率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“三公经费”变动率≦0,计8分；“三公经费”＞0，每超过一个百分点扣0.8分，扣完为止。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“三公经费”变动率=[（本年度“三公经费”预算数-上年度“三公经费”预算数）/上年度“三公经费”预算数]×100%</w:t>
            </w:r>
          </w:p>
        </w:tc>
        <w:tc>
          <w:tcPr>
            <w:tcW w:w="548" w:type="dxa"/>
            <w:tcBorders>
              <w:tl2br w:val="nil"/>
              <w:tr2bl w:val="nil"/>
            </w:tcBorders>
            <w:vAlign w:val="center"/>
          </w:tcPr>
          <w:p>
            <w:pPr>
              <w:widowControl/>
              <w:jc w:val="center"/>
              <w:rPr>
                <w:rFonts w:hint="eastAsia" w:ascii="楷体" w:hAnsi="楷体" w:eastAsia="楷体" w:cs="宋体"/>
                <w:kern w:val="0"/>
                <w:sz w:val="24"/>
                <w:lang w:val="en-US" w:eastAsia="zh-CN"/>
              </w:rPr>
            </w:pPr>
            <w:r>
              <w:rPr>
                <w:rFonts w:hint="eastAsia" w:ascii="楷体" w:hAnsi="楷体" w:eastAsia="楷体" w:cs="宋体"/>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584"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过                                                                                                                                       程</w:t>
            </w:r>
          </w:p>
        </w:tc>
        <w:tc>
          <w:tcPr>
            <w:tcW w:w="577"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50</w:t>
            </w:r>
          </w:p>
        </w:tc>
        <w:tc>
          <w:tcPr>
            <w:tcW w:w="623"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预算执行</w:t>
            </w:r>
          </w:p>
        </w:tc>
        <w:tc>
          <w:tcPr>
            <w:tcW w:w="495"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20</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预算完成率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100%计满分，每低于5%扣2分，扣完为止。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预算完成率=（上年结转+年初预算+本年追加预算-年末结余/上年结转+年初预算+本年追加预算）×100%。</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预算控制率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预算控制率=0，计5分；0-10%（含），计4分；10-20%（含），计3分；20-30%（含），计2分；大于30%不得分</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预算控制率=（本年追加预算/年初预算）×100%。</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新建楼堂馆所面积控制率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100%以下（含）计满分，每超出5%扣2分，扣完为止。没有楼梯馆所项目的部门按满分计算</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楼堂馆所面积控制率=实际建设面积/批准建设面积×100% 。</w:t>
            </w:r>
            <w:r>
              <w:rPr>
                <w:rFonts w:hint="eastAsia" w:ascii="楷体" w:hAnsi="楷体" w:eastAsia="楷体" w:cs="宋体"/>
                <w:kern w:val="0"/>
                <w:szCs w:val="21"/>
              </w:rPr>
              <w:br w:type="textWrapping"/>
            </w:r>
            <w:r>
              <w:rPr>
                <w:rFonts w:hint="eastAsia" w:ascii="楷体" w:hAnsi="楷体" w:eastAsia="楷体" w:cs="宋体"/>
                <w:kern w:val="0"/>
                <w:szCs w:val="21"/>
              </w:rPr>
              <w:t>该指标以2016年完工的新建楼堂馆所为评价内容。</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新建楼堂馆所投资概算控制率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100%以下（含）计满分，每超出5%扣2分，扣完为止。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楼堂馆所投资预算控制率=实际投资金额/批准投资金额×100% 。</w:t>
            </w:r>
            <w:r>
              <w:rPr>
                <w:rFonts w:hint="eastAsia" w:ascii="楷体" w:hAnsi="楷体" w:eastAsia="楷体" w:cs="宋体"/>
                <w:kern w:val="0"/>
                <w:szCs w:val="21"/>
              </w:rPr>
              <w:br w:type="textWrapping"/>
            </w:r>
            <w:r>
              <w:rPr>
                <w:rFonts w:hint="eastAsia" w:ascii="楷体" w:hAnsi="楷体" w:eastAsia="楷体" w:cs="宋体"/>
                <w:kern w:val="0"/>
                <w:szCs w:val="21"/>
              </w:rPr>
              <w:t>该指标以2016年完工的新建楼堂馆所为评价内容。</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预算管理</w:t>
            </w:r>
          </w:p>
        </w:tc>
        <w:tc>
          <w:tcPr>
            <w:tcW w:w="495"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30</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公用经费控制率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7</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100%以下（含）计满分，每超出1%扣1分，扣完为止。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公用经费控制率=（实际支出公用经费总额/预算安排公用经费总额）×100%。</w:t>
            </w:r>
            <w:r>
              <w:rPr>
                <w:rFonts w:hint="eastAsia" w:ascii="楷体" w:hAnsi="楷体" w:eastAsia="楷体" w:cs="宋体"/>
                <w:kern w:val="0"/>
                <w:szCs w:val="21"/>
              </w:rPr>
              <w:br w:type="textWrapping"/>
            </w:r>
            <w:r>
              <w:rPr>
                <w:rFonts w:hint="eastAsia" w:ascii="楷体" w:hAnsi="楷体" w:eastAsia="楷体" w:cs="宋体"/>
                <w:kern w:val="0"/>
                <w:szCs w:val="21"/>
              </w:rPr>
              <w:t>公用经费支出是指部门基本支出中的一般商品和服务支出。</w:t>
            </w:r>
          </w:p>
        </w:tc>
        <w:tc>
          <w:tcPr>
            <w:tcW w:w="548" w:type="dxa"/>
            <w:tcBorders>
              <w:tl2br w:val="nil"/>
              <w:tr2bl w:val="nil"/>
            </w:tcBorders>
            <w:vAlign w:val="center"/>
          </w:tcPr>
          <w:p>
            <w:pPr>
              <w:widowControl/>
              <w:jc w:val="center"/>
              <w:rPr>
                <w:rFonts w:hint="eastAsia" w:ascii="楷体" w:hAnsi="楷体" w:eastAsia="楷体" w:cs="宋体"/>
                <w:kern w:val="0"/>
                <w:sz w:val="24"/>
                <w:lang w:eastAsia="zh-CN"/>
              </w:rPr>
            </w:pPr>
            <w:r>
              <w:rPr>
                <w:rFonts w:hint="eastAsia" w:ascii="楷体" w:hAnsi="楷体" w:eastAsia="楷体" w:cs="宋体"/>
                <w:kern w:val="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“三公经费”控制率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100%以下（含）计满分，每超出1%扣1分，扣完为止。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“三公经费”控制率=（“三公经费”实际支出数/“三公经费”预算安排数）×100%。</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584" w:type="dxa"/>
            <w:vMerge w:val="restart"/>
            <w:tcBorders>
              <w:tl2br w:val="nil"/>
              <w:tr2bl w:val="nil"/>
            </w:tcBorders>
            <w:vAlign w:val="center"/>
          </w:tcPr>
          <w:p>
            <w:pPr>
              <w:jc w:val="center"/>
              <w:rPr>
                <w:rFonts w:ascii="楷体" w:hAnsi="楷体" w:eastAsia="楷体" w:cs="宋体"/>
                <w:kern w:val="0"/>
                <w:sz w:val="24"/>
              </w:rPr>
            </w:pPr>
            <w:r>
              <w:rPr>
                <w:rFonts w:hint="eastAsia" w:ascii="楷体" w:hAnsi="楷体" w:eastAsia="楷体" w:cs="宋体"/>
                <w:kern w:val="0"/>
                <w:sz w:val="24"/>
              </w:rPr>
              <w:t>过                                                                                                                                       程</w:t>
            </w:r>
          </w:p>
        </w:tc>
        <w:tc>
          <w:tcPr>
            <w:tcW w:w="577" w:type="dxa"/>
            <w:vMerge w:val="restart"/>
            <w:tcBorders>
              <w:tl2br w:val="nil"/>
              <w:tr2bl w:val="nil"/>
            </w:tcBorders>
            <w:vAlign w:val="center"/>
          </w:tcPr>
          <w:p>
            <w:pPr>
              <w:jc w:val="center"/>
              <w:rPr>
                <w:rFonts w:ascii="楷体" w:hAnsi="楷体" w:eastAsia="楷体" w:cs="宋体"/>
                <w:kern w:val="0"/>
                <w:sz w:val="24"/>
              </w:rPr>
            </w:pPr>
            <w:r>
              <w:rPr>
                <w:rFonts w:hint="eastAsia" w:ascii="楷体" w:hAnsi="楷体" w:eastAsia="楷体" w:cs="宋体"/>
                <w:kern w:val="0"/>
                <w:sz w:val="24"/>
              </w:rPr>
              <w:t>50</w:t>
            </w:r>
          </w:p>
        </w:tc>
        <w:tc>
          <w:tcPr>
            <w:tcW w:w="623"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预算管理</w:t>
            </w: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管理制度健全性</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每出现一例不符合要求的扣2分，扣完为止。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①有内部财务管理制度、会计核算制度等管理制度；</w:t>
            </w:r>
            <w:r>
              <w:rPr>
                <w:rFonts w:hint="eastAsia" w:ascii="楷体" w:hAnsi="楷体" w:eastAsia="楷体" w:cs="宋体"/>
                <w:kern w:val="0"/>
                <w:szCs w:val="21"/>
              </w:rPr>
              <w:br w:type="textWrapping"/>
            </w:r>
            <w:r>
              <w:rPr>
                <w:rFonts w:hint="eastAsia" w:ascii="楷体" w:hAnsi="楷体" w:eastAsia="楷体" w:cs="宋体"/>
                <w:kern w:val="0"/>
                <w:szCs w:val="21"/>
              </w:rPr>
              <w:t>②有本部门厉行节约制度；</w:t>
            </w:r>
            <w:r>
              <w:rPr>
                <w:rFonts w:hint="eastAsia" w:ascii="楷体" w:hAnsi="楷体" w:eastAsia="楷体" w:cs="宋体"/>
                <w:kern w:val="0"/>
                <w:szCs w:val="21"/>
              </w:rPr>
              <w:br w:type="textWrapping"/>
            </w:r>
            <w:r>
              <w:rPr>
                <w:rFonts w:hint="eastAsia" w:ascii="楷体" w:hAnsi="楷体" w:eastAsia="楷体" w:cs="宋体"/>
                <w:kern w:val="0"/>
                <w:szCs w:val="21"/>
              </w:rPr>
              <w:t>③相关管理制度合法、合规、完整；④相关管理制度得到有效执行。</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资金使用合规性</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br w:type="textWrapping"/>
            </w:r>
            <w:r>
              <w:rPr>
                <w:rFonts w:hint="eastAsia" w:ascii="楷体" w:hAnsi="楷体" w:eastAsia="楷体" w:cs="宋体"/>
                <w:kern w:val="0"/>
                <w:szCs w:val="21"/>
              </w:rPr>
              <w:t>每出现一例不符合要求的扣1分，扣完为止。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预决算信息公开性</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2</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每出现一例不符合要求的扣1分，扣完为止。</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①按规定内容公开预决算信息；</w:t>
            </w:r>
          </w:p>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②按规定时限公开预决算信息；</w:t>
            </w:r>
          </w:p>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预决算信息是指与部门预算、执行、决算、监督、绩效等管理相关的信息。</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84"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产出及效率</w:t>
            </w:r>
          </w:p>
        </w:tc>
        <w:tc>
          <w:tcPr>
            <w:tcW w:w="577"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35</w:t>
            </w:r>
          </w:p>
        </w:tc>
        <w:tc>
          <w:tcPr>
            <w:tcW w:w="623"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职责履行</w:t>
            </w:r>
          </w:p>
        </w:tc>
        <w:tc>
          <w:tcPr>
            <w:tcW w:w="495"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目标任务实际完成率</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8</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该项得分=（年度综合目标管理考核得分/总分）*8</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根据区年度综合目标管理考核得分折算。</w:t>
            </w:r>
          </w:p>
        </w:tc>
        <w:tc>
          <w:tcPr>
            <w:tcW w:w="548" w:type="dxa"/>
            <w:tcBorders>
              <w:tl2br w:val="nil"/>
              <w:tr2bl w:val="nil"/>
            </w:tcBorders>
            <w:vAlign w:val="center"/>
          </w:tcPr>
          <w:p>
            <w:pPr>
              <w:widowControl/>
              <w:jc w:val="center"/>
              <w:rPr>
                <w:rFonts w:hint="default" w:ascii="楷体" w:hAnsi="楷体" w:eastAsia="楷体" w:cs="宋体"/>
                <w:kern w:val="0"/>
                <w:sz w:val="24"/>
                <w:lang w:val="en-US" w:eastAsia="zh-CN"/>
              </w:rPr>
            </w:pPr>
            <w:r>
              <w:rPr>
                <w:rFonts w:hint="eastAsia" w:ascii="楷体" w:hAnsi="楷体" w:eastAsia="楷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履职 效益</w:t>
            </w:r>
          </w:p>
        </w:tc>
        <w:tc>
          <w:tcPr>
            <w:tcW w:w="495"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15</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经济效益</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5636" w:type="dxa"/>
            <w:gridSpan w:val="2"/>
            <w:vMerge w:val="restart"/>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此三项指标为设置部门整体支出绩效评价指标时必须考虑的要素，可根据部门实际情况有选择的进行设置，并将其细化为相应的个性化指标。</w:t>
            </w:r>
          </w:p>
        </w:tc>
        <w:tc>
          <w:tcPr>
            <w:tcW w:w="548" w:type="dxa"/>
            <w:tcBorders>
              <w:bottom w:val="single" w:color="000000" w:sz="4" w:space="0"/>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社会效益</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5636" w:type="dxa"/>
            <w:gridSpan w:val="2"/>
            <w:vMerge w:val="continue"/>
            <w:tcBorders>
              <w:right w:val="single" w:color="000000" w:sz="4" w:space="0"/>
              <w:tl2br w:val="nil"/>
              <w:tr2bl w:val="nil"/>
            </w:tcBorders>
            <w:vAlign w:val="center"/>
          </w:tcPr>
          <w:p>
            <w:pPr>
              <w:spacing w:line="260" w:lineRule="exact"/>
              <w:jc w:val="center"/>
              <w:rPr>
                <w:rFonts w:ascii="楷体" w:hAnsi="楷体" w:eastAsia="楷体" w:cs="宋体"/>
                <w:szCs w:val="21"/>
              </w:rPr>
            </w:pPr>
          </w:p>
        </w:tc>
        <w:tc>
          <w:tcPr>
            <w:tcW w:w="54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生态效益</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5</w:t>
            </w:r>
          </w:p>
        </w:tc>
        <w:tc>
          <w:tcPr>
            <w:tcW w:w="5636" w:type="dxa"/>
            <w:gridSpan w:val="2"/>
            <w:vMerge w:val="continue"/>
            <w:tcBorders>
              <w:right w:val="single" w:color="000000" w:sz="4" w:space="0"/>
              <w:tl2br w:val="nil"/>
              <w:tr2bl w:val="nil"/>
            </w:tcBorders>
            <w:vAlign w:val="center"/>
          </w:tcPr>
          <w:p>
            <w:pPr>
              <w:spacing w:line="260" w:lineRule="exact"/>
              <w:jc w:val="center"/>
              <w:rPr>
                <w:rFonts w:ascii="楷体" w:hAnsi="楷体" w:eastAsia="楷体" w:cs="宋体"/>
                <w:szCs w:val="21"/>
              </w:rPr>
            </w:pPr>
          </w:p>
        </w:tc>
        <w:tc>
          <w:tcPr>
            <w:tcW w:w="54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楷体" w:hAnsi="楷体" w:eastAsia="楷体" w:cs="宋体"/>
                <w:sz w:val="24"/>
              </w:rPr>
            </w:pPr>
            <w:r>
              <w:rPr>
                <w:rFonts w:hint="eastAsia" w:ascii="楷体" w:hAnsi="楷体" w:eastAsia="楷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restart"/>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12</w:t>
            </w: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行政效能</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6</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促进部门改进文风会风，加强经费及资产管理，推动网上办事，提高行政效率，降低行政成本效果较好的计6分；一般3分；无效果或者效果不明显0分。</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根据部门自评材料评定。</w:t>
            </w:r>
          </w:p>
        </w:tc>
        <w:tc>
          <w:tcPr>
            <w:tcW w:w="548" w:type="dxa"/>
            <w:tcBorders>
              <w:top w:val="single" w:color="000000" w:sz="4" w:space="0"/>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84" w:type="dxa"/>
            <w:vMerge w:val="continue"/>
            <w:tcBorders>
              <w:tl2br w:val="nil"/>
              <w:tr2bl w:val="nil"/>
            </w:tcBorders>
            <w:vAlign w:val="center"/>
          </w:tcPr>
          <w:p>
            <w:pPr>
              <w:jc w:val="center"/>
              <w:rPr>
                <w:rFonts w:ascii="楷体" w:hAnsi="楷体" w:eastAsia="楷体" w:cs="宋体"/>
                <w:sz w:val="24"/>
              </w:rPr>
            </w:pPr>
          </w:p>
        </w:tc>
        <w:tc>
          <w:tcPr>
            <w:tcW w:w="577" w:type="dxa"/>
            <w:vMerge w:val="continue"/>
            <w:tcBorders>
              <w:tl2br w:val="nil"/>
              <w:tr2bl w:val="nil"/>
            </w:tcBorders>
            <w:vAlign w:val="center"/>
          </w:tcPr>
          <w:p>
            <w:pPr>
              <w:jc w:val="center"/>
              <w:rPr>
                <w:rFonts w:ascii="楷体" w:hAnsi="楷体" w:eastAsia="楷体" w:cs="宋体"/>
                <w:sz w:val="24"/>
              </w:rPr>
            </w:pPr>
          </w:p>
        </w:tc>
        <w:tc>
          <w:tcPr>
            <w:tcW w:w="623" w:type="dxa"/>
            <w:vMerge w:val="continue"/>
            <w:tcBorders>
              <w:tl2br w:val="nil"/>
              <w:tr2bl w:val="nil"/>
            </w:tcBorders>
            <w:vAlign w:val="center"/>
          </w:tcPr>
          <w:p>
            <w:pPr>
              <w:jc w:val="center"/>
              <w:rPr>
                <w:rFonts w:ascii="楷体" w:hAnsi="楷体" w:eastAsia="楷体" w:cs="宋体"/>
                <w:sz w:val="24"/>
              </w:rPr>
            </w:pPr>
          </w:p>
        </w:tc>
        <w:tc>
          <w:tcPr>
            <w:tcW w:w="495" w:type="dxa"/>
            <w:vMerge w:val="continue"/>
            <w:tcBorders>
              <w:tl2br w:val="nil"/>
              <w:tr2bl w:val="nil"/>
            </w:tcBorders>
            <w:vAlign w:val="center"/>
          </w:tcPr>
          <w:p>
            <w:pPr>
              <w:jc w:val="center"/>
              <w:rPr>
                <w:rFonts w:ascii="楷体" w:hAnsi="楷体" w:eastAsia="楷体" w:cs="宋体"/>
                <w:sz w:val="24"/>
              </w:rPr>
            </w:pPr>
          </w:p>
        </w:tc>
        <w:tc>
          <w:tcPr>
            <w:tcW w:w="106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社会公众或服务对象满意度</w:t>
            </w: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6</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90%（含）以上计6分；</w:t>
            </w:r>
            <w:r>
              <w:rPr>
                <w:rFonts w:hint="eastAsia" w:ascii="楷体" w:hAnsi="楷体" w:eastAsia="楷体" w:cs="宋体"/>
                <w:kern w:val="0"/>
                <w:szCs w:val="21"/>
              </w:rPr>
              <w:br w:type="textWrapping"/>
            </w:r>
            <w:r>
              <w:rPr>
                <w:rFonts w:hint="eastAsia" w:ascii="楷体" w:hAnsi="楷体" w:eastAsia="楷体" w:cs="宋体"/>
                <w:kern w:val="0"/>
                <w:szCs w:val="21"/>
              </w:rPr>
              <w:t>80%（含）-90%，计4分；</w:t>
            </w:r>
            <w:r>
              <w:rPr>
                <w:rFonts w:hint="eastAsia" w:ascii="楷体" w:hAnsi="楷体" w:eastAsia="楷体" w:cs="宋体"/>
                <w:kern w:val="0"/>
                <w:szCs w:val="21"/>
              </w:rPr>
              <w:br w:type="textWrapping"/>
            </w:r>
            <w:r>
              <w:rPr>
                <w:rFonts w:hint="eastAsia" w:ascii="楷体" w:hAnsi="楷体" w:eastAsia="楷体" w:cs="宋体"/>
                <w:kern w:val="0"/>
                <w:szCs w:val="21"/>
              </w:rPr>
              <w:t>70%（含）-80%，计2分；</w:t>
            </w:r>
            <w:r>
              <w:rPr>
                <w:rFonts w:hint="eastAsia" w:ascii="楷体" w:hAnsi="楷体" w:eastAsia="楷体" w:cs="宋体"/>
                <w:kern w:val="0"/>
                <w:szCs w:val="21"/>
              </w:rPr>
              <w:br w:type="textWrapping"/>
            </w:r>
            <w:r>
              <w:rPr>
                <w:rFonts w:hint="eastAsia" w:ascii="楷体" w:hAnsi="楷体" w:eastAsia="楷体" w:cs="宋体"/>
                <w:kern w:val="0"/>
                <w:szCs w:val="21"/>
              </w:rPr>
              <w:t>低于70%计0分。</w:t>
            </w: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r>
              <w:rPr>
                <w:rFonts w:hint="eastAsia" w:ascii="楷体" w:hAnsi="楷体" w:eastAsia="楷体" w:cs="宋体"/>
                <w:kern w:val="0"/>
                <w:szCs w:val="21"/>
              </w:rPr>
              <w:t>社会公众或服务对象是指部门（单位）履行职责而影响到的部门、群体或个人，一般采取社会调查的方式。</w:t>
            </w:r>
          </w:p>
        </w:tc>
        <w:tc>
          <w:tcPr>
            <w:tcW w:w="548"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84" w:type="dxa"/>
            <w:gridSpan w:val="3"/>
            <w:tcBorders>
              <w:tl2br w:val="nil"/>
              <w:tr2bl w:val="nil"/>
            </w:tcBorders>
            <w:vAlign w:val="center"/>
          </w:tcPr>
          <w:p>
            <w:pPr>
              <w:jc w:val="center"/>
              <w:rPr>
                <w:rFonts w:ascii="楷体" w:hAnsi="楷体" w:eastAsia="楷体" w:cs="宋体"/>
                <w:sz w:val="24"/>
              </w:rPr>
            </w:pPr>
            <w:r>
              <w:rPr>
                <w:rFonts w:hint="eastAsia" w:ascii="楷体" w:hAnsi="楷体" w:eastAsia="楷体" w:cs="宋体"/>
                <w:sz w:val="24"/>
              </w:rPr>
              <w:t>合计</w:t>
            </w:r>
          </w:p>
        </w:tc>
        <w:tc>
          <w:tcPr>
            <w:tcW w:w="495" w:type="dxa"/>
            <w:tcBorders>
              <w:tl2br w:val="nil"/>
              <w:tr2bl w:val="nil"/>
            </w:tcBorders>
            <w:vAlign w:val="center"/>
          </w:tcPr>
          <w:p>
            <w:pPr>
              <w:jc w:val="center"/>
              <w:rPr>
                <w:rFonts w:ascii="楷体" w:hAnsi="楷体" w:eastAsia="楷体" w:cs="宋体"/>
                <w:sz w:val="24"/>
              </w:rPr>
            </w:pPr>
            <w:r>
              <w:rPr>
                <w:rFonts w:hint="eastAsia" w:ascii="楷体" w:hAnsi="楷体" w:eastAsia="楷体" w:cs="宋体"/>
                <w:sz w:val="24"/>
              </w:rPr>
              <w:t>100</w:t>
            </w:r>
          </w:p>
        </w:tc>
        <w:tc>
          <w:tcPr>
            <w:tcW w:w="1068" w:type="dxa"/>
            <w:tcBorders>
              <w:tl2br w:val="nil"/>
              <w:tr2bl w:val="nil"/>
            </w:tcBorders>
            <w:vAlign w:val="center"/>
          </w:tcPr>
          <w:p>
            <w:pPr>
              <w:widowControl/>
              <w:jc w:val="center"/>
              <w:rPr>
                <w:rFonts w:ascii="楷体" w:hAnsi="楷体" w:eastAsia="楷体" w:cs="宋体"/>
                <w:kern w:val="0"/>
                <w:sz w:val="24"/>
              </w:rPr>
            </w:pPr>
          </w:p>
        </w:tc>
        <w:tc>
          <w:tcPr>
            <w:tcW w:w="500" w:type="dxa"/>
            <w:tcBorders>
              <w:tl2br w:val="nil"/>
              <w:tr2bl w:val="nil"/>
            </w:tcBorders>
            <w:vAlign w:val="center"/>
          </w:tcPr>
          <w:p>
            <w:pPr>
              <w:widowControl/>
              <w:jc w:val="center"/>
              <w:rPr>
                <w:rFonts w:ascii="楷体" w:hAnsi="楷体" w:eastAsia="楷体" w:cs="宋体"/>
                <w:kern w:val="0"/>
                <w:sz w:val="24"/>
              </w:rPr>
            </w:pPr>
            <w:r>
              <w:rPr>
                <w:rFonts w:hint="eastAsia" w:ascii="楷体" w:hAnsi="楷体" w:eastAsia="楷体" w:cs="宋体"/>
                <w:kern w:val="0"/>
                <w:sz w:val="24"/>
              </w:rPr>
              <w:t>100</w:t>
            </w:r>
          </w:p>
        </w:tc>
        <w:tc>
          <w:tcPr>
            <w:tcW w:w="2701" w:type="dxa"/>
            <w:tcBorders>
              <w:tl2br w:val="nil"/>
              <w:tr2bl w:val="nil"/>
            </w:tcBorders>
            <w:vAlign w:val="center"/>
          </w:tcPr>
          <w:p>
            <w:pPr>
              <w:widowControl/>
              <w:spacing w:line="260" w:lineRule="exact"/>
              <w:jc w:val="center"/>
              <w:rPr>
                <w:rFonts w:ascii="楷体" w:hAnsi="楷体" w:eastAsia="楷体" w:cs="宋体"/>
                <w:kern w:val="0"/>
                <w:szCs w:val="21"/>
              </w:rPr>
            </w:pPr>
          </w:p>
        </w:tc>
        <w:tc>
          <w:tcPr>
            <w:tcW w:w="2935" w:type="dxa"/>
            <w:tcBorders>
              <w:tl2br w:val="nil"/>
              <w:tr2bl w:val="nil"/>
            </w:tcBorders>
            <w:vAlign w:val="center"/>
          </w:tcPr>
          <w:p>
            <w:pPr>
              <w:widowControl/>
              <w:spacing w:line="260" w:lineRule="exact"/>
              <w:jc w:val="center"/>
              <w:rPr>
                <w:rFonts w:ascii="楷体" w:hAnsi="楷体" w:eastAsia="楷体" w:cs="宋体"/>
                <w:kern w:val="0"/>
                <w:szCs w:val="21"/>
              </w:rPr>
            </w:pPr>
          </w:p>
        </w:tc>
        <w:tc>
          <w:tcPr>
            <w:tcW w:w="548" w:type="dxa"/>
            <w:tcBorders>
              <w:tl2br w:val="nil"/>
              <w:tr2bl w:val="nil"/>
            </w:tcBorders>
            <w:vAlign w:val="center"/>
          </w:tcPr>
          <w:p>
            <w:pPr>
              <w:widowControl/>
              <w:jc w:val="center"/>
              <w:rPr>
                <w:rFonts w:hint="eastAsia" w:ascii="楷体" w:hAnsi="楷体" w:eastAsia="楷体" w:cs="宋体"/>
                <w:kern w:val="0"/>
                <w:sz w:val="24"/>
                <w:lang w:val="en-US" w:eastAsia="zh-CN"/>
              </w:rPr>
            </w:pPr>
            <w:r>
              <w:rPr>
                <w:rFonts w:hint="eastAsia" w:ascii="楷体" w:hAnsi="楷体" w:eastAsia="楷体" w:cs="宋体"/>
                <w:kern w:val="0"/>
                <w:sz w:val="24"/>
              </w:rPr>
              <w:t>9</w:t>
            </w:r>
            <w:r>
              <w:rPr>
                <w:rFonts w:hint="eastAsia" w:ascii="楷体" w:hAnsi="楷体" w:eastAsia="楷体" w:cs="宋体"/>
                <w:kern w:val="0"/>
                <w:sz w:val="24"/>
                <w:lang w:val="en-US" w:eastAsia="zh-CN"/>
              </w:rPr>
              <w:t>8</w:t>
            </w:r>
          </w:p>
        </w:tc>
      </w:tr>
    </w:tbl>
    <w:p>
      <w:pPr>
        <w:spacing w:line="566" w:lineRule="exact"/>
        <w:rPr>
          <w:rFonts w:ascii="宋体" w:hAnsi="宋体"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1F30D"/>
    <w:multiLevelType w:val="singleLevel"/>
    <w:tmpl w:val="59C1F30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D5B5E14"/>
    <w:rsid w:val="00000336"/>
    <w:rsid w:val="00003427"/>
    <w:rsid w:val="000062FE"/>
    <w:rsid w:val="00021507"/>
    <w:rsid w:val="0005354B"/>
    <w:rsid w:val="00096E77"/>
    <w:rsid w:val="000B462A"/>
    <w:rsid w:val="000C5909"/>
    <w:rsid w:val="000F4F98"/>
    <w:rsid w:val="00114F71"/>
    <w:rsid w:val="001236A2"/>
    <w:rsid w:val="00123B51"/>
    <w:rsid w:val="001528A2"/>
    <w:rsid w:val="00153F1B"/>
    <w:rsid w:val="00173CB9"/>
    <w:rsid w:val="001820E0"/>
    <w:rsid w:val="001B2E48"/>
    <w:rsid w:val="001B40F1"/>
    <w:rsid w:val="002306D4"/>
    <w:rsid w:val="002576E3"/>
    <w:rsid w:val="002D22EA"/>
    <w:rsid w:val="002F19A7"/>
    <w:rsid w:val="00323C9B"/>
    <w:rsid w:val="0033424C"/>
    <w:rsid w:val="00351A00"/>
    <w:rsid w:val="00364DC0"/>
    <w:rsid w:val="00410701"/>
    <w:rsid w:val="00427725"/>
    <w:rsid w:val="00432219"/>
    <w:rsid w:val="00445F87"/>
    <w:rsid w:val="004A688C"/>
    <w:rsid w:val="004C4B50"/>
    <w:rsid w:val="004E5A04"/>
    <w:rsid w:val="00511EB7"/>
    <w:rsid w:val="00532EAA"/>
    <w:rsid w:val="005377E6"/>
    <w:rsid w:val="00564CA8"/>
    <w:rsid w:val="005664EB"/>
    <w:rsid w:val="00575361"/>
    <w:rsid w:val="005B015B"/>
    <w:rsid w:val="005E5F22"/>
    <w:rsid w:val="005E6424"/>
    <w:rsid w:val="00602D47"/>
    <w:rsid w:val="00614433"/>
    <w:rsid w:val="00631FA0"/>
    <w:rsid w:val="00663B77"/>
    <w:rsid w:val="00665FF5"/>
    <w:rsid w:val="00681FE0"/>
    <w:rsid w:val="006B15D3"/>
    <w:rsid w:val="0071403B"/>
    <w:rsid w:val="0072475E"/>
    <w:rsid w:val="00745F45"/>
    <w:rsid w:val="00791A12"/>
    <w:rsid w:val="007A47C3"/>
    <w:rsid w:val="007B1B2A"/>
    <w:rsid w:val="007D50DB"/>
    <w:rsid w:val="007D7207"/>
    <w:rsid w:val="00857264"/>
    <w:rsid w:val="008764BB"/>
    <w:rsid w:val="008A3CDF"/>
    <w:rsid w:val="008B4F10"/>
    <w:rsid w:val="008B7FA8"/>
    <w:rsid w:val="008D2F02"/>
    <w:rsid w:val="008D7E2E"/>
    <w:rsid w:val="008E5615"/>
    <w:rsid w:val="00907371"/>
    <w:rsid w:val="00936985"/>
    <w:rsid w:val="00957A5A"/>
    <w:rsid w:val="00967ABB"/>
    <w:rsid w:val="009823F6"/>
    <w:rsid w:val="009841BF"/>
    <w:rsid w:val="00996097"/>
    <w:rsid w:val="009D3D18"/>
    <w:rsid w:val="009D3F35"/>
    <w:rsid w:val="009E1F3B"/>
    <w:rsid w:val="00A1247B"/>
    <w:rsid w:val="00A17697"/>
    <w:rsid w:val="00A464CF"/>
    <w:rsid w:val="00A7651E"/>
    <w:rsid w:val="00A930F0"/>
    <w:rsid w:val="00A97095"/>
    <w:rsid w:val="00AB3D4F"/>
    <w:rsid w:val="00AB70CA"/>
    <w:rsid w:val="00AD1467"/>
    <w:rsid w:val="00AD3C77"/>
    <w:rsid w:val="00AD5239"/>
    <w:rsid w:val="00AE7436"/>
    <w:rsid w:val="00B04446"/>
    <w:rsid w:val="00B07248"/>
    <w:rsid w:val="00B258E0"/>
    <w:rsid w:val="00B33BEB"/>
    <w:rsid w:val="00B72C1B"/>
    <w:rsid w:val="00B816E7"/>
    <w:rsid w:val="00B91778"/>
    <w:rsid w:val="00BC52FC"/>
    <w:rsid w:val="00BD12BA"/>
    <w:rsid w:val="00BE5223"/>
    <w:rsid w:val="00C15EF9"/>
    <w:rsid w:val="00C3534C"/>
    <w:rsid w:val="00C419B9"/>
    <w:rsid w:val="00C424C7"/>
    <w:rsid w:val="00C70711"/>
    <w:rsid w:val="00C714E4"/>
    <w:rsid w:val="00C748A3"/>
    <w:rsid w:val="00C845B4"/>
    <w:rsid w:val="00CF35E6"/>
    <w:rsid w:val="00D11F36"/>
    <w:rsid w:val="00D93A3C"/>
    <w:rsid w:val="00D96C09"/>
    <w:rsid w:val="00DE6D44"/>
    <w:rsid w:val="00E10284"/>
    <w:rsid w:val="00E20EBC"/>
    <w:rsid w:val="00E67FFA"/>
    <w:rsid w:val="00E95820"/>
    <w:rsid w:val="00EC4EFB"/>
    <w:rsid w:val="00EF0BB1"/>
    <w:rsid w:val="00EF72E7"/>
    <w:rsid w:val="00F25F3A"/>
    <w:rsid w:val="00F30826"/>
    <w:rsid w:val="00FC7AE1"/>
    <w:rsid w:val="00FD6583"/>
    <w:rsid w:val="00FE2BFF"/>
    <w:rsid w:val="00FE3FC1"/>
    <w:rsid w:val="00FE5598"/>
    <w:rsid w:val="01F97BE5"/>
    <w:rsid w:val="02AF5D58"/>
    <w:rsid w:val="07966994"/>
    <w:rsid w:val="0FC23EC9"/>
    <w:rsid w:val="132A60A6"/>
    <w:rsid w:val="22151751"/>
    <w:rsid w:val="22C126BB"/>
    <w:rsid w:val="2CD75F92"/>
    <w:rsid w:val="31970697"/>
    <w:rsid w:val="321014B8"/>
    <w:rsid w:val="32EA07A0"/>
    <w:rsid w:val="3658568B"/>
    <w:rsid w:val="3B805240"/>
    <w:rsid w:val="3CED6933"/>
    <w:rsid w:val="3D5B5E14"/>
    <w:rsid w:val="3E5B5A55"/>
    <w:rsid w:val="3EE47DBD"/>
    <w:rsid w:val="40211C72"/>
    <w:rsid w:val="44A54AF3"/>
    <w:rsid w:val="47956E99"/>
    <w:rsid w:val="4BF159C3"/>
    <w:rsid w:val="4D3027DA"/>
    <w:rsid w:val="4E1B7D5F"/>
    <w:rsid w:val="55197FD0"/>
    <w:rsid w:val="563A3AFD"/>
    <w:rsid w:val="5A6430E1"/>
    <w:rsid w:val="5B565D26"/>
    <w:rsid w:val="5FB26E58"/>
    <w:rsid w:val="5FCF6BEC"/>
    <w:rsid w:val="6122254C"/>
    <w:rsid w:val="62B12F9A"/>
    <w:rsid w:val="64EF239D"/>
    <w:rsid w:val="68E70E77"/>
    <w:rsid w:val="6C2916D9"/>
    <w:rsid w:val="6C443753"/>
    <w:rsid w:val="6E1A64BB"/>
    <w:rsid w:val="6FE30F40"/>
    <w:rsid w:val="70276706"/>
    <w:rsid w:val="71F4336D"/>
    <w:rsid w:val="75FA58F2"/>
    <w:rsid w:val="78727910"/>
    <w:rsid w:val="7C936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unhideWhenUsed/>
    <w:qFormat/>
    <w:uiPriority w:val="99"/>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styleId="11">
    <w:name w:val="Placeholder Text"/>
    <w:basedOn w:val="7"/>
    <w:unhideWhenUsed/>
    <w:uiPriority w:val="99"/>
    <w:rPr>
      <w:color w:val="808080"/>
    </w:rPr>
  </w:style>
  <w:style w:type="character" w:customStyle="1" w:styleId="12">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825756-4784-4147-ACC1-9EDCB2AB7CA1}">
  <ds:schemaRefs/>
</ds:datastoreItem>
</file>

<file path=docProps/app.xml><?xml version="1.0" encoding="utf-8"?>
<Properties xmlns="http://schemas.openxmlformats.org/officeDocument/2006/extended-properties" xmlns:vt="http://schemas.openxmlformats.org/officeDocument/2006/docPropsVTypes">
  <Template>Normal.dotm</Template>
  <Company>GWO</Company>
  <Pages>17</Pages>
  <Words>7038</Words>
  <Characters>1968</Characters>
  <Lines>16</Lines>
  <Paragraphs>17</Paragraphs>
  <TotalTime>6</TotalTime>
  <ScaleCrop>false</ScaleCrop>
  <LinksUpToDate>false</LinksUpToDate>
  <CharactersWithSpaces>8989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2020-09-23T07:52:00Z</dcterms:created>
  <dc:creator>Administrator</dc:creator>
  <cp:lastModifiedBy>Lu</cp:lastModifiedBy>
  <dcterms:modified xsi:type="dcterms:W3CDTF">2020-12-09T09:16:42Z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