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35" w:tblpY="308"/>
        <w:tblOverlap w:val="never"/>
        <w:tblW w:w="94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160"/>
        <w:gridCol w:w="2460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40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附件4：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年部门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支出绩效评价基础数据表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编制单位：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区公路养护建设中心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                          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财政供养人员情况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编制数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实际在职人数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119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“三公经费”变动情况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上年预算数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本年预算数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变动率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200000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重点支出安排情况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项目支出预算总额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重点支出预算总额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安排率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预算完成情况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年预算数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年决算数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完成率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5753218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23074067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401%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预算调整情况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年初预算数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预算调整（含追加、追减或预算之间调整）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调整率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5753218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结转结余变动情况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上年结转结余总额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本年结转结余总额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2389696.86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公用经费控制情况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公用经费预算数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公用经费实际支出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368080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151345.90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41.12%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“三公经费”控制情况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“三公经费”预算数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“三公经费”实际支出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200000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53344.12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政府采购执行情况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政府采购预算数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实际政府采购金额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固定资产使用情况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固定资产总额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实际在用固定资产总额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经费控制情况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年决算数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年预算数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三公经费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138497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200000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53344.12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1、公务用车购置和维护经费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其中：公车购置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   公车运行维护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99000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100000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44805.12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出国经费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公务接待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39497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100000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8593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2、公用经费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368080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151345.90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其中：办公经费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20729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  水费、电费、差旅费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129316.90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会议费、培训费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11738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3、项目支出：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2880000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16886590.64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其中:基本建设类项目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   行政事业类项目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2880000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16886590.64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厉行节约保障措施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E5D4A"/>
    <w:rsid w:val="001F39EC"/>
    <w:rsid w:val="0CE97CE7"/>
    <w:rsid w:val="10323981"/>
    <w:rsid w:val="103C0CE4"/>
    <w:rsid w:val="14B70346"/>
    <w:rsid w:val="27893E21"/>
    <w:rsid w:val="40B0683B"/>
    <w:rsid w:val="522441AB"/>
    <w:rsid w:val="5D2E5D4A"/>
    <w:rsid w:val="5E0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2020-09-29T13:57:00Z</dcterms:created>
  <dc:creator>Administrator</dc:creator>
  <cp:lastModifiedBy>A易佳:云南特产</cp:lastModifiedBy>
  <dcterms:modified xsi:type="dcterms:W3CDTF">2020-12-15T08:35:52Z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