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default" w:ascii="Times New Roman" w:hAnsi="Times New Roman" w:eastAsia="仿宋_GB2312" w:cs="Times New Roman"/>
          <w:sz w:val="30"/>
          <w:szCs w:val="30"/>
        </w:rPr>
      </w:pPr>
      <w:bookmarkStart w:id="0" w:name="_GoBack"/>
      <w:bookmarkEnd w:id="0"/>
      <w:r>
        <w:rPr>
          <w:rFonts w:hint="default" w:ascii="Times New Roman" w:hAnsi="Times New Roman" w:eastAsia="仿宋_GB2312"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1.2pt;height:0pt;width:441pt;z-index:251659264;mso-width-relative:page;mso-height-relative:page;" filled="f" stroked="t" coordsize="21600,21600" o:gfxdata="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5LiYTUAAAABgEAAA8AAAAAAAAAAQAgAAAAIgAAAGRycy9kb3du&#10;cmV2LnhtbFBLAQIUABQAAAAIAIdO4kBMeLNfygEAAI4DAAAOAAAAAAAAAAEAIAAAACMBAABkcnMv&#10;ZTJvRG9jLnhtbFBLBQYAAAAABgAGAFkBAABf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线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1pt;z-index:251658240;mso-width-relative:page;mso-height-relative:page;" filled="f" stroked="t" coordsize="21600,21600" o:gfxdata="UEsDBAoAAAAAAIdO4kAAAAAAAAAAAAAAAAAEAAAAZHJzL1BLAwQUAAAACACHTuJA5pUO/9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mlQ7/0QAAAAIBAAAPAAAAAAAAAAEAIAAAACIAAABkcnMvZG93bnJl&#10;di54bWxQSwECFAAUAAAACACHTuJAfuZOYcsBAACOAwAADgAAAAAAAAABACAAAAAgAQAAZHJzL2Uy&#10;b0RvYy54bWxQSwUGAAAAAAYABgBZAQAAXQUAAAAA&#10;">
                <v:fill on="f" focussize="0,0"/>
                <v:stroke weight="1pt" color="#000000" joinstyle="round"/>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w:t>
      </w:r>
    </w:p>
    <w:p>
      <w:pPr>
        <w:shd w:val="clear"/>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201</w:t>
      </w:r>
      <w:r>
        <w:rPr>
          <w:rFonts w:hint="eastAsia" w:ascii="仿宋_GB2312" w:hAnsi="仿宋_GB2312" w:eastAsia="仿宋_GB2312" w:cs="仿宋_GB2312"/>
          <w:b/>
          <w:bCs w:val="0"/>
          <w:sz w:val="36"/>
          <w:szCs w:val="36"/>
          <w:lang w:val="en-US" w:eastAsia="zh-CN"/>
        </w:rPr>
        <w:t>9</w:t>
      </w:r>
      <w:r>
        <w:rPr>
          <w:rFonts w:hint="eastAsia" w:ascii="仿宋_GB2312" w:hAnsi="仿宋_GB2312" w:eastAsia="仿宋_GB2312" w:cs="仿宋_GB2312"/>
          <w:b/>
          <w:bCs w:val="0"/>
          <w:sz w:val="36"/>
          <w:szCs w:val="36"/>
        </w:rPr>
        <w:t>年部门整体支出绩效自评指标计分表</w:t>
      </w:r>
    </w:p>
    <w:tbl>
      <w:tblPr>
        <w:tblStyle w:val="6"/>
        <w:tblW w:w="10031" w:type="dxa"/>
        <w:jc w:val="center"/>
        <w:tblLayout w:type="fixed"/>
        <w:tblCellMar>
          <w:top w:w="0" w:type="dxa"/>
          <w:left w:w="108" w:type="dxa"/>
          <w:bottom w:w="0" w:type="dxa"/>
          <w:right w:w="108" w:type="dxa"/>
        </w:tblCellMar>
      </w:tblPr>
      <w:tblGrid>
        <w:gridCol w:w="676"/>
        <w:gridCol w:w="423"/>
        <w:gridCol w:w="686"/>
        <w:gridCol w:w="422"/>
        <w:gridCol w:w="1141"/>
        <w:gridCol w:w="500"/>
        <w:gridCol w:w="2700"/>
        <w:gridCol w:w="1"/>
        <w:gridCol w:w="2934"/>
        <w:gridCol w:w="548"/>
      </w:tblGrid>
      <w:tr>
        <w:tblPrEx>
          <w:tblCellMar>
            <w:top w:w="0" w:type="dxa"/>
            <w:left w:w="108" w:type="dxa"/>
            <w:bottom w:w="0" w:type="dxa"/>
            <w:right w:w="108" w:type="dxa"/>
          </w:tblCellMar>
        </w:tblPrEx>
        <w:trPr>
          <w:trHeight w:val="1554"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423"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86"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422"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评价标准</w:t>
            </w:r>
          </w:p>
        </w:tc>
        <w:tc>
          <w:tcPr>
            <w:tcW w:w="2934"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指标说明</w:t>
            </w:r>
          </w:p>
        </w:tc>
        <w:tc>
          <w:tcPr>
            <w:tcW w:w="548"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trHeight w:val="2876" w:hRule="atLeast"/>
          <w:jc w:val="center"/>
        </w:trPr>
        <w:tc>
          <w:tcPr>
            <w:tcW w:w="676" w:type="dxa"/>
            <w:vMerge w:val="restart"/>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投入</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86" w:type="dxa"/>
            <w:vMerge w:val="restart"/>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以100%为标准。在职人员控制率≦100%，计7分；每超过一个百分点扣0.2分，扣完为止。</w:t>
            </w:r>
          </w:p>
        </w:tc>
        <w:tc>
          <w:tcPr>
            <w:tcW w:w="2934" w:type="dxa"/>
            <w:tcBorders>
              <w:top w:val="nil"/>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在职人员控制率=（在职人员数/编制数）×100%，在职人员数：部门（单位）实际在职人数，以财政分局确定的部门决算编制口径为准。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编制数：机构编制部门核定批复的部门（单位）的人员编制数。</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“三公经费”变动率≦0,计8分；“三公经费”＞0，每超过一个百分点扣0.8分，扣完为止。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“三公经费”变动率=[（本年度“三公经费”预算数-上年度“三公经费”预算数）/上年度“三公经费”预算数]×100%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617"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100%计满分，每低于5%扣2分，扣完为止。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预算完成率=（上年结转+年初预算+本年追加预算-年末结余/上年结转+年初预算+本年追加预算）×100%。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预算控制率=0，计5分；0-10%（含），计4分；10-20%（含），计3分；20-30%（含），计2分；大于30%不得分</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预算控制率=（本年追加预算/年初预算）×100%。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新建楼堂馆所面积控制率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100%以下（含）计满分，每超出5%扣2分，扣完为止。没有楼梯馆所项目的部门按满分计算</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楼堂馆所面积控制率=实际建设面积/批准建设面积×100%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新建楼堂馆所投资概算控制率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楼堂馆所投资预算控制率=实际投资金额/批准投资金额×100%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CellMar>
            <w:top w:w="0" w:type="dxa"/>
            <w:left w:w="108" w:type="dxa"/>
            <w:bottom w:w="0" w:type="dxa"/>
            <w:right w:w="108" w:type="dxa"/>
          </w:tblCellMar>
        </w:tblPrEx>
        <w:trPr>
          <w:trHeight w:val="1935"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公用经费控制率=（实际支出公用经费总额/预算安排公用经费总额）×100%。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公用经费支出是指部门基本支出中的一般商品和服务支出。</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r>
      <w:tr>
        <w:tblPrEx>
          <w:tblCellMar>
            <w:top w:w="0" w:type="dxa"/>
            <w:left w:w="108" w:type="dxa"/>
            <w:bottom w:w="0" w:type="dxa"/>
            <w:right w:w="108" w:type="dxa"/>
          </w:tblCellMar>
        </w:tblPrEx>
        <w:trPr>
          <w:trHeight w:val="1678"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561" w:hRule="atLeast"/>
          <w:jc w:val="center"/>
        </w:trPr>
        <w:tc>
          <w:tcPr>
            <w:tcW w:w="676"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管理制度健全性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①有内部财务管理制度、会计核算制度等管理制度；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②有本部门厉行节约制度；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③相关管理制度合法、合规、完整；④相关管理制度得到有效执行。</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6</w:t>
            </w:r>
          </w:p>
        </w:tc>
      </w:tr>
      <w:tr>
        <w:tblPrEx>
          <w:tblCellMar>
            <w:top w:w="0" w:type="dxa"/>
            <w:left w:w="108" w:type="dxa"/>
            <w:bottom w:w="0" w:type="dxa"/>
            <w:right w:w="108" w:type="dxa"/>
          </w:tblCellMar>
        </w:tblPrEx>
        <w:trPr>
          <w:trHeight w:val="3191"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资金使用合规性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247"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预决算信息公开性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①按规定内容公开预决算信息；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②按规定时限公开预决算信息；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2</w:t>
            </w:r>
          </w:p>
        </w:tc>
      </w:tr>
      <w:tr>
        <w:tblPrEx>
          <w:tblCellMar>
            <w:top w:w="0" w:type="dxa"/>
            <w:left w:w="108" w:type="dxa"/>
            <w:bottom w:w="0" w:type="dxa"/>
            <w:right w:w="108" w:type="dxa"/>
          </w:tblCellMar>
        </w:tblPrEx>
        <w:trPr>
          <w:trHeight w:val="1554"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产出及效率</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86"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422"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41" w:type="dxa"/>
            <w:tcBorders>
              <w:top w:val="nil"/>
              <w:left w:val="nil"/>
              <w:bottom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目标任务实际完成率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该项得分=（年度综合目标管理考核得分/总分）*8</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根据区年度综合目标管理考核得分折算。</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履职 效益</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经济效益</w:t>
            </w:r>
          </w:p>
        </w:tc>
        <w:tc>
          <w:tcPr>
            <w:tcW w:w="500" w:type="dxa"/>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restart"/>
            <w:tcBorders>
              <w:top w:val="single" w:color="auto" w:sz="4" w:space="0"/>
              <w:left w:val="single" w:color="auto" w:sz="4" w:space="0"/>
              <w:bottom w:val="nil"/>
              <w:right w:val="single" w:color="000000"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此三项指标为设置部门整体支出绩效评价指标时必须考虑的要素，可根据部门实际情况有选择的进行设置，并将其细化为相应的个性化指标。</w:t>
            </w:r>
          </w:p>
        </w:tc>
        <w:tc>
          <w:tcPr>
            <w:tcW w:w="548" w:type="dxa"/>
            <w:vMerge w:val="restart"/>
            <w:tcBorders>
              <w:top w:val="nil"/>
              <w:left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hd w:val="clear"/>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10</w:t>
            </w:r>
          </w:p>
        </w:tc>
      </w:tr>
      <w:tr>
        <w:tblPrEx>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社会效益</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right w:val="single" w:color="auto" w:sz="4" w:space="0"/>
            </w:tcBorders>
            <w:vAlign w:val="center"/>
          </w:tcPr>
          <w:p>
            <w:pPr>
              <w:widowControl/>
              <w:shd w:val="clear"/>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生态效益</w:t>
            </w:r>
          </w:p>
        </w:tc>
        <w:tc>
          <w:tcPr>
            <w:tcW w:w="500" w:type="dxa"/>
            <w:tcBorders>
              <w:top w:val="single" w:color="auto" w:sz="4" w:space="0"/>
              <w:left w:val="single" w:color="auto" w:sz="4" w:space="0"/>
              <w:bottom w:val="nil"/>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bottom w:val="nil"/>
              <w:right w:val="single" w:color="auto" w:sz="4" w:space="0"/>
            </w:tcBorders>
            <w:vAlign w:val="center"/>
          </w:tcPr>
          <w:p>
            <w:pPr>
              <w:shd w:val="clear"/>
              <w:rPr>
                <w:rFonts w:hint="eastAsia" w:ascii="宋体" w:hAnsi="宋体" w:eastAsia="宋体" w:cs="宋体"/>
                <w:sz w:val="24"/>
                <w:szCs w:val="24"/>
              </w:rPr>
            </w:pPr>
          </w:p>
        </w:tc>
      </w:tr>
      <w:tr>
        <w:tblPrEx>
          <w:tblCellMar>
            <w:top w:w="0" w:type="dxa"/>
            <w:left w:w="108" w:type="dxa"/>
            <w:bottom w:w="0" w:type="dxa"/>
            <w:right w:w="108" w:type="dxa"/>
          </w:tblCellMar>
        </w:tblPrEx>
        <w:trPr>
          <w:trHeight w:val="224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行政效能</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促进部门改进文风会风，加强经费及资产管理，推动网上办事，提高行政效率，降低行政成本效果较好的计6分；一般3分；无效果或者效果不明显0分。</w:t>
            </w:r>
          </w:p>
        </w:tc>
        <w:tc>
          <w:tcPr>
            <w:tcW w:w="2935"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根据部门自评材料评定。</w:t>
            </w:r>
          </w:p>
        </w:tc>
        <w:tc>
          <w:tcPr>
            <w:tcW w:w="548" w:type="dxa"/>
            <w:tcBorders>
              <w:top w:val="single" w:color="auto" w:sz="4" w:space="0"/>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90%（含）以上计6分；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80%（含）-90%，计4分；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70%（含）-80%，计2分；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低于70%计0分。</w:t>
            </w:r>
          </w:p>
        </w:tc>
        <w:tc>
          <w:tcPr>
            <w:tcW w:w="2935"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70" w:hRule="atLeast"/>
          <w:jc w:val="center"/>
        </w:trPr>
        <w:tc>
          <w:tcPr>
            <w:tcW w:w="1785"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42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2935"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keepNext w:val="0"/>
        <w:keepLines w:val="0"/>
        <w:pageBreakBefore w:val="0"/>
        <w:widowControl w:val="0"/>
        <w:shd w:val="clear"/>
        <w:kinsoku/>
        <w:wordWrap/>
        <w:overflowPunct/>
        <w:topLinePunct w:val="0"/>
        <w:autoSpaceDE/>
        <w:autoSpaceDN/>
        <w:bidi w:val="0"/>
        <w:adjustRightInd/>
        <w:snapToGrid/>
        <w:spacing w:line="566"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snapToGrid/>
        <w:spacing w:line="566" w:lineRule="exact"/>
        <w:ind w:right="0" w:rightChars="0"/>
        <w:jc w:val="both"/>
        <w:textAlignment w:val="auto"/>
        <w:outlineLvl w:val="9"/>
        <w:rPr>
          <w:rFonts w:hint="eastAsia" w:ascii="宋体" w:hAnsi="宋体" w:eastAsia="宋体" w:cs="宋体"/>
          <w:sz w:val="32"/>
          <w:szCs w:val="32"/>
        </w:rPr>
      </w:pPr>
    </w:p>
    <w:p>
      <w:pPr>
        <w:shd w:val="clea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附件4</w:t>
      </w:r>
      <w:r>
        <w:rPr>
          <w:rFonts w:hint="eastAsia" w:ascii="宋体" w:hAnsi="宋体" w:cs="宋体"/>
          <w:sz w:val="24"/>
          <w:szCs w:val="24"/>
          <w:lang w:val="en-US" w:eastAsia="zh-CN"/>
        </w:rPr>
        <w:t>：</w:t>
      </w:r>
    </w:p>
    <w:tbl>
      <w:tblPr>
        <w:tblStyle w:val="6"/>
        <w:tblW w:w="10905" w:type="dxa"/>
        <w:jc w:val="center"/>
        <w:tblLayout w:type="fixed"/>
        <w:tblCellMar>
          <w:top w:w="0" w:type="dxa"/>
          <w:left w:w="108" w:type="dxa"/>
          <w:bottom w:w="0" w:type="dxa"/>
          <w:right w:w="108" w:type="dxa"/>
        </w:tblCellMar>
      </w:tblPr>
      <w:tblGrid>
        <w:gridCol w:w="2852"/>
        <w:gridCol w:w="1452"/>
        <w:gridCol w:w="1485"/>
        <w:gridCol w:w="2039"/>
        <w:gridCol w:w="1576"/>
        <w:gridCol w:w="1501"/>
      </w:tblGrid>
      <w:tr>
        <w:tblPrEx>
          <w:tblCellMar>
            <w:top w:w="0" w:type="dxa"/>
            <w:left w:w="108" w:type="dxa"/>
            <w:bottom w:w="0" w:type="dxa"/>
            <w:right w:w="108" w:type="dxa"/>
          </w:tblCellMar>
        </w:tblPrEx>
        <w:trPr>
          <w:trHeight w:val="667" w:hRule="atLeast"/>
          <w:jc w:val="center"/>
        </w:trPr>
        <w:tc>
          <w:tcPr>
            <w:tcW w:w="10905" w:type="dxa"/>
            <w:gridSpan w:val="6"/>
            <w:tcBorders>
              <w:top w:val="nil"/>
              <w:left w:val="nil"/>
              <w:bottom w:val="nil"/>
              <w:right w:val="nil"/>
            </w:tcBorders>
            <w:vAlign w:val="center"/>
          </w:tcPr>
          <w:p>
            <w:pPr>
              <w:widowControl/>
              <w:shd w:val="clear"/>
              <w:jc w:val="center"/>
              <w:rPr>
                <w:rFonts w:hint="eastAsia" w:ascii="宋体" w:hAnsi="宋体" w:eastAsia="宋体" w:cs="宋体"/>
                <w:b/>
                <w:bCs/>
                <w:kern w:val="0"/>
                <w:sz w:val="24"/>
                <w:szCs w:val="24"/>
              </w:rPr>
            </w:pPr>
            <w:r>
              <w:rPr>
                <w:rFonts w:hint="eastAsia" w:ascii="仿宋_GB2312" w:hAnsi="仿宋_GB2312" w:eastAsia="仿宋_GB2312" w:cs="仿宋_GB2312"/>
                <w:b/>
                <w:bCs/>
                <w:kern w:val="0"/>
                <w:sz w:val="36"/>
                <w:szCs w:val="36"/>
                <w:lang w:val="en-US" w:eastAsia="zh-CN"/>
              </w:rPr>
              <w:t>2019年部门整体</w:t>
            </w:r>
            <w:r>
              <w:rPr>
                <w:rFonts w:hint="eastAsia" w:ascii="仿宋_GB2312" w:hAnsi="仿宋_GB2312" w:eastAsia="仿宋_GB2312" w:cs="仿宋_GB2312"/>
                <w:b/>
                <w:bCs/>
                <w:kern w:val="0"/>
                <w:sz w:val="36"/>
                <w:szCs w:val="36"/>
              </w:rPr>
              <w:t>收支预算执行情况总表</w:t>
            </w:r>
          </w:p>
        </w:tc>
      </w:tr>
      <w:tr>
        <w:tblPrEx>
          <w:tblCellMar>
            <w:top w:w="0" w:type="dxa"/>
            <w:left w:w="108" w:type="dxa"/>
            <w:bottom w:w="0" w:type="dxa"/>
            <w:right w:w="108" w:type="dxa"/>
          </w:tblCellMar>
        </w:tblPrEx>
        <w:trPr>
          <w:trHeight w:val="421" w:hRule="atLeast"/>
          <w:jc w:val="center"/>
        </w:trPr>
        <w:tc>
          <w:tcPr>
            <w:tcW w:w="7828" w:type="dxa"/>
            <w:gridSpan w:val="4"/>
            <w:tcBorders>
              <w:top w:val="nil"/>
              <w:left w:val="nil"/>
              <w:bottom w:val="single" w:color="auto" w:sz="4" w:space="0"/>
              <w:right w:val="nil"/>
            </w:tcBorders>
            <w:vAlign w:val="center"/>
          </w:tcPr>
          <w:p>
            <w:pPr>
              <w:widowControl/>
              <w:shd w:val="clea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编制单位</w:t>
            </w:r>
            <w:r>
              <w:rPr>
                <w:rFonts w:hint="eastAsia" w:ascii="宋体" w:hAnsi="宋体" w:cs="宋体"/>
                <w:b w:val="0"/>
                <w:bCs w:val="0"/>
                <w:kern w:val="0"/>
                <w:sz w:val="24"/>
                <w:szCs w:val="24"/>
                <w:lang w:val="en-US" w:eastAsia="zh-CN"/>
              </w:rPr>
              <w:t>名称</w:t>
            </w:r>
            <w:r>
              <w:rPr>
                <w:rFonts w:hint="eastAsia" w:ascii="宋体" w:hAnsi="宋体" w:eastAsia="宋体" w:cs="宋体"/>
                <w:b w:val="0"/>
                <w:bCs w:val="0"/>
                <w:kern w:val="0"/>
                <w:sz w:val="24"/>
                <w:szCs w:val="24"/>
              </w:rPr>
              <w:t>：</w:t>
            </w:r>
            <w:r>
              <w:rPr>
                <w:rFonts w:hint="eastAsia" w:ascii="宋体" w:hAnsi="宋体" w:cs="宋体"/>
                <w:b w:val="0"/>
                <w:bCs w:val="0"/>
                <w:kern w:val="0"/>
                <w:sz w:val="24"/>
                <w:szCs w:val="24"/>
                <w:lang w:eastAsia="zh-CN"/>
              </w:rPr>
              <w:t>农技中心</w:t>
            </w:r>
          </w:p>
        </w:tc>
        <w:tc>
          <w:tcPr>
            <w:tcW w:w="3077" w:type="dxa"/>
            <w:gridSpan w:val="2"/>
            <w:tcBorders>
              <w:top w:val="nil"/>
              <w:left w:val="nil"/>
              <w:bottom w:val="nil"/>
              <w:right w:val="nil"/>
            </w:tcBorders>
            <w:vAlign w:val="center"/>
          </w:tcPr>
          <w:p>
            <w:pPr>
              <w:widowControl/>
              <w:shd w:val="clea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单位：元</w:t>
            </w:r>
          </w:p>
        </w:tc>
      </w:tr>
      <w:tr>
        <w:tblPrEx>
          <w:tblCellMar>
            <w:top w:w="0" w:type="dxa"/>
            <w:left w:w="108" w:type="dxa"/>
            <w:bottom w:w="0" w:type="dxa"/>
            <w:right w:w="108" w:type="dxa"/>
          </w:tblCellMar>
        </w:tblPrEx>
        <w:trPr>
          <w:trHeight w:val="446" w:hRule="atLeast"/>
          <w:jc w:val="center"/>
        </w:trPr>
        <w:tc>
          <w:tcPr>
            <w:tcW w:w="5789" w:type="dxa"/>
            <w:gridSpan w:val="3"/>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5116" w:type="dxa"/>
            <w:gridSpan w:val="3"/>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支出(按支出性质和经济分类)</w:t>
            </w:r>
          </w:p>
        </w:tc>
      </w:tr>
      <w:tr>
        <w:tblPrEx>
          <w:tblCellMar>
            <w:top w:w="0" w:type="dxa"/>
            <w:left w:w="108" w:type="dxa"/>
            <w:bottom w:w="0" w:type="dxa"/>
            <w:right w:w="108" w:type="dxa"/>
          </w:tblCellMar>
        </w:tblPrEx>
        <w:trPr>
          <w:trHeight w:val="869" w:hRule="atLeast"/>
          <w:jc w:val="center"/>
        </w:trPr>
        <w:tc>
          <w:tcPr>
            <w:tcW w:w="2852" w:type="dxa"/>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"file:///H:\\整体支出预算绩效评价模板\\交警大队资料\\益阳市公安局交通警察支队大通湖大队（本级）%20(2).xlsx" \l "基本信息!A1"</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项目</w:t>
            </w:r>
            <w:r>
              <w:rPr>
                <w:rFonts w:hint="eastAsia" w:ascii="宋体" w:hAnsi="宋体" w:eastAsia="宋体" w:cs="宋体"/>
                <w:sz w:val="24"/>
                <w:szCs w:val="24"/>
              </w:rPr>
              <w:fldChar w:fldCharType="end"/>
            </w:r>
          </w:p>
        </w:tc>
        <w:tc>
          <w:tcPr>
            <w:tcW w:w="1452"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年初预算</w:t>
            </w:r>
          </w:p>
        </w:tc>
        <w:tc>
          <w:tcPr>
            <w:tcW w:w="1485"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本年决算</w:t>
            </w:r>
          </w:p>
        </w:tc>
        <w:tc>
          <w:tcPr>
            <w:tcW w:w="2039"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576"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年初预算</w:t>
            </w:r>
          </w:p>
        </w:tc>
        <w:tc>
          <w:tcPr>
            <w:tcW w:w="1501"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本年决算</w:t>
            </w: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收入总计</w:t>
            </w:r>
          </w:p>
        </w:tc>
        <w:tc>
          <w:tcPr>
            <w:tcW w:w="1452" w:type="dxa"/>
            <w:tcBorders>
              <w:top w:val="nil"/>
              <w:left w:val="nil"/>
              <w:bottom w:val="single" w:color="auto" w:sz="4" w:space="0"/>
              <w:right w:val="single" w:color="auto" w:sz="4" w:space="0"/>
            </w:tcBorders>
            <w:shd w:val="clear" w:color="000000"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800668</w:t>
            </w:r>
          </w:p>
        </w:tc>
        <w:tc>
          <w:tcPr>
            <w:tcW w:w="1485" w:type="dxa"/>
            <w:tcBorders>
              <w:top w:val="nil"/>
              <w:left w:val="nil"/>
              <w:bottom w:val="single" w:color="auto" w:sz="4" w:space="0"/>
              <w:right w:val="single" w:color="auto" w:sz="4" w:space="0"/>
            </w:tcBorders>
            <w:shd w:val="clear" w:color="000000"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11851329</w:t>
            </w:r>
          </w:p>
        </w:tc>
        <w:tc>
          <w:tcPr>
            <w:tcW w:w="2039" w:type="dxa"/>
            <w:tcBorders>
              <w:top w:val="nil"/>
              <w:left w:val="nil"/>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支出总计</w:t>
            </w:r>
          </w:p>
        </w:tc>
        <w:tc>
          <w:tcPr>
            <w:tcW w:w="1576" w:type="dxa"/>
            <w:tcBorders>
              <w:top w:val="nil"/>
              <w:left w:val="nil"/>
              <w:bottom w:val="single" w:color="auto" w:sz="4" w:space="0"/>
              <w:right w:val="single" w:color="auto" w:sz="4" w:space="0"/>
            </w:tcBorders>
            <w:shd w:val="clear" w:color="000000"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800668</w:t>
            </w:r>
          </w:p>
        </w:tc>
        <w:tc>
          <w:tcPr>
            <w:tcW w:w="1501" w:type="dxa"/>
            <w:tcBorders>
              <w:top w:val="nil"/>
              <w:left w:val="nil"/>
              <w:bottom w:val="single" w:color="auto" w:sz="4" w:space="0"/>
              <w:right w:val="single" w:color="auto" w:sz="4" w:space="0"/>
            </w:tcBorders>
            <w:shd w:val="clear" w:color="000000"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12447258</w:t>
            </w:r>
          </w:p>
        </w:tc>
      </w:tr>
      <w:tr>
        <w:tblPrEx>
          <w:tblCellMar>
            <w:top w:w="0" w:type="dxa"/>
            <w:left w:w="108" w:type="dxa"/>
            <w:bottom w:w="0" w:type="dxa"/>
            <w:right w:w="108" w:type="dxa"/>
          </w:tblCellMar>
        </w:tblPrEx>
        <w:trPr>
          <w:trHeight w:val="470" w:hRule="atLeast"/>
          <w:jc w:val="center"/>
        </w:trPr>
        <w:tc>
          <w:tcPr>
            <w:tcW w:w="2852" w:type="dxa"/>
            <w:tcBorders>
              <w:top w:val="single" w:color="auto" w:sz="4" w:space="0"/>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一、预算内拨款（补助）</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800668</w:t>
            </w:r>
          </w:p>
        </w:tc>
        <w:tc>
          <w:tcPr>
            <w:tcW w:w="14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ind w:right="360"/>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6077802</w:t>
            </w:r>
          </w:p>
        </w:tc>
        <w:tc>
          <w:tcPr>
            <w:tcW w:w="2039"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工资福利支出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630668</w:t>
            </w: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759560</w:t>
            </w:r>
          </w:p>
        </w:tc>
      </w:tr>
      <w:tr>
        <w:tblPrEx>
          <w:tblCellMar>
            <w:top w:w="0" w:type="dxa"/>
            <w:left w:w="108" w:type="dxa"/>
            <w:bottom w:w="0" w:type="dxa"/>
            <w:right w:w="108" w:type="dxa"/>
          </w:tblCellMar>
        </w:tblPrEx>
        <w:trPr>
          <w:trHeight w:val="892"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二、纳入预算管理的非税收入拨款</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ind w:right="360"/>
              <w:jc w:val="center"/>
              <w:rPr>
                <w:rFonts w:hint="eastAsia" w:ascii="宋体" w:hAnsi="宋体" w:eastAsia="宋体" w:cs="宋体"/>
                <w:kern w:val="0"/>
                <w:sz w:val="24"/>
                <w:szCs w:val="24"/>
              </w:rPr>
            </w:pPr>
          </w:p>
        </w:tc>
        <w:tc>
          <w:tcPr>
            <w:tcW w:w="1485"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商品和服务支出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70000</w:t>
            </w: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1312309</w:t>
            </w:r>
          </w:p>
        </w:tc>
      </w:tr>
      <w:tr>
        <w:tblPrEx>
          <w:tblCellMar>
            <w:top w:w="0" w:type="dxa"/>
            <w:left w:w="108" w:type="dxa"/>
            <w:bottom w:w="0" w:type="dxa"/>
            <w:right w:w="108" w:type="dxa"/>
          </w:tblCellMar>
        </w:tblPrEx>
        <w:trPr>
          <w:trHeight w:val="869"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三、政府性基金及专项收入拨款</w:t>
            </w:r>
          </w:p>
        </w:tc>
        <w:tc>
          <w:tcPr>
            <w:tcW w:w="1452"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p>
        </w:tc>
        <w:tc>
          <w:tcPr>
            <w:tcW w:w="1485" w:type="dxa"/>
            <w:tcBorders>
              <w:top w:val="nil"/>
              <w:left w:val="nil"/>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对个人和家庭的补助</w:t>
            </w:r>
          </w:p>
        </w:tc>
        <w:tc>
          <w:tcPr>
            <w:tcW w:w="1576"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960</w:t>
            </w:r>
          </w:p>
        </w:tc>
      </w:tr>
      <w:tr>
        <w:tblPrEx>
          <w:tblCellMar>
            <w:top w:w="0" w:type="dxa"/>
            <w:left w:w="108" w:type="dxa"/>
            <w:bottom w:w="0" w:type="dxa"/>
            <w:right w:w="108" w:type="dxa"/>
          </w:tblCellMar>
        </w:tblPrEx>
        <w:trPr>
          <w:trHeight w:val="869"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四、财政专户拨款</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对企事业单位的补贴</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4109718</w:t>
            </w:r>
          </w:p>
        </w:tc>
      </w:tr>
      <w:tr>
        <w:tblPrEx>
          <w:tblCellMar>
            <w:top w:w="0" w:type="dxa"/>
            <w:left w:w="108" w:type="dxa"/>
            <w:bottom w:w="0" w:type="dxa"/>
            <w:right w:w="108" w:type="dxa"/>
          </w:tblCellMar>
        </w:tblPrEx>
        <w:trPr>
          <w:trHeight w:val="869"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五、未纳入财政专户管理的自有资金</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赠与</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六、上级补助收入</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ind w:right="360"/>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债务利息支出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八、事业收入</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5773527</w:t>
            </w: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基本建设支出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九、经营收入</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其他资本性支出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69"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七、附属单位上缴收入</w:t>
            </w:r>
          </w:p>
        </w:tc>
        <w:tc>
          <w:tcPr>
            <w:tcW w:w="1452" w:type="dxa"/>
            <w:tcBorders>
              <w:top w:val="nil"/>
              <w:left w:val="single" w:color="auto" w:sz="4" w:space="0"/>
              <w:bottom w:val="single" w:color="auto" w:sz="4" w:space="0"/>
              <w:right w:val="single" w:color="auto" w:sz="4" w:space="0"/>
            </w:tcBorders>
            <w:shd w:val="clear" w:color="000000"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贷款转贷及产权参股</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十、其他收入</w:t>
            </w:r>
          </w:p>
        </w:tc>
        <w:tc>
          <w:tcPr>
            <w:tcW w:w="1452"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6" w:hRule="atLeast"/>
          <w:jc w:val="center"/>
        </w:trPr>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结转和结余</w:t>
            </w:r>
          </w:p>
        </w:tc>
        <w:tc>
          <w:tcPr>
            <w:tcW w:w="145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年初数</w:t>
            </w: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年末数</w:t>
            </w: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其中:基本支出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ind w:right="27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700668</w:t>
            </w: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9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1401238</w:t>
            </w: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 基本支出结转</w:t>
            </w:r>
          </w:p>
        </w:tc>
        <w:tc>
          <w:tcPr>
            <w:tcW w:w="145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3217669</w:t>
            </w: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2621739</w:t>
            </w: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100000</w:t>
            </w:r>
          </w:p>
        </w:tc>
        <w:tc>
          <w:tcPr>
            <w:tcW w:w="1501" w:type="dxa"/>
            <w:tcBorders>
              <w:top w:val="nil"/>
              <w:left w:val="nil"/>
              <w:bottom w:val="single" w:color="auto" w:sz="4" w:space="0"/>
              <w:right w:val="single" w:color="auto" w:sz="4" w:space="0"/>
            </w:tcBorders>
            <w:shd w:val="clear" w:color="auto" w:fill="auto"/>
            <w:vAlign w:val="center"/>
          </w:tcPr>
          <w:p>
            <w:pPr>
              <w:widowControl/>
              <w:shd w:val="clear"/>
              <w:ind w:right="36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4781310</w:t>
            </w:r>
          </w:p>
        </w:tc>
      </w:tr>
      <w:tr>
        <w:tblPrEx>
          <w:tblCellMar>
            <w:top w:w="0" w:type="dxa"/>
            <w:left w:w="108" w:type="dxa"/>
            <w:bottom w:w="0" w:type="dxa"/>
            <w:right w:w="108" w:type="dxa"/>
          </w:tblCellMar>
        </w:tblPrEx>
        <w:trPr>
          <w:trHeight w:val="674" w:hRule="atLeast"/>
          <w:jc w:val="center"/>
        </w:trPr>
        <w:tc>
          <w:tcPr>
            <w:tcW w:w="2852" w:type="dxa"/>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项目支出结转和结余</w:t>
            </w:r>
          </w:p>
        </w:tc>
        <w:tc>
          <w:tcPr>
            <w:tcW w:w="145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1775880</w:t>
            </w:r>
          </w:p>
        </w:tc>
      </w:tr>
      <w:tr>
        <w:tblPrEx>
          <w:tblCellMar>
            <w:top w:w="0" w:type="dxa"/>
            <w:left w:w="108" w:type="dxa"/>
            <w:bottom w:w="0" w:type="dxa"/>
            <w:right w:w="108" w:type="dxa"/>
          </w:tblCellMar>
        </w:tblPrEx>
        <w:trPr>
          <w:trHeight w:val="446" w:hRule="atLeast"/>
          <w:jc w:val="center"/>
        </w:trPr>
        <w:tc>
          <w:tcPr>
            <w:tcW w:w="2852" w:type="dxa"/>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经营结余</w:t>
            </w:r>
          </w:p>
        </w:tc>
        <w:tc>
          <w:tcPr>
            <w:tcW w:w="145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22" w:hRule="atLeast"/>
          <w:jc w:val="center"/>
        </w:trPr>
        <w:tc>
          <w:tcPr>
            <w:tcW w:w="2852"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45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4018337</w:t>
            </w:r>
          </w:p>
        </w:tc>
        <w:tc>
          <w:tcPr>
            <w:tcW w:w="148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15068998</w:t>
            </w:r>
          </w:p>
        </w:tc>
        <w:tc>
          <w:tcPr>
            <w:tcW w:w="2039"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c>
          <w:tcPr>
            <w:tcW w:w="1576"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4488830</w:t>
            </w:r>
          </w:p>
        </w:tc>
      </w:tr>
    </w:tbl>
    <w:p>
      <w:pPr>
        <w:shd w:val="clear"/>
        <w:spacing w:line="600" w:lineRule="exact"/>
        <w:rPr>
          <w:rFonts w:hint="eastAsia" w:ascii="宋体" w:hAnsi="宋体" w:cs="宋体"/>
          <w:sz w:val="24"/>
          <w:szCs w:val="24"/>
          <w:lang w:val="en-US" w:eastAsia="zh-CN"/>
        </w:rPr>
      </w:pPr>
      <w:r>
        <w:rPr>
          <w:rFonts w:hint="eastAsia" w:ascii="宋体" w:hAnsi="宋体" w:eastAsia="宋体" w:cs="宋体"/>
          <w:sz w:val="24"/>
          <w:szCs w:val="24"/>
          <w:lang w:val="en-US" w:eastAsia="zh-CN"/>
        </w:rPr>
        <w:t>附件5</w:t>
      </w:r>
      <w:r>
        <w:rPr>
          <w:rFonts w:hint="eastAsia" w:ascii="宋体" w:hAnsi="宋体" w:cs="宋体"/>
          <w:sz w:val="24"/>
          <w:szCs w:val="24"/>
          <w:lang w:val="en-US" w:eastAsia="zh-CN"/>
        </w:rPr>
        <w:t>：</w:t>
      </w:r>
    </w:p>
    <w:tbl>
      <w:tblPr>
        <w:tblStyle w:val="6"/>
        <w:tblW w:w="10028" w:type="dxa"/>
        <w:jc w:val="center"/>
        <w:tblLayout w:type="fixed"/>
        <w:tblCellMar>
          <w:top w:w="0" w:type="dxa"/>
          <w:left w:w="108" w:type="dxa"/>
          <w:bottom w:w="0" w:type="dxa"/>
          <w:right w:w="108" w:type="dxa"/>
        </w:tblCellMar>
      </w:tblPr>
      <w:tblGrid>
        <w:gridCol w:w="7330"/>
        <w:gridCol w:w="2698"/>
      </w:tblGrid>
      <w:tr>
        <w:tblPrEx>
          <w:tblCellMar>
            <w:top w:w="0" w:type="dxa"/>
            <w:left w:w="108" w:type="dxa"/>
            <w:bottom w:w="0" w:type="dxa"/>
            <w:right w:w="108" w:type="dxa"/>
          </w:tblCellMar>
        </w:tblPrEx>
        <w:trPr>
          <w:trHeight w:val="459" w:hRule="atLeast"/>
          <w:jc w:val="center"/>
        </w:trPr>
        <w:tc>
          <w:tcPr>
            <w:tcW w:w="10028" w:type="dxa"/>
            <w:gridSpan w:val="2"/>
            <w:tcBorders>
              <w:top w:val="nil"/>
              <w:left w:val="nil"/>
              <w:bottom w:val="nil"/>
              <w:right w:val="nil"/>
            </w:tcBorders>
            <w:vAlign w:val="center"/>
          </w:tcPr>
          <w:p>
            <w:pPr>
              <w:widowControl/>
              <w:shd w:val="clear"/>
              <w:jc w:val="center"/>
              <w:rPr>
                <w:rFonts w:hint="eastAsia" w:ascii="宋体" w:hAnsi="宋体" w:eastAsia="宋体" w:cs="宋体"/>
                <w:b/>
                <w:bCs/>
                <w:kern w:val="0"/>
                <w:sz w:val="36"/>
                <w:szCs w:val="36"/>
                <w:lang w:val="en-US" w:eastAsia="zh-CN"/>
              </w:rPr>
            </w:pPr>
            <w:r>
              <w:rPr>
                <w:rFonts w:hint="eastAsia" w:ascii="仿宋_GB2312" w:hAnsi="仿宋_GB2312" w:eastAsia="仿宋_GB2312" w:cs="仿宋_GB2312"/>
                <w:b/>
                <w:bCs/>
                <w:kern w:val="0"/>
                <w:sz w:val="36"/>
                <w:szCs w:val="36"/>
                <w:lang w:val="en-US" w:eastAsia="zh-CN"/>
              </w:rPr>
              <w:t>2019年部门整体支出预决算明细表</w:t>
            </w:r>
          </w:p>
        </w:tc>
      </w:tr>
      <w:tr>
        <w:tblPrEx>
          <w:tblCellMar>
            <w:top w:w="0" w:type="dxa"/>
            <w:left w:w="108" w:type="dxa"/>
            <w:bottom w:w="0" w:type="dxa"/>
            <w:right w:w="108" w:type="dxa"/>
          </w:tblCellMar>
        </w:tblPrEx>
        <w:trPr>
          <w:trHeight w:val="555" w:hRule="atLeast"/>
          <w:jc w:val="center"/>
        </w:trPr>
        <w:tc>
          <w:tcPr>
            <w:tcW w:w="7330" w:type="dxa"/>
            <w:tcBorders>
              <w:top w:val="nil"/>
              <w:left w:val="nil"/>
              <w:bottom w:val="nil"/>
              <w:right w:val="nil"/>
            </w:tcBorders>
            <w:vAlign w:val="center"/>
          </w:tcPr>
          <w:p>
            <w:pPr>
              <w:widowControl/>
              <w:shd w:val="clear"/>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编制单位</w:t>
            </w:r>
            <w:r>
              <w:rPr>
                <w:rFonts w:hint="eastAsia" w:ascii="宋体" w:hAnsi="宋体" w:cs="宋体"/>
                <w:b w:val="0"/>
                <w:bCs w:val="0"/>
                <w:kern w:val="0"/>
                <w:sz w:val="24"/>
                <w:szCs w:val="24"/>
                <w:lang w:val="en-US" w:eastAsia="zh-CN"/>
              </w:rPr>
              <w:t>名称</w:t>
            </w:r>
            <w:r>
              <w:rPr>
                <w:rFonts w:hint="eastAsia" w:ascii="宋体" w:hAnsi="宋体" w:eastAsia="宋体" w:cs="宋体"/>
                <w:b w:val="0"/>
                <w:bCs w:val="0"/>
                <w:kern w:val="0"/>
                <w:sz w:val="24"/>
                <w:szCs w:val="24"/>
              </w:rPr>
              <w:t>：</w:t>
            </w:r>
            <w:r>
              <w:rPr>
                <w:rFonts w:hint="eastAsia" w:ascii="宋体" w:hAnsi="宋体" w:cs="宋体"/>
                <w:b w:val="0"/>
                <w:bCs w:val="0"/>
                <w:kern w:val="0"/>
                <w:sz w:val="24"/>
                <w:szCs w:val="24"/>
                <w:lang w:eastAsia="zh-CN"/>
              </w:rPr>
              <w:t>农技中心</w:t>
            </w:r>
          </w:p>
        </w:tc>
        <w:tc>
          <w:tcPr>
            <w:tcW w:w="2698" w:type="dxa"/>
            <w:tcBorders>
              <w:top w:val="nil"/>
              <w:left w:val="nil"/>
              <w:bottom w:val="nil"/>
              <w:right w:val="nil"/>
            </w:tcBorders>
            <w:vAlign w:val="center"/>
          </w:tcPr>
          <w:p>
            <w:pPr>
              <w:widowControl/>
              <w:shd w:val="clear"/>
              <w:ind w:firstLine="960" w:firstLineChars="4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单位：元</w:t>
            </w:r>
          </w:p>
        </w:tc>
      </w:tr>
    </w:tbl>
    <w:tbl>
      <w:tblPr>
        <w:tblStyle w:val="6"/>
        <w:tblpPr w:leftFromText="180" w:rightFromText="180" w:vertAnchor="text" w:horzAnchor="page" w:tblpXSpec="center" w:tblpY="291"/>
        <w:tblOverlap w:val="never"/>
        <w:tblW w:w="10932" w:type="dxa"/>
        <w:jc w:val="center"/>
        <w:shd w:val="clear" w:color="auto" w:fill="auto"/>
        <w:tblLayout w:type="fixed"/>
        <w:tblCellMar>
          <w:top w:w="0" w:type="dxa"/>
          <w:left w:w="108" w:type="dxa"/>
          <w:bottom w:w="0" w:type="dxa"/>
          <w:right w:w="108" w:type="dxa"/>
        </w:tblCellMar>
      </w:tblPr>
      <w:tblGrid>
        <w:gridCol w:w="668"/>
        <w:gridCol w:w="1920"/>
        <w:gridCol w:w="1329"/>
        <w:gridCol w:w="1551"/>
        <w:gridCol w:w="1245"/>
        <w:gridCol w:w="1455"/>
        <w:gridCol w:w="1365"/>
        <w:gridCol w:w="1399"/>
      </w:tblGrid>
      <w:tr>
        <w:tblPrEx>
          <w:shd w:val="clear" w:color="auto" w:fill="auto"/>
          <w:tblCellMar>
            <w:top w:w="0" w:type="dxa"/>
            <w:left w:w="108" w:type="dxa"/>
            <w:bottom w:w="0" w:type="dxa"/>
            <w:right w:w="108" w:type="dxa"/>
          </w:tblCellMar>
        </w:tblPrEx>
        <w:trPr>
          <w:trHeight w:val="536"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支出功能分类</w:t>
            </w:r>
          </w:p>
        </w:tc>
        <w:tc>
          <w:tcPr>
            <w:tcW w:w="2880" w:type="dxa"/>
            <w:gridSpan w:val="2"/>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基本支出</w:t>
            </w:r>
          </w:p>
        </w:tc>
        <w:tc>
          <w:tcPr>
            <w:tcW w:w="2700" w:type="dxa"/>
            <w:gridSpan w:val="2"/>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w:t>
            </w:r>
          </w:p>
        </w:tc>
        <w:tc>
          <w:tcPr>
            <w:tcW w:w="2764" w:type="dxa"/>
            <w:gridSpan w:val="2"/>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51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年初预算</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年终决算</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年初预算</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年终决算</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年初预算</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年终决算</w:t>
            </w:r>
          </w:p>
        </w:tc>
      </w:tr>
      <w:tr>
        <w:tblPrEx>
          <w:tblCellMar>
            <w:top w:w="0" w:type="dxa"/>
            <w:left w:w="108" w:type="dxa"/>
            <w:bottom w:w="0" w:type="dxa"/>
            <w:right w:w="108" w:type="dxa"/>
          </w:tblCellMar>
        </w:tblPrEx>
        <w:trPr>
          <w:trHeight w:val="667" w:hRule="atLeast"/>
          <w:jc w:val="center"/>
        </w:trPr>
        <w:tc>
          <w:tcPr>
            <w:tcW w:w="258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700668</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1401238</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100000</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4781310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800668</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6182548</w:t>
            </w:r>
          </w:p>
        </w:tc>
      </w:tr>
      <w:tr>
        <w:tblPrEx>
          <w:tblCellMar>
            <w:top w:w="0" w:type="dxa"/>
            <w:left w:w="108" w:type="dxa"/>
            <w:bottom w:w="0" w:type="dxa"/>
            <w:right w:w="108" w:type="dxa"/>
          </w:tblCellMar>
        </w:tblPrEx>
        <w:trPr>
          <w:trHeight w:val="300"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工资福利支出</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581689</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692717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581689</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692717</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基本工资</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268752</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313597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268752</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313597</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津贴补贴</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164303</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164303</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奖金</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59200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8685</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59200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8685</w:t>
            </w:r>
          </w:p>
        </w:tc>
      </w:tr>
      <w:tr>
        <w:tblPrEx>
          <w:tblCellMar>
            <w:top w:w="0" w:type="dxa"/>
            <w:left w:w="108" w:type="dxa"/>
            <w:bottom w:w="0" w:type="dxa"/>
            <w:right w:w="108" w:type="dxa"/>
          </w:tblCellMar>
        </w:tblPrEx>
        <w:trPr>
          <w:trHeight w:val="277"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社会保障缴费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136293</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97481</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123293</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97481</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伙食费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13984</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13984</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伙食补助费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绩效工资</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117444</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117444</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其他工资福利支出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94667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94667</w:t>
            </w:r>
          </w:p>
        </w:tc>
      </w:tr>
      <w:tr>
        <w:tblPrEx>
          <w:tblCellMar>
            <w:top w:w="0" w:type="dxa"/>
            <w:left w:w="108" w:type="dxa"/>
            <w:bottom w:w="0" w:type="dxa"/>
            <w:right w:w="108" w:type="dxa"/>
          </w:tblCellMar>
        </w:tblPrEx>
        <w:trPr>
          <w:trHeight w:val="300"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商品和服务支出</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70000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640717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100000</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671592</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170000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1312309</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37300</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19500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56800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印刷费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40899</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112934</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153833</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咨询费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手续费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4676</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4676</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16077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16077</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邮电费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1341</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1341</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取暖费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532</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532</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物业管理费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差旅费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35243</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14630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49873</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因公出国（境）费用</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维修（护）费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5517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108841</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114358</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租赁费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7800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7800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12757</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9814</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22571</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培训费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152000</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152000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公务接待费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52535</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60000</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52535</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专用材料费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19391</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2899</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22290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被装购置费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专用燃料费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劳务费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128586</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243174</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371760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委托业务费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200000</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工会经费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55000</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55000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福利费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公务用车运行维护费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其他交通费用</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税金及附加费用</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其他商品和服务支出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10863</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20000</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10863</w:t>
            </w:r>
          </w:p>
        </w:tc>
      </w:tr>
      <w:tr>
        <w:tblPrEx>
          <w:tblCellMar>
            <w:top w:w="0" w:type="dxa"/>
            <w:left w:w="108" w:type="dxa"/>
            <w:bottom w:w="0" w:type="dxa"/>
            <w:right w:w="108" w:type="dxa"/>
          </w:tblCellMar>
        </w:tblPrEx>
        <w:trPr>
          <w:trHeight w:val="465"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对个人和家庭的补助</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48979</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67804</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48979</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36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67804</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离休费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退休费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90"/>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退职（役）费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抚恤金</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生活补助</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救济费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医疗费</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7"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助学金</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奖励金</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960</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960</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生产补贴</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住房公积金</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48979</w:t>
            </w: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ind w:right="9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66844</w:t>
            </w: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48979</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66844</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提租补贴</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购房补贴</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其他对个人和家庭的补助支出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65"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基本建设支出</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房屋建筑物购建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办公设备购置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专用设备购置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基础设施建设</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大型修缮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信息网络及软件购置更新</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物资储备</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公务用车购置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其他交通工具购置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其他基本建设支出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34"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其他资本性支出</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房屋建筑物购建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办公设备购置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专用设备购置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基础设施建设</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大型修缮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信息网络及软件购置更新</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物资储备</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土地补偿</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安置补助</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地上附着物和青苗补偿</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拆迁补偿</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公务用车购置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其他交通工具购置</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其他资本性支出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25"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对企业事业单位的补贴</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4109718</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4109718</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企业政策性补贴</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37504</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37504</w:t>
            </w: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事业单位补贴</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财政贴息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其他对企业事业单位补贴支出</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4072214</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4072214</w:t>
            </w:r>
          </w:p>
        </w:tc>
      </w:tr>
      <w:tr>
        <w:tblPrEx>
          <w:tblCellMar>
            <w:top w:w="0" w:type="dxa"/>
            <w:left w:w="108" w:type="dxa"/>
            <w:bottom w:w="0" w:type="dxa"/>
            <w:right w:w="108" w:type="dxa"/>
          </w:tblCellMar>
        </w:tblPrEx>
        <w:trPr>
          <w:trHeight w:val="616"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债务利息支出</w:t>
            </w: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国内债务付息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向国家银行借款付息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其他国内借款付息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向外国政府借款付息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向国际组织借款付息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其他国外借款付息</w:t>
            </w:r>
          </w:p>
        </w:tc>
        <w:tc>
          <w:tcPr>
            <w:tcW w:w="132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96"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赠与</w:t>
            </w: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对国内的赠与</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对国外的赠与</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95" w:hRule="atLeast"/>
          <w:jc w:val="center"/>
        </w:trPr>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贷款转贷及产权参股</w:t>
            </w: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小计</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国内贷款</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产权参股</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0" w:hRule="atLeast"/>
          <w:jc w:val="center"/>
        </w:trPr>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920" w:type="dxa"/>
            <w:tcBorders>
              <w:top w:val="single" w:color="000000" w:sz="8" w:space="0"/>
              <w:left w:val="nil"/>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其他贷款转贷及产权参股支出</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jc w:val="center"/>
        </w:trPr>
        <w:tc>
          <w:tcPr>
            <w:tcW w:w="2588" w:type="dxa"/>
            <w:gridSpan w:val="2"/>
            <w:tcBorders>
              <w:top w:val="single" w:color="000000" w:sz="8" w:space="0"/>
              <w:left w:val="single" w:color="000000" w:sz="8" w:space="0"/>
              <w:bottom w:val="single" w:color="000000" w:sz="8" w:space="0"/>
              <w:right w:val="nil"/>
            </w:tcBorders>
            <w:shd w:val="clear" w:color="auto" w:fill="auto"/>
            <w:vAlign w:val="center"/>
          </w:tcPr>
          <w:p>
            <w:pPr>
              <w:widowControl/>
              <w:shd w:val="clea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其他支出</w:t>
            </w:r>
          </w:p>
        </w:tc>
        <w:tc>
          <w:tcPr>
            <w:tcW w:w="13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551"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24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color w:val="000000"/>
                <w:kern w:val="0"/>
                <w:sz w:val="21"/>
                <w:szCs w:val="21"/>
              </w:rPr>
            </w:pPr>
          </w:p>
        </w:tc>
        <w:tc>
          <w:tcPr>
            <w:tcW w:w="1365"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shd w:val="clear"/>
              <w:jc w:val="center"/>
              <w:rPr>
                <w:rFonts w:hint="eastAsia" w:ascii="宋体" w:hAnsi="宋体" w:eastAsia="宋体" w:cs="宋体"/>
                <w:kern w:val="0"/>
                <w:sz w:val="21"/>
                <w:szCs w:val="21"/>
              </w:rPr>
            </w:pPr>
          </w:p>
        </w:tc>
      </w:tr>
    </w:tbl>
    <w:tbl>
      <w:tblPr>
        <w:tblStyle w:val="6"/>
        <w:tblpPr w:leftFromText="180" w:rightFromText="180" w:vertAnchor="text" w:horzAnchor="page" w:tblpX="1167" w:tblpY="308"/>
        <w:tblOverlap w:val="never"/>
        <w:tblW w:w="9952" w:type="dxa"/>
        <w:tblInd w:w="0" w:type="dxa"/>
        <w:tblLayout w:type="fixed"/>
        <w:tblCellMar>
          <w:top w:w="0" w:type="dxa"/>
          <w:left w:w="108" w:type="dxa"/>
          <w:bottom w:w="0" w:type="dxa"/>
          <w:right w:w="108" w:type="dxa"/>
        </w:tblCellMar>
      </w:tblPr>
      <w:tblGrid>
        <w:gridCol w:w="3040"/>
        <w:gridCol w:w="2575"/>
        <w:gridCol w:w="2412"/>
        <w:gridCol w:w="1925"/>
      </w:tblGrid>
      <w:tr>
        <w:tblPrEx>
          <w:tblCellMar>
            <w:top w:w="0" w:type="dxa"/>
            <w:left w:w="108" w:type="dxa"/>
            <w:bottom w:w="0" w:type="dxa"/>
            <w:right w:w="108" w:type="dxa"/>
          </w:tblCellMar>
        </w:tblPrEx>
        <w:trPr>
          <w:trHeight w:val="794" w:hRule="atLeast"/>
        </w:trPr>
        <w:tc>
          <w:tcPr>
            <w:tcW w:w="9952" w:type="dxa"/>
            <w:gridSpan w:val="4"/>
            <w:tcBorders>
              <w:top w:val="nil"/>
              <w:left w:val="nil"/>
              <w:bottom w:val="nil"/>
              <w:right w:val="nil"/>
            </w:tcBorders>
            <w:shd w:val="clear" w:color="auto" w:fill="auto"/>
            <w:vAlign w:val="center"/>
          </w:tcPr>
          <w:p>
            <w:pPr>
              <w:widowControl/>
              <w:shd w:val="clear"/>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附件6</w:t>
            </w:r>
            <w:r>
              <w:rPr>
                <w:rFonts w:hint="eastAsia" w:ascii="宋体" w:hAnsi="宋体" w:cs="宋体"/>
                <w:b w:val="0"/>
                <w:bCs w:val="0"/>
                <w:kern w:val="0"/>
                <w:sz w:val="24"/>
                <w:szCs w:val="24"/>
                <w:lang w:val="en-US" w:eastAsia="zh-CN"/>
              </w:rPr>
              <w:t>：</w:t>
            </w:r>
          </w:p>
          <w:p>
            <w:pPr>
              <w:widowControl/>
              <w:shd w:val="clear"/>
              <w:jc w:val="center"/>
              <w:rPr>
                <w:rFonts w:hint="eastAsia" w:ascii="宋体" w:hAnsi="宋体" w:eastAsia="宋体" w:cs="宋体"/>
                <w:b/>
                <w:bCs/>
                <w:kern w:val="0"/>
                <w:sz w:val="28"/>
                <w:szCs w:val="28"/>
              </w:rPr>
            </w:pPr>
            <w:r>
              <w:rPr>
                <w:rFonts w:hint="eastAsia" w:ascii="仿宋_GB2312" w:hAnsi="仿宋_GB2312" w:eastAsia="仿宋_GB2312" w:cs="仿宋_GB2312"/>
                <w:b/>
                <w:bCs/>
                <w:kern w:val="0"/>
                <w:sz w:val="36"/>
                <w:szCs w:val="36"/>
                <w:lang w:val="en-US" w:eastAsia="zh-CN"/>
              </w:rPr>
              <w:t>2019年</w:t>
            </w:r>
            <w:r>
              <w:rPr>
                <w:rFonts w:hint="eastAsia" w:ascii="仿宋_GB2312" w:hAnsi="仿宋_GB2312" w:eastAsia="仿宋_GB2312" w:cs="仿宋_GB2312"/>
                <w:b/>
                <w:bCs/>
                <w:kern w:val="0"/>
                <w:sz w:val="36"/>
                <w:szCs w:val="36"/>
              </w:rPr>
              <w:t>部门整体支出绩效评价基础数据表</w:t>
            </w:r>
          </w:p>
        </w:tc>
      </w:tr>
      <w:tr>
        <w:tblPrEx>
          <w:tblCellMar>
            <w:top w:w="0" w:type="dxa"/>
            <w:left w:w="108" w:type="dxa"/>
            <w:bottom w:w="0" w:type="dxa"/>
            <w:right w:w="108" w:type="dxa"/>
          </w:tblCellMar>
        </w:tblPrEx>
        <w:trPr>
          <w:trHeight w:val="486" w:hRule="atLeast"/>
        </w:trPr>
        <w:tc>
          <w:tcPr>
            <w:tcW w:w="9952" w:type="dxa"/>
            <w:gridSpan w:val="4"/>
            <w:tcBorders>
              <w:top w:val="nil"/>
              <w:left w:val="nil"/>
              <w:bottom w:val="single" w:color="auto" w:sz="4" w:space="0"/>
              <w:right w:val="nil"/>
            </w:tcBorders>
            <w:shd w:val="clear" w:color="auto" w:fill="auto"/>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b w:val="0"/>
                <w:bCs w:val="0"/>
                <w:kern w:val="0"/>
                <w:sz w:val="24"/>
                <w:szCs w:val="24"/>
              </w:rPr>
              <w:t>编制单位</w:t>
            </w:r>
            <w:r>
              <w:rPr>
                <w:rFonts w:hint="eastAsia" w:ascii="宋体" w:hAnsi="宋体" w:eastAsia="宋体" w:cs="宋体"/>
                <w:b w:val="0"/>
                <w:bCs w:val="0"/>
                <w:kern w:val="0"/>
                <w:sz w:val="24"/>
                <w:szCs w:val="24"/>
                <w:lang w:val="en-US" w:eastAsia="zh-CN"/>
              </w:rPr>
              <w:t>名称</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 xml:space="preserve">    </w:t>
            </w:r>
            <w:r>
              <w:rPr>
                <w:rFonts w:hint="eastAsia" w:ascii="宋体" w:hAnsi="宋体" w:cs="宋体"/>
                <w:b w:val="0"/>
                <w:bCs w:val="0"/>
                <w:kern w:val="0"/>
                <w:sz w:val="24"/>
                <w:szCs w:val="24"/>
                <w:lang w:val="en-US" w:eastAsia="zh-CN"/>
              </w:rPr>
              <w:t>农技中心</w:t>
            </w:r>
            <w:r>
              <w:rPr>
                <w:rFonts w:hint="eastAsia" w:ascii="宋体" w:hAnsi="宋体" w:eastAsia="宋体" w:cs="宋体"/>
                <w:b w:val="0"/>
                <w:bCs w:val="0"/>
                <w:kern w:val="0"/>
                <w:sz w:val="24"/>
                <w:szCs w:val="24"/>
                <w:lang w:val="en-US" w:eastAsia="zh-CN"/>
              </w:rPr>
              <w:t xml:space="preserve">                                             单位：元</w:t>
            </w:r>
          </w:p>
        </w:tc>
      </w:tr>
      <w:tr>
        <w:tblPrEx>
          <w:tblCellMar>
            <w:top w:w="0" w:type="dxa"/>
            <w:left w:w="108" w:type="dxa"/>
            <w:bottom w:w="0" w:type="dxa"/>
            <w:right w:w="108" w:type="dxa"/>
          </w:tblCellMar>
        </w:tblPrEx>
        <w:trPr>
          <w:trHeight w:val="482" w:hRule="atLeast"/>
        </w:trPr>
        <w:tc>
          <w:tcPr>
            <w:tcW w:w="3040"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财政供养人员情况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编制数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2019</w:t>
            </w:r>
            <w:r>
              <w:rPr>
                <w:rFonts w:hint="eastAsia" w:ascii="宋体" w:hAnsi="宋体" w:eastAsia="宋体" w:cs="宋体"/>
                <w:kern w:val="0"/>
                <w:sz w:val="21"/>
                <w:szCs w:val="21"/>
              </w:rPr>
              <w:t>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实际在职人数</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66%</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“三公经费”变动情况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上年预算数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本年预算数</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变动率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color w:val="FF0000"/>
                <w:kern w:val="0"/>
                <w:sz w:val="21"/>
                <w:szCs w:val="21"/>
                <w:lang w:val="en-US" w:eastAsia="zh-CN"/>
              </w:rPr>
            </w:pPr>
            <w:r>
              <w:rPr>
                <w:rFonts w:hint="eastAsia" w:ascii="宋体" w:hAnsi="宋体" w:cs="宋体"/>
                <w:color w:val="auto"/>
                <w:kern w:val="0"/>
                <w:sz w:val="21"/>
                <w:szCs w:val="21"/>
                <w:lang w:val="en-US" w:eastAsia="zh-CN"/>
              </w:rPr>
              <w:t>80000</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80000</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重点支出安排情况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项目支出预算总额</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重点支出预算总额</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安排率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100000</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预算完成情况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2019</w:t>
            </w:r>
            <w:r>
              <w:rPr>
                <w:rFonts w:hint="eastAsia" w:ascii="宋体" w:hAnsi="宋体" w:eastAsia="宋体" w:cs="宋体"/>
                <w:kern w:val="0"/>
                <w:sz w:val="21"/>
                <w:szCs w:val="21"/>
              </w:rPr>
              <w:t>年预算数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201</w:t>
            </w:r>
            <w:r>
              <w:rPr>
                <w:rFonts w:hint="eastAsia" w:ascii="宋体" w:hAnsi="宋体" w:cs="宋体"/>
                <w:kern w:val="0"/>
                <w:sz w:val="21"/>
                <w:szCs w:val="21"/>
                <w:lang w:val="en-US" w:eastAsia="zh-CN"/>
              </w:rPr>
              <w:t>9</w:t>
            </w:r>
            <w:r>
              <w:rPr>
                <w:rFonts w:hint="eastAsia" w:ascii="宋体" w:hAnsi="宋体" w:eastAsia="宋体" w:cs="宋体"/>
                <w:kern w:val="0"/>
                <w:sz w:val="21"/>
                <w:szCs w:val="21"/>
              </w:rPr>
              <w:t>年决算数</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完成率</w:t>
            </w:r>
          </w:p>
        </w:tc>
      </w:tr>
      <w:tr>
        <w:tblPrEx>
          <w:tblCellMar>
            <w:top w:w="0" w:type="dxa"/>
            <w:left w:w="108" w:type="dxa"/>
            <w:bottom w:w="0" w:type="dxa"/>
            <w:right w:w="108" w:type="dxa"/>
          </w:tblCellMar>
        </w:tblPrEx>
        <w:trPr>
          <w:trHeight w:val="297"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6182548</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6182548</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r>
      <w:tr>
        <w:tblPrEx>
          <w:tblCellMar>
            <w:top w:w="0" w:type="dxa"/>
            <w:left w:w="108" w:type="dxa"/>
            <w:bottom w:w="0" w:type="dxa"/>
            <w:right w:w="108" w:type="dxa"/>
          </w:tblCellMar>
        </w:tblPrEx>
        <w:trPr>
          <w:trHeight w:val="61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预算调整情况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年初预算数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预算调整（含追加、追减或预算之间调整）</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调整率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结转结余变动情况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上年结转结余总额</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本年结转结余总额</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3217669</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2621739</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81%</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公用经费控制情况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公用经费预算数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公用经费实际支出</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301997</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301997</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“三公经费”控制情况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“三公经费”预算数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“三公经费”实际支出</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80000</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72000</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90%</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政府采购执行情况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政府采购预算数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实际政府采购金额</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执行率</w:t>
            </w:r>
          </w:p>
        </w:tc>
      </w:tr>
      <w:tr>
        <w:tblPrEx>
          <w:tblCellMar>
            <w:top w:w="0" w:type="dxa"/>
            <w:left w:w="108" w:type="dxa"/>
            <w:bottom w:w="0" w:type="dxa"/>
            <w:right w:w="108" w:type="dxa"/>
          </w:tblCellMar>
        </w:tblPrEx>
        <w:trPr>
          <w:trHeight w:val="240"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固定资产使用情况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固定资产总额</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实际在用固定资产总额</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利用率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3712808</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3712808</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r>
      <w:tr>
        <w:tblPrEx>
          <w:tblCellMar>
            <w:top w:w="0" w:type="dxa"/>
            <w:left w:w="108" w:type="dxa"/>
            <w:bottom w:w="0" w:type="dxa"/>
            <w:right w:w="108" w:type="dxa"/>
          </w:tblCellMar>
        </w:tblPrEx>
        <w:trPr>
          <w:trHeight w:val="285"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经费控制情况</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201</w:t>
            </w:r>
            <w:r>
              <w:rPr>
                <w:rFonts w:hint="eastAsia" w:ascii="宋体" w:hAnsi="宋体" w:cs="宋体"/>
                <w:kern w:val="0"/>
                <w:sz w:val="21"/>
                <w:szCs w:val="21"/>
                <w:lang w:val="en-US" w:eastAsia="zh-CN"/>
              </w:rPr>
              <w:t>8</w:t>
            </w:r>
            <w:r>
              <w:rPr>
                <w:rFonts w:hint="eastAsia" w:ascii="宋体" w:hAnsi="宋体" w:eastAsia="宋体" w:cs="宋体"/>
                <w:kern w:val="0"/>
                <w:sz w:val="21"/>
                <w:szCs w:val="21"/>
              </w:rPr>
              <w:t>年决算数</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201</w:t>
            </w:r>
            <w:r>
              <w:rPr>
                <w:rFonts w:hint="eastAsia" w:ascii="宋体" w:hAnsi="宋体" w:cs="宋体"/>
                <w:kern w:val="0"/>
                <w:sz w:val="21"/>
                <w:szCs w:val="21"/>
                <w:lang w:val="en-US" w:eastAsia="zh-CN"/>
              </w:rPr>
              <w:t>9</w:t>
            </w:r>
            <w:r>
              <w:rPr>
                <w:rFonts w:hint="eastAsia" w:ascii="宋体" w:hAnsi="宋体" w:eastAsia="宋体" w:cs="宋体"/>
                <w:kern w:val="0"/>
                <w:sz w:val="21"/>
                <w:szCs w:val="21"/>
              </w:rPr>
              <w:t>年预算数</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201</w:t>
            </w:r>
            <w:r>
              <w:rPr>
                <w:rFonts w:hint="eastAsia" w:ascii="宋体" w:hAnsi="宋体" w:cs="宋体"/>
                <w:kern w:val="0"/>
                <w:sz w:val="21"/>
                <w:szCs w:val="21"/>
                <w:lang w:val="en-US" w:eastAsia="zh-CN"/>
              </w:rPr>
              <w:t>9</w:t>
            </w:r>
            <w:r>
              <w:rPr>
                <w:rFonts w:hint="eastAsia" w:ascii="宋体" w:hAnsi="宋体" w:eastAsia="宋体" w:cs="宋体"/>
                <w:kern w:val="0"/>
                <w:sz w:val="21"/>
                <w:szCs w:val="21"/>
              </w:rPr>
              <w:t>年决算数</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三公经费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48485</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80000</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72000</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both"/>
              <w:rPr>
                <w:rFonts w:hint="eastAsia" w:ascii="宋体" w:hAnsi="宋体" w:eastAsia="宋体" w:cs="宋体"/>
                <w:kern w:val="0"/>
                <w:sz w:val="21"/>
                <w:szCs w:val="21"/>
              </w:rPr>
            </w:pPr>
            <w:r>
              <w:rPr>
                <w:rFonts w:hint="eastAsia" w:ascii="宋体" w:hAnsi="宋体" w:eastAsia="宋体" w:cs="宋体"/>
                <w:kern w:val="0"/>
                <w:sz w:val="21"/>
                <w:szCs w:val="21"/>
              </w:rPr>
              <w:t>1、公务用车购置和维护经费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其中：公车购置</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公车运行维护</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19800</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20000</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20000</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出国经费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公务接待</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28685</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60000</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52000</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r>
              <w:rPr>
                <w:rFonts w:hint="eastAsia" w:ascii="宋体" w:hAnsi="宋体" w:eastAsia="宋体" w:cs="宋体"/>
                <w:kern w:val="0"/>
                <w:sz w:val="21"/>
                <w:szCs w:val="21"/>
              </w:rPr>
              <w:t>2、公用经费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846122</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301997</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301997</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ind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其中：办公经费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41193</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56800</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56800</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水费、电费、差旅费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76524</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70626</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70626</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会议费、培训费</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728405</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174571</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174571</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kern w:val="0"/>
                <w:sz w:val="21"/>
                <w:szCs w:val="21"/>
              </w:rPr>
            </w:pPr>
            <w:r>
              <w:rPr>
                <w:rFonts w:hint="eastAsia" w:ascii="宋体" w:hAnsi="宋体" w:eastAsia="宋体" w:cs="宋体"/>
                <w:kern w:val="0"/>
                <w:sz w:val="21"/>
                <w:szCs w:val="21"/>
              </w:rPr>
              <w:t>3、项目支出：</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2072804</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4781310</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4781310</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其中:基本建设类项目</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行政事业类项目</w:t>
            </w:r>
          </w:p>
        </w:tc>
        <w:tc>
          <w:tcPr>
            <w:tcW w:w="257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2072804</w:t>
            </w:r>
          </w:p>
        </w:tc>
        <w:tc>
          <w:tcPr>
            <w:tcW w:w="2412"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4781310</w:t>
            </w:r>
          </w:p>
        </w:tc>
        <w:tc>
          <w:tcPr>
            <w:tcW w:w="1925" w:type="dxa"/>
            <w:tcBorders>
              <w:top w:val="nil"/>
              <w:left w:val="nil"/>
              <w:bottom w:val="single" w:color="auto" w:sz="4" w:space="0"/>
              <w:right w:val="single" w:color="auto" w:sz="4" w:space="0"/>
            </w:tcBorders>
            <w:shd w:val="clear" w:color="auto" w:fill="auto"/>
            <w:vAlign w:val="center"/>
          </w:tcPr>
          <w:p>
            <w:pPr>
              <w:widowControl/>
              <w:shd w:val="clea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4781310</w:t>
            </w:r>
          </w:p>
        </w:tc>
      </w:tr>
      <w:tr>
        <w:tblPrEx>
          <w:tblCellMar>
            <w:top w:w="0" w:type="dxa"/>
            <w:left w:w="108" w:type="dxa"/>
            <w:bottom w:w="0" w:type="dxa"/>
            <w:right w:w="108" w:type="dxa"/>
          </w:tblCellMar>
        </w:tblPrEx>
        <w:trPr>
          <w:trHeight w:val="285" w:hRule="atLeast"/>
        </w:trPr>
        <w:tc>
          <w:tcPr>
            <w:tcW w:w="3040"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r>
              <w:rPr>
                <w:rFonts w:hint="eastAsia" w:ascii="宋体" w:hAnsi="宋体" w:eastAsia="宋体" w:cs="宋体"/>
                <w:kern w:val="0"/>
                <w:sz w:val="21"/>
                <w:szCs w:val="21"/>
              </w:rPr>
              <w:t>厉行节约保障措施</w:t>
            </w:r>
          </w:p>
        </w:tc>
        <w:tc>
          <w:tcPr>
            <w:tcW w:w="6912" w:type="dxa"/>
            <w:gridSpan w:val="3"/>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kern w:val="0"/>
                <w:sz w:val="21"/>
                <w:szCs w:val="21"/>
              </w:rPr>
            </w:pPr>
          </w:p>
        </w:tc>
      </w:tr>
    </w:tbl>
    <w:p>
      <w:pPr>
        <w:shd w:val="clea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7：</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rightChars="0" w:firstLine="723" w:firstLineChars="225"/>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2019年</w:t>
      </w:r>
      <w:r>
        <w:rPr>
          <w:rFonts w:hint="eastAsia" w:asciiTheme="minorEastAsia" w:hAnsiTheme="minorEastAsia" w:eastAsiaTheme="minorEastAsia" w:cstheme="minorEastAsia"/>
          <w:b/>
          <w:bCs/>
          <w:sz w:val="32"/>
          <w:szCs w:val="32"/>
        </w:rPr>
        <w:t>部门整体支出绩效评价报告</w:t>
      </w:r>
    </w:p>
    <w:p>
      <w:pPr>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根据财政部《财政支出绩效评价管理暂行办法》（财预[2011]285号）、《益阳市财政局关于转发〈湖南省预算绩效管理工作规程（试行）〉的通知》、《大通湖区发展改革和财政局关于认真做好2020年预算绩效自评工作的通知》，</w:t>
      </w:r>
      <w:r>
        <w:rPr>
          <w:rFonts w:hint="eastAsia" w:asciiTheme="minorEastAsia" w:hAnsiTheme="minorEastAsia" w:eastAsiaTheme="minorEastAsia" w:cstheme="minorEastAsia"/>
          <w:sz w:val="32"/>
          <w:szCs w:val="32"/>
        </w:rPr>
        <w:t>遵循“科学性、规范性、客观性和公正性”的原则，对201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年度部门整体支出绩效进行了合理评价，现将有关情况报告如下。</w:t>
      </w:r>
    </w:p>
    <w:p>
      <w:pPr>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一、部门主要职责职能</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720" w:firstLineChars="225"/>
        <w:jc w:val="both"/>
        <w:textAlignment w:val="auto"/>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（一）</w:t>
      </w:r>
      <w:r>
        <w:rPr>
          <w:rFonts w:hint="eastAsia" w:asciiTheme="minorEastAsia" w:hAnsiTheme="minorEastAsia" w:eastAsiaTheme="minorEastAsia" w:cstheme="minorEastAsia"/>
          <w:b w:val="0"/>
          <w:bCs w:val="0"/>
          <w:sz w:val="32"/>
          <w:szCs w:val="32"/>
        </w:rPr>
        <w:t>负责全区农业技术推广、粮食生产、植保植检、粮油生产、经济作物、气象、农业保险等工作；加强农作物病虫测报工作，保证病、虫情报及时准确</w:t>
      </w:r>
      <w:r>
        <w:rPr>
          <w:rFonts w:hint="eastAsia" w:asciiTheme="minorEastAsia" w:hAnsiTheme="minorEastAsia" w:eastAsiaTheme="minorEastAsia" w:cstheme="minorEastAsia"/>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720" w:firstLineChars="225"/>
        <w:jc w:val="both"/>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eastAsia="zh-CN"/>
        </w:rPr>
        <w:t>（二）</w:t>
      </w:r>
      <w:r>
        <w:rPr>
          <w:rFonts w:hint="eastAsia" w:asciiTheme="minorEastAsia" w:hAnsiTheme="minorEastAsia" w:eastAsiaTheme="minorEastAsia" w:cstheme="minorEastAsia"/>
          <w:b w:val="0"/>
          <w:bCs w:val="0"/>
          <w:sz w:val="32"/>
          <w:szCs w:val="32"/>
        </w:rPr>
        <w:t>组织科研项目的攻关和技术推广项目的实施；搞好农民技能培训；抓好农推项目的组织实施。宣传贯彻农业机械政策，掌握农业机械信息；引进和推广先进的农业机械。</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720" w:firstLineChars="225"/>
        <w:jc w:val="both"/>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eastAsia="zh-CN"/>
        </w:rPr>
        <w:t>（三）</w:t>
      </w:r>
      <w:r>
        <w:rPr>
          <w:rFonts w:hint="eastAsia" w:asciiTheme="minorEastAsia" w:hAnsiTheme="minorEastAsia" w:eastAsiaTheme="minorEastAsia" w:cstheme="minorEastAsia"/>
          <w:b w:val="0"/>
          <w:bCs w:val="0"/>
          <w:sz w:val="32"/>
          <w:szCs w:val="32"/>
        </w:rPr>
        <w:t>负责农业机械技术服务等工作。承担拟订农产品及相关农业生产资料地方标准的有关工作，依法实施符合安全标准的农产品认证和监督管理的有关工作。</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720" w:firstLineChars="225"/>
        <w:jc w:val="both"/>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eastAsia="zh-CN"/>
        </w:rPr>
        <w:t>（四）</w:t>
      </w:r>
      <w:r>
        <w:rPr>
          <w:rFonts w:hint="eastAsia" w:asciiTheme="minorEastAsia" w:hAnsiTheme="minorEastAsia" w:eastAsiaTheme="minorEastAsia" w:cstheme="minorEastAsia"/>
          <w:b w:val="0"/>
          <w:bCs w:val="0"/>
          <w:sz w:val="32"/>
          <w:szCs w:val="32"/>
        </w:rPr>
        <w:t>负责无公害食品、绿色食品和有机食品生产的管理和监测。贯彻执行党和国家有关发展蔬菜生产、蔬菜流通和保障城市居民“菜篮子”供应的方针和政策，拟定全区蔬菜产业发展战略和产业政策；指导蔬菜作物结构和布局调整、标准化生产工作。</w:t>
      </w:r>
    </w:p>
    <w:p>
      <w:pPr>
        <w:widowControl/>
        <w:spacing w:line="600" w:lineRule="exact"/>
        <w:ind w:firstLine="960" w:firstLineChars="3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eastAsia="zh-CN"/>
        </w:rPr>
        <w:t>（五）</w:t>
      </w:r>
      <w:r>
        <w:rPr>
          <w:rFonts w:hint="eastAsia" w:asciiTheme="minorEastAsia" w:hAnsiTheme="minorEastAsia" w:eastAsiaTheme="minorEastAsia" w:cstheme="minorEastAsia"/>
          <w:b w:val="0"/>
          <w:bCs w:val="0"/>
          <w:sz w:val="32"/>
          <w:szCs w:val="32"/>
        </w:rPr>
        <w:t>负责蔬菜基地建设和蔬菜新技术、新品种的引进和推广；协助监管区域内蔬菜质量。</w:t>
      </w:r>
    </w:p>
    <w:p>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w:t>
      </w:r>
    </w:p>
    <w:p>
      <w:pPr>
        <w:pStyle w:val="5"/>
        <w:spacing w:before="0" w:beforeAutospacing="0" w:after="0" w:afterAutospacing="0" w:line="420" w:lineRule="atLeast"/>
        <w:ind w:firstLine="1171" w:firstLineChars="366"/>
        <w:jc w:val="both"/>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区农业技术推广中心是区农业农村和水利局</w:t>
      </w:r>
      <w:r>
        <w:rPr>
          <w:rFonts w:hint="eastAsia" w:asciiTheme="minorEastAsia" w:hAnsiTheme="minorEastAsia" w:eastAsiaTheme="minorEastAsia" w:cstheme="minorEastAsia"/>
          <w:color w:val="333333"/>
          <w:sz w:val="32"/>
          <w:szCs w:val="32"/>
        </w:rPr>
        <w:t>下属</w:t>
      </w:r>
      <w:r>
        <w:rPr>
          <w:rFonts w:hint="eastAsia" w:asciiTheme="minorEastAsia" w:hAnsiTheme="minorEastAsia" w:eastAsiaTheme="minorEastAsia" w:cstheme="minorEastAsia"/>
          <w:color w:val="333333"/>
          <w:sz w:val="32"/>
          <w:szCs w:val="32"/>
          <w:lang w:eastAsia="zh-CN"/>
        </w:rPr>
        <w:t>独立核算</w:t>
      </w:r>
      <w:r>
        <w:rPr>
          <w:rFonts w:hint="eastAsia" w:asciiTheme="minorEastAsia" w:hAnsiTheme="minorEastAsia" w:eastAsiaTheme="minorEastAsia" w:cstheme="minorEastAsia"/>
          <w:color w:val="333333"/>
          <w:sz w:val="32"/>
          <w:szCs w:val="32"/>
        </w:rPr>
        <w:t>事业单位。</w:t>
      </w:r>
    </w:p>
    <w:p>
      <w:pPr>
        <w:widowControl/>
        <w:spacing w:line="600" w:lineRule="exact"/>
        <w:ind w:firstLine="321" w:firstLineChars="100"/>
        <w:jc w:val="both"/>
        <w:rPr>
          <w:rFonts w:hint="eastAsia" w:asciiTheme="minorEastAsia" w:hAnsiTheme="minorEastAsia" w:eastAsiaTheme="minorEastAsia" w:cstheme="minorEastAsia"/>
          <w:b/>
          <w:bCs w:val="0"/>
          <w:kern w:val="0"/>
          <w:sz w:val="32"/>
          <w:szCs w:val="32"/>
          <w:lang w:eastAsia="zh-CN"/>
        </w:rPr>
      </w:pPr>
      <w:r>
        <w:rPr>
          <w:rFonts w:hint="eastAsia" w:asciiTheme="minorEastAsia" w:hAnsiTheme="minorEastAsia" w:eastAsiaTheme="minorEastAsia" w:cstheme="minorEastAsia"/>
          <w:b/>
          <w:bCs w:val="0"/>
          <w:kern w:val="0"/>
          <w:sz w:val="32"/>
          <w:szCs w:val="32"/>
          <w:lang w:val="en-US" w:eastAsia="zh-CN"/>
        </w:rPr>
        <w:t>三、</w:t>
      </w:r>
      <w:r>
        <w:rPr>
          <w:rFonts w:hint="eastAsia" w:asciiTheme="minorEastAsia" w:hAnsiTheme="minorEastAsia" w:eastAsiaTheme="minorEastAsia" w:cstheme="minorEastAsia"/>
          <w:b/>
          <w:bCs w:val="0"/>
          <w:kern w:val="0"/>
          <w:sz w:val="32"/>
          <w:szCs w:val="32"/>
        </w:rPr>
        <w:t>部门整体支出</w:t>
      </w:r>
      <w:r>
        <w:rPr>
          <w:rFonts w:hint="eastAsia" w:asciiTheme="minorEastAsia" w:hAnsiTheme="minorEastAsia" w:eastAsiaTheme="minorEastAsia" w:cstheme="minorEastAsia"/>
          <w:b/>
          <w:bCs w:val="0"/>
          <w:kern w:val="0"/>
          <w:sz w:val="32"/>
          <w:szCs w:val="32"/>
          <w:lang w:val="en-US" w:eastAsia="zh-CN"/>
        </w:rPr>
        <w:t>情况</w:t>
      </w:r>
    </w:p>
    <w:p>
      <w:pPr>
        <w:ind w:firstLine="960" w:firstLineChars="300"/>
        <w:jc w:val="both"/>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 xml:space="preserve"> 1、年度收入情况：2019年部门决算收入总额</w:t>
      </w:r>
      <w:r>
        <w:rPr>
          <w:rFonts w:hint="eastAsia" w:asciiTheme="minorEastAsia" w:hAnsiTheme="minorEastAsia" w:eastAsiaTheme="minorEastAsia" w:cstheme="minorEastAsia"/>
          <w:sz w:val="32"/>
          <w:szCs w:val="32"/>
          <w:lang w:val="en-US" w:eastAsia="zh-CN"/>
        </w:rPr>
        <w:t>11851329.05</w:t>
      </w:r>
      <w:r>
        <w:rPr>
          <w:rFonts w:hint="eastAsia" w:asciiTheme="minorEastAsia" w:hAnsiTheme="minorEastAsia" w:eastAsiaTheme="minorEastAsia" w:cstheme="minorEastAsia"/>
          <w:sz w:val="32"/>
          <w:szCs w:val="32"/>
        </w:rPr>
        <w:t>元.其中财政预算收入</w:t>
      </w:r>
      <w:r>
        <w:rPr>
          <w:rFonts w:hint="eastAsia" w:asciiTheme="minorEastAsia" w:hAnsiTheme="minorEastAsia" w:eastAsiaTheme="minorEastAsia" w:cstheme="minorEastAsia"/>
          <w:sz w:val="32"/>
          <w:szCs w:val="32"/>
          <w:lang w:val="en-US" w:eastAsia="zh-CN"/>
        </w:rPr>
        <w:t>6077802.05</w:t>
      </w:r>
      <w:r>
        <w:rPr>
          <w:rFonts w:hint="eastAsia" w:asciiTheme="minorEastAsia" w:hAnsiTheme="minorEastAsia" w:eastAsiaTheme="minorEastAsia" w:cstheme="minorEastAsia"/>
          <w:sz w:val="32"/>
          <w:szCs w:val="32"/>
        </w:rPr>
        <w:t>元，其他收入</w:t>
      </w:r>
      <w:r>
        <w:rPr>
          <w:rFonts w:hint="eastAsia" w:asciiTheme="minorEastAsia" w:hAnsiTheme="minorEastAsia" w:eastAsiaTheme="minorEastAsia" w:cstheme="minorEastAsia"/>
          <w:sz w:val="32"/>
          <w:szCs w:val="32"/>
          <w:lang w:val="en-US" w:eastAsia="zh-CN"/>
        </w:rPr>
        <w:t>5773527</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bCs/>
          <w:kern w:val="0"/>
          <w:sz w:val="32"/>
          <w:szCs w:val="32"/>
          <w:lang w:val="en-US" w:eastAsia="zh-CN"/>
        </w:rPr>
        <w:t xml:space="preserve">  </w:t>
      </w:r>
    </w:p>
    <w:p>
      <w:pPr>
        <w:widowControl/>
        <w:spacing w:line="600" w:lineRule="exact"/>
        <w:ind w:firstLine="960" w:firstLineChars="300"/>
        <w:jc w:val="both"/>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2、年度支出情况：2019年部门决算支出总额</w:t>
      </w:r>
      <w:r>
        <w:rPr>
          <w:rFonts w:hint="eastAsia" w:asciiTheme="minorEastAsia" w:hAnsiTheme="minorEastAsia" w:eastAsiaTheme="minorEastAsia" w:cstheme="minorEastAsia"/>
          <w:sz w:val="32"/>
          <w:szCs w:val="32"/>
          <w:lang w:val="en-US" w:eastAsia="zh-CN"/>
        </w:rPr>
        <w:t>12447258.34</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bCs/>
          <w:kern w:val="0"/>
          <w:sz w:val="32"/>
          <w:szCs w:val="32"/>
          <w:lang w:val="en-US" w:eastAsia="zh-CN"/>
        </w:rPr>
        <w:t>其中</w:t>
      </w:r>
      <w:r>
        <w:rPr>
          <w:rFonts w:hint="eastAsia" w:asciiTheme="minorEastAsia" w:hAnsiTheme="minorEastAsia" w:eastAsiaTheme="minorEastAsia" w:cstheme="minorEastAsia"/>
          <w:sz w:val="32"/>
          <w:szCs w:val="32"/>
        </w:rPr>
        <w:t>工资福利支出</w:t>
      </w:r>
      <w:r>
        <w:rPr>
          <w:rFonts w:hint="eastAsia" w:asciiTheme="minorEastAsia" w:hAnsiTheme="minorEastAsia" w:eastAsiaTheme="minorEastAsia" w:cstheme="minorEastAsia"/>
          <w:sz w:val="32"/>
          <w:szCs w:val="32"/>
          <w:lang w:val="en-US" w:eastAsia="zh-CN"/>
        </w:rPr>
        <w:t>759560.55</w:t>
      </w:r>
      <w:r>
        <w:rPr>
          <w:rFonts w:hint="eastAsia" w:asciiTheme="minorEastAsia" w:hAnsiTheme="minorEastAsia" w:eastAsiaTheme="minorEastAsia" w:cstheme="minorEastAsia"/>
          <w:sz w:val="32"/>
          <w:szCs w:val="32"/>
        </w:rPr>
        <w:t>元，商品和服务类支出</w:t>
      </w:r>
      <w:r>
        <w:rPr>
          <w:rFonts w:hint="eastAsia" w:asciiTheme="minorEastAsia" w:hAnsiTheme="minorEastAsia" w:eastAsiaTheme="minorEastAsia" w:cstheme="minorEastAsia"/>
          <w:sz w:val="32"/>
          <w:szCs w:val="32"/>
          <w:lang w:val="en-US" w:eastAsia="zh-CN"/>
        </w:rPr>
        <w:t>1312309.5</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对个人和家庭的补助</w:t>
      </w:r>
      <w:r>
        <w:rPr>
          <w:rFonts w:hint="eastAsia" w:asciiTheme="minorEastAsia" w:hAnsiTheme="minorEastAsia" w:eastAsiaTheme="minorEastAsia" w:cstheme="minorEastAsia"/>
          <w:sz w:val="32"/>
          <w:szCs w:val="32"/>
          <w:lang w:val="en-US" w:eastAsia="zh-CN"/>
        </w:rPr>
        <w:t>960</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对企事业单</w:t>
      </w:r>
      <w:r>
        <w:rPr>
          <w:rFonts w:hint="eastAsia" w:asciiTheme="minorEastAsia" w:hAnsiTheme="minorEastAsia" w:eastAsiaTheme="minorEastAsia" w:cstheme="minorEastAsia"/>
          <w:sz w:val="32"/>
          <w:szCs w:val="32"/>
          <w:lang w:eastAsia="zh-CN"/>
        </w:rPr>
        <w:t>位</w:t>
      </w:r>
      <w:r>
        <w:rPr>
          <w:rFonts w:hint="eastAsia" w:asciiTheme="minorEastAsia" w:hAnsiTheme="minorEastAsia" w:eastAsiaTheme="minorEastAsia" w:cstheme="minorEastAsia"/>
          <w:sz w:val="32"/>
          <w:szCs w:val="32"/>
        </w:rPr>
        <w:t>的补贴</w:t>
      </w:r>
      <w:r>
        <w:rPr>
          <w:rFonts w:hint="eastAsia" w:asciiTheme="minorEastAsia" w:hAnsiTheme="minorEastAsia" w:eastAsiaTheme="minorEastAsia" w:cstheme="minorEastAsia"/>
          <w:sz w:val="32"/>
          <w:szCs w:val="32"/>
          <w:lang w:val="en-US" w:eastAsia="zh-CN"/>
        </w:rPr>
        <w:t>4109718元，上缴上级支出1775880.29，对附属单位补助支</w:t>
      </w:r>
      <w:r>
        <w:rPr>
          <w:rFonts w:hint="eastAsia" w:asciiTheme="minorEastAsia" w:hAnsiTheme="minorEastAsia" w:eastAsiaTheme="minorEastAsia" w:cstheme="minorEastAsia"/>
          <w:sz w:val="32"/>
          <w:szCs w:val="32"/>
        </w:rPr>
        <w:t>出</w:t>
      </w:r>
      <w:r>
        <w:rPr>
          <w:rFonts w:hint="eastAsia" w:asciiTheme="minorEastAsia" w:hAnsiTheme="minorEastAsia" w:eastAsiaTheme="minorEastAsia" w:cstheme="minorEastAsia"/>
          <w:sz w:val="32"/>
          <w:szCs w:val="32"/>
          <w:lang w:val="en-US" w:eastAsia="zh-CN"/>
        </w:rPr>
        <w:t>4488830元。</w:t>
      </w:r>
      <w:r>
        <w:rPr>
          <w:rFonts w:hint="eastAsia" w:asciiTheme="minorEastAsia" w:hAnsiTheme="minorEastAsia" w:eastAsiaTheme="minorEastAsia" w:cstheme="minorEastAsia"/>
          <w:bCs/>
          <w:kern w:val="0"/>
          <w:sz w:val="32"/>
          <w:szCs w:val="32"/>
          <w:lang w:val="en-US" w:eastAsia="zh-CN"/>
        </w:rPr>
        <w:t xml:space="preserve">  </w:t>
      </w:r>
    </w:p>
    <w:p>
      <w:pPr>
        <w:widowControl/>
        <w:spacing w:line="600" w:lineRule="exact"/>
        <w:ind w:firstLine="960" w:firstLineChars="300"/>
        <w:jc w:val="both"/>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lang w:val="en-US" w:eastAsia="zh-CN"/>
        </w:rPr>
        <w:t>3、部门整体绩效目标：2019年单位“三公经费”年初预算数为80000元，实际支出“三公经费”72000元,控制率90%，“公用经费”预算完成率100%。期间按时按规完成预决算信息公开、建立内部管理制度、完善财务管理制度。</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lang w:val="en-US" w:eastAsia="zh-CN"/>
        </w:rPr>
        <w:t xml:space="preserve"> </w:t>
      </w:r>
      <w:r>
        <w:rPr>
          <w:rFonts w:hint="eastAsia" w:ascii="黑体" w:hAnsi="黑体" w:eastAsia="黑体"/>
          <w:bCs/>
          <w:kern w:val="0"/>
          <w:sz w:val="32"/>
          <w:szCs w:val="32"/>
          <w:lang w:val="en-US" w:eastAsia="zh-CN"/>
        </w:rPr>
        <w:t>四、绩效评价工作情况</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1、绩效评价目的。</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本次绩效评价的目的是为了全面分析和综合评价单位预算资金的使用管理情况，为切实提高资金使用效益，强化预算支出的责任和效率提供参考依据。</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2、绩效评价工作过程。</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我们按照绩效评价规定要求成立评价小组，组织实施和分析评价，检查基本支出、项目支出有关账目，收集整理支出相关资料。</w:t>
      </w:r>
    </w:p>
    <w:p>
      <w:pPr>
        <w:widowControl/>
        <w:spacing w:line="600" w:lineRule="exact"/>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五、部门整体支出绩效评价。</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1、效率性评价及有效性评价。</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2019年，根据年初工作规划和重点性工作，单位上下团结一心较好的完成了年度工作目标。在资金使用上一直按照国家财经法规和本单位财务管理制度规定资金拨付有完整的审批程序和手续，有计划地安排、使用资金，严格财务审批制度。</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2、经济效益评价。</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（1）预算执行方面，总体支出总额控制在预算总额以内；2019 年度“三公”经费财政拨款支出预算为80000元，支出决算为72000元，控制在预算的90%。</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（2）预算管理方面，制度执行总体较为有效，并建立并完善了相关管理制度。按时按规完成预决算信息公开。   </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rightChars="0"/>
        <w:jc w:val="both"/>
        <w:textAlignment w:val="auto"/>
        <w:outlineLvl w:val="9"/>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六、存在的问题</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rightChars="0"/>
        <w:jc w:val="both"/>
        <w:textAlignment w:val="auto"/>
        <w:outlineLvl w:val="9"/>
        <w:rPr>
          <w:rFonts w:hint="default" w:ascii="黑体" w:hAnsi="黑体" w:eastAsia="黑体"/>
          <w:bCs/>
          <w:kern w:val="0"/>
          <w:sz w:val="32"/>
          <w:szCs w:val="32"/>
          <w:lang w:val="en-US" w:eastAsia="zh-CN"/>
        </w:rPr>
      </w:pP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单位财务人员配备不足导致财务制度执行力有待加强，资金使用计划有待细化。</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right="0" w:rightChars="0"/>
        <w:jc w:val="both"/>
        <w:textAlignment w:val="auto"/>
        <w:outlineLvl w:val="9"/>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七、有关建议</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1、继续从严控制公务接待费等一般经费支出。</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2、加强财务管理，严格财务审核。在费用报账支付时，按照预算规定的费用项目和用途进行资金使用审核、列报支付、财务核算，杜绝超支现象的发生。</w:t>
      </w:r>
    </w:p>
    <w:p>
      <w:pPr>
        <w:widowControl/>
        <w:spacing w:line="600" w:lineRule="exact"/>
        <w:rPr>
          <w:rFonts w:hint="eastAsia" w:ascii="宋体" w:hAnsi="宋体"/>
          <w:bCs/>
          <w:kern w:val="0"/>
          <w:sz w:val="32"/>
          <w:szCs w:val="32"/>
          <w:lang w:val="en-US" w:eastAsia="zh-CN"/>
        </w:rPr>
      </w:pPr>
      <w:r>
        <w:rPr>
          <w:rFonts w:hint="eastAsia" w:ascii="宋体" w:hAnsi="宋体"/>
          <w:bCs/>
          <w:kern w:val="0"/>
          <w:sz w:val="32"/>
          <w:szCs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bCs/>
          <w:kern w:val="0"/>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jc w:val="both"/>
        <w:textAlignment w:val="auto"/>
        <w:outlineLvl w:val="9"/>
        <w:rPr>
          <w:rFonts w:hint="eastAsia" w:ascii="仿宋_GB2312" w:hAnsi="仿宋_GB2312" w:eastAsia="仿宋_GB2312" w:cs="仿宋_GB2312"/>
          <w:b/>
          <w:bCs/>
          <w:sz w:val="30"/>
          <w:szCs w:val="30"/>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right="0" w:rightChars="0" w:firstLine="4160" w:firstLineChars="1300"/>
        <w:jc w:val="both"/>
        <w:textAlignment w:val="auto"/>
        <w:outlineLvl w:val="9"/>
        <w:rPr>
          <w:rFonts w:hint="eastAsia" w:ascii="宋体" w:hAnsi="宋体" w:eastAsia="宋体" w:cs="宋体"/>
          <w:sz w:val="32"/>
          <w:szCs w:val="32"/>
          <w:lang w:eastAsia="zh-CN"/>
        </w:rPr>
      </w:pPr>
      <w:r>
        <w:rPr>
          <w:rFonts w:hint="eastAsia" w:ascii="宋体" w:hAnsi="宋体" w:cs="宋体"/>
          <w:sz w:val="32"/>
          <w:szCs w:val="32"/>
          <w:lang w:eastAsia="zh-CN"/>
        </w:rPr>
        <w:t>大通湖区农业技术推广中心</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5280" w:firstLineChars="1650"/>
        <w:jc w:val="both"/>
        <w:textAlignment w:val="auto"/>
        <w:outlineLvl w:val="9"/>
        <w:rPr>
          <w:rFonts w:hint="eastAsia" w:ascii="仿宋_GB2312" w:hAnsi="仿宋_GB2312" w:eastAsia="仿宋_GB2312" w:cs="仿宋_GB2312"/>
          <w:b/>
          <w:bCs w:val="0"/>
          <w:sz w:val="36"/>
          <w:szCs w:val="36"/>
        </w:rPr>
      </w:pPr>
      <w:r>
        <w:rPr>
          <w:rFonts w:hint="eastAsia" w:ascii="宋体" w:hAnsi="宋体" w:cs="宋体"/>
          <w:sz w:val="32"/>
          <w:szCs w:val="32"/>
          <w:lang w:val="en-US" w:eastAsia="zh-CN"/>
        </w:rPr>
        <w:t>2020年9月1日</w:t>
      </w:r>
    </w:p>
    <w:p>
      <w:pPr>
        <w:shd w:val="clear"/>
        <w:rPr>
          <w:rFonts w:hint="eastAsia" w:ascii="仿宋_GB2312" w:hAnsi="仿宋_GB2312" w:eastAsia="仿宋_GB2312" w:cs="仿宋_GB2312"/>
          <w:b/>
          <w:bCs/>
          <w:sz w:val="30"/>
          <w:szCs w:val="30"/>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ind w:left="0" w:leftChars="0" w:right="0" w:rightChars="0"/>
        <w:textAlignment w:val="auto"/>
        <w:rPr>
          <w:rFonts w:hint="eastAsia" w:ascii="宋体" w:hAnsi="宋体" w:eastAsia="宋体" w:cs="宋体"/>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4791710</wp:posOffset>
              </wp:positionH>
              <wp:positionV relativeFrom="paragraph">
                <wp:posOffset>-91440</wp:posOffset>
              </wp:positionV>
              <wp:extent cx="182880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7.2pt;height:24pt;width:144pt;mso-position-horizontal-relative:margin;mso-wrap-style:none;z-index:251658240;mso-width-relative:page;mso-height-relative:page;" filled="f" stroked="f" coordsize="21600,21600" o:gfxdata="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UWWLaAAAACwEAAA8A&#10;AAAAAAAAAQAgAAAAIgAAAGRycy9kb3ducmV2LnhtbFBLAQIUABQAAAAIAIdO4kAK55tmFQIAABIE&#10;AAAOAAAAAAAAAAEAIAAAACkBAABkcnMvZTJvRG9jLnhtbFBLBQYAAAAABgAGAFkBAACwBQAAAAA=&#10;">
              <v:fill on="f" focussize="0,0"/>
              <v:stroke on="f" weight="0.5pt"/>
              <v:imagedata o:title=""/>
              <o:lock v:ext="edit" aspectratio="f"/>
              <v:textbox inset="0mm,0mm,0mm,0mm">
                <w:txbxContent>
                  <w:p>
                    <w:pPr>
                      <w:pStyle w:val="3"/>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F6DFB"/>
    <w:rsid w:val="03232A12"/>
    <w:rsid w:val="041610F4"/>
    <w:rsid w:val="04784665"/>
    <w:rsid w:val="05AF01EE"/>
    <w:rsid w:val="066541B7"/>
    <w:rsid w:val="07276AFD"/>
    <w:rsid w:val="078C2EA5"/>
    <w:rsid w:val="08046C87"/>
    <w:rsid w:val="08ED4CFC"/>
    <w:rsid w:val="08F853C3"/>
    <w:rsid w:val="0AE44C74"/>
    <w:rsid w:val="0BD37FE3"/>
    <w:rsid w:val="0D142FEE"/>
    <w:rsid w:val="0D646DDD"/>
    <w:rsid w:val="0D6A198B"/>
    <w:rsid w:val="0DF62329"/>
    <w:rsid w:val="0F2E035A"/>
    <w:rsid w:val="0F3A5E43"/>
    <w:rsid w:val="0F654AA9"/>
    <w:rsid w:val="0F6726FC"/>
    <w:rsid w:val="10CC046A"/>
    <w:rsid w:val="11EF09E0"/>
    <w:rsid w:val="1258274F"/>
    <w:rsid w:val="12FE0502"/>
    <w:rsid w:val="135B4B0D"/>
    <w:rsid w:val="143F7371"/>
    <w:rsid w:val="148A43D9"/>
    <w:rsid w:val="14B66BEF"/>
    <w:rsid w:val="15B879C3"/>
    <w:rsid w:val="15E32FE8"/>
    <w:rsid w:val="19307CEC"/>
    <w:rsid w:val="196E403F"/>
    <w:rsid w:val="1A013DE5"/>
    <w:rsid w:val="1AEB2202"/>
    <w:rsid w:val="1C440DAB"/>
    <w:rsid w:val="1D755FB7"/>
    <w:rsid w:val="1E9701B6"/>
    <w:rsid w:val="1F323751"/>
    <w:rsid w:val="1FFE66C7"/>
    <w:rsid w:val="209A6B81"/>
    <w:rsid w:val="21177392"/>
    <w:rsid w:val="22000334"/>
    <w:rsid w:val="22D46788"/>
    <w:rsid w:val="236E32C0"/>
    <w:rsid w:val="23992939"/>
    <w:rsid w:val="23B673AE"/>
    <w:rsid w:val="25AE6CA9"/>
    <w:rsid w:val="25D24E59"/>
    <w:rsid w:val="25E90C99"/>
    <w:rsid w:val="2635034A"/>
    <w:rsid w:val="263C563C"/>
    <w:rsid w:val="26E45546"/>
    <w:rsid w:val="28362170"/>
    <w:rsid w:val="29B866FF"/>
    <w:rsid w:val="2B0265B0"/>
    <w:rsid w:val="2B315745"/>
    <w:rsid w:val="2E664085"/>
    <w:rsid w:val="2E711E0C"/>
    <w:rsid w:val="2F0E3B3F"/>
    <w:rsid w:val="308B4799"/>
    <w:rsid w:val="32C55FAB"/>
    <w:rsid w:val="32E80817"/>
    <w:rsid w:val="33681805"/>
    <w:rsid w:val="338D0233"/>
    <w:rsid w:val="35005724"/>
    <w:rsid w:val="36DE27AA"/>
    <w:rsid w:val="3721686E"/>
    <w:rsid w:val="3764085B"/>
    <w:rsid w:val="395C5FAE"/>
    <w:rsid w:val="39696494"/>
    <w:rsid w:val="396F3EBB"/>
    <w:rsid w:val="3AFF53BD"/>
    <w:rsid w:val="3BC933AA"/>
    <w:rsid w:val="3C5A5603"/>
    <w:rsid w:val="3CCF0794"/>
    <w:rsid w:val="41493698"/>
    <w:rsid w:val="414B6F7A"/>
    <w:rsid w:val="418548A1"/>
    <w:rsid w:val="41ED2FA5"/>
    <w:rsid w:val="424226BA"/>
    <w:rsid w:val="42D319D7"/>
    <w:rsid w:val="4338780E"/>
    <w:rsid w:val="443C243E"/>
    <w:rsid w:val="4564468C"/>
    <w:rsid w:val="45B57178"/>
    <w:rsid w:val="46300316"/>
    <w:rsid w:val="485036CB"/>
    <w:rsid w:val="488B2196"/>
    <w:rsid w:val="49DF7D0A"/>
    <w:rsid w:val="4AAB6C73"/>
    <w:rsid w:val="4AE22B9E"/>
    <w:rsid w:val="4B1E7455"/>
    <w:rsid w:val="4B855B25"/>
    <w:rsid w:val="4D1E6C75"/>
    <w:rsid w:val="4E932EA4"/>
    <w:rsid w:val="4E9F7931"/>
    <w:rsid w:val="4EFA1D2B"/>
    <w:rsid w:val="4F91092C"/>
    <w:rsid w:val="50072555"/>
    <w:rsid w:val="50256A95"/>
    <w:rsid w:val="50705AD9"/>
    <w:rsid w:val="50A32B07"/>
    <w:rsid w:val="50AA2C7B"/>
    <w:rsid w:val="50D54912"/>
    <w:rsid w:val="52CE7C18"/>
    <w:rsid w:val="54DB7D91"/>
    <w:rsid w:val="56552E49"/>
    <w:rsid w:val="5680530C"/>
    <w:rsid w:val="58E75809"/>
    <w:rsid w:val="593B2C5F"/>
    <w:rsid w:val="59F83851"/>
    <w:rsid w:val="5A485624"/>
    <w:rsid w:val="5A9B3833"/>
    <w:rsid w:val="5BAC0D85"/>
    <w:rsid w:val="5D4D2CAB"/>
    <w:rsid w:val="5E213FF7"/>
    <w:rsid w:val="5E874B93"/>
    <w:rsid w:val="5F4056F6"/>
    <w:rsid w:val="60993988"/>
    <w:rsid w:val="60A77395"/>
    <w:rsid w:val="61104758"/>
    <w:rsid w:val="61A163CF"/>
    <w:rsid w:val="637E336D"/>
    <w:rsid w:val="65AB54C5"/>
    <w:rsid w:val="65F33BD6"/>
    <w:rsid w:val="663E4A19"/>
    <w:rsid w:val="668A1274"/>
    <w:rsid w:val="668A5BE0"/>
    <w:rsid w:val="66D319BB"/>
    <w:rsid w:val="66EF7E94"/>
    <w:rsid w:val="68A0627C"/>
    <w:rsid w:val="6A273A69"/>
    <w:rsid w:val="6AB634CB"/>
    <w:rsid w:val="6ABF5344"/>
    <w:rsid w:val="6B1F3A55"/>
    <w:rsid w:val="6B5D7EFD"/>
    <w:rsid w:val="6C975276"/>
    <w:rsid w:val="6CA16D60"/>
    <w:rsid w:val="6D8C7C34"/>
    <w:rsid w:val="6E327C32"/>
    <w:rsid w:val="6EC70F47"/>
    <w:rsid w:val="6EDA5D29"/>
    <w:rsid w:val="6FA75E5D"/>
    <w:rsid w:val="6FD30B51"/>
    <w:rsid w:val="712C5579"/>
    <w:rsid w:val="72213EE0"/>
    <w:rsid w:val="7359557A"/>
    <w:rsid w:val="73BC426F"/>
    <w:rsid w:val="73BE5BA1"/>
    <w:rsid w:val="74392A0E"/>
    <w:rsid w:val="74501464"/>
    <w:rsid w:val="753C4F9B"/>
    <w:rsid w:val="7565581D"/>
    <w:rsid w:val="75CB234A"/>
    <w:rsid w:val="75CF275A"/>
    <w:rsid w:val="76F447E2"/>
    <w:rsid w:val="77864053"/>
    <w:rsid w:val="77E87F01"/>
    <w:rsid w:val="77F64FD4"/>
    <w:rsid w:val="78963F89"/>
    <w:rsid w:val="796A0DF0"/>
    <w:rsid w:val="7A192E73"/>
    <w:rsid w:val="7A2325BA"/>
    <w:rsid w:val="7A4412CA"/>
    <w:rsid w:val="7B392023"/>
    <w:rsid w:val="7B9C4895"/>
    <w:rsid w:val="7BEA72D3"/>
    <w:rsid w:val="7C4B7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2017-09-04T07:42:00Z</dcterms:created>
  <dc:creator>DTHLenovo</dc:creator>
  <cp:lastModifiedBy>Administrator</cp:lastModifiedBy>
  <cp:lastPrinted>2020-09-16T02:18:00Z</cp:lastPrinted>
  <dcterms:modified xsi:type="dcterms:W3CDTF">2020-09-16T02:22:58Z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