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00" cy="594360"/>
            <wp:effectExtent l="0" t="0" r="12700" b="15240"/>
            <wp:wrapTopAndBottom/>
            <wp:docPr id="1" name="图片 2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无标题 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6"/>
          <w:szCs w:val="36"/>
        </w:rPr>
        <w:t>卫  生  行  政  执  法 文 书</w:t>
      </w:r>
    </w:p>
    <w:tbl>
      <w:tblPr>
        <w:tblStyle w:val="3"/>
        <w:tblpPr w:leftFromText="180" w:rightFromText="180" w:vertAnchor="text" w:tblpY="1"/>
        <w:tblOverlap w:val="never"/>
        <w:tblW w:w="858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0" w:hRule="atLeast"/>
        </w:trPr>
        <w:tc>
          <w:tcPr>
            <w:tcW w:w="8583" w:type="dxa"/>
            <w:tcBorders>
              <w:bottom w:val="single" w:color="auto" w:sz="4" w:space="0"/>
            </w:tcBorders>
            <w:vAlign w:val="top"/>
          </w:tcPr>
          <w:p>
            <w:pPr>
              <w:pStyle w:val="2"/>
              <w:jc w:val="center"/>
              <w:rPr>
                <w:rFonts w:hint="eastAsia" w:ascii="黑体" w:eastAsia="黑体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黑体" w:eastAsia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  <w:lang w:val="en-US" w:eastAsia="zh-CN"/>
              </w:rPr>
              <w:t>行政处罚决定书</w:t>
            </w:r>
          </w:p>
          <w:p>
            <w:pPr>
              <w:pStyle w:val="2"/>
              <w:spacing w:before="100" w:line="240" w:lineRule="exact"/>
              <w:jc w:val="righ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文号益大卫职罚字【2021】1号</w:t>
            </w:r>
          </w:p>
          <w:p>
            <w:pPr>
              <w:pStyle w:val="2"/>
              <w:spacing w:before="100" w:line="240" w:lineRule="exact"/>
              <w:ind w:firstLine="7560" w:firstLineChars="315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before="100" w:after="156" w:line="24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被处罚人：汤平 民族：汉族  身份证号码：432***************</w:t>
            </w:r>
          </w:p>
          <w:p>
            <w:pPr>
              <w:pStyle w:val="2"/>
              <w:spacing w:before="100" w:after="156" w:line="24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地址：益阳市大通湖河坝镇五一路  电话：135********</w:t>
            </w:r>
            <w:bookmarkStart w:id="0" w:name="_GoBack"/>
            <w:bookmarkEnd w:id="0"/>
          </w:p>
          <w:p>
            <w:pPr>
              <w:pStyle w:val="2"/>
              <w:spacing w:before="100" w:after="156" w:line="24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before="100" w:after="156" w:line="24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本机关依法查明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>　未在醒目位置设置公告栏，公布有关工作场所职业病危害因素检测结果。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以上事实有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《现场检查笔录》2份； 询问笔录1份 ；监督意见书1份；现场检查照片4张；汤平身份证复印件1份；个体营业执照复印件1份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为证。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你</w:t>
            </w:r>
            <w:r>
              <w:rPr>
                <w:rFonts w:ascii="仿宋_GB2312" w:eastAsia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单位)违反了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《中华人民共和国职业病防治法》第二十四条第一款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的规定。现依据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《中华人民共和国职业病防治法》第七十条第三款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的规定，决定予以你</w:t>
            </w:r>
            <w:r>
              <w:rPr>
                <w:rFonts w:ascii="仿宋_GB2312" w:eastAsia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仿宋_GB2312" w:eastAsia="仿宋_GB2312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罚款人民币400元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的行政处罚。</w:t>
            </w:r>
          </w:p>
          <w:p>
            <w:pPr>
              <w:pStyle w:val="2"/>
              <w:spacing w:line="360" w:lineRule="auto"/>
              <w:ind w:firstLine="42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罚款于收到本决定书之日起15日内缴至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>　益阳市大通湖区政务服务中心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spacing w:before="100" w:after="156" w:line="320" w:lineRule="atLeast"/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逾期不缴纳罚款的，依据《行政处罚法》第五十一条第（一）项规定，每日按罚款数额的3%加处罚款。</w:t>
            </w:r>
          </w:p>
          <w:p>
            <w:pPr>
              <w:pStyle w:val="2"/>
              <w:spacing w:before="100" w:after="156" w:line="320" w:lineRule="atLeast"/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如不服本处罚决定，可在收到本处罚决定书之日起60日内向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>　湖南省卫生健康委员会　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益阳市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人民政府申请行政复议，或者3个月内向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益阳市桃江县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人民法院起诉，但不得停止执行本处罚决定。逾期不申请行政复议也不向人民法院起诉，又不履行处罚决定的，本机关将依法申请人民法院强制执行。</w:t>
            </w:r>
          </w:p>
          <w:p>
            <w:pPr>
              <w:pStyle w:val="2"/>
              <w:spacing w:before="100" w:after="156" w:line="320" w:lineRule="atLeas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before="100" w:after="156"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卫生行政机关名称并盖章</w:t>
            </w:r>
          </w:p>
          <w:p>
            <w:pPr>
              <w:pStyle w:val="2"/>
              <w:spacing w:before="100" w:after="156" w:line="300" w:lineRule="exact"/>
              <w:ind w:firstLine="2730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2021年10 月29 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备注：本决定书一式二联，第一联留存执法案卷，第二联交当事人。</w:t>
            </w:r>
          </w:p>
        </w:tc>
      </w:tr>
    </w:tbl>
    <w:p>
      <w:pPr>
        <w:pStyle w:val="2"/>
        <w:jc w:val="right"/>
      </w:pPr>
      <w:r>
        <w:rPr>
          <w:rFonts w:hint="eastAsia" w:ascii="黑体" w:eastAsia="黑体"/>
        </w:rPr>
        <w:t>中华人民共和国卫生</w:t>
      </w:r>
      <w:r>
        <w:rPr>
          <w:rFonts w:hint="eastAsia" w:ascii="黑体" w:eastAsia="黑体"/>
          <w:lang w:val="en-US" w:eastAsia="zh-CN"/>
        </w:rPr>
        <w:t>和计划生育委员会</w:t>
      </w:r>
      <w:r>
        <w:rPr>
          <w:rFonts w:hint="eastAsia" w:ascii="黑体" w:eastAsia="黑体"/>
        </w:rPr>
        <w:t>制定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C729D"/>
    <w:rsid w:val="1DBC729D"/>
    <w:rsid w:val="33A73A8A"/>
    <w:rsid w:val="4AED178F"/>
    <w:rsid w:val="584605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customStyle="1" w:styleId="5">
    <w:name w:val="_Style 5"/>
    <w:basedOn w:val="1"/>
    <w:next w:val="2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2017-06-22T03:10:00Z</dcterms:created>
  <dc:creator>Administrator</dc:creator>
  <cp:lastModifiedBy>Administrator</cp:lastModifiedBy>
  <cp:lastPrinted>2021-11-15T03:28:00Z</cp:lastPrinted>
  <dcterms:modified xsi:type="dcterms:W3CDTF">2021-11-15T09:04:18Z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A3D381D406FB4FDB85D299FC84B0E94B</vt:lpwstr>
  </property>
</Properties>
</file>