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住建局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2020年预算绩效评价公开说明</w:t>
      </w:r>
    </w:p>
    <w:p>
      <w:pPr>
        <w:ind w:firstLine="640" w:firstLineChars="200"/>
        <w:jc w:val="both"/>
        <w:rPr>
          <w:rFonts w:hint="default" w:ascii="仿宋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绩效管理工作，提高财政资金使用效益，按照《中华人民共和国预算法》、《国务院关于深化预算管理制度改革的决定》（国发〔2014〕45号）、《湖南省委省人民政府关于深化财税体制改革的意见》（湘发〔2015〕6号）、《湖南省人民政府关于深化预算管理制度改革的实施意见》（湘政发〔2015〕8号）等文件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根据财政部门要求2020年开展预算绩效管理工作情况如下：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一是开展预算绩效目标管理。</w:t>
      </w:r>
      <w:r>
        <w:rPr>
          <w:rFonts w:hint="eastAsia" w:ascii="仿宋" w:hAnsi="仿宋" w:eastAsia="仿宋"/>
          <w:sz w:val="36"/>
          <w:szCs w:val="36"/>
        </w:rPr>
        <w:t>在编制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年预算时，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我单位将部门整体支出714.67万元、项目支出229万元</w:t>
      </w:r>
      <w:r>
        <w:rPr>
          <w:rFonts w:hint="eastAsia" w:ascii="仿宋" w:hAnsi="仿宋" w:eastAsia="仿宋"/>
          <w:sz w:val="36"/>
          <w:szCs w:val="36"/>
        </w:rPr>
        <w:t>预算绩效目标纳入部门预算编制，随部门预算同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申报、同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审核、同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批复。</w:t>
      </w:r>
    </w:p>
    <w:p>
      <w:pPr>
        <w:ind w:firstLine="723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二是绩效运行跟踪监控。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采取预算单位自行监控与财政部门重点监控相结合的方式。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区发展改革和财政局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绩效运跟踪监控通知，我单位有2个项目纳入跟踪监督，并根据要求填写专项资金跟踪监控表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对预算执行中有偏离的进行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修正和调整，加快预算执行进度，减少不合理支出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情况严重的，停止预算支出的执行。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三是开展绩效评价。</w:t>
      </w:r>
      <w:r>
        <w:rPr>
          <w:rFonts w:hint="eastAsia" w:ascii="仿宋" w:hAnsi="仿宋" w:eastAsia="仿宋"/>
          <w:sz w:val="36"/>
          <w:szCs w:val="36"/>
        </w:rPr>
        <w:t>根据</w:t>
      </w:r>
      <w:r>
        <w:rPr>
          <w:rFonts w:hint="eastAsia" w:ascii="仿宋" w:hAnsi="仿宋" w:eastAsia="仿宋"/>
          <w:sz w:val="36"/>
          <w:szCs w:val="36"/>
          <w:lang w:eastAsia="zh-CN"/>
        </w:rPr>
        <w:t>区</w:t>
      </w:r>
      <w:r>
        <w:rPr>
          <w:rFonts w:hint="eastAsia" w:ascii="仿宋" w:hAnsi="仿宋" w:eastAsia="仿宋"/>
          <w:sz w:val="36"/>
          <w:szCs w:val="36"/>
        </w:rPr>
        <w:t>财政局文件要求，</w:t>
      </w:r>
      <w:r>
        <w:rPr>
          <w:rFonts w:hint="eastAsia" w:ascii="仿宋" w:hAnsi="仿宋" w:eastAsia="仿宋"/>
          <w:sz w:val="36"/>
          <w:szCs w:val="36"/>
          <w:lang w:eastAsia="zh-CN"/>
        </w:rPr>
        <w:t>对照年初预算确定的部门整体支出信息，重点审查资金是否符合规定支出范围；预算执行进度是否及时、合理，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项目是否产生效果和效益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开展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2020年</w:t>
      </w:r>
      <w:r>
        <w:rPr>
          <w:rFonts w:hint="eastAsia" w:ascii="仿宋" w:hAnsi="仿宋" w:eastAsia="仿宋"/>
          <w:sz w:val="36"/>
          <w:szCs w:val="36"/>
        </w:rPr>
        <w:t>绩效自评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3个，其中部门整体支出1个，项目支出2个，并将自评结果及时公开在大通湖区</w:t>
      </w:r>
      <w:r>
        <w:rPr>
          <w:rFonts w:hint="eastAsia" w:ascii="仿宋" w:hAnsi="仿宋" w:eastAsia="仿宋"/>
          <w:sz w:val="36"/>
          <w:szCs w:val="36"/>
        </w:rPr>
        <w:t>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户</w:t>
      </w:r>
      <w:r>
        <w:rPr>
          <w:rFonts w:hint="eastAsia" w:ascii="仿宋" w:hAnsi="仿宋" w:eastAsia="仿宋"/>
          <w:sz w:val="36"/>
          <w:szCs w:val="36"/>
        </w:rPr>
        <w:t>网站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最后</w:t>
      </w:r>
      <w:r>
        <w:rPr>
          <w:rFonts w:hint="eastAsia" w:ascii="仿宋" w:hAnsi="仿宋" w:eastAsia="仿宋"/>
          <w:sz w:val="36"/>
          <w:szCs w:val="36"/>
        </w:rPr>
        <w:t>针对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自评</w:t>
      </w:r>
      <w:r>
        <w:rPr>
          <w:rFonts w:hint="eastAsia" w:ascii="仿宋" w:hAnsi="仿宋" w:eastAsia="仿宋"/>
          <w:sz w:val="36"/>
          <w:szCs w:val="36"/>
        </w:rPr>
        <w:t>提出的问题和建议，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进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行了</w:t>
      </w:r>
      <w:r>
        <w:rPr>
          <w:rFonts w:hint="eastAsia" w:ascii="仿宋" w:hAnsi="仿宋" w:eastAsia="仿宋"/>
          <w:sz w:val="36"/>
          <w:szCs w:val="36"/>
        </w:rPr>
        <w:t>整改，并将整改落实情况上报</w:t>
      </w:r>
      <w:r>
        <w:rPr>
          <w:rFonts w:hint="eastAsia" w:ascii="仿宋" w:hAnsi="仿宋" w:eastAsia="仿宋"/>
          <w:sz w:val="36"/>
          <w:szCs w:val="36"/>
          <w:lang w:eastAsia="zh-CN"/>
        </w:rPr>
        <w:t>区发展改革和</w:t>
      </w:r>
      <w:r>
        <w:rPr>
          <w:rFonts w:hint="eastAsia" w:ascii="仿宋" w:hAnsi="仿宋" w:eastAsia="仿宋"/>
          <w:sz w:val="36"/>
          <w:szCs w:val="36"/>
        </w:rPr>
        <w:t>财政局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</w:p>
    <w:p>
      <w:pPr>
        <w:ind w:firstLine="723" w:firstLineChars="200"/>
        <w:jc w:val="left"/>
        <w:rPr>
          <w:rFonts w:hint="default" w:ascii="仿宋" w:hAnsi="仿宋" w:eastAsia="仿宋"/>
          <w:sz w:val="36"/>
          <w:szCs w:val="36"/>
          <w:highlight w:val="red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6"/>
          <w:szCs w:val="36"/>
        </w:rPr>
        <w:t>是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仿宋" w:hAnsi="仿宋" w:eastAsia="仿宋"/>
          <w:b/>
          <w:bCs/>
          <w:sz w:val="36"/>
          <w:szCs w:val="36"/>
        </w:rPr>
        <w:t>结果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应用和</w:t>
      </w:r>
      <w:r>
        <w:rPr>
          <w:rFonts w:hint="eastAsia" w:ascii="仿宋" w:hAnsi="仿宋" w:eastAsia="仿宋"/>
          <w:b/>
          <w:bCs/>
          <w:sz w:val="36"/>
          <w:szCs w:val="36"/>
        </w:rPr>
        <w:t>公开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" w:hAnsi="仿宋" w:eastAsia="仿宋"/>
          <w:b/>
          <w:bCs/>
          <w:sz w:val="36"/>
          <w:szCs w:val="36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附绩效目标、绩效跟踪监控、绩效自评的公开地址：益阳市大通湖区门户网站。针对预算绩效管理工作提出各单位的改进措施：一是进一步扩大预算绩效管理工作的覆盖面,使单位多熟悉预算绩效管理的内容和要求,不断提升单位的绩效意识.</w:t>
      </w:r>
      <w:bookmarkStart w:id="0" w:name="_GoBack"/>
      <w:bookmarkEnd w:id="0"/>
      <w:r>
        <w:rPr>
          <w:rFonts w:hint="eastAsia" w:ascii="仿宋" w:hAnsi="仿宋" w:eastAsia="仿宋"/>
          <w:sz w:val="36"/>
          <w:szCs w:val="36"/>
          <w:lang w:val="en-US" w:eastAsia="zh-CN"/>
        </w:rPr>
        <w:t>二是紧密围绕区政府的工作重点遵循重点关注民生项目、重点重大项目的预算绩效管理原则，选取民生重点、对行业发展和社会发展影响较大的项目进行绩效目标，评审和绩效评价,由专家对预算单位作进一步指导 ,不断提升预算绩效管理的质量。</w:t>
      </w: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4F83"/>
    <w:rsid w:val="0A0660BF"/>
    <w:rsid w:val="0BA13D04"/>
    <w:rsid w:val="161341E4"/>
    <w:rsid w:val="176023A5"/>
    <w:rsid w:val="2B2C4308"/>
    <w:rsid w:val="2C9F0051"/>
    <w:rsid w:val="411E71EF"/>
    <w:rsid w:val="4CDD7E62"/>
    <w:rsid w:val="4DB43831"/>
    <w:rsid w:val="4E5B7DD6"/>
    <w:rsid w:val="560F6013"/>
    <w:rsid w:val="5B0E51BB"/>
    <w:rsid w:val="65EC6050"/>
    <w:rsid w:val="6BF54F83"/>
    <w:rsid w:val="73D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Administrator</cp:lastModifiedBy>
  <dcterms:modified xsi:type="dcterms:W3CDTF">2021-11-18T01:27:07Z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7B9410D4B0694BB49E953970FF5F148D</vt:lpwstr>
  </property>
</Properties>
</file>