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环境卫生管理处城区环卫专项支出绩效</w:t>
      </w:r>
    </w:p>
    <w:p>
      <w:pPr>
        <w:spacing w:line="592" w:lineRule="exact"/>
        <w:ind w:firstLine="3975" w:firstLineChars="900"/>
        <w:jc w:val="both"/>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评价自评</w:t>
      </w:r>
    </w:p>
    <w:p>
      <w:pPr>
        <w:spacing w:line="592" w:lineRule="exact"/>
        <w:jc w:val="center"/>
        <w:rPr>
          <w:rFonts w:hint="eastAsia" w:ascii="仿宋_GB2312" w:eastAsia="仿宋_GB2312"/>
          <w:sz w:val="30"/>
          <w:szCs w:val="30"/>
        </w:rPr>
      </w:pPr>
    </w:p>
    <w:p>
      <w:pPr>
        <w:numPr>
          <w:ilvl w:val="0"/>
          <w:numId w:val="0"/>
        </w:numPr>
        <w:tabs>
          <w:tab w:val="left" w:pos="0"/>
        </w:tabs>
        <w:spacing w:line="592" w:lineRule="exact"/>
        <w:rPr>
          <w:rFonts w:hint="eastAsia" w:ascii="黑体" w:hAnsi="黑体" w:eastAsia="黑体"/>
          <w:bCs/>
          <w:sz w:val="32"/>
          <w:szCs w:val="32"/>
        </w:rPr>
      </w:pPr>
      <w:r>
        <w:rPr>
          <w:rFonts w:hint="eastAsia" w:ascii="黑体" w:hAnsi="黑体" w:eastAsia="黑体"/>
          <w:bCs/>
          <w:sz w:val="32"/>
          <w:szCs w:val="32"/>
          <w:lang w:eastAsia="zh-CN"/>
        </w:rPr>
        <w:t>一、</w:t>
      </w:r>
      <w:r>
        <w:rPr>
          <w:rFonts w:hint="eastAsia" w:ascii="黑体" w:hAnsi="黑体" w:eastAsia="黑体"/>
          <w:bCs/>
          <w:sz w:val="32"/>
          <w:szCs w:val="32"/>
        </w:rPr>
        <w:t>项目基本情况</w:t>
      </w:r>
    </w:p>
    <w:p>
      <w:pPr>
        <w:spacing w:line="592" w:lineRule="exact"/>
        <w:rPr>
          <w:rFonts w:hint="eastAsia" w:ascii="楷体" w:hAnsi="楷体" w:eastAsia="楷体"/>
          <w:sz w:val="32"/>
          <w:szCs w:val="32"/>
        </w:rPr>
      </w:pPr>
      <w:r>
        <w:rPr>
          <w:rFonts w:hint="eastAsia" w:ascii="楷体" w:hAnsi="楷体" w:eastAsia="楷体"/>
          <w:sz w:val="32"/>
          <w:szCs w:val="32"/>
        </w:rPr>
        <w:t>（一）项目概况</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为全面提高城区环境卫生管理水平，创建国家级卫生城镇，创新环卫管理体制，建立主次干道、背街小巷、小区清扫保洁市场机制化，对中心城区环卫实行服务外包。改项目是通过政府采购、公开招标的实施项目，主要负责中心城区环境卫生的清扫保洁和垃圾清运工作和公交站点及公厕卫生清洁等工作。环卫服务外包费用主要包括人工费、工器具和设备购置和运行费、管理费、利润和税金以及在重大迎检迎宾活动和创卫检测的相关投入，项目合同金额</w:t>
      </w:r>
      <w:r>
        <w:rPr>
          <w:rFonts w:hint="eastAsia" w:ascii="仿宋_GB2312" w:eastAsia="仿宋_GB2312"/>
          <w:sz w:val="32"/>
          <w:szCs w:val="32"/>
          <w:lang w:val="en-US" w:eastAsia="zh-CN"/>
        </w:rPr>
        <w:t>270</w:t>
      </w:r>
      <w:r>
        <w:rPr>
          <w:rFonts w:hint="eastAsia" w:ascii="仿宋_GB2312" w:eastAsia="仿宋_GB2312"/>
          <w:sz w:val="32"/>
          <w:szCs w:val="32"/>
        </w:rPr>
        <w:t>万元。</w:t>
      </w:r>
    </w:p>
    <w:p>
      <w:pPr>
        <w:spacing w:line="592" w:lineRule="exact"/>
        <w:rPr>
          <w:rFonts w:hint="eastAsia" w:ascii="楷体" w:hAnsi="楷体" w:eastAsia="楷体"/>
          <w:sz w:val="32"/>
          <w:szCs w:val="32"/>
        </w:rPr>
      </w:pPr>
      <w:r>
        <w:rPr>
          <w:rFonts w:hint="eastAsia" w:ascii="楷体" w:hAnsi="楷体" w:eastAsia="楷体"/>
          <w:sz w:val="32"/>
          <w:szCs w:val="32"/>
        </w:rPr>
        <w:t>（二）项目绩效目标，绩效目标设定及指标完成情况</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服务范围为主次干道清扫保洁面积约24.86万</w:t>
      </w:r>
      <w:r>
        <w:rPr>
          <w:rFonts w:hint="eastAsia" w:ascii="仿宋_GB2312"/>
          <w:sz w:val="32"/>
          <w:szCs w:val="32"/>
        </w:rPr>
        <w:t>㎡</w:t>
      </w:r>
      <w:r>
        <w:rPr>
          <w:rFonts w:hint="eastAsia" w:ascii="仿宋_GB2312" w:eastAsia="仿宋_GB2312"/>
          <w:sz w:val="32"/>
          <w:szCs w:val="32"/>
        </w:rPr>
        <w:t>，范围的界定为主次干道两边的绿化带外沿或人行道外边沿等。 背街小巷、小区清扫保洁面积12.66万</w:t>
      </w:r>
      <w:r>
        <w:rPr>
          <w:rFonts w:hint="eastAsia" w:ascii="仿宋_GB2312"/>
          <w:sz w:val="32"/>
          <w:szCs w:val="32"/>
        </w:rPr>
        <w:t>㎡</w:t>
      </w:r>
      <w:r>
        <w:rPr>
          <w:rFonts w:hint="eastAsia" w:ascii="仿宋_GB2312" w:eastAsia="仿宋_GB2312"/>
          <w:sz w:val="32"/>
          <w:szCs w:val="32"/>
        </w:rPr>
        <w:t>，范围的界定为除主次干道和企、事业单位庭院及已有物业的小区的背街小巷、小道、停车位、小区内的硬化路面等,合计37.52万</w:t>
      </w:r>
      <w:r>
        <w:rPr>
          <w:rFonts w:hint="eastAsia" w:ascii="仿宋_GB2312"/>
          <w:sz w:val="32"/>
          <w:szCs w:val="32"/>
        </w:rPr>
        <w:t>㎡</w:t>
      </w:r>
      <w:r>
        <w:rPr>
          <w:rFonts w:hint="eastAsia" w:ascii="仿宋_GB2312" w:eastAsia="仿宋_GB2312"/>
          <w:sz w:val="32"/>
          <w:szCs w:val="32"/>
        </w:rPr>
        <w:t>。服务内容一是一日三次普扫，每天16小时不间断保洁，垃圾按规定倾倒到垃圾收集设施内，不影响垃圾收集设施周边环境卫生；二是晴天两次洒水降尘，每天及时清理街道两边的垃圾桶、果皮箱、钩臂箱，并每月两次进行全面清洗；环卫清运工人必须每天对中心城区所有垃圾桶、果皮箱、钩臂箱内的垃圾进行清理，再清运至所管辖范围内的垃圾转运站进行压缩打包后送至益阳处理，要求做到日产日清。</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绩效指标通过了考核、验收能按目标任务按时按量圆满的完成。</w:t>
      </w:r>
    </w:p>
    <w:p>
      <w:pPr>
        <w:spacing w:line="592" w:lineRule="exact"/>
        <w:rPr>
          <w:rFonts w:hint="eastAsia" w:ascii="楷体" w:hAnsi="楷体" w:eastAsia="楷体"/>
          <w:sz w:val="32"/>
          <w:szCs w:val="32"/>
          <w:lang w:eastAsia="zh-CN"/>
        </w:rPr>
      </w:pPr>
      <w:r>
        <w:rPr>
          <w:rFonts w:hint="eastAsia" w:ascii="楷体" w:hAnsi="楷体" w:eastAsia="楷体"/>
          <w:sz w:val="32"/>
          <w:szCs w:val="32"/>
        </w:rPr>
        <w:t>（三）项目实施情况</w:t>
      </w:r>
      <w:r>
        <w:rPr>
          <w:rFonts w:hint="eastAsia" w:ascii="楷体" w:hAnsi="楷体" w:eastAsia="楷体"/>
          <w:sz w:val="32"/>
          <w:szCs w:val="32"/>
          <w:lang w:eastAsia="zh-CN"/>
        </w:rPr>
        <w:t>分析，主要包括项目资金到位、资金使用、资金管理、项目组织和项目管理情况分析。</w:t>
      </w:r>
    </w:p>
    <w:p>
      <w:pPr>
        <w:spacing w:line="592" w:lineRule="exact"/>
        <w:ind w:firstLine="640" w:firstLineChars="200"/>
        <w:rPr>
          <w:rFonts w:hint="eastAsia" w:ascii="仿宋_GB2312" w:eastAsia="仿宋_GB2312"/>
          <w:sz w:val="32"/>
          <w:szCs w:val="32"/>
        </w:rPr>
      </w:pPr>
      <w:r>
        <w:rPr>
          <w:rFonts w:hint="eastAsia" w:ascii="仿宋_GB2312" w:eastAsia="仿宋_GB2312"/>
          <w:sz w:val="32"/>
          <w:szCs w:val="32"/>
        </w:rPr>
        <w:t>项目承包服务费用由财政承担，纳入年初预算管理，每年按进度拨付给环卫处，全年合同金额为</w:t>
      </w:r>
      <w:r>
        <w:rPr>
          <w:rFonts w:hint="eastAsia" w:ascii="仿宋_GB2312" w:eastAsia="仿宋_GB2312"/>
          <w:sz w:val="32"/>
          <w:szCs w:val="32"/>
          <w:lang w:val="en-US" w:eastAsia="zh-CN"/>
        </w:rPr>
        <w:t>270</w:t>
      </w:r>
      <w:r>
        <w:rPr>
          <w:rFonts w:hint="eastAsia" w:ascii="仿宋_GB2312" w:eastAsia="仿宋_GB2312"/>
          <w:sz w:val="32"/>
          <w:szCs w:val="32"/>
        </w:rPr>
        <w:t>万元，资金能按月拨付到位。主要支付环卫清扫保洁工人的工资、垃圾的收集、垃圾清运至垃圾中转站等合同款的费用。环卫处制定了财务管理办法，资金的使用严格按照财务管理办法实行专款专用，每月对项目进行考核，验收，验收合格后再进行项目款项的支付。</w:t>
      </w:r>
    </w:p>
    <w:p>
      <w:pPr>
        <w:autoSpaceDE w:val="0"/>
        <w:spacing w:before="156" w:beforeLines="50" w:after="156" w:afterLines="50" w:line="360" w:lineRule="auto"/>
        <w:ind w:firstLine="640" w:firstLineChars="200"/>
        <w:rPr>
          <w:rFonts w:ascii="仿宋_GB2312" w:hAnsi="仿宋_GB2312"/>
          <w:b/>
          <w:bCs/>
          <w:sz w:val="30"/>
          <w:szCs w:val="30"/>
        </w:rPr>
      </w:pPr>
      <w:r>
        <w:rPr>
          <w:rFonts w:hint="eastAsia" w:ascii="黑体" w:hAnsi="黑体" w:eastAsia="黑体"/>
          <w:sz w:val="32"/>
          <w:szCs w:val="32"/>
        </w:rPr>
        <w:t>二、</w:t>
      </w:r>
      <w:r>
        <w:rPr>
          <w:rFonts w:ascii="仿宋_GB2312" w:hAnsi="仿宋_GB2312"/>
          <w:b/>
          <w:bCs/>
          <w:sz w:val="30"/>
          <w:szCs w:val="30"/>
        </w:rPr>
        <w:t>绩效评价工作情况</w:t>
      </w:r>
    </w:p>
    <w:p>
      <w:pPr>
        <w:autoSpaceDE w:val="0"/>
        <w:spacing w:before="156" w:beforeLines="50" w:after="156" w:afterLines="50" w:line="360" w:lineRule="auto"/>
        <w:ind w:firstLine="600" w:firstLineChars="200"/>
        <w:rPr>
          <w:rFonts w:ascii="仿宋_GB2312" w:hAnsi="仿宋_GB2312"/>
          <w:b/>
          <w:bCs/>
          <w:sz w:val="30"/>
          <w:szCs w:val="30"/>
        </w:rPr>
      </w:pPr>
      <w:r>
        <w:rPr>
          <w:rFonts w:ascii="仿宋_GB2312" w:hAnsi="仿宋_GB2312"/>
          <w:sz w:val="30"/>
          <w:szCs w:val="30"/>
        </w:rPr>
        <w:t>（一）绩效评价目的。</w:t>
      </w:r>
    </w:p>
    <w:p>
      <w:pPr>
        <w:autoSpaceDE w:val="0"/>
        <w:spacing w:before="156" w:beforeLines="50" w:after="156" w:afterLines="50" w:line="360" w:lineRule="auto"/>
        <w:ind w:firstLine="600" w:firstLineChars="200"/>
        <w:rPr>
          <w:rFonts w:hint="eastAsia" w:ascii="仿宋_GB2312" w:hAnsi="仿宋_GB2312" w:eastAsia="宋体"/>
          <w:sz w:val="30"/>
          <w:szCs w:val="30"/>
          <w:lang w:eastAsia="zh-CN"/>
        </w:rPr>
      </w:pPr>
      <w:r>
        <w:rPr>
          <w:rFonts w:hint="eastAsia" w:ascii="仿宋_GB2312" w:hAnsi="仿宋_GB2312"/>
          <w:sz w:val="30"/>
          <w:szCs w:val="30"/>
          <w:lang w:eastAsia="zh-CN"/>
        </w:rPr>
        <w:t>项目通过考核，已达到预期目的。</w:t>
      </w:r>
    </w:p>
    <w:p>
      <w:pPr>
        <w:autoSpaceDE w:val="0"/>
        <w:spacing w:before="156" w:beforeLines="50" w:after="156" w:afterLines="50" w:line="360" w:lineRule="auto"/>
        <w:ind w:firstLine="600" w:firstLineChars="200"/>
        <w:rPr>
          <w:rFonts w:ascii="仿宋_GB2312" w:hAnsi="仿宋_GB2312"/>
          <w:sz w:val="30"/>
          <w:szCs w:val="30"/>
        </w:rPr>
      </w:pPr>
      <w:r>
        <w:rPr>
          <w:rFonts w:ascii="仿宋_GB2312" w:hAnsi="仿宋_GB2312"/>
          <w:sz w:val="30"/>
          <w:szCs w:val="30"/>
        </w:rPr>
        <w:t>（二）绩效评价工作过程，主要包括前期准备、组织实施和分析评价等内容。</w:t>
      </w:r>
    </w:p>
    <w:p>
      <w:pPr>
        <w:autoSpaceDE w:val="0"/>
        <w:spacing w:before="156" w:beforeLines="50" w:after="156" w:afterLines="50" w:line="360" w:lineRule="auto"/>
        <w:ind w:firstLine="600" w:firstLineChars="200"/>
        <w:rPr>
          <w:rFonts w:hint="eastAsia" w:ascii="仿宋_GB2312" w:hAnsi="仿宋_GB2312" w:eastAsia="宋体"/>
          <w:b/>
          <w:bCs/>
          <w:sz w:val="30"/>
          <w:szCs w:val="30"/>
          <w:lang w:eastAsia="zh-CN"/>
        </w:rPr>
      </w:pPr>
      <w:r>
        <w:rPr>
          <w:rFonts w:hint="eastAsia" w:ascii="仿宋_GB2312" w:hAnsi="仿宋_GB2312"/>
          <w:b w:val="0"/>
          <w:bCs w:val="0"/>
          <w:sz w:val="30"/>
          <w:szCs w:val="30"/>
          <w:lang w:eastAsia="zh-CN"/>
        </w:rPr>
        <w:t>年初制定了项目目标，每季度到现场监督工作进展情况，到社会采集群众意见，整体得到了人民群众的好评。</w:t>
      </w:r>
    </w:p>
    <w:p>
      <w:pPr>
        <w:autoSpaceDE w:val="0"/>
        <w:spacing w:before="156" w:beforeLines="50" w:after="156" w:afterLines="50" w:line="360" w:lineRule="auto"/>
        <w:rPr>
          <w:rFonts w:ascii="仿宋_GB2312" w:hAnsi="仿宋_GB2312"/>
          <w:b/>
          <w:bCs/>
          <w:sz w:val="30"/>
          <w:szCs w:val="30"/>
        </w:rPr>
      </w:pPr>
      <w:r>
        <w:rPr>
          <w:rFonts w:ascii="仿宋_GB2312" w:hAnsi="仿宋_GB2312"/>
          <w:b/>
          <w:bCs/>
          <w:sz w:val="30"/>
          <w:szCs w:val="30"/>
        </w:rPr>
        <w:t>三、项目主要绩效及评价结论</w:t>
      </w:r>
    </w:p>
    <w:p>
      <w:pPr>
        <w:autoSpaceDE w:val="0"/>
        <w:spacing w:before="156" w:beforeLines="50" w:after="156" w:afterLines="50" w:line="360" w:lineRule="auto"/>
        <w:rPr>
          <w:rFonts w:ascii="仿宋_GB2312" w:hAnsi="仿宋_GB2312"/>
          <w:sz w:val="30"/>
          <w:szCs w:val="30"/>
        </w:rPr>
      </w:pPr>
      <w:r>
        <w:rPr>
          <w:rFonts w:ascii="仿宋_GB2312" w:hAnsi="仿宋_GB2312"/>
          <w:sz w:val="30"/>
          <w:szCs w:val="30"/>
        </w:rPr>
        <w:t>1、项目经济性分析，主要包括项目成本（预算）控制情况和项目成本（预算）节约情况。</w:t>
      </w:r>
    </w:p>
    <w:p>
      <w:pPr>
        <w:autoSpaceDE w:val="0"/>
        <w:spacing w:before="156" w:beforeLines="50" w:after="156" w:afterLines="50" w:line="360" w:lineRule="auto"/>
        <w:ind w:firstLine="600" w:firstLineChars="200"/>
        <w:rPr>
          <w:rFonts w:hint="eastAsia" w:ascii="仿宋_GB2312" w:hAnsi="仿宋_GB2312" w:eastAsia="宋体"/>
          <w:sz w:val="30"/>
          <w:szCs w:val="30"/>
          <w:lang w:eastAsia="zh-CN"/>
        </w:rPr>
      </w:pPr>
      <w:r>
        <w:rPr>
          <w:rFonts w:hint="eastAsia" w:ascii="仿宋_GB2312" w:hAnsi="仿宋_GB2312"/>
          <w:sz w:val="30"/>
          <w:szCs w:val="30"/>
          <w:lang w:eastAsia="zh-CN"/>
        </w:rPr>
        <w:t>该项目成本（预算）控制情况和项目成本（预算）节约情况都比较好，做到专款专用。</w:t>
      </w:r>
    </w:p>
    <w:p>
      <w:pPr>
        <w:autoSpaceDE w:val="0"/>
        <w:spacing w:before="156" w:beforeLines="50" w:after="156" w:afterLines="50" w:line="360" w:lineRule="auto"/>
        <w:rPr>
          <w:rFonts w:ascii="仿宋_GB2312" w:hAnsi="仿宋_GB2312"/>
          <w:sz w:val="30"/>
          <w:szCs w:val="30"/>
        </w:rPr>
      </w:pPr>
      <w:r>
        <w:rPr>
          <w:rFonts w:ascii="仿宋_GB2312" w:hAnsi="仿宋_GB2312"/>
          <w:sz w:val="30"/>
          <w:szCs w:val="30"/>
        </w:rPr>
        <w:t>2、项目效率性分析，主要包括项目的实施进度和项目完成质量。</w:t>
      </w:r>
    </w:p>
    <w:p>
      <w:pPr>
        <w:autoSpaceDE w:val="0"/>
        <w:spacing w:before="156" w:beforeLines="50" w:after="156" w:afterLines="50" w:line="360" w:lineRule="auto"/>
        <w:ind w:firstLine="900" w:firstLineChars="300"/>
        <w:rPr>
          <w:rFonts w:hint="eastAsia" w:ascii="仿宋_GB2312" w:hAnsi="仿宋_GB2312" w:eastAsia="宋体"/>
          <w:sz w:val="30"/>
          <w:szCs w:val="30"/>
          <w:lang w:eastAsia="zh-CN"/>
        </w:rPr>
      </w:pPr>
      <w:r>
        <w:rPr>
          <w:rFonts w:hint="eastAsia" w:ascii="仿宋_GB2312" w:hAnsi="仿宋_GB2312"/>
          <w:sz w:val="30"/>
          <w:szCs w:val="30"/>
          <w:lang w:eastAsia="zh-CN"/>
        </w:rPr>
        <w:t>项目整个实施正常平稳，完成质量达到制定目标。</w:t>
      </w:r>
    </w:p>
    <w:p>
      <w:pPr>
        <w:autoSpaceDE w:val="0"/>
        <w:spacing w:before="156" w:beforeLines="50" w:after="156" w:afterLines="50" w:line="360" w:lineRule="auto"/>
        <w:rPr>
          <w:rFonts w:ascii="仿宋_GB2312" w:hAnsi="仿宋_GB2312"/>
          <w:sz w:val="30"/>
          <w:szCs w:val="30"/>
        </w:rPr>
      </w:pPr>
      <w:r>
        <w:rPr>
          <w:rFonts w:ascii="仿宋_GB2312" w:hAnsi="仿宋_GB2312"/>
          <w:sz w:val="30"/>
          <w:szCs w:val="30"/>
        </w:rPr>
        <w:t>3、项目效益性分析，主要包括项目预期目标完成程度和项目实施对经济和社会的影响等。</w:t>
      </w:r>
    </w:p>
    <w:p>
      <w:pPr>
        <w:spacing w:line="592" w:lineRule="exact"/>
        <w:ind w:firstLine="600" w:firstLineChars="200"/>
        <w:rPr>
          <w:rFonts w:hint="eastAsia" w:ascii="黑体" w:hAnsi="黑体" w:eastAsia="黑体"/>
          <w:sz w:val="32"/>
          <w:szCs w:val="32"/>
        </w:rPr>
      </w:pPr>
      <w:r>
        <w:rPr>
          <w:rFonts w:hint="eastAsia" w:ascii="仿宋_GB2312" w:hAnsi="仿宋_GB2312"/>
          <w:b w:val="0"/>
          <w:bCs w:val="0"/>
          <w:sz w:val="30"/>
          <w:szCs w:val="30"/>
          <w:lang w:eastAsia="zh-CN"/>
        </w:rPr>
        <w:t>项目完成</w:t>
      </w:r>
      <w:r>
        <w:rPr>
          <w:rFonts w:hint="eastAsia" w:ascii="仿宋_GB2312" w:hAnsi="仿宋_GB2312"/>
          <w:b w:val="0"/>
          <w:bCs w:val="0"/>
          <w:sz w:val="30"/>
          <w:szCs w:val="30"/>
          <w:lang w:val="en-US" w:eastAsia="zh-CN"/>
        </w:rPr>
        <w:t>100%，通过民意调查民众满意度较好。</w:t>
      </w:r>
    </w:p>
    <w:p>
      <w:pPr>
        <w:spacing w:line="592" w:lineRule="exact"/>
        <w:rPr>
          <w:rFonts w:hint="eastAsia" w:ascii="楷体" w:hAnsi="楷体" w:eastAsia="楷体"/>
          <w:sz w:val="32"/>
          <w:szCs w:val="32"/>
          <w:lang w:eastAsia="zh-CN"/>
        </w:rPr>
      </w:pPr>
      <w:r>
        <w:rPr>
          <w:rFonts w:hint="eastAsia" w:ascii="楷体" w:hAnsi="楷体" w:eastAsia="楷体"/>
          <w:sz w:val="32"/>
          <w:szCs w:val="32"/>
          <w:lang w:eastAsia="zh-CN"/>
        </w:rPr>
        <w:t>四、存在的问题</w:t>
      </w:r>
    </w:p>
    <w:p>
      <w:pPr>
        <w:spacing w:line="592" w:lineRule="exact"/>
        <w:rPr>
          <w:rFonts w:hint="eastAsia" w:ascii="仿宋_GB2312" w:eastAsia="仿宋_GB2312"/>
          <w:sz w:val="32"/>
          <w:szCs w:val="32"/>
        </w:rPr>
      </w:pPr>
      <w:r>
        <w:rPr>
          <w:rFonts w:hint="eastAsia" w:ascii="楷体" w:hAnsi="楷体" w:eastAsia="楷体"/>
          <w:sz w:val="32"/>
          <w:szCs w:val="32"/>
        </w:rPr>
        <w:t>（一）项目资金通过了区委区管委同意，</w:t>
      </w:r>
      <w:r>
        <w:rPr>
          <w:rFonts w:hint="eastAsia" w:ascii="仿宋_GB2312" w:eastAsia="仿宋_GB2312"/>
          <w:sz w:val="32"/>
          <w:szCs w:val="32"/>
        </w:rPr>
        <w:t>由区财政直接下拨给环卫处。由环卫处建立财务资金管理办法，资金管理方面比较规范，专项管理比较到位，最后还要对项目进行考核、验收合格后再按月拨付资金。</w:t>
      </w:r>
    </w:p>
    <w:p>
      <w:pPr>
        <w:spacing w:line="592" w:lineRule="exact"/>
        <w:rPr>
          <w:rFonts w:hint="eastAsia" w:ascii="仿宋_GB2312" w:eastAsia="仿宋_GB2312"/>
          <w:sz w:val="32"/>
          <w:szCs w:val="32"/>
        </w:rPr>
      </w:pPr>
      <w:r>
        <w:rPr>
          <w:rFonts w:hint="eastAsia" w:ascii="楷体" w:hAnsi="楷体" w:eastAsia="楷体"/>
          <w:sz w:val="32"/>
          <w:szCs w:val="32"/>
        </w:rPr>
        <w:t>（二）资金分配基本合理，</w:t>
      </w:r>
      <w:r>
        <w:rPr>
          <w:rFonts w:hint="eastAsia" w:ascii="仿宋_GB2312" w:eastAsia="仿宋_GB2312"/>
          <w:sz w:val="32"/>
          <w:szCs w:val="32"/>
        </w:rPr>
        <w:t>按财政管理制度执行资金专款专用，没有散小差现象，与资金管理办法相符。</w:t>
      </w:r>
    </w:p>
    <w:p>
      <w:pPr>
        <w:spacing w:line="592" w:lineRule="exact"/>
        <w:rPr>
          <w:rFonts w:hint="eastAsia" w:ascii="仿宋_GB2312" w:eastAsia="仿宋_GB2312"/>
          <w:sz w:val="32"/>
          <w:szCs w:val="32"/>
        </w:rPr>
      </w:pPr>
      <w:r>
        <w:rPr>
          <w:rFonts w:hint="eastAsia" w:ascii="楷体" w:hAnsi="楷体" w:eastAsia="楷体"/>
          <w:sz w:val="32"/>
          <w:szCs w:val="32"/>
        </w:rPr>
        <w:t>（三）资金拨付没有问题，</w:t>
      </w:r>
      <w:r>
        <w:rPr>
          <w:rFonts w:hint="eastAsia" w:ascii="仿宋_GB2312" w:eastAsia="仿宋_GB2312"/>
          <w:sz w:val="32"/>
          <w:szCs w:val="32"/>
        </w:rPr>
        <w:t>能按时拨付到位，没有滞留、闲置现象发生。</w:t>
      </w:r>
    </w:p>
    <w:p>
      <w:pPr>
        <w:spacing w:line="592" w:lineRule="exact"/>
        <w:rPr>
          <w:rFonts w:hint="eastAsia" w:ascii="仿宋_GB2312" w:eastAsia="仿宋_GB2312"/>
          <w:sz w:val="32"/>
          <w:szCs w:val="32"/>
        </w:rPr>
      </w:pPr>
      <w:r>
        <w:rPr>
          <w:rFonts w:hint="eastAsia" w:ascii="楷体" w:hAnsi="楷体" w:eastAsia="楷体"/>
          <w:sz w:val="32"/>
          <w:szCs w:val="32"/>
        </w:rPr>
        <w:t>（四）资金使用合理合规，</w:t>
      </w:r>
      <w:r>
        <w:rPr>
          <w:rFonts w:hint="eastAsia" w:ascii="仿宋_GB2312" w:eastAsia="仿宋_GB2312"/>
          <w:sz w:val="32"/>
          <w:szCs w:val="32"/>
        </w:rPr>
        <w:t>没有截留、挪用现象，项目的实施和资金的使用是我区创卫工作的坚强后盾。</w:t>
      </w:r>
    </w:p>
    <w:p>
      <w:pPr>
        <w:spacing w:line="592" w:lineRule="exact"/>
        <w:rPr>
          <w:rFonts w:hint="eastAsia" w:ascii="仿宋_GB2312" w:eastAsia="仿宋_GB2312"/>
          <w:b w:val="0"/>
          <w:bCs/>
          <w:sz w:val="32"/>
          <w:szCs w:val="32"/>
        </w:rPr>
      </w:pPr>
      <w:r>
        <w:rPr>
          <w:rFonts w:hint="eastAsia" w:ascii="黑体" w:hAnsi="黑体" w:eastAsia="黑体"/>
          <w:b w:val="0"/>
          <w:bCs/>
          <w:sz w:val="32"/>
          <w:szCs w:val="32"/>
          <w:lang w:eastAsia="zh-CN"/>
        </w:rPr>
        <w:t>五</w:t>
      </w:r>
      <w:r>
        <w:rPr>
          <w:rFonts w:hint="eastAsia" w:ascii="黑体" w:hAnsi="黑体" w:eastAsia="黑体"/>
          <w:b w:val="0"/>
          <w:bCs/>
          <w:sz w:val="32"/>
          <w:szCs w:val="32"/>
        </w:rPr>
        <w:t>、</w:t>
      </w:r>
      <w:r>
        <w:rPr>
          <w:rFonts w:hint="eastAsia" w:ascii="黑体" w:hAnsi="黑体" w:eastAsia="黑体"/>
          <w:b w:val="0"/>
          <w:bCs/>
          <w:sz w:val="32"/>
          <w:szCs w:val="32"/>
          <w:lang w:eastAsia="zh-CN"/>
        </w:rPr>
        <w:t>有关</w:t>
      </w:r>
      <w:r>
        <w:rPr>
          <w:rFonts w:hint="eastAsia" w:ascii="黑体" w:hAnsi="黑体" w:eastAsia="黑体"/>
          <w:b w:val="0"/>
          <w:bCs/>
          <w:sz w:val="32"/>
          <w:szCs w:val="32"/>
        </w:rPr>
        <w:t>建议</w:t>
      </w:r>
    </w:p>
    <w:p>
      <w:pPr>
        <w:spacing w:line="592" w:lineRule="exact"/>
        <w:ind w:firstLine="640" w:firstLineChars="200"/>
        <w:rPr>
          <w:rFonts w:hint="eastAsia" w:ascii="仿宋_GB2312" w:eastAsia="仿宋_GB2312"/>
          <w:sz w:val="32"/>
          <w:szCs w:val="32"/>
        </w:rPr>
      </w:pPr>
      <w:r>
        <w:rPr>
          <w:rFonts w:hint="eastAsia" w:ascii="仿宋_GB2312" w:eastAsia="仿宋_GB2312"/>
          <w:b w:val="0"/>
          <w:bCs/>
          <w:sz w:val="32"/>
          <w:szCs w:val="32"/>
        </w:rPr>
        <w:t>为全面</w:t>
      </w:r>
      <w:r>
        <w:rPr>
          <w:rFonts w:hint="eastAsia" w:ascii="仿宋_GB2312" w:eastAsia="仿宋_GB2312"/>
          <w:sz w:val="32"/>
          <w:szCs w:val="32"/>
        </w:rPr>
        <w:t>提高城区环境卫生管理水平，创建卫生城市，建议把</w:t>
      </w:r>
      <w:r>
        <w:rPr>
          <w:rFonts w:hint="eastAsia" w:ascii="仿宋_GB2312" w:eastAsia="仿宋_GB2312"/>
          <w:sz w:val="32"/>
          <w:szCs w:val="32"/>
          <w:lang w:eastAsia="zh-CN"/>
        </w:rPr>
        <w:t>没有</w:t>
      </w:r>
      <w:r>
        <w:rPr>
          <w:rFonts w:hint="eastAsia" w:ascii="仿宋_GB2312" w:eastAsia="仿宋_GB2312"/>
          <w:sz w:val="32"/>
          <w:szCs w:val="32"/>
        </w:rPr>
        <w:t>纳入</w:t>
      </w:r>
      <w:r>
        <w:rPr>
          <w:rFonts w:hint="eastAsia" w:ascii="仿宋_GB2312" w:eastAsia="仿宋_GB2312"/>
          <w:sz w:val="32"/>
          <w:szCs w:val="32"/>
          <w:lang w:eastAsia="zh-CN"/>
        </w:rPr>
        <w:t>承包范围的路段纳入到</w:t>
      </w:r>
      <w:r>
        <w:rPr>
          <w:rFonts w:hint="eastAsia" w:ascii="仿宋_GB2312" w:eastAsia="仿宋_GB2312"/>
          <w:sz w:val="32"/>
          <w:szCs w:val="32"/>
        </w:rPr>
        <w:t>下届物业外包范围内。</w:t>
      </w:r>
    </w:p>
    <w:p>
      <w:pPr>
        <w:numPr>
          <w:ilvl w:val="0"/>
          <w:numId w:val="1"/>
        </w:numPr>
        <w:spacing w:line="592" w:lineRule="exact"/>
        <w:rPr>
          <w:rFonts w:hint="eastAsia" w:ascii="仿宋_GB2312" w:eastAsia="仿宋_GB2312"/>
          <w:sz w:val="32"/>
          <w:szCs w:val="32"/>
          <w:lang w:eastAsia="zh-CN"/>
        </w:rPr>
      </w:pPr>
      <w:r>
        <w:rPr>
          <w:rFonts w:hint="eastAsia" w:ascii="仿宋_GB2312" w:eastAsia="仿宋_GB2312"/>
          <w:sz w:val="32"/>
          <w:szCs w:val="32"/>
          <w:lang w:eastAsia="zh-CN"/>
        </w:rPr>
        <w:t>其他需要说明的问题。</w:t>
      </w:r>
    </w:p>
    <w:p>
      <w:pPr>
        <w:numPr>
          <w:ilvl w:val="0"/>
          <w:numId w:val="0"/>
        </w:numPr>
        <w:spacing w:line="592" w:lineRule="exact"/>
        <w:ind w:firstLine="960" w:firstLineChars="300"/>
        <w:rPr>
          <w:rFonts w:hint="eastAsia" w:ascii="仿宋_GB2312" w:eastAsia="仿宋_GB2312"/>
          <w:sz w:val="32"/>
          <w:szCs w:val="32"/>
          <w:lang w:eastAsia="zh-CN"/>
        </w:rPr>
      </w:pPr>
      <w:r>
        <w:rPr>
          <w:rFonts w:hint="eastAsia" w:ascii="仿宋_GB2312" w:eastAsia="仿宋_GB2312"/>
          <w:sz w:val="32"/>
          <w:szCs w:val="32"/>
          <w:lang w:eastAsia="zh-CN"/>
        </w:rPr>
        <w:t>无。</w:t>
      </w:r>
    </w:p>
    <w:p>
      <w:pPr>
        <w:spacing w:line="592" w:lineRule="exact"/>
        <w:ind w:firstLine="640" w:firstLineChars="200"/>
        <w:jc w:val="right"/>
        <w:rPr>
          <w:rFonts w:hint="eastAsia" w:ascii="仿宋_GB2312" w:eastAsia="仿宋_GB2312"/>
          <w:sz w:val="32"/>
          <w:szCs w:val="32"/>
        </w:rPr>
      </w:pPr>
    </w:p>
    <w:p>
      <w:pPr>
        <w:spacing w:line="592" w:lineRule="exact"/>
        <w:ind w:firstLine="640" w:firstLineChars="200"/>
        <w:jc w:val="right"/>
        <w:rPr>
          <w:rFonts w:hint="eastAsia" w:ascii="仿宋_GB2312" w:eastAsia="仿宋_GB2312"/>
          <w:sz w:val="32"/>
          <w:szCs w:val="32"/>
        </w:rPr>
      </w:pPr>
    </w:p>
    <w:p>
      <w:pPr>
        <w:spacing w:line="592" w:lineRule="exact"/>
        <w:ind w:firstLine="640" w:firstLineChars="200"/>
        <w:jc w:val="right"/>
        <w:rPr>
          <w:rFonts w:hint="eastAsia" w:ascii="仿宋_GB2312" w:eastAsia="仿宋_GB2312"/>
          <w:sz w:val="32"/>
          <w:szCs w:val="32"/>
          <w:lang w:eastAsia="zh-CN"/>
        </w:rPr>
      </w:pPr>
      <w:bookmarkStart w:id="0" w:name="_GoBack"/>
      <w:bookmarkEnd w:id="0"/>
      <w:r>
        <w:rPr>
          <w:rFonts w:hint="eastAsia" w:ascii="仿宋_GB2312" w:eastAsia="仿宋_GB2312"/>
          <w:sz w:val="32"/>
          <w:szCs w:val="32"/>
        </w:rPr>
        <w:t>大通湖区环境卫生管理</w:t>
      </w:r>
      <w:r>
        <w:rPr>
          <w:rFonts w:hint="eastAsia" w:ascii="仿宋_GB2312" w:eastAsia="仿宋_GB2312"/>
          <w:sz w:val="32"/>
          <w:szCs w:val="32"/>
          <w:lang w:eastAsia="zh-CN"/>
        </w:rPr>
        <w:t>中心</w:t>
      </w:r>
    </w:p>
    <w:p>
      <w:pPr>
        <w:wordWrap w:val="0"/>
        <w:spacing w:line="592" w:lineRule="exact"/>
        <w:ind w:firstLine="640" w:firstLineChars="200"/>
        <w:jc w:val="right"/>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08</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 xml:space="preserve">日  </w:t>
      </w:r>
    </w:p>
    <w:sectPr>
      <w:pgSz w:w="11906" w:h="16838"/>
      <w:pgMar w:top="192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25E00"/>
    <w:multiLevelType w:val="singleLevel"/>
    <w:tmpl w:val="51025E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7"/>
    <w:rsid w:val="00630017"/>
    <w:rsid w:val="00A15C98"/>
    <w:rsid w:val="0445640E"/>
    <w:rsid w:val="0A1C19F9"/>
    <w:rsid w:val="16135DB2"/>
    <w:rsid w:val="164460A7"/>
    <w:rsid w:val="16E80EE4"/>
    <w:rsid w:val="1B0476E4"/>
    <w:rsid w:val="1DA04A14"/>
    <w:rsid w:val="2585507D"/>
    <w:rsid w:val="361C2964"/>
    <w:rsid w:val="3DB80C49"/>
    <w:rsid w:val="445C235C"/>
    <w:rsid w:val="4C3B3F1F"/>
    <w:rsid w:val="51385BDF"/>
    <w:rsid w:val="55AB2C15"/>
    <w:rsid w:val="57C34739"/>
    <w:rsid w:val="59AB347A"/>
    <w:rsid w:val="5C5E4B28"/>
    <w:rsid w:val="73C7081C"/>
    <w:rsid w:val="74736960"/>
    <w:rsid w:val="75005AAA"/>
    <w:rsid w:val="78D963F7"/>
    <w:rsid w:val="7BFE3D52"/>
    <w:rsid w:val="7FFE2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1051</Characters>
  <Lines>8</Lines>
  <Paragraphs>2</Paragraphs>
  <TotalTime>7</TotalTime>
  <ScaleCrop>false</ScaleCrop>
  <LinksUpToDate>false</LinksUpToDate>
  <CharactersWithSpaces>1233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2019-09-04T01:16:00Z</dcterms:created>
  <dc:creator>Administrator</dc:creator>
  <cp:lastModifiedBy>Administrator</cp:lastModifiedBy>
  <cp:lastPrinted>2019-11-05T01:11:00Z</cp:lastPrinted>
  <dcterms:modified xsi:type="dcterms:W3CDTF">2021-07-15T08:45:27Z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