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592" w:lineRule="exact"/>
        <w:rPr>
          <w:rFonts w:ascii="方正大标宋简体" w:hAnsi="Times New Roman" w:eastAsia="方正大标宋简体" w:cs="仿宋_GB2312"/>
          <w:color w:val="000000" w:themeColor="text1"/>
          <w:sz w:val="44"/>
          <w:szCs w:val="44"/>
        </w:rPr>
      </w:pPr>
    </w:p>
    <w:p>
      <w:pPr>
        <w:pStyle w:val="2"/>
        <w:adjustRightInd w:val="0"/>
        <w:snapToGrid w:val="0"/>
        <w:spacing w:before="0" w:beforeAutospacing="0" w:after="0" w:afterAutospacing="0" w:line="720" w:lineRule="exact"/>
        <w:jc w:val="center"/>
        <w:rPr>
          <w:rFonts w:eastAsia="仿宋_GB2312" w:cs="仿宋_GB2312"/>
          <w:b/>
          <w:bCs/>
          <w:color w:val="000000" w:themeColor="text1"/>
          <w:sz w:val="32"/>
          <w:szCs w:val="32"/>
        </w:rPr>
      </w:pPr>
      <w:r>
        <w:rPr>
          <w:rFonts w:hint="eastAsia" w:ascii="黑体" w:hAnsi="黑体" w:eastAsia="黑体" w:cs="仿宋_GB2312"/>
          <w:color w:val="000000" w:themeColor="text1"/>
        </w:rPr>
        <w:t>环卫中心绿化美化项目支出绩效评价报告</w:t>
      </w:r>
    </w:p>
    <w:p>
      <w:pPr>
        <w:spacing w:line="720" w:lineRule="exact"/>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一、项目基本情况</w:t>
      </w:r>
    </w:p>
    <w:p>
      <w:pPr>
        <w:spacing w:line="592"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（一）项目概况。</w:t>
      </w:r>
    </w:p>
    <w:p>
      <w:pPr>
        <w:spacing w:line="560" w:lineRule="exact"/>
        <w:ind w:firstLine="640" w:firstLineChars="200"/>
        <w:rPr>
          <w:rFonts w:eastAsia="仿宋_GB2312" w:cs="仿宋_GB2312"/>
          <w:color w:val="000000" w:themeColor="text1"/>
          <w:sz w:val="32"/>
          <w:szCs w:val="32"/>
        </w:rPr>
      </w:pPr>
      <w:r>
        <w:rPr>
          <w:rFonts w:eastAsia="仿宋_GB2312" w:cs="仿宋_GB2312"/>
          <w:color w:val="000000" w:themeColor="text1"/>
          <w:sz w:val="32"/>
          <w:szCs w:val="32"/>
        </w:rPr>
        <w:t xml:space="preserve">   </w:t>
      </w:r>
      <w:r>
        <w:rPr>
          <w:rFonts w:hint="eastAsia" w:eastAsia="仿宋_GB2312" w:cs="仿宋_GB2312"/>
          <w:color w:val="000000" w:themeColor="text1"/>
          <w:sz w:val="32"/>
          <w:szCs w:val="32"/>
        </w:rPr>
        <w:t>大通湖中心城区面积4.6平方公里，中心城区绿化养护项目范围包括生态公园、中心城区主次干道公共绿地，绿化养护总面积为280863.72m</w:t>
      </w:r>
      <w:r>
        <w:rPr>
          <w:rFonts w:hint="eastAsia" w:eastAsia="仿宋_GB2312" w:cs="仿宋_GB2312"/>
          <w:color w:val="000000" w:themeColor="text1"/>
          <w:sz w:val="32"/>
          <w:szCs w:val="32"/>
          <w:vertAlign w:val="superscript"/>
        </w:rPr>
        <w:t>2</w:t>
      </w:r>
      <w:r>
        <w:rPr>
          <w:rFonts w:hint="eastAsia" w:eastAsia="仿宋_GB2312" w:cs="仿宋_GB2312"/>
          <w:color w:val="000000" w:themeColor="text1"/>
          <w:sz w:val="32"/>
          <w:szCs w:val="32"/>
        </w:rPr>
        <w:t>，其中生态公园公共绿地绿化面积97071.52 m</w:t>
      </w:r>
      <w:r>
        <w:rPr>
          <w:rFonts w:hint="eastAsia" w:eastAsia="仿宋_GB2312" w:cs="仿宋_GB2312"/>
          <w:color w:val="000000" w:themeColor="text1"/>
          <w:sz w:val="32"/>
          <w:szCs w:val="32"/>
          <w:vertAlign w:val="superscript"/>
        </w:rPr>
        <w:t>2</w:t>
      </w:r>
      <w:r>
        <w:rPr>
          <w:rFonts w:hint="eastAsia" w:eastAsia="仿宋_GB2312" w:cs="仿宋_GB2312"/>
          <w:color w:val="000000" w:themeColor="text1"/>
          <w:sz w:val="32"/>
          <w:szCs w:val="32"/>
        </w:rPr>
        <w:t>，中心城区主次干道共计21条，绿化养护面积共183792.2 m</w:t>
      </w:r>
      <w:r>
        <w:rPr>
          <w:rFonts w:hint="eastAsia" w:eastAsia="仿宋_GB2312" w:cs="仿宋_GB2312"/>
          <w:color w:val="000000" w:themeColor="text1"/>
          <w:sz w:val="32"/>
          <w:szCs w:val="32"/>
          <w:vertAlign w:val="superscript"/>
        </w:rPr>
        <w:t>2</w:t>
      </w:r>
      <w:r>
        <w:rPr>
          <w:rFonts w:hint="eastAsia" w:eastAsia="仿宋_GB2312" w:cs="仿宋_GB2312"/>
          <w:color w:val="000000" w:themeColor="text1"/>
          <w:sz w:val="32"/>
          <w:szCs w:val="32"/>
        </w:rPr>
        <w:t>，（乔木面积96542 m</w:t>
      </w:r>
      <w:r>
        <w:rPr>
          <w:rFonts w:hint="eastAsia" w:eastAsia="仿宋_GB2312" w:cs="仿宋_GB2312"/>
          <w:color w:val="000000" w:themeColor="text1"/>
          <w:sz w:val="32"/>
          <w:szCs w:val="32"/>
          <w:vertAlign w:val="superscript"/>
        </w:rPr>
        <w:t>2</w:t>
      </w:r>
      <w:r>
        <w:rPr>
          <w:rFonts w:hint="eastAsia" w:eastAsia="仿宋_GB2312" w:cs="仿宋_GB2312"/>
          <w:color w:val="000000" w:themeColor="text1"/>
          <w:sz w:val="32"/>
          <w:szCs w:val="32"/>
        </w:rPr>
        <w:t>、灌木面积87250.2 m</w:t>
      </w:r>
      <w:r>
        <w:rPr>
          <w:rFonts w:hint="eastAsia" w:eastAsia="仿宋_GB2312" w:cs="仿宋_GB2312"/>
          <w:color w:val="000000" w:themeColor="text1"/>
          <w:sz w:val="32"/>
          <w:szCs w:val="32"/>
          <w:vertAlign w:val="superscript"/>
        </w:rPr>
        <w:t>2</w:t>
      </w:r>
      <w:r>
        <w:rPr>
          <w:rFonts w:hint="eastAsia" w:eastAsia="仿宋_GB2312" w:cs="仿宋_GB2312"/>
          <w:color w:val="000000" w:themeColor="text1"/>
          <w:sz w:val="32"/>
          <w:szCs w:val="32"/>
        </w:rPr>
        <w:t>）。养护工作根据一年四季生长特点科学实施，具体包病虫害防治、施肥、浇水、松土、清除杂草杂物、公园清扫保洁、绿化美观、重大节日迎检等。</w:t>
      </w:r>
    </w:p>
    <w:p>
      <w:pPr>
        <w:spacing w:line="592"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（二）项目绩效目标，绩效目标设定及指标完成情况。</w:t>
      </w:r>
    </w:p>
    <w:p>
      <w:pPr>
        <w:spacing w:line="592"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该项目中心工作为圆满完成中心城区主次干道及生态公园的各项管理工作，任务达到提升城市绿化品位，美化、绿化、改善中心城区环境的目的，提高绿化服务水平，夯实城区绿化设施，为我区生态园林城市打下良好的基础。</w:t>
      </w:r>
    </w:p>
    <w:p>
      <w:pPr>
        <w:spacing w:line="592"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（三）项目实施情况分析，主要包括项目资金到位、资金使用、资金管理、项目组织和项目管理情况分析。</w:t>
      </w:r>
    </w:p>
    <w:p>
      <w:pPr>
        <w:spacing w:line="592"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项目通过财政预算，绿化美化专项70万元，项目的支出包括绿化病虫害防治、施肥、浇水、松土、清除杂草杂物、公园清扫保洁、绿化美观、重大节日迎检等，及中心城区主次干道绿化带内杂物、白色垃圾及公园清扫保洁。资金是由财政局按季度金额拨付到位，环卫中心资金严格按照财务制度，资金管理实行专款专用。</w:t>
      </w:r>
    </w:p>
    <w:p>
      <w:pPr>
        <w:spacing w:line="592" w:lineRule="exact"/>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二、绩效评价工作情况</w:t>
      </w:r>
    </w:p>
    <w:p>
      <w:pPr>
        <w:spacing w:line="592"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（一）绩效评价目的。</w:t>
      </w:r>
    </w:p>
    <w:p>
      <w:pPr>
        <w:spacing w:line="592"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该项目年初进行整体服务外包，经环卫中心年底考核合格率达到98%，基本完成目标任务。</w:t>
      </w:r>
    </w:p>
    <w:p>
      <w:pPr>
        <w:spacing w:line="592"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（二）绩效评价工作过程，主要包括前期准备、组织实施和分析评价等内容。</w:t>
      </w:r>
    </w:p>
    <w:p>
      <w:pPr>
        <w:spacing w:line="592"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具体操作由环卫中心每月组织考核，建立日常巡视小组及考核台账，做到无漏洞，让领导群众满意。</w:t>
      </w:r>
    </w:p>
    <w:p>
      <w:pPr>
        <w:spacing w:line="592" w:lineRule="exact"/>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三、项目主要绩效及评价结论</w:t>
      </w:r>
    </w:p>
    <w:p>
      <w:pPr>
        <w:spacing w:line="560"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1</w:t>
      </w:r>
      <w:r>
        <w:rPr>
          <w:rFonts w:hint="eastAsia" w:ascii="楷体_GB2312" w:eastAsia="楷体_GB2312" w:cs="仿宋_GB2312"/>
          <w:color w:val="000000" w:themeColor="text1"/>
          <w:sz w:val="32"/>
          <w:szCs w:val="32"/>
        </w:rPr>
        <w:t>．</w:t>
      </w:r>
      <w:r>
        <w:rPr>
          <w:rFonts w:hint="eastAsia" w:eastAsia="仿宋_GB2312" w:cs="仿宋_GB2312"/>
          <w:color w:val="000000" w:themeColor="text1"/>
          <w:sz w:val="32"/>
          <w:szCs w:val="32"/>
        </w:rPr>
        <w:t>项目经济性分析，主要包括项目成本（预算）控制情况和项目成本（预算）节约情况。</w:t>
      </w:r>
    </w:p>
    <w:p>
      <w:pPr>
        <w:autoSpaceDE w:val="0"/>
        <w:spacing w:beforeLines="50" w:line="560" w:lineRule="exact"/>
        <w:ind w:firstLine="600" w:firstLineChars="200"/>
        <w:rPr>
          <w:rFonts w:eastAsia="仿宋_GB2312" w:cs="仿宋_GB2312"/>
          <w:color w:val="000000" w:themeColor="text1"/>
          <w:sz w:val="32"/>
          <w:szCs w:val="32"/>
        </w:rPr>
      </w:pPr>
      <w:r>
        <w:rPr>
          <w:rFonts w:hint="eastAsia" w:ascii="仿宋" w:hAnsi="仿宋" w:eastAsia="仿宋" w:cs="仿宋"/>
          <w:iCs/>
          <w:color w:val="000000" w:themeColor="text1"/>
          <w:sz w:val="30"/>
          <w:szCs w:val="30"/>
        </w:rPr>
        <w:t>该项目成本（预算）控制情况和项目成本（预算）节约情况都比较好，做到了专款专用。</w:t>
      </w:r>
    </w:p>
    <w:p>
      <w:pPr>
        <w:spacing w:line="560"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2</w:t>
      </w:r>
      <w:r>
        <w:rPr>
          <w:rFonts w:hint="eastAsia" w:ascii="楷体_GB2312" w:eastAsia="楷体_GB2312" w:cs="仿宋_GB2312"/>
          <w:color w:val="000000" w:themeColor="text1"/>
          <w:sz w:val="32"/>
          <w:szCs w:val="32"/>
        </w:rPr>
        <w:t>．</w:t>
      </w:r>
      <w:r>
        <w:rPr>
          <w:rFonts w:hint="eastAsia" w:eastAsia="仿宋_GB2312" w:cs="仿宋_GB2312"/>
          <w:color w:val="000000" w:themeColor="text1"/>
          <w:sz w:val="32"/>
          <w:szCs w:val="32"/>
        </w:rPr>
        <w:t>项目效率性分析，主要包括项目的实施进度和项目完成质量。</w:t>
      </w:r>
    </w:p>
    <w:p>
      <w:pPr>
        <w:autoSpaceDE w:val="0"/>
        <w:spacing w:beforeLines="50" w:line="560" w:lineRule="exact"/>
        <w:ind w:firstLine="600" w:firstLineChars="200"/>
        <w:rPr>
          <w:rFonts w:eastAsia="仿宋_GB2312" w:cs="仿宋_GB2312"/>
          <w:color w:val="000000" w:themeColor="text1"/>
          <w:sz w:val="32"/>
          <w:szCs w:val="32"/>
        </w:rPr>
      </w:pPr>
      <w:r>
        <w:rPr>
          <w:rFonts w:hint="eastAsia" w:ascii="仿宋" w:hAnsi="仿宋" w:eastAsia="仿宋" w:cs="仿宋"/>
          <w:iCs/>
          <w:color w:val="000000" w:themeColor="text1"/>
          <w:sz w:val="30"/>
          <w:szCs w:val="30"/>
        </w:rPr>
        <w:t>项目整个实施正常平稳，完成质量达到制定目标。</w:t>
      </w:r>
    </w:p>
    <w:p>
      <w:pPr>
        <w:spacing w:line="560" w:lineRule="exact"/>
        <w:ind w:firstLine="640" w:firstLineChars="200"/>
        <w:rPr>
          <w:rFonts w:eastAsia="仿宋_GB2312" w:cs="仿宋_GB2312"/>
          <w:color w:val="000000" w:themeColor="text1"/>
          <w:sz w:val="32"/>
          <w:szCs w:val="32"/>
        </w:rPr>
      </w:pPr>
      <w:r>
        <w:rPr>
          <w:rFonts w:hint="eastAsia" w:eastAsia="仿宋_GB2312" w:cs="仿宋_GB2312"/>
          <w:color w:val="000000" w:themeColor="text1"/>
          <w:sz w:val="32"/>
          <w:szCs w:val="32"/>
        </w:rPr>
        <w:t>3</w:t>
      </w:r>
      <w:r>
        <w:rPr>
          <w:rFonts w:hint="eastAsia" w:ascii="楷体_GB2312" w:eastAsia="楷体_GB2312" w:cs="仿宋_GB2312"/>
          <w:color w:val="000000" w:themeColor="text1"/>
          <w:sz w:val="32"/>
          <w:szCs w:val="32"/>
        </w:rPr>
        <w:t>．</w:t>
      </w:r>
      <w:r>
        <w:rPr>
          <w:rFonts w:hint="eastAsia" w:eastAsia="仿宋_GB2312" w:cs="仿宋_GB2312"/>
          <w:color w:val="000000" w:themeColor="text1"/>
          <w:sz w:val="32"/>
          <w:szCs w:val="32"/>
        </w:rPr>
        <w:t>项目效益性分析，主要包括项目预期目标完成程度和项目实施对经济和社会的影响等。</w:t>
      </w:r>
    </w:p>
    <w:p>
      <w:pPr>
        <w:autoSpaceDE w:val="0"/>
        <w:spacing w:beforeLines="50" w:line="560" w:lineRule="exact"/>
        <w:ind w:firstLine="600" w:firstLineChars="200"/>
        <w:rPr>
          <w:rFonts w:eastAsia="仿宋_GB2312" w:cs="仿宋_GB2312"/>
          <w:color w:val="000000" w:themeColor="text1"/>
          <w:sz w:val="32"/>
          <w:szCs w:val="32"/>
        </w:rPr>
      </w:pPr>
      <w:r>
        <w:rPr>
          <w:rFonts w:hint="eastAsia" w:ascii="仿宋" w:hAnsi="仿宋" w:eastAsia="仿宋" w:cs="仿宋"/>
          <w:iCs/>
          <w:color w:val="000000" w:themeColor="text1"/>
          <w:sz w:val="30"/>
          <w:szCs w:val="30"/>
        </w:rPr>
        <w:t>项目完成100%，通过民意调查群众满意度较好。</w:t>
      </w:r>
    </w:p>
    <w:p>
      <w:pPr>
        <w:spacing w:line="592" w:lineRule="exact"/>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四、存在的问题</w:t>
      </w:r>
    </w:p>
    <w:p>
      <w:pPr>
        <w:spacing w:line="592" w:lineRule="exact"/>
        <w:ind w:firstLine="640" w:firstLineChars="200"/>
        <w:rPr>
          <w:rFonts w:ascii="仿宋" w:hAnsi="仿宋" w:eastAsia="仿宋" w:cs="仿宋"/>
          <w:i/>
          <w:iCs/>
          <w:color w:val="000000" w:themeColor="text1"/>
        </w:rPr>
      </w:pPr>
      <w:r>
        <w:rPr>
          <w:rFonts w:hint="eastAsia" w:eastAsia="仿宋_GB2312" w:cs="仿宋_GB2312"/>
          <w:color w:val="000000" w:themeColor="text1"/>
          <w:sz w:val="32"/>
          <w:szCs w:val="32"/>
        </w:rPr>
        <w:t>1</w:t>
      </w:r>
      <w:r>
        <w:rPr>
          <w:rFonts w:hint="eastAsia" w:ascii="楷体_GB2312" w:eastAsia="楷体_GB2312" w:cs="仿宋_GB2312"/>
          <w:color w:val="000000" w:themeColor="text1"/>
          <w:sz w:val="32"/>
          <w:szCs w:val="32"/>
        </w:rPr>
        <w:t>．</w:t>
      </w:r>
      <w:r>
        <w:rPr>
          <w:rFonts w:hint="eastAsia" w:ascii="仿宋" w:hAnsi="仿宋" w:eastAsia="仿宋" w:cs="仿宋"/>
          <w:iCs/>
          <w:color w:val="000000" w:themeColor="text1"/>
          <w:sz w:val="30"/>
          <w:szCs w:val="30"/>
        </w:rPr>
        <w:t>项目资金通过了区委区管委同意，由区财政按季度直接下拨给环卫中心。由环卫中心建立财务资金管理办法，资金管理方面比较规范，专项管理比较到位，最后还要对项目进行考核、验收合格后再按月拨付资金。</w:t>
      </w:r>
    </w:p>
    <w:p>
      <w:pPr>
        <w:spacing w:line="592" w:lineRule="exact"/>
        <w:ind w:firstLine="640"/>
        <w:rPr>
          <w:rFonts w:ascii="仿宋" w:hAnsi="仿宋" w:eastAsia="仿宋" w:cs="仿宋"/>
          <w:i/>
          <w:iCs/>
          <w:color w:val="000000" w:themeColor="text1"/>
        </w:rPr>
      </w:pPr>
      <w:r>
        <w:rPr>
          <w:rFonts w:hint="eastAsia" w:eastAsia="仿宋_GB2312" w:cs="仿宋_GB2312"/>
          <w:color w:val="000000" w:themeColor="text1"/>
          <w:sz w:val="32"/>
          <w:szCs w:val="32"/>
        </w:rPr>
        <w:t>2</w:t>
      </w:r>
      <w:r>
        <w:rPr>
          <w:rFonts w:hint="eastAsia" w:ascii="楷体_GB2312" w:eastAsia="楷体_GB2312" w:cs="仿宋_GB2312"/>
          <w:color w:val="000000" w:themeColor="text1"/>
          <w:sz w:val="32"/>
          <w:szCs w:val="32"/>
        </w:rPr>
        <w:t>．</w:t>
      </w:r>
      <w:r>
        <w:rPr>
          <w:rFonts w:hint="eastAsia" w:ascii="仿宋" w:hAnsi="仿宋" w:eastAsia="仿宋" w:cs="仿宋"/>
          <w:iCs/>
          <w:color w:val="000000" w:themeColor="text1"/>
          <w:sz w:val="30"/>
          <w:szCs w:val="30"/>
        </w:rPr>
        <w:t>资金分配基本合理，按财政管理制度执行资金专款专用，没有散小差现象，与资金管理办法相符。</w:t>
      </w:r>
    </w:p>
    <w:p>
      <w:pPr>
        <w:spacing w:line="592" w:lineRule="exact"/>
        <w:ind w:firstLine="640"/>
        <w:rPr>
          <w:rFonts w:ascii="仿宋" w:hAnsi="仿宋" w:eastAsia="仿宋" w:cs="仿宋"/>
          <w:i/>
          <w:iCs/>
          <w:color w:val="000000" w:themeColor="text1"/>
        </w:rPr>
      </w:pPr>
      <w:r>
        <w:rPr>
          <w:rFonts w:hint="eastAsia" w:eastAsia="仿宋_GB2312" w:cs="仿宋_GB2312"/>
          <w:color w:val="000000" w:themeColor="text1"/>
          <w:sz w:val="32"/>
          <w:szCs w:val="32"/>
        </w:rPr>
        <w:t>3</w:t>
      </w:r>
      <w:r>
        <w:rPr>
          <w:rFonts w:hint="eastAsia" w:ascii="楷体_GB2312" w:eastAsia="楷体_GB2312" w:cs="仿宋_GB2312"/>
          <w:color w:val="000000" w:themeColor="text1"/>
          <w:sz w:val="32"/>
          <w:szCs w:val="32"/>
        </w:rPr>
        <w:t>．</w:t>
      </w:r>
      <w:r>
        <w:rPr>
          <w:rFonts w:hint="eastAsia" w:ascii="仿宋" w:hAnsi="仿宋" w:eastAsia="仿宋" w:cs="仿宋"/>
          <w:iCs/>
          <w:color w:val="000000" w:themeColor="text1"/>
          <w:sz w:val="30"/>
          <w:szCs w:val="30"/>
        </w:rPr>
        <w:t>资金拨付没有问题，能按时拨付到位，没有滞留、闲置现象发生。</w:t>
      </w:r>
    </w:p>
    <w:p>
      <w:pPr>
        <w:spacing w:line="592" w:lineRule="exact"/>
        <w:ind w:firstLine="640"/>
        <w:rPr>
          <w:rFonts w:ascii="仿宋" w:hAnsi="仿宋" w:eastAsia="仿宋" w:cs="仿宋"/>
          <w:i/>
          <w:iCs/>
          <w:color w:val="000000" w:themeColor="text1"/>
        </w:rPr>
      </w:pPr>
      <w:r>
        <w:rPr>
          <w:rFonts w:hint="eastAsia" w:eastAsia="仿宋_GB2312" w:cs="仿宋_GB2312"/>
          <w:color w:val="000000" w:themeColor="text1"/>
          <w:sz w:val="32"/>
          <w:szCs w:val="32"/>
        </w:rPr>
        <w:t>4</w:t>
      </w:r>
      <w:r>
        <w:rPr>
          <w:rFonts w:hint="eastAsia" w:ascii="楷体_GB2312" w:eastAsia="楷体_GB2312" w:cs="仿宋_GB2312"/>
          <w:color w:val="000000" w:themeColor="text1"/>
          <w:sz w:val="32"/>
          <w:szCs w:val="32"/>
        </w:rPr>
        <w:t>．</w:t>
      </w:r>
      <w:r>
        <w:rPr>
          <w:rFonts w:hint="eastAsia" w:ascii="仿宋" w:hAnsi="仿宋" w:eastAsia="仿宋" w:cs="仿宋"/>
          <w:iCs/>
          <w:color w:val="000000" w:themeColor="text1"/>
          <w:sz w:val="30"/>
          <w:szCs w:val="30"/>
        </w:rPr>
        <w:t>资金使用合理合规，没有截留、挪用现象，项目的实施和资金的使用是我区创卫工作的坚强后盾。</w:t>
      </w:r>
    </w:p>
    <w:p>
      <w:pPr>
        <w:spacing w:line="592" w:lineRule="exact"/>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五、有关建议</w:t>
      </w:r>
    </w:p>
    <w:p>
      <w:pPr>
        <w:spacing w:line="592" w:lineRule="exact"/>
        <w:ind w:firstLine="600" w:firstLineChars="200"/>
        <w:rPr>
          <w:rFonts w:ascii="仿宋" w:hAnsi="仿宋" w:eastAsia="仿宋" w:cs="仿宋_GB2312"/>
          <w:bCs/>
          <w:color w:val="000000" w:themeColor="text1"/>
          <w:sz w:val="30"/>
          <w:szCs w:val="30"/>
        </w:rPr>
      </w:pPr>
      <w:r>
        <w:rPr>
          <w:rFonts w:hint="eastAsia" w:ascii="仿宋" w:hAnsi="仿宋" w:eastAsia="仿宋" w:cs="仿宋_GB2312"/>
          <w:bCs/>
          <w:color w:val="000000" w:themeColor="text1"/>
          <w:sz w:val="30"/>
          <w:szCs w:val="30"/>
        </w:rPr>
        <w:t>加大园林绿化投入，改善基础设施，确保美化品位提高。</w:t>
      </w:r>
    </w:p>
    <w:p>
      <w:pPr>
        <w:spacing w:line="592" w:lineRule="exact"/>
        <w:ind w:firstLine="640" w:firstLineChars="200"/>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六、其他需要说明的问题</w:t>
      </w:r>
    </w:p>
    <w:p>
      <w:pPr>
        <w:spacing w:line="592" w:lineRule="exact"/>
        <w:ind w:firstLine="600" w:firstLineChars="200"/>
        <w:rPr>
          <w:rFonts w:ascii="仿宋" w:hAnsi="仿宋" w:eastAsia="仿宋" w:cs="仿宋_GB2312"/>
          <w:bCs/>
          <w:color w:val="000000" w:themeColor="text1"/>
          <w:sz w:val="30"/>
          <w:szCs w:val="30"/>
        </w:rPr>
      </w:pPr>
      <w:r>
        <w:rPr>
          <w:rFonts w:hint="eastAsia" w:ascii="仿宋" w:hAnsi="仿宋" w:eastAsia="仿宋" w:cs="仿宋_GB2312"/>
          <w:bCs/>
          <w:color w:val="000000" w:themeColor="text1"/>
          <w:sz w:val="30"/>
          <w:szCs w:val="30"/>
        </w:rPr>
        <w:t>无。</w:t>
      </w:r>
    </w:p>
    <w:p>
      <w:pPr>
        <w:rPr>
          <w:color w:val="000000" w:themeColor="text1"/>
        </w:rPr>
      </w:pPr>
    </w:p>
    <w:p>
      <w:pPr>
        <w:rPr>
          <w:color w:val="000000" w:themeColor="text1"/>
        </w:rPr>
      </w:pPr>
    </w:p>
    <w:p>
      <w:pPr>
        <w:rPr>
          <w:color w:val="000000" w:themeColor="text1"/>
        </w:rPr>
      </w:pPr>
    </w:p>
    <w:p>
      <w:pPr>
        <w:rPr>
          <w:color w:val="000000" w:themeColor="text1"/>
        </w:rPr>
      </w:pPr>
    </w:p>
    <w:p>
      <w:pPr>
        <w:tabs>
          <w:tab w:val="left" w:pos="4635"/>
        </w:tabs>
        <w:spacing w:line="560" w:lineRule="exact"/>
        <w:rPr>
          <w:rFonts w:ascii="仿宋" w:hAnsi="仿宋" w:eastAsia="仿宋"/>
          <w:color w:val="000000" w:themeColor="text1"/>
          <w:sz w:val="30"/>
          <w:szCs w:val="30"/>
        </w:rPr>
      </w:pPr>
      <w:r>
        <w:rPr>
          <w:color w:val="000000" w:themeColor="text1"/>
        </w:rPr>
        <w:tab/>
      </w:r>
      <w:r>
        <w:rPr>
          <w:rFonts w:hint="eastAsia" w:ascii="仿宋" w:hAnsi="仿宋" w:eastAsia="仿宋"/>
          <w:color w:val="000000" w:themeColor="text1"/>
          <w:sz w:val="30"/>
          <w:szCs w:val="30"/>
        </w:rPr>
        <w:t>大通湖区环境卫生管理中心</w:t>
      </w:r>
    </w:p>
    <w:p>
      <w:pPr>
        <w:tabs>
          <w:tab w:val="left" w:pos="5910"/>
        </w:tabs>
        <w:spacing w:line="560" w:lineRule="exact"/>
        <w:ind w:firstLine="5250" w:firstLineChars="1750"/>
        <w:rPr>
          <w:rFonts w:ascii="仿宋" w:hAnsi="仿宋" w:eastAsia="仿宋"/>
          <w:color w:val="000000" w:themeColor="text1"/>
          <w:sz w:val="30"/>
          <w:szCs w:val="30"/>
        </w:rPr>
      </w:pPr>
      <w:r>
        <w:rPr>
          <w:rFonts w:hint="eastAsia" w:ascii="仿宋" w:hAnsi="仿宋" w:eastAsia="仿宋"/>
          <w:color w:val="000000" w:themeColor="text1"/>
          <w:sz w:val="30"/>
          <w:szCs w:val="30"/>
        </w:rPr>
        <w:t>2021年7月2</w:t>
      </w:r>
      <w:r>
        <w:rPr>
          <w:rFonts w:hint="eastAsia" w:ascii="仿宋" w:hAnsi="仿宋" w:eastAsia="仿宋"/>
          <w:color w:val="000000" w:themeColor="text1"/>
          <w:sz w:val="30"/>
          <w:szCs w:val="30"/>
          <w:lang w:val="en-US" w:eastAsia="zh-CN"/>
        </w:rPr>
        <w:t>4</w:t>
      </w:r>
      <w:bookmarkStart w:id="0" w:name="_GoBack"/>
      <w:bookmarkEnd w:id="0"/>
      <w:r>
        <w:rPr>
          <w:rFonts w:hint="eastAsia" w:ascii="仿宋" w:hAnsi="仿宋" w:eastAsia="仿宋"/>
          <w:color w:val="000000" w:themeColor="text1"/>
          <w:sz w:val="30"/>
          <w:szCs w:val="30"/>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09"/>
    <w:rsid w:val="00105FF8"/>
    <w:rsid w:val="00106D6D"/>
    <w:rsid w:val="001539D7"/>
    <w:rsid w:val="00176E06"/>
    <w:rsid w:val="00193BD5"/>
    <w:rsid w:val="002045BB"/>
    <w:rsid w:val="00223872"/>
    <w:rsid w:val="00271B14"/>
    <w:rsid w:val="00323B43"/>
    <w:rsid w:val="003B074C"/>
    <w:rsid w:val="003D37D8"/>
    <w:rsid w:val="004358AB"/>
    <w:rsid w:val="004A67A9"/>
    <w:rsid w:val="00625018"/>
    <w:rsid w:val="00643E99"/>
    <w:rsid w:val="006D6AA4"/>
    <w:rsid w:val="0072748B"/>
    <w:rsid w:val="00886CDA"/>
    <w:rsid w:val="008B7726"/>
    <w:rsid w:val="00AA7C67"/>
    <w:rsid w:val="00AD620E"/>
    <w:rsid w:val="00B314BF"/>
    <w:rsid w:val="00B5176B"/>
    <w:rsid w:val="00B809BD"/>
    <w:rsid w:val="00BF7ED9"/>
    <w:rsid w:val="00C31634"/>
    <w:rsid w:val="00C56826"/>
    <w:rsid w:val="00C81609"/>
    <w:rsid w:val="00D556D4"/>
    <w:rsid w:val="00D8671A"/>
    <w:rsid w:val="00E73E0B"/>
    <w:rsid w:val="00EC4A0B"/>
    <w:rsid w:val="00F74F06"/>
    <w:rsid w:val="00FD63DA"/>
    <w:rsid w:val="107D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5"/>
    <w:link w:val="2"/>
    <w:qFormat/>
    <w:uiPriority w:val="0"/>
    <w:rPr>
      <w:rFonts w:ascii="宋体" w:hAnsi="宋体" w:eastAsia="宋体" w:cs="宋体"/>
      <w:sz w:val="36"/>
      <w:szCs w:val="36"/>
    </w:rPr>
  </w:style>
  <w:style w:type="character" w:customStyle="1" w:styleId="8">
    <w:name w:val="页眉 Char"/>
    <w:basedOn w:val="5"/>
    <w:link w:val="4"/>
    <w:semiHidden/>
    <w:qFormat/>
    <w:uiPriority w:val="99"/>
    <w:rPr>
      <w:rFonts w:ascii="Times New Roman" w:hAnsi="Times New Roman" w:eastAsia="宋体" w:cs="Times New Roman"/>
      <w:kern w:val="2"/>
      <w:sz w:val="18"/>
      <w:szCs w:val="18"/>
    </w:rPr>
  </w:style>
  <w:style w:type="character" w:customStyle="1" w:styleId="9">
    <w:name w:val="页脚 Char"/>
    <w:basedOn w:val="5"/>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益阳大通湖新浪潮电脑</Company>
  <Pages>3</Pages>
  <Words>185</Words>
  <Characters>1057</Characters>
  <Lines>8</Lines>
  <Paragraphs>2</Paragraphs>
  <TotalTime>64</TotalTime>
  <ScaleCrop>false</ScaleCrop>
  <LinksUpToDate>false</LinksUpToDate>
  <CharactersWithSpaces>1240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2021-07-19T01:27:00Z</dcterms:created>
  <dc:creator>XLC</dc:creator>
  <cp:lastModifiedBy>Administrator</cp:lastModifiedBy>
  <cp:lastPrinted>2021-07-19T02:07:00Z</cp:lastPrinted>
  <dcterms:modified xsi:type="dcterms:W3CDTF">2021-07-28T00:34:13Z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