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大通湖公安分局</w:t>
      </w:r>
      <w:r>
        <w:rPr>
          <w:rFonts w:hint="eastAsia"/>
          <w:sz w:val="36"/>
          <w:szCs w:val="36"/>
          <w:lang w:eastAsia="zh-CN"/>
        </w:rPr>
        <w:t>执法专项</w:t>
      </w:r>
      <w:r>
        <w:rPr>
          <w:rFonts w:hint="eastAsia"/>
          <w:sz w:val="36"/>
          <w:szCs w:val="36"/>
        </w:rPr>
        <w:t>项目支出绩效评价报告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项目概况</w:t>
      </w:r>
    </w:p>
    <w:p>
      <w:pPr>
        <w:numPr>
          <w:ilvl w:val="0"/>
          <w:numId w:val="2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项目单位基本情况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大通湖公安分局成立于2001年12月，分局共有内设机构11个，辖6个派出所，现有民警编制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9个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在编民警8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人，平均年龄37岁，本科以上文化程度50人。</w:t>
      </w:r>
    </w:p>
    <w:p>
      <w:pPr>
        <w:numPr>
          <w:ilvl w:val="0"/>
          <w:numId w:val="2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项目基本情况简介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法专项项目，是由公安机关针对案件收取的罚没款、各项保证金及暂扣款转罚没收入上缴国库后，由区财政按一定比例返还作为本单位资金使用。保障本年度警务服装、装备、大型修缮工作、信息网络及软件购置更新、公务用车购置等开支，为公安工作顺利开展和维护辖区内人民群众生命财产安全、社会治安稳定提供硬件支持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项目资金使用及管理情况</w:t>
      </w:r>
    </w:p>
    <w:p>
      <w:pPr>
        <w:numPr>
          <w:ilvl w:val="0"/>
          <w:numId w:val="3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项目资金安排落实、总投入等情况分析</w:t>
      </w:r>
    </w:p>
    <w:p>
      <w:pPr>
        <w:ind w:firstLine="645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执法专项项年初预算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200万元，实际拨付到位200万元，我局严格按照财政预算规定安排落实项目资金的使用。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三、项目资金实际使用情况分析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2020年度上缴财政罚没收入（含暂扣转罚没收入）共计375.03万元，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按非税上缴进度拨付资金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，全年已正常拨付到位。项目资金主要用于日常办案开支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项目支出符合部门预算批复的用途，资金使用无截留、挤占、挪用、虚列支出等现象。</w:t>
      </w:r>
    </w:p>
    <w:p>
      <w:pPr>
        <w:rPr>
          <w:rFonts w:ascii="仿宋_GB2312" w:hAnsi="仿宋_GB2312" w:eastAsia="仿宋_GB2312" w:cs="仿宋_GB2312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四、项目资金管理情况分析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为发挥项目资金最大的经济效益、社会效益，我局在项目资金使用过程中，按照程序进行采购、验收，规范管理，定期安排专人监督资金下达进度、使用情况，减少不必要的费用支出。</w:t>
      </w:r>
    </w:p>
    <w:p>
      <w:pPr>
        <w:numPr>
          <w:ilvl w:val="0"/>
          <w:numId w:val="0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项目组织实施情况</w:t>
      </w:r>
    </w:p>
    <w:p>
      <w:pPr>
        <w:numPr>
          <w:ilvl w:val="0"/>
          <w:numId w:val="4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项目组织情况分析</w:t>
      </w:r>
    </w:p>
    <w:p>
      <w:pPr>
        <w:rPr>
          <w:rFonts w:hint="default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一是合理编制绩效目标。按照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度的工作重点和工作计划，研究并制定了切合实际的年度目标。资金覆盖率和项目覆盖率符合年度预算布置要求。二是开展绩效动态监管，按季度开展项目支出绩效监控工作，及时收集汇总季度目标完成情况，采取有效措施，确保阶段性工作任务按计划完成。</w:t>
      </w:r>
    </w:p>
    <w:p>
      <w:pPr>
        <w:numPr>
          <w:ilvl w:val="0"/>
          <w:numId w:val="4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项目管理情况分析 </w:t>
      </w:r>
    </w:p>
    <w:p>
      <w:pPr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我局严格按照相关法律法规及项目管理制度实施该项目，形成了以分局党组抓总、分管领导具体抓、警务保障室抓落实的工作格局。警务保障室不定期地实地检查监督进展情况，发现问题及时解决。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一是成立评价小组。成立了由分管财务领导为组长，财务人员和会审联签人员为成员的绩效评价工作组，明确一名财务人员具体实施，明确了工作职责，制定了现场评价方案，设计了相关表格，确定了实施时间。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640" w:lineRule="atLeast"/>
        <w:ind w:firstLine="640" w:firstLineChars="200"/>
        <w:textAlignment w:val="auto"/>
        <w:rPr>
          <w:rFonts w:hint="eastAsia" w:ascii="华文仿宋" w:hAnsi="华文仿宋" w:eastAsia="华文仿宋" w:cstheme="minorEastAsia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二</w:t>
      </w:r>
      <w:r>
        <w:rPr>
          <w:rFonts w:hint="eastAsia" w:ascii="华文仿宋" w:hAnsi="华文仿宋" w:eastAsia="华文仿宋" w:cstheme="minorEastAsia"/>
          <w:color w:val="auto"/>
          <w:kern w:val="2"/>
          <w:sz w:val="32"/>
          <w:szCs w:val="32"/>
          <w:lang w:val="en-US" w:eastAsia="zh-CN"/>
        </w:rPr>
        <w:t>是实施绩效评价。根据评价对象、评价内容和要求手机相关法律法规规章、文件制度、部门职能职责、年度工作计划等各种资料；要求所属部门、单位填报相关数据，提供有关情况；评价人员采取到实地勘察、发放问卷调查、召开座谈会听取汇报等方式收集各种资料并进行审核，评价人员按照各自的评价方法、评价标准和评价指标进行打分，形成自评结论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64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华文仿宋" w:hAnsi="华文仿宋" w:eastAsia="华文仿宋" w:cstheme="minorEastAsia"/>
          <w:color w:val="auto"/>
          <w:kern w:val="2"/>
          <w:sz w:val="32"/>
          <w:szCs w:val="32"/>
          <w:lang w:val="en-US" w:eastAsia="zh-CN"/>
        </w:rPr>
        <w:t>总体上来说，经费使用管理规范，资金的执行情况和绩效情况都达到预期目标，项目实施情况总体良好，保障了公安业务工作的顺利开展，充分有效提升了整体作战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水平。</w:t>
      </w:r>
    </w:p>
    <w:p>
      <w:pPr>
        <w:numPr>
          <w:ilvl w:val="0"/>
          <w:numId w:val="5"/>
        </w:num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项目绩效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指标及完成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情况</w:t>
      </w:r>
    </w:p>
    <w:p>
      <w:pPr>
        <w:pageBreakBefore w:val="0"/>
        <w:numPr>
          <w:ilvl w:val="0"/>
          <w:numId w:val="6"/>
        </w:numPr>
        <w:kinsoku/>
        <w:wordWrap/>
        <w:overflowPunct/>
        <w:topLinePunct w:val="0"/>
        <w:autoSpaceDN/>
        <w:bidi w:val="0"/>
        <w:adjustRightInd/>
        <w:snapToGrid/>
        <w:spacing w:line="640" w:lineRule="atLeast"/>
        <w:ind w:firstLine="320" w:firstLineChars="1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经济性。</w:t>
      </w:r>
      <w:r>
        <w:rPr>
          <w:rFonts w:hint="eastAsia" w:ascii="华文仿宋" w:hAnsi="华文仿宋" w:eastAsia="华文仿宋" w:cstheme="minorEastAsia"/>
          <w:color w:val="auto"/>
          <w:kern w:val="2"/>
          <w:sz w:val="32"/>
          <w:szCs w:val="32"/>
          <w:lang w:eastAsia="zh-CN"/>
        </w:rPr>
        <w:t>破获一系列在全区有较大影响的经济类犯罪案件，</w:t>
      </w:r>
      <w:r>
        <w:rPr>
          <w:rFonts w:hint="eastAsia" w:ascii="华文仿宋" w:hAnsi="华文仿宋" w:eastAsia="华文仿宋" w:cstheme="minorEastAsia"/>
          <w:color w:val="auto"/>
          <w:kern w:val="2"/>
          <w:sz w:val="32"/>
          <w:szCs w:val="32"/>
          <w:lang w:val="en-US" w:eastAsia="zh-CN"/>
        </w:rPr>
        <w:t>追回涉案资金600万余元，深入推进“作风建设大提升、营商环境大优化”活动。</w:t>
      </w:r>
    </w:p>
    <w:p>
      <w:pPr>
        <w:pStyle w:val="8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640" w:lineRule="atLeast"/>
        <w:ind w:firstLine="320" w:firstLineChars="1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（二）效率性。</w:t>
      </w:r>
      <w:r>
        <w:rPr>
          <w:rFonts w:hint="eastAsia" w:ascii="华文仿宋" w:hAnsi="华文仿宋" w:eastAsia="华文仿宋" w:cstheme="minorEastAsia"/>
          <w:color w:val="auto"/>
          <w:kern w:val="2"/>
          <w:sz w:val="32"/>
          <w:szCs w:val="32"/>
          <w:lang w:val="en-US" w:eastAsia="zh-CN"/>
        </w:rPr>
        <w:t>2020年全年立案231起，破案71起，打击了违法犯罪行为，推进辖区内治安环境持续好转。聚焦全区五项重点工作，警力贴靠，措施前移，侦办涉企刑事案件4起，刑拘11人，查处扰乱施工单位秩序治安案件3起，行政处罚6人。</w:t>
      </w:r>
      <w:bookmarkStart w:id="0" w:name="_GoBack"/>
      <w:bookmarkEnd w:id="0"/>
    </w:p>
    <w:p>
      <w:pPr>
        <w:pageBreakBefore w:val="0"/>
        <w:kinsoku/>
        <w:wordWrap/>
        <w:overflowPunct/>
        <w:topLinePunct w:val="0"/>
        <w:autoSpaceDN/>
        <w:bidi w:val="0"/>
        <w:adjustRightInd/>
        <w:snapToGrid/>
        <w:spacing w:line="640" w:lineRule="atLeast"/>
        <w:ind w:firstLine="320" w:firstLineChars="1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theme="minorEastAsia"/>
          <w:color w:val="auto"/>
          <w:kern w:val="2"/>
          <w:sz w:val="32"/>
          <w:szCs w:val="32"/>
          <w:lang w:val="en-US" w:eastAsia="zh-CN"/>
        </w:rPr>
        <w:t>（三）效益性。在贯彻落实上级公安机关关于打击违法犯罪工作过程中，坚持把维护辖区治安稳定、保障群众生命财产安全置于首位。2020年度共立案231起，破案71起，刑拘97人，移送起诉138人，破获一系列经济犯罪案件，追回涉案资金600万余元，全年共上缴非税收入375.03万元。快速侦破“2020.02.06”普某富故意杀人案、郭某纤被强奸案、“2020.12.08”邓某平故意杀人案等恶性案件，延续了命案16年全破的记录，做到了更快破大案、更多破小案，实现了全区个人极端案事件、重特大刑事案件、暴力恐怖案事件的零发生。</w:t>
      </w:r>
    </w:p>
    <w:p>
      <w:pPr>
        <w:numPr>
          <w:ilvl w:val="0"/>
          <w:numId w:val="0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其他需要说明的问题</w:t>
      </w:r>
    </w:p>
    <w:p>
      <w:pPr>
        <w:numPr>
          <w:ilvl w:val="0"/>
          <w:numId w:val="7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主要经验做法</w:t>
      </w:r>
    </w:p>
    <w:p>
      <w:p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一是警务保障室在财务方面加强配合，且监管有力，及时按计划申请经费，为项目实施做好了资金保障；二是该项目资金的使用，能较为规范地组织实施，有条不紊地开展相关工作，并做好资料收集整理工作。</w:t>
      </w:r>
    </w:p>
    <w:p>
      <w:pPr>
        <w:numPr>
          <w:ilvl w:val="0"/>
          <w:numId w:val="7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存在的问题和建议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项目支出预算制定不够精准，应当科学合理地编制并严格执行预算，按照预算法及其实施条例的相关规定，参考上一年的预算执行情况和年度收支预测科学编制预算。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益阳市公安局大通湖分局</w:t>
      </w:r>
    </w:p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2021年8月11日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D6EACB"/>
    <w:multiLevelType w:val="singleLevel"/>
    <w:tmpl w:val="87D6EAC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4C184F2"/>
    <w:multiLevelType w:val="singleLevel"/>
    <w:tmpl w:val="C4C184F2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C2C6A7F"/>
    <w:multiLevelType w:val="singleLevel"/>
    <w:tmpl w:val="5C2C6A7F"/>
    <w:lvl w:ilvl="0" w:tentative="0">
      <w:start w:val="1"/>
      <w:numFmt w:val="chineseCounting"/>
      <w:suff w:val="nothing"/>
      <w:lvlText w:val="%1、"/>
      <w:lvlJc w:val="left"/>
    </w:lvl>
  </w:abstractNum>
  <w:abstractNum w:abstractNumId="3">
    <w:nsid w:val="5C2C6A95"/>
    <w:multiLevelType w:val="singleLevel"/>
    <w:tmpl w:val="5C2C6A95"/>
    <w:lvl w:ilvl="0" w:tentative="0">
      <w:start w:val="1"/>
      <w:numFmt w:val="chineseCounting"/>
      <w:suff w:val="nothing"/>
      <w:lvlText w:val="（%1）"/>
      <w:lvlJc w:val="left"/>
    </w:lvl>
  </w:abstractNum>
  <w:abstractNum w:abstractNumId="4">
    <w:nsid w:val="5C2C6AFD"/>
    <w:multiLevelType w:val="singleLevel"/>
    <w:tmpl w:val="5C2C6AFD"/>
    <w:lvl w:ilvl="0" w:tentative="0">
      <w:start w:val="1"/>
      <w:numFmt w:val="chineseCounting"/>
      <w:suff w:val="nothing"/>
      <w:lvlText w:val="（%1）"/>
      <w:lvlJc w:val="left"/>
    </w:lvl>
  </w:abstractNum>
  <w:abstractNum w:abstractNumId="5">
    <w:nsid w:val="5C2C7000"/>
    <w:multiLevelType w:val="singleLevel"/>
    <w:tmpl w:val="5C2C7000"/>
    <w:lvl w:ilvl="0" w:tentative="0">
      <w:start w:val="1"/>
      <w:numFmt w:val="chineseCounting"/>
      <w:suff w:val="nothing"/>
      <w:lvlText w:val="（%1）"/>
      <w:lvlJc w:val="left"/>
    </w:lvl>
  </w:abstractNum>
  <w:abstractNum w:abstractNumId="6">
    <w:nsid w:val="5C2C70C7"/>
    <w:multiLevelType w:val="singleLevel"/>
    <w:tmpl w:val="5C2C70C7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1612"/>
    <w:rsid w:val="000B6D41"/>
    <w:rsid w:val="001C42DF"/>
    <w:rsid w:val="001F717F"/>
    <w:rsid w:val="002B61A6"/>
    <w:rsid w:val="002F4F54"/>
    <w:rsid w:val="0044134F"/>
    <w:rsid w:val="004E2B3F"/>
    <w:rsid w:val="004F6A47"/>
    <w:rsid w:val="00547D86"/>
    <w:rsid w:val="0058661F"/>
    <w:rsid w:val="007927D0"/>
    <w:rsid w:val="007A28A5"/>
    <w:rsid w:val="00896480"/>
    <w:rsid w:val="009D1612"/>
    <w:rsid w:val="00AF43F9"/>
    <w:rsid w:val="00AF4C31"/>
    <w:rsid w:val="00EF0E8A"/>
    <w:rsid w:val="00F40C89"/>
    <w:rsid w:val="01BA1BB0"/>
    <w:rsid w:val="023C30AE"/>
    <w:rsid w:val="035F2F40"/>
    <w:rsid w:val="038E7FA1"/>
    <w:rsid w:val="04DE5C5A"/>
    <w:rsid w:val="07737C5D"/>
    <w:rsid w:val="086B5ADA"/>
    <w:rsid w:val="097A5D08"/>
    <w:rsid w:val="09845FD0"/>
    <w:rsid w:val="0B0A4FF0"/>
    <w:rsid w:val="0C7B7641"/>
    <w:rsid w:val="0E170765"/>
    <w:rsid w:val="0FBE759C"/>
    <w:rsid w:val="1122111D"/>
    <w:rsid w:val="12D60DDF"/>
    <w:rsid w:val="135818F5"/>
    <w:rsid w:val="145C2B0A"/>
    <w:rsid w:val="145F2653"/>
    <w:rsid w:val="14756323"/>
    <w:rsid w:val="14C32E5A"/>
    <w:rsid w:val="1A86662C"/>
    <w:rsid w:val="1CB82047"/>
    <w:rsid w:val="1D70382F"/>
    <w:rsid w:val="1FED12D1"/>
    <w:rsid w:val="206710EC"/>
    <w:rsid w:val="20DE20C2"/>
    <w:rsid w:val="24511D7D"/>
    <w:rsid w:val="267B652E"/>
    <w:rsid w:val="273248E4"/>
    <w:rsid w:val="29D7147A"/>
    <w:rsid w:val="2A91002F"/>
    <w:rsid w:val="2AD15DAC"/>
    <w:rsid w:val="2BFA178A"/>
    <w:rsid w:val="2C3657E0"/>
    <w:rsid w:val="2EDD0F45"/>
    <w:rsid w:val="31B118D3"/>
    <w:rsid w:val="32B34300"/>
    <w:rsid w:val="33527DD5"/>
    <w:rsid w:val="344D5EAD"/>
    <w:rsid w:val="3639527A"/>
    <w:rsid w:val="37BD27B8"/>
    <w:rsid w:val="385B5D10"/>
    <w:rsid w:val="389A0C2E"/>
    <w:rsid w:val="3BDA7D7C"/>
    <w:rsid w:val="3DDD0B8F"/>
    <w:rsid w:val="405E77EC"/>
    <w:rsid w:val="44B6720A"/>
    <w:rsid w:val="45E71983"/>
    <w:rsid w:val="48D86111"/>
    <w:rsid w:val="4A701E8E"/>
    <w:rsid w:val="4CEF132B"/>
    <w:rsid w:val="4D1B4BF6"/>
    <w:rsid w:val="4DC60B8E"/>
    <w:rsid w:val="4E984EB9"/>
    <w:rsid w:val="4F9977A1"/>
    <w:rsid w:val="506C1A16"/>
    <w:rsid w:val="51DF4766"/>
    <w:rsid w:val="51E14D0E"/>
    <w:rsid w:val="53CA6AB6"/>
    <w:rsid w:val="543A34C1"/>
    <w:rsid w:val="57642626"/>
    <w:rsid w:val="5B100CF7"/>
    <w:rsid w:val="5BE555FB"/>
    <w:rsid w:val="5CE50A51"/>
    <w:rsid w:val="5E252426"/>
    <w:rsid w:val="60013D5A"/>
    <w:rsid w:val="61201DCA"/>
    <w:rsid w:val="6137441D"/>
    <w:rsid w:val="62235840"/>
    <w:rsid w:val="62F44E9E"/>
    <w:rsid w:val="632E173E"/>
    <w:rsid w:val="64041AE8"/>
    <w:rsid w:val="6E7872B4"/>
    <w:rsid w:val="6FA776E6"/>
    <w:rsid w:val="6FF34E8E"/>
    <w:rsid w:val="71BE0A1E"/>
    <w:rsid w:val="72574A8F"/>
    <w:rsid w:val="73F35167"/>
    <w:rsid w:val="747E1443"/>
    <w:rsid w:val="74A77807"/>
    <w:rsid w:val="78242121"/>
    <w:rsid w:val="78C57327"/>
    <w:rsid w:val="792A57B0"/>
    <w:rsid w:val="7A6A39C3"/>
    <w:rsid w:val="7C464D62"/>
    <w:rsid w:val="7D2D7434"/>
    <w:rsid w:val="7D607574"/>
    <w:rsid w:val="7FB977D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8">
    <w:name w:val="custom_unionsty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203</Words>
  <Characters>1159</Characters>
  <Lines>9</Lines>
  <Paragraphs>2</Paragraphs>
  <TotalTime>5</TotalTime>
  <ScaleCrop>false</ScaleCrop>
  <LinksUpToDate>false</LinksUpToDate>
  <CharactersWithSpaces>1360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2021-11-04T02:26:55Z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73B3CBB6A0EA4811BD743597E2E6F7EB</vt:lpwstr>
  </property>
</Properties>
</file>