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770"/>
          <w:tab w:val="left" w:pos="1933"/>
          <w:tab w:val="left" w:pos="2813"/>
          <w:tab w:val="left" w:pos="3933"/>
          <w:tab w:val="left" w:pos="4733"/>
          <w:tab w:val="left" w:pos="5473"/>
          <w:tab w:val="left" w:pos="6493"/>
          <w:tab w:val="left" w:pos="7653"/>
          <w:tab w:val="left" w:pos="8933"/>
          <w:tab w:val="left" w:pos="9953"/>
          <w:tab w:val="left" w:pos="10933"/>
          <w:tab w:val="left" w:pos="12233"/>
          <w:tab w:val="left" w:pos="13393"/>
          <w:tab w:val="left" w:pos="14413"/>
          <w:tab w:val="left" w:pos="15433"/>
          <w:tab w:val="left" w:pos="16593"/>
          <w:tab w:val="left" w:pos="17753"/>
        </w:tabs>
        <w:spacing w:line="500" w:lineRule="exact"/>
        <w:ind w:left="91"/>
        <w:jc w:val="left"/>
        <w:rPr>
          <w:rFonts w:ascii="黑体" w:hAnsi="宋体" w:eastAsia="黑体" w:cs="宋体"/>
          <w:kern w:val="0"/>
          <w:szCs w:val="32"/>
        </w:rPr>
      </w:pPr>
      <w:r>
        <w:rPr>
          <w:rFonts w:ascii="黑体" w:hAnsi="宋体" w:eastAsia="黑体" w:cs="宋体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-229235</wp:posOffset>
                </wp:positionH>
                <wp:positionV relativeFrom="paragraph">
                  <wp:posOffset>-104775</wp:posOffset>
                </wp:positionV>
                <wp:extent cx="200660" cy="633666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660" cy="63366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wordWrap w:val="0"/>
                              <w:spacing w:line="360" w:lineRule="exact"/>
                              <w:jc w:val="right"/>
                              <w:rPr>
                                <w:rFonts w:ascii="宋体" w:hAnsi="宋体" w:eastAsia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eaVert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.05pt;margin-top:-8.25pt;height:498.95pt;width:15.8pt;z-index:251660288;mso-width-relative:page;mso-height-relative:page;" filled="f" stroked="f" coordsize="21600,21600" o:gfxdata="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LcXnjNcAAAAKAQAADwAAAAAAAAABACAAAAAiAAAA&#10;ZHJzL2Rvd25yZXYueG1sUEsBAhQAFAAAAAgAh07iQF59Oz3PAQAAlwMAAA4AAAAAAAAAAQAgAAAA&#10;JgEAAGRycy9lMm9Eb2MueG1sUEsFBgAAAAAGAAYAWQEAAGcFAAAAAA==&#10;">
                <v:fill on="f" focussize="0,0"/>
                <v:stroke on="f"/>
                <v:imagedata o:title=""/>
                <o:lock v:ext="edit" aspectratio="f"/>
                <v:textbox inset="0mm,0mm,0mm,0mm" style="layout-flow:vertical-ideographic;">
                  <w:txbxContent>
                    <w:p>
                      <w:pPr>
                        <w:wordWrap w:val="0"/>
                        <w:spacing w:line="360" w:lineRule="exact"/>
                        <w:jc w:val="right"/>
                        <w:rPr>
                          <w:rFonts w:ascii="宋体" w:hAnsi="宋体" w:eastAsia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 w:eastAsia="宋体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宋体" w:eastAsia="黑体" w:cs="宋体"/>
          <w:kern w:val="0"/>
          <w:sz w:val="24"/>
        </w:rPr>
        <w:t>附件：</w:t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</w:p>
    <w:p>
      <w:pPr>
        <w:widowControl/>
        <w:spacing w:afterLines="20" w:line="500" w:lineRule="exact"/>
        <w:ind w:left="91"/>
        <w:jc w:val="center"/>
        <w:rPr>
          <w:rFonts w:ascii="黑体" w:hAnsi="宋体" w:eastAsia="黑体" w:cs="宋体"/>
          <w:bCs/>
          <w:kern w:val="0"/>
          <w:sz w:val="36"/>
          <w:szCs w:val="36"/>
        </w:rPr>
      </w:pPr>
      <w:r>
        <w:rPr>
          <w:rFonts w:hint="eastAsia" w:ascii="黑体" w:hAnsi="宋体" w:eastAsia="黑体" w:cs="宋体"/>
          <w:bCs/>
          <w:kern w:val="0"/>
          <w:sz w:val="36"/>
          <w:szCs w:val="36"/>
        </w:rPr>
        <w:t>专项资金绩效监控情况表</w:t>
      </w:r>
    </w:p>
    <w:p>
      <w:pPr>
        <w:widowControl/>
        <w:tabs>
          <w:tab w:val="left" w:pos="1933"/>
          <w:tab w:val="left" w:pos="2813"/>
          <w:tab w:val="left" w:pos="3933"/>
          <w:tab w:val="left" w:pos="6493"/>
          <w:tab w:val="left" w:pos="7653"/>
          <w:tab w:val="left" w:pos="8933"/>
          <w:tab w:val="left" w:pos="9953"/>
          <w:tab w:val="left" w:pos="10933"/>
          <w:tab w:val="left" w:pos="12233"/>
          <w:tab w:val="left" w:pos="13393"/>
          <w:tab w:val="left" w:pos="14413"/>
          <w:tab w:val="left" w:pos="15433"/>
          <w:tab w:val="left" w:pos="16593"/>
          <w:tab w:val="left" w:pos="17753"/>
        </w:tabs>
        <w:snapToGrid w:val="0"/>
        <w:ind w:left="91"/>
        <w:jc w:val="left"/>
        <w:rPr>
          <w:rFonts w:ascii="宋体" w:hAnsi="宋体" w:eastAsia="宋体" w:cs="宋体"/>
          <w:kern w:val="0"/>
          <w:sz w:val="18"/>
          <w:szCs w:val="18"/>
        </w:rPr>
      </w:pPr>
      <w:r>
        <w:rPr>
          <w:rFonts w:hint="eastAsia" w:ascii="宋体" w:hAnsi="宋体" w:eastAsia="宋体" w:cs="宋体"/>
          <w:kern w:val="0"/>
          <w:sz w:val="24"/>
        </w:rPr>
        <w:t>填报单位（盖章）大通湖区教育核算中心</w:t>
      </w:r>
      <w:r>
        <w:rPr>
          <w:rFonts w:ascii="宋体" w:hAnsi="宋体" w:eastAsia="宋体" w:cs="宋体"/>
          <w:kern w:val="0"/>
          <w:sz w:val="18"/>
          <w:szCs w:val="18"/>
        </w:rPr>
        <w:tab/>
      </w:r>
    </w:p>
    <w:p>
      <w:pPr>
        <w:widowControl/>
        <w:tabs>
          <w:tab w:val="left" w:pos="1933"/>
          <w:tab w:val="left" w:pos="2813"/>
          <w:tab w:val="left" w:pos="3933"/>
          <w:tab w:val="left" w:pos="6493"/>
          <w:tab w:val="left" w:pos="7653"/>
          <w:tab w:val="left" w:pos="8933"/>
          <w:tab w:val="left" w:pos="9953"/>
          <w:tab w:val="left" w:pos="10933"/>
          <w:tab w:val="left" w:pos="12233"/>
          <w:tab w:val="left" w:pos="13393"/>
          <w:tab w:val="left" w:pos="14413"/>
          <w:tab w:val="left" w:pos="15433"/>
          <w:tab w:val="left" w:pos="16593"/>
          <w:tab w:val="left" w:pos="17753"/>
        </w:tabs>
        <w:snapToGrid w:val="0"/>
        <w:ind w:left="91"/>
        <w:jc w:val="left"/>
        <w:rPr>
          <w:rFonts w:ascii="宋体" w:hAnsi="宋体" w:eastAsia="宋体" w:cs="宋体"/>
          <w:kern w:val="0"/>
          <w:sz w:val="24"/>
        </w:rPr>
      </w:pP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</w:p>
    <w:tbl>
      <w:tblPr>
        <w:tblStyle w:val="7"/>
        <w:tblW w:w="15967" w:type="dxa"/>
        <w:tblInd w:w="-929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79"/>
        <w:gridCol w:w="40"/>
        <w:gridCol w:w="1443"/>
        <w:gridCol w:w="880"/>
        <w:gridCol w:w="69"/>
        <w:gridCol w:w="932"/>
        <w:gridCol w:w="953"/>
        <w:gridCol w:w="791"/>
        <w:gridCol w:w="871"/>
        <w:gridCol w:w="791"/>
        <w:gridCol w:w="953"/>
        <w:gridCol w:w="750"/>
        <w:gridCol w:w="1256"/>
        <w:gridCol w:w="771"/>
        <w:gridCol w:w="506"/>
        <w:gridCol w:w="629"/>
        <w:gridCol w:w="446"/>
        <w:gridCol w:w="425"/>
        <w:gridCol w:w="791"/>
        <w:gridCol w:w="365"/>
        <w:gridCol w:w="926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</w:trPr>
        <w:tc>
          <w:tcPr>
            <w:tcW w:w="13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基本情况</w:t>
            </w: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项目名称</w:t>
            </w:r>
          </w:p>
        </w:tc>
        <w:tc>
          <w:tcPr>
            <w:tcW w:w="26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工会经费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预算安排资金(万元)</w:t>
            </w:r>
          </w:p>
        </w:tc>
        <w:tc>
          <w:tcPr>
            <w:tcW w:w="37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84.92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5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功能科目编码及名称</w:t>
            </w:r>
          </w:p>
        </w:tc>
        <w:tc>
          <w:tcPr>
            <w:tcW w:w="250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2050299其他普通教育支出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59" w:hRule="atLeast"/>
        </w:trPr>
        <w:tc>
          <w:tcPr>
            <w:tcW w:w="1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项目实施单位</w:t>
            </w:r>
          </w:p>
        </w:tc>
        <w:tc>
          <w:tcPr>
            <w:tcW w:w="26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益阳市大通湖区教育和卫生健康局　</w:t>
            </w: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项目类型</w:t>
            </w:r>
          </w:p>
        </w:tc>
        <w:tc>
          <w:tcPr>
            <w:tcW w:w="37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延续项目□  新增项目□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联络人：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周敏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联系电话：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138</w:t>
            </w: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73705840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0" w:hRule="atLeast"/>
        </w:trPr>
        <w:tc>
          <w:tcPr>
            <w:tcW w:w="1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项目概况</w:t>
            </w:r>
          </w:p>
        </w:tc>
        <w:tc>
          <w:tcPr>
            <w:tcW w:w="12156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cs="宋体" w:eastAsiaTheme="minorEastAsia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　202</w:t>
            </w:r>
            <w:r>
              <w:rPr>
                <w:rFonts w:hint="eastAsia" w:ascii="仿宋_GB2312" w:hAnsi="宋体" w:cs="宋体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4"/>
              </w:rPr>
              <w:t>年度本级财政安排教育系统</w:t>
            </w:r>
            <w:r>
              <w:rPr>
                <w:rFonts w:hint="eastAsia" w:ascii="仿宋_GB2312" w:hAnsi="宋体" w:cs="宋体"/>
                <w:kern w:val="0"/>
                <w:sz w:val="24"/>
                <w:lang w:eastAsia="zh-CN"/>
              </w:rPr>
              <w:t>工会经费</w:t>
            </w:r>
            <w:r>
              <w:rPr>
                <w:rFonts w:hint="eastAsia" w:ascii="仿宋_GB2312" w:hAnsi="宋体" w:cs="宋体"/>
                <w:kern w:val="0"/>
                <w:sz w:val="24"/>
              </w:rPr>
              <w:t>专项资金</w:t>
            </w:r>
            <w:r>
              <w:rPr>
                <w:rFonts w:hint="eastAsia" w:ascii="仿宋_GB2312" w:hAnsi="宋体" w:cs="宋体"/>
                <w:kern w:val="0"/>
                <w:sz w:val="24"/>
                <w:lang w:val="en-US" w:eastAsia="zh-CN"/>
              </w:rPr>
              <w:t>84.92</w:t>
            </w:r>
            <w:r>
              <w:rPr>
                <w:rFonts w:hint="eastAsia" w:ascii="仿宋_GB2312" w:hAnsi="宋体" w:cs="宋体"/>
                <w:kern w:val="0"/>
                <w:sz w:val="24"/>
              </w:rPr>
              <w:t>万元，根据【中华人民共和国工会法】规定工会经费单位负担工资总额的2%即4246万元*2%=84.92万元</w:t>
            </w:r>
            <w:r>
              <w:rPr>
                <w:rFonts w:hint="eastAsia" w:ascii="仿宋_GB2312" w:hAnsi="宋体" w:cs="宋体"/>
                <w:kern w:val="0"/>
                <w:sz w:val="24"/>
                <w:lang w:eastAsia="zh-CN"/>
              </w:rPr>
              <w:t>，主要用于为教职工服务和各学校教职工开展工会活动。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8" w:hRule="atLeast"/>
        </w:trPr>
        <w:tc>
          <w:tcPr>
            <w:tcW w:w="137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项目组织管理情况</w:t>
            </w: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是否实施招投标</w:t>
            </w:r>
          </w:p>
        </w:tc>
        <w:tc>
          <w:tcPr>
            <w:tcW w:w="26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□是 </w:t>
            </w: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否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无该项内容</w:t>
            </w: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是否实施政府采购</w:t>
            </w:r>
          </w:p>
        </w:tc>
        <w:tc>
          <w:tcPr>
            <w:tcW w:w="781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  □是　           </w:t>
            </w: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否               □无该项内容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8" w:hRule="atLeast"/>
        </w:trPr>
        <w:tc>
          <w:tcPr>
            <w:tcW w:w="13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是否实行合同管理制</w:t>
            </w:r>
          </w:p>
        </w:tc>
        <w:tc>
          <w:tcPr>
            <w:tcW w:w="26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是 </w:t>
            </w: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否 □无该项内容</w:t>
            </w: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采购金额</w:t>
            </w:r>
          </w:p>
        </w:tc>
        <w:tc>
          <w:tcPr>
            <w:tcW w:w="781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应采购金额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万元     实际采购金额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万元   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□无该项内容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7" w:hRule="atLeast"/>
        </w:trPr>
        <w:tc>
          <w:tcPr>
            <w:tcW w:w="13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项目调整内容及报批程序和手续</w:t>
            </w:r>
          </w:p>
        </w:tc>
        <w:tc>
          <w:tcPr>
            <w:tcW w:w="12156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有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8" w:hRule="atLeast"/>
        </w:trPr>
        <w:tc>
          <w:tcPr>
            <w:tcW w:w="13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单位已有的（或拟订的）保证项目实施的制度、措施</w:t>
            </w:r>
          </w:p>
        </w:tc>
        <w:tc>
          <w:tcPr>
            <w:tcW w:w="12156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有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3" w:hRule="atLeast"/>
        </w:trPr>
        <w:tc>
          <w:tcPr>
            <w:tcW w:w="13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具体工作措施</w:t>
            </w:r>
          </w:p>
        </w:tc>
        <w:tc>
          <w:tcPr>
            <w:tcW w:w="12156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有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43" w:hRule="atLeast"/>
        </w:trPr>
        <w:tc>
          <w:tcPr>
            <w:tcW w:w="15967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</w:rPr>
              <w:t>分 季 度 执 行 情 况 （一）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1419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资金安排使用情况（万元）</w:t>
            </w:r>
          </w:p>
        </w:tc>
        <w:tc>
          <w:tcPr>
            <w:tcW w:w="232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00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全年安排资金额</w:t>
            </w:r>
          </w:p>
        </w:tc>
        <w:tc>
          <w:tcPr>
            <w:tcW w:w="34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第1-2季度</w:t>
            </w:r>
          </w:p>
        </w:tc>
        <w:tc>
          <w:tcPr>
            <w:tcW w:w="37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第3季度</w:t>
            </w:r>
          </w:p>
        </w:tc>
        <w:tc>
          <w:tcPr>
            <w:tcW w:w="408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202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年度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141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00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已到位资金（万元）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到位率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实际支</w:t>
            </w:r>
          </w:p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出资金(万元)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支出实现率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当季已到位资金(万元)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到位率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实际支</w:t>
            </w:r>
          </w:p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出资金(万元)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支出实现率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累计已到位资金（万元）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到位率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实际支</w:t>
            </w:r>
          </w:p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出资金</w:t>
            </w:r>
          </w:p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(万元)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支出</w:t>
            </w:r>
          </w:p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实现率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83" w:hRule="atLeast"/>
        </w:trPr>
        <w:tc>
          <w:tcPr>
            <w:tcW w:w="141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资金总额 (=1+2+3)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84.92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84.92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100%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44.61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52.53%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Theme="minorEastAsia" w:hAnsiTheme="minorEastAsia" w:eastAsiaTheme="minorEastAsia" w:cs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2.79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Theme="minorEastAsia" w:hAnsiTheme="minorEastAsia" w:eastAsiaTheme="minorEastAsia" w:cs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3.29%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3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 xml:space="preserve">其中：1.财政拨款 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84.92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84.92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100%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44.61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52.53%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2.79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Theme="minorEastAsia" w:hAnsiTheme="minorEastAsia" w:eastAsiaTheme="minorEastAsia" w:cstheme="minorEastAsia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3.29%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3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 xml:space="preserve">     2.自有资金  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  <w:bookmarkStart w:id="0" w:name="_GoBack"/>
            <w:bookmarkEnd w:id="0"/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5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其中:事业收入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3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 xml:space="preserve"> 经营性收入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4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 xml:space="preserve">       其他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4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 xml:space="preserve">     3.其他 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650" w:hRule="atLeast"/>
        </w:trPr>
        <w:tc>
          <w:tcPr>
            <w:tcW w:w="15967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监    控    报    告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283" w:hRule="atLeast"/>
        </w:trPr>
        <w:tc>
          <w:tcPr>
            <w:tcW w:w="2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产出成果</w:t>
            </w:r>
          </w:p>
        </w:tc>
        <w:tc>
          <w:tcPr>
            <w:tcW w:w="13105" w:type="dxa"/>
            <w:gridSpan w:val="1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根据该项目实际情况，</w:t>
            </w: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工会经费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项目按年初教育工作年度计划顺利开展。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696" w:hRule="atLeast"/>
        </w:trPr>
        <w:tc>
          <w:tcPr>
            <w:tcW w:w="2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存在的问题</w:t>
            </w:r>
          </w:p>
        </w:tc>
        <w:tc>
          <w:tcPr>
            <w:tcW w:w="13105" w:type="dxa"/>
            <w:gridSpan w:val="1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工会经费管理缺乏制度规范，履行工会预算职责不到位。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04" w:hRule="atLeast"/>
        </w:trPr>
        <w:tc>
          <w:tcPr>
            <w:tcW w:w="2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下一步改进意见</w:t>
            </w:r>
          </w:p>
        </w:tc>
        <w:tc>
          <w:tcPr>
            <w:tcW w:w="13105" w:type="dxa"/>
            <w:gridSpan w:val="1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建立工会经费管理制度，加强工会经费预算编制管理和审批工作。</w:t>
            </w:r>
          </w:p>
        </w:tc>
      </w:tr>
    </w:tbl>
    <w:p>
      <w:pPr>
        <w:rPr>
          <w:sz w:val="24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0"/>
                              <w:szCs w:val="3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0"/>
                              <w:szCs w:val="30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30"/>
                              <w:szCs w:val="30"/>
                            </w:rPr>
                            <w:t>- 1 -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 w:ascii="仿宋_GB2312" w:hAnsi="仿宋_GB2312" w:eastAsia="仿宋_GB2312" w:cs="仿宋_GB2312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0"/>
                        <w:szCs w:val="30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0"/>
                        <w:szCs w:val="30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30"/>
                        <w:szCs w:val="30"/>
                      </w:rPr>
                      <w:t>- 1 -</w:t>
                    </w:r>
                    <w:r>
                      <w:rPr>
                        <w:rFonts w:hint="eastAsia" w:ascii="仿宋_GB2312" w:hAnsi="仿宋_GB2312" w:eastAsia="仿宋_GB2312" w:cs="仿宋_GB2312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B013CF"/>
    <w:rsid w:val="00085011"/>
    <w:rsid w:val="00180183"/>
    <w:rsid w:val="004445D9"/>
    <w:rsid w:val="004C7ABA"/>
    <w:rsid w:val="006E1F75"/>
    <w:rsid w:val="00815701"/>
    <w:rsid w:val="0084798C"/>
    <w:rsid w:val="0085625D"/>
    <w:rsid w:val="008621D6"/>
    <w:rsid w:val="009421F8"/>
    <w:rsid w:val="009A718C"/>
    <w:rsid w:val="00A61E14"/>
    <w:rsid w:val="00FC3EF5"/>
    <w:rsid w:val="02142291"/>
    <w:rsid w:val="031A5FE4"/>
    <w:rsid w:val="03F077B9"/>
    <w:rsid w:val="07382D2C"/>
    <w:rsid w:val="0EE67B7B"/>
    <w:rsid w:val="112968E5"/>
    <w:rsid w:val="12486E5B"/>
    <w:rsid w:val="16492072"/>
    <w:rsid w:val="16FF5C92"/>
    <w:rsid w:val="1BDF1FA1"/>
    <w:rsid w:val="1EDD1D09"/>
    <w:rsid w:val="28476A2E"/>
    <w:rsid w:val="30541C2C"/>
    <w:rsid w:val="344619E0"/>
    <w:rsid w:val="35B013CF"/>
    <w:rsid w:val="37DF4511"/>
    <w:rsid w:val="3863127A"/>
    <w:rsid w:val="39F90F8E"/>
    <w:rsid w:val="3F3E66AC"/>
    <w:rsid w:val="402D6DB7"/>
    <w:rsid w:val="43F47012"/>
    <w:rsid w:val="44372C20"/>
    <w:rsid w:val="44D96C80"/>
    <w:rsid w:val="46845AFB"/>
    <w:rsid w:val="47305151"/>
    <w:rsid w:val="488002C1"/>
    <w:rsid w:val="4C401F35"/>
    <w:rsid w:val="4D553AD3"/>
    <w:rsid w:val="4D7574B5"/>
    <w:rsid w:val="51E37231"/>
    <w:rsid w:val="55025C54"/>
    <w:rsid w:val="56001B27"/>
    <w:rsid w:val="5A743876"/>
    <w:rsid w:val="5E9B03D5"/>
    <w:rsid w:val="651D612A"/>
    <w:rsid w:val="689376B6"/>
    <w:rsid w:val="68E06608"/>
    <w:rsid w:val="6FB45E5E"/>
    <w:rsid w:val="77084B51"/>
    <w:rsid w:val="772B7958"/>
    <w:rsid w:val="79DA1C51"/>
    <w:rsid w:val="7CE332CE"/>
    <w:rsid w:val="7FCB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新正文"/>
    <w:basedOn w:val="1"/>
    <w:qFormat/>
    <w:uiPriority w:val="99"/>
    <w:pPr>
      <w:spacing w:line="600" w:lineRule="exact"/>
      <w:ind w:firstLine="880"/>
      <w:contextualSpacing/>
    </w:pPr>
    <w:rPr>
      <w:rFonts w:ascii="Times New Roman" w:hAnsi="Times New Roman"/>
    </w:rPr>
  </w:style>
  <w:style w:type="paragraph" w:styleId="3">
    <w:name w:val="Plain Text"/>
    <w:basedOn w:val="1"/>
    <w:qFormat/>
    <w:uiPriority w:val="99"/>
    <w:rPr>
      <w:rFonts w:ascii="宋体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9">
    <w:name w:val="page number"/>
    <w:basedOn w:val="8"/>
    <w:qFormat/>
    <w:uiPriority w:val="0"/>
  </w:style>
  <w:style w:type="paragraph" w:customStyle="1" w:styleId="10">
    <w:name w:val="Normal_6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11">
    <w:name w:val="Normal_7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12">
    <w:name w:val="Normal_13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13">
    <w:name w:val="Normal_3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14">
    <w:name w:val="Normal_4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15">
    <w:name w:val="Normal_5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character" w:customStyle="1" w:styleId="16">
    <w:name w:val="font21"/>
    <w:basedOn w:val="8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paragraph" w:customStyle="1" w:styleId="17">
    <w:name w:val="Normal_8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character" w:customStyle="1" w:styleId="18">
    <w:name w:val="font11"/>
    <w:basedOn w:val="8"/>
    <w:qFormat/>
    <w:uiPriority w:val="0"/>
    <w:rPr>
      <w:rFonts w:hint="default" w:ascii="Times New Roman" w:hAnsi="Times New Roman" w:cs="Times New Roman"/>
      <w:color w:val="000000"/>
      <w:sz w:val="32"/>
      <w:szCs w:val="32"/>
      <w:u w:val="none"/>
    </w:rPr>
  </w:style>
  <w:style w:type="paragraph" w:customStyle="1" w:styleId="19">
    <w:name w:val="Normal_10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20">
    <w:name w:val="Normal_11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21">
    <w:name w:val="Normal_12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22">
    <w:name w:val="p0"/>
    <w:basedOn w:val="1"/>
    <w:qFormat/>
    <w:uiPriority w:val="0"/>
    <w:pPr>
      <w:widowControl/>
      <w:spacing w:line="483" w:lineRule="atLeast"/>
      <w:ind w:left="1" w:firstLine="419"/>
      <w:textAlignment w:val="bottom"/>
    </w:pPr>
    <w:rPr>
      <w:color w:val="0000FF"/>
      <w:kern w:val="0"/>
      <w:sz w:val="32"/>
      <w:szCs w:val="32"/>
    </w:rPr>
  </w:style>
  <w:style w:type="paragraph" w:customStyle="1" w:styleId="23">
    <w:name w:val="title"/>
    <w:basedOn w:val="1"/>
    <w:qFormat/>
    <w:uiPriority w:val="0"/>
    <w:pPr>
      <w:pBdr>
        <w:top w:val="none" w:color="auto" w:sz="0" w:space="11"/>
        <w:bottom w:val="none" w:color="auto" w:sz="0" w:space="11"/>
      </w:pBdr>
      <w:jc w:val="center"/>
    </w:pPr>
    <w:rPr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160</Words>
  <Characters>916</Characters>
  <Lines>7</Lines>
  <Paragraphs>2</Paragraphs>
  <TotalTime>0</TotalTime>
  <ScaleCrop>false</ScaleCrop>
  <LinksUpToDate>false</LinksUpToDate>
  <CharactersWithSpaces>1074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2020-09-07T09:38:00Z</dcterms:created>
  <dc:creator>骅“</dc:creator>
  <cp:lastModifiedBy>Administrator</cp:lastModifiedBy>
  <cp:lastPrinted>2020-09-07T09:16:00Z</cp:lastPrinted>
  <dcterms:modified xsi:type="dcterms:W3CDTF">2021-08-17T03:11:28Z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