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tabs>
          <w:tab w:val="left" w:pos="770"/>
          <w:tab w:val="left" w:pos="1933"/>
          <w:tab w:val="left" w:pos="2813"/>
          <w:tab w:val="left" w:pos="3933"/>
          <w:tab w:val="left" w:pos="4733"/>
          <w:tab w:val="left" w:pos="5473"/>
          <w:tab w:val="left" w:pos="6493"/>
          <w:tab w:val="left" w:pos="7653"/>
          <w:tab w:val="left" w:pos="8933"/>
          <w:tab w:val="left" w:pos="9953"/>
          <w:tab w:val="left" w:pos="10933"/>
          <w:tab w:val="left" w:pos="12233"/>
          <w:tab w:val="left" w:pos="13393"/>
          <w:tab w:val="left" w:pos="14413"/>
          <w:tab w:val="left" w:pos="15433"/>
          <w:tab w:val="left" w:pos="16593"/>
          <w:tab w:val="left" w:pos="17753"/>
        </w:tabs>
        <w:spacing w:line="500" w:lineRule="exact"/>
        <w:ind w:left="91"/>
        <w:jc w:val="left"/>
        <w:rPr>
          <w:rFonts w:ascii="黑体" w:hAnsi="宋体" w:eastAsia="黑体" w:cs="宋体"/>
          <w:kern w:val="0"/>
          <w:szCs w:val="32"/>
        </w:rPr>
      </w:pPr>
      <w:r>
        <w:rPr>
          <w:rFonts w:ascii="黑体" w:hAnsi="宋体" w:eastAsia="黑体" w:cs="宋体"/>
          <w:kern w:val="0"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-229235</wp:posOffset>
                </wp:positionH>
                <wp:positionV relativeFrom="paragraph">
                  <wp:posOffset>-104775</wp:posOffset>
                </wp:positionV>
                <wp:extent cx="200660" cy="6336665"/>
                <wp:effectExtent l="0" t="0" r="0" b="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660" cy="63366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wordWrap w:val="0"/>
                              <w:spacing w:line="360" w:lineRule="exact"/>
                              <w:jc w:val="right"/>
                              <w:rPr>
                                <w:rFonts w:ascii="宋体" w:hAnsi="宋体" w:eastAsia="宋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宋体" w:hAnsi="宋体" w:eastAsia="宋体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vert="eaVert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8.05pt;margin-top:-8.25pt;height:498.95pt;width:15.8pt;z-index:251660288;mso-width-relative:page;mso-height-relative:page;" filled="f" stroked="f" coordsize="21600,21600" o:gfxdata="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LcXnjNcAAAAKAQAADwAAAAAAAAABACAAAAAiAAAA&#10;ZHJzL2Rvd25yZXYueG1sUEsBAhQAFAAAAAgAh07iQF59Oz3PAQAAlwMAAA4AAAAAAAAAAQAgAAAA&#10;JgEAAGRycy9lMm9Eb2MueG1sUEsFBgAAAAAGAAYAWQEAAGcFAAAAAA==&#10;">
                <v:fill on="f" focussize="0,0"/>
                <v:stroke on="f"/>
                <v:imagedata o:title=""/>
                <o:lock v:ext="edit" aspectratio="f"/>
                <v:textbox inset="0mm,0mm,0mm,0mm" style="layout-flow:vertical-ideographic;">
                  <w:txbxContent>
                    <w:p>
                      <w:pPr>
                        <w:wordWrap w:val="0"/>
                        <w:spacing w:line="360" w:lineRule="exact"/>
                        <w:jc w:val="right"/>
                        <w:rPr>
                          <w:rFonts w:ascii="宋体" w:hAnsi="宋体" w:eastAsia="宋体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宋体" w:hAnsi="宋体" w:eastAsia="宋体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宋体" w:eastAsia="黑体" w:cs="宋体"/>
          <w:kern w:val="0"/>
          <w:sz w:val="24"/>
        </w:rPr>
        <w:t>附件：</w:t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</w:p>
    <w:p>
      <w:pPr>
        <w:widowControl/>
        <w:spacing w:afterLines="20" w:line="500" w:lineRule="exact"/>
        <w:ind w:left="91"/>
        <w:jc w:val="center"/>
        <w:rPr>
          <w:rFonts w:ascii="黑体" w:hAnsi="宋体" w:eastAsia="黑体" w:cs="宋体"/>
          <w:bCs/>
          <w:kern w:val="0"/>
          <w:sz w:val="36"/>
          <w:szCs w:val="36"/>
        </w:rPr>
      </w:pPr>
      <w:r>
        <w:rPr>
          <w:rFonts w:hint="eastAsia" w:ascii="黑体" w:hAnsi="宋体" w:eastAsia="黑体" w:cs="宋体"/>
          <w:bCs/>
          <w:kern w:val="0"/>
          <w:sz w:val="36"/>
          <w:szCs w:val="36"/>
        </w:rPr>
        <w:t>专项资金绩效监控情况表</w:t>
      </w:r>
    </w:p>
    <w:p>
      <w:pPr>
        <w:widowControl/>
        <w:tabs>
          <w:tab w:val="left" w:pos="1933"/>
          <w:tab w:val="left" w:pos="2813"/>
          <w:tab w:val="left" w:pos="3933"/>
          <w:tab w:val="left" w:pos="6493"/>
          <w:tab w:val="left" w:pos="7653"/>
          <w:tab w:val="left" w:pos="8933"/>
          <w:tab w:val="left" w:pos="9953"/>
          <w:tab w:val="left" w:pos="10933"/>
          <w:tab w:val="left" w:pos="12233"/>
          <w:tab w:val="left" w:pos="13393"/>
          <w:tab w:val="left" w:pos="14413"/>
          <w:tab w:val="left" w:pos="15433"/>
          <w:tab w:val="left" w:pos="16593"/>
          <w:tab w:val="left" w:pos="17753"/>
        </w:tabs>
        <w:snapToGrid w:val="0"/>
        <w:ind w:left="91"/>
        <w:jc w:val="left"/>
        <w:rPr>
          <w:rFonts w:ascii="宋体" w:hAnsi="宋体" w:eastAsia="宋体" w:cs="宋体"/>
          <w:kern w:val="0"/>
          <w:sz w:val="18"/>
          <w:szCs w:val="18"/>
        </w:rPr>
      </w:pPr>
      <w:r>
        <w:rPr>
          <w:rFonts w:hint="eastAsia" w:ascii="宋体" w:hAnsi="宋体" w:eastAsia="宋体" w:cs="宋体"/>
          <w:kern w:val="0"/>
          <w:sz w:val="24"/>
        </w:rPr>
        <w:t>填报单位（盖章）大通湖区教育核算中心</w:t>
      </w:r>
      <w:r>
        <w:rPr>
          <w:rFonts w:ascii="宋体" w:hAnsi="宋体" w:eastAsia="宋体" w:cs="宋体"/>
          <w:kern w:val="0"/>
          <w:sz w:val="18"/>
          <w:szCs w:val="18"/>
        </w:rPr>
        <w:tab/>
      </w:r>
    </w:p>
    <w:p>
      <w:pPr>
        <w:widowControl/>
        <w:tabs>
          <w:tab w:val="left" w:pos="1933"/>
          <w:tab w:val="left" w:pos="2813"/>
          <w:tab w:val="left" w:pos="3933"/>
          <w:tab w:val="left" w:pos="6493"/>
          <w:tab w:val="left" w:pos="7653"/>
          <w:tab w:val="left" w:pos="8933"/>
          <w:tab w:val="left" w:pos="9953"/>
          <w:tab w:val="left" w:pos="10933"/>
          <w:tab w:val="left" w:pos="12233"/>
          <w:tab w:val="left" w:pos="13393"/>
          <w:tab w:val="left" w:pos="14413"/>
          <w:tab w:val="left" w:pos="15433"/>
          <w:tab w:val="left" w:pos="16593"/>
          <w:tab w:val="left" w:pos="17753"/>
        </w:tabs>
        <w:snapToGrid w:val="0"/>
        <w:ind w:left="91"/>
        <w:jc w:val="left"/>
        <w:rPr>
          <w:rFonts w:ascii="宋体" w:hAnsi="宋体" w:eastAsia="宋体" w:cs="宋体"/>
          <w:kern w:val="0"/>
          <w:sz w:val="24"/>
        </w:rPr>
      </w:pPr>
      <w:r>
        <w:rPr>
          <w:rFonts w:ascii="宋体" w:hAnsi="宋体" w:eastAsia="宋体" w:cs="宋体"/>
          <w:kern w:val="0"/>
          <w:sz w:val="24"/>
        </w:rPr>
        <w:tab/>
      </w:r>
      <w:r>
        <w:rPr>
          <w:rFonts w:ascii="宋体" w:hAnsi="宋体" w:eastAsia="宋体" w:cs="宋体"/>
          <w:kern w:val="0"/>
          <w:sz w:val="24"/>
        </w:rPr>
        <w:tab/>
      </w:r>
      <w:r>
        <w:rPr>
          <w:rFonts w:ascii="宋体" w:hAnsi="宋体" w:eastAsia="宋体" w:cs="宋体"/>
          <w:kern w:val="0"/>
          <w:sz w:val="24"/>
        </w:rPr>
        <w:tab/>
      </w:r>
      <w:r>
        <w:rPr>
          <w:rFonts w:ascii="宋体" w:hAnsi="宋体" w:eastAsia="宋体" w:cs="宋体"/>
          <w:kern w:val="0"/>
          <w:sz w:val="24"/>
        </w:rPr>
        <w:tab/>
      </w:r>
      <w:r>
        <w:rPr>
          <w:rFonts w:ascii="宋体" w:hAnsi="宋体" w:eastAsia="宋体" w:cs="宋体"/>
          <w:kern w:val="0"/>
          <w:sz w:val="24"/>
        </w:rPr>
        <w:tab/>
      </w:r>
      <w:r>
        <w:rPr>
          <w:rFonts w:ascii="宋体" w:hAnsi="宋体" w:eastAsia="宋体" w:cs="宋体"/>
          <w:kern w:val="0"/>
          <w:sz w:val="24"/>
        </w:rPr>
        <w:tab/>
      </w:r>
      <w:r>
        <w:rPr>
          <w:rFonts w:ascii="宋体" w:hAnsi="宋体" w:eastAsia="宋体" w:cs="宋体"/>
          <w:kern w:val="0"/>
          <w:sz w:val="24"/>
        </w:rPr>
        <w:tab/>
      </w:r>
      <w:r>
        <w:rPr>
          <w:rFonts w:ascii="宋体" w:hAnsi="宋体" w:eastAsia="宋体" w:cs="宋体"/>
          <w:kern w:val="0"/>
          <w:sz w:val="24"/>
        </w:rPr>
        <w:tab/>
      </w:r>
      <w:r>
        <w:rPr>
          <w:rFonts w:ascii="宋体" w:hAnsi="宋体" w:eastAsia="宋体" w:cs="宋体"/>
          <w:kern w:val="0"/>
          <w:sz w:val="24"/>
        </w:rPr>
        <w:tab/>
      </w:r>
      <w:r>
        <w:rPr>
          <w:rFonts w:ascii="宋体" w:hAnsi="宋体" w:eastAsia="宋体" w:cs="宋体"/>
          <w:kern w:val="0"/>
          <w:sz w:val="24"/>
        </w:rPr>
        <w:tab/>
      </w:r>
      <w:r>
        <w:rPr>
          <w:rFonts w:ascii="宋体" w:hAnsi="宋体" w:eastAsia="宋体" w:cs="宋体"/>
          <w:kern w:val="0"/>
          <w:sz w:val="24"/>
        </w:rPr>
        <w:tab/>
      </w:r>
      <w:r>
        <w:rPr>
          <w:rFonts w:ascii="宋体" w:hAnsi="宋体" w:eastAsia="宋体" w:cs="宋体"/>
          <w:kern w:val="0"/>
          <w:sz w:val="24"/>
        </w:rPr>
        <w:tab/>
      </w:r>
      <w:r>
        <w:rPr>
          <w:rFonts w:ascii="宋体" w:hAnsi="宋体" w:eastAsia="宋体" w:cs="宋体"/>
          <w:kern w:val="0"/>
          <w:sz w:val="24"/>
        </w:rPr>
        <w:tab/>
      </w:r>
    </w:p>
    <w:tbl>
      <w:tblPr>
        <w:tblStyle w:val="7"/>
        <w:tblW w:w="15967" w:type="dxa"/>
        <w:tblInd w:w="-929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379"/>
        <w:gridCol w:w="40"/>
        <w:gridCol w:w="1443"/>
        <w:gridCol w:w="880"/>
        <w:gridCol w:w="69"/>
        <w:gridCol w:w="932"/>
        <w:gridCol w:w="953"/>
        <w:gridCol w:w="791"/>
        <w:gridCol w:w="871"/>
        <w:gridCol w:w="791"/>
        <w:gridCol w:w="953"/>
        <w:gridCol w:w="750"/>
        <w:gridCol w:w="1028"/>
        <w:gridCol w:w="999"/>
        <w:gridCol w:w="506"/>
        <w:gridCol w:w="629"/>
        <w:gridCol w:w="446"/>
        <w:gridCol w:w="425"/>
        <w:gridCol w:w="791"/>
        <w:gridCol w:w="365"/>
        <w:gridCol w:w="926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89" w:hRule="atLeast"/>
        </w:trPr>
        <w:tc>
          <w:tcPr>
            <w:tcW w:w="137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基本情况</w:t>
            </w:r>
          </w:p>
        </w:tc>
        <w:tc>
          <w:tcPr>
            <w:tcW w:w="243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项目名称</w:t>
            </w:r>
          </w:p>
        </w:tc>
        <w:tc>
          <w:tcPr>
            <w:tcW w:w="26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教职工培训　</w:t>
            </w:r>
          </w:p>
        </w:tc>
        <w:tc>
          <w:tcPr>
            <w:tcW w:w="16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预算安排资金(万元)</w:t>
            </w:r>
          </w:p>
        </w:tc>
        <w:tc>
          <w:tcPr>
            <w:tcW w:w="373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63.</w:t>
            </w:r>
            <w:r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  <w:t>69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>　</w:t>
            </w:r>
          </w:p>
        </w:tc>
        <w:tc>
          <w:tcPr>
            <w:tcW w:w="158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功能科目编码及名称</w:t>
            </w:r>
          </w:p>
        </w:tc>
        <w:tc>
          <w:tcPr>
            <w:tcW w:w="250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2050801教师进修　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59" w:hRule="atLeast"/>
        </w:trPr>
        <w:tc>
          <w:tcPr>
            <w:tcW w:w="13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项目实施单位</w:t>
            </w:r>
          </w:p>
        </w:tc>
        <w:tc>
          <w:tcPr>
            <w:tcW w:w="26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益阳市大通湖区教育和卫生健康局　</w:t>
            </w:r>
          </w:p>
        </w:tc>
        <w:tc>
          <w:tcPr>
            <w:tcW w:w="16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项目类型</w:t>
            </w:r>
          </w:p>
        </w:tc>
        <w:tc>
          <w:tcPr>
            <w:tcW w:w="373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 xml:space="preserve">延续项目□  新增项目□ 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联络人：</w:t>
            </w:r>
          </w:p>
        </w:tc>
        <w:tc>
          <w:tcPr>
            <w:tcW w:w="10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周敏　</w:t>
            </w:r>
          </w:p>
        </w:tc>
        <w:tc>
          <w:tcPr>
            <w:tcW w:w="12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联系电话：</w:t>
            </w:r>
          </w:p>
        </w:tc>
        <w:tc>
          <w:tcPr>
            <w:tcW w:w="12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　13873705840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10" w:hRule="atLeast"/>
        </w:trPr>
        <w:tc>
          <w:tcPr>
            <w:tcW w:w="13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项目概况</w:t>
            </w:r>
          </w:p>
        </w:tc>
        <w:tc>
          <w:tcPr>
            <w:tcW w:w="12156" w:type="dxa"/>
            <w:gridSpan w:val="1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24"/>
              </w:rPr>
              <w:t>202</w:t>
            </w:r>
            <w:r>
              <w:rPr>
                <w:rFonts w:hint="eastAsia" w:ascii="仿宋_GB2312" w:hAnsi="宋体" w:cs="宋体"/>
                <w:kern w:val="0"/>
                <w:sz w:val="24"/>
                <w:lang w:val="en-US" w:eastAsia="zh-CN"/>
              </w:rPr>
              <w:t>1</w:t>
            </w:r>
            <w:r>
              <w:rPr>
                <w:rFonts w:hint="eastAsia" w:ascii="仿宋_GB2312" w:hAnsi="宋体" w:cs="宋体"/>
                <w:kern w:val="0"/>
                <w:sz w:val="24"/>
              </w:rPr>
              <w:t>年度本级财政安排教育系统教职工培训专项资金63.</w:t>
            </w:r>
            <w:r>
              <w:rPr>
                <w:rFonts w:hint="eastAsia" w:ascii="仿宋_GB2312" w:hAnsi="宋体" w:cs="宋体"/>
                <w:kern w:val="0"/>
                <w:sz w:val="24"/>
                <w:lang w:val="en-US" w:eastAsia="zh-CN"/>
              </w:rPr>
              <w:t>69</w:t>
            </w:r>
            <w:r>
              <w:rPr>
                <w:rFonts w:hint="eastAsia" w:ascii="仿宋_GB2312" w:hAnsi="宋体" w:cs="宋体"/>
                <w:kern w:val="0"/>
                <w:sz w:val="24"/>
              </w:rPr>
              <w:t>万元，全部用于促进教职工专业发展的各种业务，包括培训人员住宿、培训资料、培训师资授课费、交通费等　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98" w:hRule="atLeast"/>
        </w:trPr>
        <w:tc>
          <w:tcPr>
            <w:tcW w:w="137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项目组织管理情况</w:t>
            </w:r>
          </w:p>
        </w:tc>
        <w:tc>
          <w:tcPr>
            <w:tcW w:w="243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是否实施招投标</w:t>
            </w:r>
          </w:p>
        </w:tc>
        <w:tc>
          <w:tcPr>
            <w:tcW w:w="26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 xml:space="preserve">□是 </w:t>
            </w:r>
            <w:r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 xml:space="preserve">否 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>无该项内容</w:t>
            </w:r>
          </w:p>
        </w:tc>
        <w:tc>
          <w:tcPr>
            <w:tcW w:w="16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是否实施政府采购</w:t>
            </w:r>
          </w:p>
        </w:tc>
        <w:tc>
          <w:tcPr>
            <w:tcW w:w="7818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 xml:space="preserve">   □是　           </w:t>
            </w:r>
            <w:r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>否               □无该项内容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78" w:hRule="atLeast"/>
        </w:trPr>
        <w:tc>
          <w:tcPr>
            <w:tcW w:w="137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是否实行合同管理制</w:t>
            </w:r>
          </w:p>
        </w:tc>
        <w:tc>
          <w:tcPr>
            <w:tcW w:w="26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 xml:space="preserve">是 </w:t>
            </w:r>
            <w:r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>否 □无该项内容</w:t>
            </w:r>
          </w:p>
        </w:tc>
        <w:tc>
          <w:tcPr>
            <w:tcW w:w="16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采购金额</w:t>
            </w:r>
          </w:p>
        </w:tc>
        <w:tc>
          <w:tcPr>
            <w:tcW w:w="7818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应采购金额</w:t>
            </w:r>
            <w:r>
              <w:rPr>
                <w:rFonts w:hint="eastAsia" w:ascii="宋体" w:hAnsi="宋体" w:eastAsia="宋体" w:cs="宋体"/>
                <w:kern w:val="0"/>
                <w:sz w:val="24"/>
                <w:u w:val="single"/>
              </w:rPr>
              <w:t xml:space="preserve">       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>万元     实际采购金额</w:t>
            </w:r>
            <w:r>
              <w:rPr>
                <w:rFonts w:hint="eastAsia" w:ascii="宋体" w:hAnsi="宋体" w:eastAsia="宋体" w:cs="宋体"/>
                <w:kern w:val="0"/>
                <w:sz w:val="24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 xml:space="preserve">万元   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 xml:space="preserve"> □无该项内容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7" w:hRule="atLeast"/>
        </w:trPr>
        <w:tc>
          <w:tcPr>
            <w:tcW w:w="137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项目调整内容及报批程序和手续</w:t>
            </w:r>
          </w:p>
        </w:tc>
        <w:tc>
          <w:tcPr>
            <w:tcW w:w="12156" w:type="dxa"/>
            <w:gridSpan w:val="1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24"/>
              </w:rPr>
              <w:t>有　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78" w:hRule="atLeast"/>
        </w:trPr>
        <w:tc>
          <w:tcPr>
            <w:tcW w:w="137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单位已有的（或拟订的）保证项目实施的制度、措施</w:t>
            </w:r>
          </w:p>
        </w:tc>
        <w:tc>
          <w:tcPr>
            <w:tcW w:w="12156" w:type="dxa"/>
            <w:gridSpan w:val="1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24"/>
              </w:rPr>
              <w:t>有　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73" w:hRule="atLeast"/>
        </w:trPr>
        <w:tc>
          <w:tcPr>
            <w:tcW w:w="137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具体工作措施</w:t>
            </w:r>
          </w:p>
        </w:tc>
        <w:tc>
          <w:tcPr>
            <w:tcW w:w="12156" w:type="dxa"/>
            <w:gridSpan w:val="1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24"/>
              </w:rPr>
              <w:t>有　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143" w:hRule="atLeast"/>
        </w:trPr>
        <w:tc>
          <w:tcPr>
            <w:tcW w:w="15967" w:type="dxa"/>
            <w:gridSpan w:val="2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</w:rPr>
              <w:t>分 季 度 执 行 情 况 （一）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1419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资金安排使用情况（万元）</w:t>
            </w:r>
          </w:p>
        </w:tc>
        <w:tc>
          <w:tcPr>
            <w:tcW w:w="232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100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全年安排资金额</w:t>
            </w:r>
          </w:p>
        </w:tc>
        <w:tc>
          <w:tcPr>
            <w:tcW w:w="340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第1-2季度</w:t>
            </w:r>
          </w:p>
        </w:tc>
        <w:tc>
          <w:tcPr>
            <w:tcW w:w="373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第3季度</w:t>
            </w:r>
          </w:p>
        </w:tc>
        <w:tc>
          <w:tcPr>
            <w:tcW w:w="4088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202</w:t>
            </w:r>
            <w:r>
              <w:rPr>
                <w:rFonts w:hint="eastAsia" w:asciiTheme="minorEastAsia" w:hAnsiTheme="minorEastAsia" w:cstheme="minorEastAsia"/>
                <w:kern w:val="0"/>
                <w:sz w:val="24"/>
                <w:lang w:val="en-US" w:eastAsia="zh-CN"/>
              </w:rPr>
              <w:t>1</w:t>
            </w: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年度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1419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232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100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已到位资金（万元）</w:t>
            </w:r>
          </w:p>
        </w:tc>
        <w:tc>
          <w:tcPr>
            <w:tcW w:w="7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到位率</w:t>
            </w:r>
          </w:p>
        </w:tc>
        <w:tc>
          <w:tcPr>
            <w:tcW w:w="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实际支</w:t>
            </w:r>
          </w:p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出资金(万元)</w:t>
            </w:r>
          </w:p>
        </w:tc>
        <w:tc>
          <w:tcPr>
            <w:tcW w:w="7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支出实现率</w:t>
            </w:r>
          </w:p>
        </w:tc>
        <w:tc>
          <w:tcPr>
            <w:tcW w:w="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当季已到位资金(万元)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到位率</w:t>
            </w:r>
          </w:p>
        </w:tc>
        <w:tc>
          <w:tcPr>
            <w:tcW w:w="10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实际支</w:t>
            </w:r>
          </w:p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出资金(万元)</w:t>
            </w:r>
          </w:p>
        </w:tc>
        <w:tc>
          <w:tcPr>
            <w:tcW w:w="9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支出实现率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累计已到位资金（万元）</w:t>
            </w:r>
          </w:p>
        </w:tc>
        <w:tc>
          <w:tcPr>
            <w:tcW w:w="8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到位率</w:t>
            </w:r>
          </w:p>
        </w:tc>
        <w:tc>
          <w:tcPr>
            <w:tcW w:w="11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实际支</w:t>
            </w:r>
          </w:p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出资金</w:t>
            </w:r>
          </w:p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(万元)</w:t>
            </w:r>
          </w:p>
        </w:tc>
        <w:tc>
          <w:tcPr>
            <w:tcW w:w="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支出</w:t>
            </w:r>
          </w:p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实现率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83" w:hRule="atLeast"/>
        </w:trPr>
        <w:tc>
          <w:tcPr>
            <w:tcW w:w="1419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资金总额 (=1+2+3)</w:t>
            </w:r>
          </w:p>
        </w:tc>
        <w:tc>
          <w:tcPr>
            <w:tcW w:w="10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63.</w:t>
            </w:r>
            <w:r>
              <w:rPr>
                <w:rFonts w:hint="eastAsia" w:asciiTheme="minorEastAsia" w:hAnsiTheme="minorEastAsia" w:cstheme="minorEastAsia"/>
                <w:kern w:val="0"/>
                <w:sz w:val="24"/>
                <w:lang w:val="en-US" w:eastAsia="zh-CN"/>
              </w:rPr>
              <w:t>69</w:t>
            </w:r>
          </w:p>
        </w:tc>
        <w:tc>
          <w:tcPr>
            <w:tcW w:w="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63.</w:t>
            </w:r>
            <w:r>
              <w:rPr>
                <w:rFonts w:hint="eastAsia" w:asciiTheme="minorEastAsia" w:hAnsiTheme="minorEastAsia" w:cstheme="minorEastAsia"/>
                <w:kern w:val="0"/>
                <w:sz w:val="24"/>
                <w:lang w:val="en-US" w:eastAsia="zh-CN"/>
              </w:rPr>
              <w:t>69</w:t>
            </w:r>
          </w:p>
        </w:tc>
        <w:tc>
          <w:tcPr>
            <w:tcW w:w="7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100%</w:t>
            </w:r>
          </w:p>
        </w:tc>
        <w:tc>
          <w:tcPr>
            <w:tcW w:w="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lang w:val="en-US" w:eastAsia="zh-CN"/>
              </w:rPr>
              <w:t>18.71</w:t>
            </w:r>
          </w:p>
        </w:tc>
        <w:tc>
          <w:tcPr>
            <w:tcW w:w="7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lang w:val="en-US" w:eastAsia="zh-CN"/>
              </w:rPr>
              <w:t>29.38</w:t>
            </w: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%</w:t>
            </w:r>
          </w:p>
        </w:tc>
        <w:tc>
          <w:tcPr>
            <w:tcW w:w="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 w:val="24"/>
                <w:lang w:val="en-US" w:eastAsia="zh-CN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lang w:val="en-US" w:eastAsia="zh-CN"/>
              </w:rPr>
              <w:t>2.10</w:t>
            </w:r>
          </w:p>
        </w:tc>
        <w:tc>
          <w:tcPr>
            <w:tcW w:w="9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3</w:t>
            </w:r>
            <w:r>
              <w:rPr>
                <w:rFonts w:hint="eastAsia" w:asciiTheme="minorEastAsia" w:hAnsiTheme="minorEastAsia" w:cstheme="minorEastAsia"/>
                <w:kern w:val="0"/>
                <w:sz w:val="24"/>
                <w:lang w:val="en-US" w:eastAsia="zh-CN"/>
              </w:rPr>
              <w:t>.30</w:t>
            </w: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%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8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11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73" w:hRule="atLeast"/>
        </w:trPr>
        <w:tc>
          <w:tcPr>
            <w:tcW w:w="141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 xml:space="preserve">其中：1.财政拨款 </w:t>
            </w:r>
          </w:p>
        </w:tc>
        <w:tc>
          <w:tcPr>
            <w:tcW w:w="10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63.</w:t>
            </w:r>
            <w:r>
              <w:rPr>
                <w:rFonts w:hint="eastAsia" w:asciiTheme="minorEastAsia" w:hAnsiTheme="minorEastAsia" w:cstheme="minorEastAsia"/>
                <w:kern w:val="0"/>
                <w:sz w:val="24"/>
                <w:lang w:val="en-US" w:eastAsia="zh-CN"/>
              </w:rPr>
              <w:t>69</w:t>
            </w:r>
          </w:p>
        </w:tc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63.</w:t>
            </w:r>
            <w:r>
              <w:rPr>
                <w:rFonts w:hint="eastAsia" w:asciiTheme="minorEastAsia" w:hAnsiTheme="minorEastAsia" w:cstheme="minorEastAsia"/>
                <w:kern w:val="0"/>
                <w:sz w:val="24"/>
                <w:lang w:val="en-US" w:eastAsia="zh-CN"/>
              </w:rPr>
              <w:t>69</w:t>
            </w: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100%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lang w:val="en-US" w:eastAsia="zh-CN"/>
              </w:rPr>
              <w:t>18.71</w:t>
            </w: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lang w:val="en-US" w:eastAsia="zh-CN"/>
              </w:rPr>
              <w:t>29.38</w:t>
            </w: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%</w:t>
            </w:r>
          </w:p>
        </w:tc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lang w:val="en-US" w:eastAsia="zh-CN"/>
              </w:rPr>
              <w:t>2.10</w:t>
            </w:r>
          </w:p>
        </w:tc>
        <w:tc>
          <w:tcPr>
            <w:tcW w:w="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3</w:t>
            </w:r>
            <w:r>
              <w:rPr>
                <w:rFonts w:hint="eastAsia" w:asciiTheme="minorEastAsia" w:hAnsiTheme="minorEastAsia" w:cstheme="minorEastAsia"/>
                <w:kern w:val="0"/>
                <w:sz w:val="24"/>
                <w:lang w:val="en-US" w:eastAsia="zh-CN"/>
              </w:rPr>
              <w:t>.30</w:t>
            </w: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%</w:t>
            </w: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8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11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73" w:hRule="atLeast"/>
        </w:trPr>
        <w:tc>
          <w:tcPr>
            <w:tcW w:w="141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 xml:space="preserve">     2.自有资金  </w:t>
            </w:r>
          </w:p>
        </w:tc>
        <w:tc>
          <w:tcPr>
            <w:tcW w:w="10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  <w:bookmarkStart w:id="0" w:name="_GoBack"/>
            <w:bookmarkEnd w:id="0"/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8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11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15" w:hRule="atLeast"/>
        </w:trPr>
        <w:tc>
          <w:tcPr>
            <w:tcW w:w="141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其中:事业收入</w:t>
            </w:r>
          </w:p>
        </w:tc>
        <w:tc>
          <w:tcPr>
            <w:tcW w:w="10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8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11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53" w:hRule="atLeast"/>
        </w:trPr>
        <w:tc>
          <w:tcPr>
            <w:tcW w:w="141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 xml:space="preserve"> 经营性收入</w:t>
            </w:r>
          </w:p>
        </w:tc>
        <w:tc>
          <w:tcPr>
            <w:tcW w:w="10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8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11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54" w:hRule="atLeast"/>
        </w:trPr>
        <w:tc>
          <w:tcPr>
            <w:tcW w:w="141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 xml:space="preserve">       其他</w:t>
            </w:r>
          </w:p>
        </w:tc>
        <w:tc>
          <w:tcPr>
            <w:tcW w:w="10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8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11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74" w:hRule="atLeast"/>
        </w:trPr>
        <w:tc>
          <w:tcPr>
            <w:tcW w:w="141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 xml:space="preserve">     3.其他 </w:t>
            </w:r>
          </w:p>
        </w:tc>
        <w:tc>
          <w:tcPr>
            <w:tcW w:w="10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8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11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650" w:hRule="atLeast"/>
        </w:trPr>
        <w:tc>
          <w:tcPr>
            <w:tcW w:w="15967" w:type="dxa"/>
            <w:gridSpan w:val="2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监    控    报    告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283" w:hRule="atLeast"/>
        </w:trPr>
        <w:tc>
          <w:tcPr>
            <w:tcW w:w="28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产出成果</w:t>
            </w:r>
          </w:p>
        </w:tc>
        <w:tc>
          <w:tcPr>
            <w:tcW w:w="13105" w:type="dxa"/>
            <w:gridSpan w:val="1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根据该项目实际情况，所有培训项目按年初教育工作年度计划顺利开展。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696" w:hRule="atLeast"/>
        </w:trPr>
        <w:tc>
          <w:tcPr>
            <w:tcW w:w="28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存在的问题</w:t>
            </w:r>
          </w:p>
        </w:tc>
        <w:tc>
          <w:tcPr>
            <w:tcW w:w="13105" w:type="dxa"/>
            <w:gridSpan w:val="1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师资配备参差不齐，</w:t>
            </w:r>
            <w:r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  <w:t>培训方式单一，培训质量不高，工作有待规范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>。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304" w:hRule="atLeast"/>
        </w:trPr>
        <w:tc>
          <w:tcPr>
            <w:tcW w:w="28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下一步改进意见</w:t>
            </w:r>
          </w:p>
        </w:tc>
        <w:tc>
          <w:tcPr>
            <w:tcW w:w="13105" w:type="dxa"/>
            <w:gridSpan w:val="1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加强培训，提高教职工素质和业务水平。</w:t>
            </w:r>
          </w:p>
        </w:tc>
      </w:tr>
    </w:tbl>
    <w:p>
      <w:pPr>
        <w:rPr>
          <w:sz w:val="24"/>
        </w:rPr>
      </w:pPr>
    </w:p>
    <w:sectPr>
      <w:footerReference r:id="rId3" w:type="default"/>
      <w:pgSz w:w="16838" w:h="11906" w:orient="landscape"/>
      <w:pgMar w:top="1800" w:right="1440" w:bottom="1800" w:left="144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30"/>
                              <w:szCs w:val="30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0"/>
                              <w:szCs w:val="30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0"/>
                              <w:szCs w:val="30"/>
                            </w:rPr>
                            <w:fldChar w:fldCharType="separate"/>
                          </w:r>
                          <w:r>
                            <w:rPr>
                              <w:rFonts w:ascii="仿宋_GB2312" w:hAnsi="仿宋_GB2312" w:eastAsia="仿宋_GB2312" w:cs="仿宋_GB2312"/>
                              <w:sz w:val="30"/>
                              <w:szCs w:val="30"/>
                            </w:rPr>
                            <w:t>- 1 -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0"/>
                              <w:szCs w:val="3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/z8DRzgCAABvBAAADgAAAAAAAAABACAAAAAf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rPr>
                        <w:rFonts w:hint="eastAsia" w:ascii="仿宋_GB2312" w:hAnsi="仿宋_GB2312" w:eastAsia="仿宋_GB2312" w:cs="仿宋_GB2312"/>
                        <w:sz w:val="30"/>
                        <w:szCs w:val="30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30"/>
                        <w:szCs w:val="30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30"/>
                        <w:szCs w:val="30"/>
                      </w:rPr>
                      <w:fldChar w:fldCharType="separate"/>
                    </w:r>
                    <w:r>
                      <w:rPr>
                        <w:rFonts w:ascii="仿宋_GB2312" w:hAnsi="仿宋_GB2312" w:eastAsia="仿宋_GB2312" w:cs="仿宋_GB2312"/>
                        <w:sz w:val="30"/>
                        <w:szCs w:val="30"/>
                      </w:rPr>
                      <w:t>- 1 -</w:t>
                    </w:r>
                    <w:r>
                      <w:rPr>
                        <w:rFonts w:hint="eastAsia" w:ascii="仿宋_GB2312" w:hAnsi="仿宋_GB2312" w:eastAsia="仿宋_GB2312" w:cs="仿宋_GB2312"/>
                        <w:sz w:val="30"/>
                        <w:szCs w:val="3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B013CF"/>
    <w:rsid w:val="00085011"/>
    <w:rsid w:val="00085E61"/>
    <w:rsid w:val="00180C78"/>
    <w:rsid w:val="001B7D7D"/>
    <w:rsid w:val="003E57FD"/>
    <w:rsid w:val="004445D9"/>
    <w:rsid w:val="00445F2A"/>
    <w:rsid w:val="0045177D"/>
    <w:rsid w:val="00530226"/>
    <w:rsid w:val="006562CE"/>
    <w:rsid w:val="00815701"/>
    <w:rsid w:val="0085625D"/>
    <w:rsid w:val="008621D6"/>
    <w:rsid w:val="009421F8"/>
    <w:rsid w:val="009E75AD"/>
    <w:rsid w:val="00A27F00"/>
    <w:rsid w:val="00A61E14"/>
    <w:rsid w:val="00AD6C82"/>
    <w:rsid w:val="00BD0E01"/>
    <w:rsid w:val="00CE798F"/>
    <w:rsid w:val="00DB4DD6"/>
    <w:rsid w:val="00DC489E"/>
    <w:rsid w:val="00E445C0"/>
    <w:rsid w:val="00FC3EF5"/>
    <w:rsid w:val="02142291"/>
    <w:rsid w:val="03F077B9"/>
    <w:rsid w:val="07382D2C"/>
    <w:rsid w:val="0EE67B7B"/>
    <w:rsid w:val="112968E5"/>
    <w:rsid w:val="12486E5B"/>
    <w:rsid w:val="16FF5C92"/>
    <w:rsid w:val="1BDF1FA1"/>
    <w:rsid w:val="1EDD1D09"/>
    <w:rsid w:val="28476A2E"/>
    <w:rsid w:val="30541C2C"/>
    <w:rsid w:val="31124380"/>
    <w:rsid w:val="32D225DA"/>
    <w:rsid w:val="344619E0"/>
    <w:rsid w:val="35B013CF"/>
    <w:rsid w:val="37DF4511"/>
    <w:rsid w:val="3863127A"/>
    <w:rsid w:val="39F90F8E"/>
    <w:rsid w:val="3F3E66AC"/>
    <w:rsid w:val="3FE46892"/>
    <w:rsid w:val="402D6DB7"/>
    <w:rsid w:val="43B9682A"/>
    <w:rsid w:val="43F47012"/>
    <w:rsid w:val="44372C20"/>
    <w:rsid w:val="44D96C80"/>
    <w:rsid w:val="46845AFB"/>
    <w:rsid w:val="47305151"/>
    <w:rsid w:val="474D4A76"/>
    <w:rsid w:val="488002C1"/>
    <w:rsid w:val="4C401F35"/>
    <w:rsid w:val="4D553AD3"/>
    <w:rsid w:val="4D7574B5"/>
    <w:rsid w:val="51E37231"/>
    <w:rsid w:val="56001B27"/>
    <w:rsid w:val="5A743876"/>
    <w:rsid w:val="5D402733"/>
    <w:rsid w:val="5E9B03D5"/>
    <w:rsid w:val="651D612A"/>
    <w:rsid w:val="689376B6"/>
    <w:rsid w:val="68E06608"/>
    <w:rsid w:val="6FB45E5E"/>
    <w:rsid w:val="77084B51"/>
    <w:rsid w:val="772B7958"/>
    <w:rsid w:val="79DA1C51"/>
    <w:rsid w:val="7CE332CE"/>
    <w:rsid w:val="7FCB7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新正文"/>
    <w:basedOn w:val="1"/>
    <w:qFormat/>
    <w:uiPriority w:val="99"/>
    <w:pPr>
      <w:spacing w:line="600" w:lineRule="exact"/>
      <w:ind w:firstLine="880"/>
      <w:contextualSpacing/>
    </w:pPr>
    <w:rPr>
      <w:rFonts w:ascii="Times New Roman" w:hAnsi="Times New Roman"/>
    </w:rPr>
  </w:style>
  <w:style w:type="paragraph" w:styleId="3">
    <w:name w:val="Plain Text"/>
    <w:basedOn w:val="1"/>
    <w:qFormat/>
    <w:uiPriority w:val="99"/>
    <w:rPr>
      <w:rFonts w:ascii="宋体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Normal (Web)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character" w:styleId="9">
    <w:name w:val="page number"/>
    <w:basedOn w:val="8"/>
    <w:qFormat/>
    <w:uiPriority w:val="0"/>
  </w:style>
  <w:style w:type="paragraph" w:customStyle="1" w:styleId="10">
    <w:name w:val="Normal_6"/>
    <w:qFormat/>
    <w:uiPriority w:val="0"/>
    <w:pPr>
      <w:spacing w:before="120" w:after="240"/>
      <w:jc w:val="both"/>
    </w:pPr>
    <w:rPr>
      <w:rFonts w:ascii="Times New Roman" w:hAnsi="Times New Roman" w:eastAsia="Times New Roman" w:cs="Times New Roman"/>
      <w:sz w:val="22"/>
      <w:szCs w:val="22"/>
      <w:lang w:val="en-US" w:eastAsia="en-US" w:bidi="ar-SA"/>
    </w:rPr>
  </w:style>
  <w:style w:type="paragraph" w:customStyle="1" w:styleId="11">
    <w:name w:val="Normal_7"/>
    <w:qFormat/>
    <w:uiPriority w:val="0"/>
    <w:pPr>
      <w:spacing w:before="120" w:after="240"/>
      <w:jc w:val="both"/>
    </w:pPr>
    <w:rPr>
      <w:rFonts w:ascii="Times New Roman" w:hAnsi="Times New Roman" w:eastAsia="Times New Roman" w:cs="Times New Roman"/>
      <w:sz w:val="22"/>
      <w:szCs w:val="22"/>
      <w:lang w:val="en-US" w:eastAsia="en-US" w:bidi="ar-SA"/>
    </w:rPr>
  </w:style>
  <w:style w:type="paragraph" w:customStyle="1" w:styleId="12">
    <w:name w:val="Normal_13"/>
    <w:qFormat/>
    <w:uiPriority w:val="0"/>
    <w:pPr>
      <w:spacing w:before="120" w:after="240"/>
      <w:jc w:val="both"/>
    </w:pPr>
    <w:rPr>
      <w:rFonts w:ascii="Times New Roman" w:hAnsi="Times New Roman" w:eastAsia="Times New Roman" w:cs="Times New Roman"/>
      <w:sz w:val="22"/>
      <w:szCs w:val="22"/>
      <w:lang w:val="en-US" w:eastAsia="en-US" w:bidi="ar-SA"/>
    </w:rPr>
  </w:style>
  <w:style w:type="paragraph" w:customStyle="1" w:styleId="13">
    <w:name w:val="Normal_3"/>
    <w:qFormat/>
    <w:uiPriority w:val="0"/>
    <w:pPr>
      <w:spacing w:before="120" w:after="240"/>
      <w:jc w:val="both"/>
    </w:pPr>
    <w:rPr>
      <w:rFonts w:ascii="Times New Roman" w:hAnsi="Times New Roman" w:eastAsia="Times New Roman" w:cs="Times New Roman"/>
      <w:sz w:val="22"/>
      <w:szCs w:val="22"/>
      <w:lang w:val="en-US" w:eastAsia="en-US" w:bidi="ar-SA"/>
    </w:rPr>
  </w:style>
  <w:style w:type="paragraph" w:customStyle="1" w:styleId="14">
    <w:name w:val="Normal_4"/>
    <w:qFormat/>
    <w:uiPriority w:val="0"/>
    <w:pPr>
      <w:spacing w:before="120" w:after="240"/>
      <w:jc w:val="both"/>
    </w:pPr>
    <w:rPr>
      <w:rFonts w:ascii="Times New Roman" w:hAnsi="Times New Roman" w:eastAsia="Times New Roman" w:cs="Times New Roman"/>
      <w:sz w:val="22"/>
      <w:szCs w:val="22"/>
      <w:lang w:val="en-US" w:eastAsia="en-US" w:bidi="ar-SA"/>
    </w:rPr>
  </w:style>
  <w:style w:type="paragraph" w:customStyle="1" w:styleId="15">
    <w:name w:val="Normal_5"/>
    <w:qFormat/>
    <w:uiPriority w:val="0"/>
    <w:pPr>
      <w:spacing w:before="120" w:after="240"/>
      <w:jc w:val="both"/>
    </w:pPr>
    <w:rPr>
      <w:rFonts w:ascii="Times New Roman" w:hAnsi="Times New Roman" w:eastAsia="Times New Roman" w:cs="Times New Roman"/>
      <w:sz w:val="22"/>
      <w:szCs w:val="22"/>
      <w:lang w:val="en-US" w:eastAsia="en-US" w:bidi="ar-SA"/>
    </w:rPr>
  </w:style>
  <w:style w:type="character" w:customStyle="1" w:styleId="16">
    <w:name w:val="font21"/>
    <w:basedOn w:val="8"/>
    <w:qFormat/>
    <w:uiPriority w:val="0"/>
    <w:rPr>
      <w:rFonts w:hint="eastAsia" w:ascii="仿宋_GB2312" w:eastAsia="仿宋_GB2312" w:cs="仿宋_GB2312"/>
      <w:color w:val="000000"/>
      <w:sz w:val="32"/>
      <w:szCs w:val="32"/>
      <w:u w:val="none"/>
    </w:rPr>
  </w:style>
  <w:style w:type="paragraph" w:customStyle="1" w:styleId="17">
    <w:name w:val="Normal_8"/>
    <w:qFormat/>
    <w:uiPriority w:val="0"/>
    <w:pPr>
      <w:spacing w:before="120" w:after="240"/>
      <w:jc w:val="both"/>
    </w:pPr>
    <w:rPr>
      <w:rFonts w:ascii="Times New Roman" w:hAnsi="Times New Roman" w:eastAsia="Times New Roman" w:cs="Times New Roman"/>
      <w:sz w:val="22"/>
      <w:szCs w:val="22"/>
      <w:lang w:val="en-US" w:eastAsia="en-US" w:bidi="ar-SA"/>
    </w:rPr>
  </w:style>
  <w:style w:type="character" w:customStyle="1" w:styleId="18">
    <w:name w:val="font11"/>
    <w:basedOn w:val="8"/>
    <w:qFormat/>
    <w:uiPriority w:val="0"/>
    <w:rPr>
      <w:rFonts w:hint="default" w:ascii="Times New Roman" w:hAnsi="Times New Roman" w:cs="Times New Roman"/>
      <w:color w:val="000000"/>
      <w:sz w:val="32"/>
      <w:szCs w:val="32"/>
      <w:u w:val="none"/>
    </w:rPr>
  </w:style>
  <w:style w:type="paragraph" w:customStyle="1" w:styleId="19">
    <w:name w:val="Normal_10"/>
    <w:qFormat/>
    <w:uiPriority w:val="0"/>
    <w:pPr>
      <w:spacing w:before="120" w:after="240"/>
      <w:jc w:val="both"/>
    </w:pPr>
    <w:rPr>
      <w:rFonts w:ascii="Times New Roman" w:hAnsi="Times New Roman" w:eastAsia="Times New Roman" w:cs="Times New Roman"/>
      <w:sz w:val="22"/>
      <w:szCs w:val="22"/>
      <w:lang w:val="en-US" w:eastAsia="en-US" w:bidi="ar-SA"/>
    </w:rPr>
  </w:style>
  <w:style w:type="paragraph" w:customStyle="1" w:styleId="20">
    <w:name w:val="Normal_11"/>
    <w:qFormat/>
    <w:uiPriority w:val="0"/>
    <w:pPr>
      <w:spacing w:before="120" w:after="240"/>
      <w:jc w:val="both"/>
    </w:pPr>
    <w:rPr>
      <w:rFonts w:ascii="Times New Roman" w:hAnsi="Times New Roman" w:eastAsia="Times New Roman" w:cs="Times New Roman"/>
      <w:sz w:val="22"/>
      <w:szCs w:val="22"/>
      <w:lang w:val="en-US" w:eastAsia="en-US" w:bidi="ar-SA"/>
    </w:rPr>
  </w:style>
  <w:style w:type="paragraph" w:customStyle="1" w:styleId="21">
    <w:name w:val="Normal_12"/>
    <w:qFormat/>
    <w:uiPriority w:val="0"/>
    <w:pPr>
      <w:spacing w:before="120" w:after="240"/>
      <w:jc w:val="both"/>
    </w:pPr>
    <w:rPr>
      <w:rFonts w:ascii="Times New Roman" w:hAnsi="Times New Roman" w:eastAsia="Times New Roman" w:cs="Times New Roman"/>
      <w:sz w:val="22"/>
      <w:szCs w:val="22"/>
      <w:lang w:val="en-US" w:eastAsia="en-US" w:bidi="ar-SA"/>
    </w:rPr>
  </w:style>
  <w:style w:type="paragraph" w:customStyle="1" w:styleId="22">
    <w:name w:val="p0"/>
    <w:basedOn w:val="1"/>
    <w:qFormat/>
    <w:uiPriority w:val="0"/>
    <w:pPr>
      <w:widowControl/>
      <w:spacing w:line="483" w:lineRule="atLeast"/>
      <w:ind w:left="1" w:firstLine="419"/>
      <w:textAlignment w:val="bottom"/>
    </w:pPr>
    <w:rPr>
      <w:color w:val="0000FF"/>
      <w:kern w:val="0"/>
      <w:sz w:val="32"/>
      <w:szCs w:val="32"/>
    </w:rPr>
  </w:style>
  <w:style w:type="paragraph" w:customStyle="1" w:styleId="23">
    <w:name w:val="title"/>
    <w:basedOn w:val="1"/>
    <w:qFormat/>
    <w:uiPriority w:val="0"/>
    <w:pPr>
      <w:pBdr>
        <w:top w:val="none" w:color="auto" w:sz="0" w:space="11"/>
        <w:bottom w:val="none" w:color="auto" w:sz="0" w:space="11"/>
      </w:pBdr>
      <w:jc w:val="center"/>
    </w:pPr>
    <w:rPr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164</Words>
  <Characters>936</Characters>
  <Lines>7</Lines>
  <Paragraphs>2</Paragraphs>
  <TotalTime>0</TotalTime>
  <ScaleCrop>false</ScaleCrop>
  <LinksUpToDate>false</LinksUpToDate>
  <CharactersWithSpaces>1098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2020-09-08T08:24:00Z</dcterms:created>
  <dc:creator>骅“</dc:creator>
  <cp:lastModifiedBy>Administrator</cp:lastModifiedBy>
  <cp:lastPrinted>2020-09-08T08:25:00Z</cp:lastPrinted>
  <dcterms:modified xsi:type="dcterms:W3CDTF">2021-08-17T03:14:21Z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