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92" w:lineRule="exact"/>
        <w:jc w:val="center"/>
        <w:rPr>
          <w:rFonts w:hint="eastAsia" w:ascii="方正大标宋简体" w:eastAsia="方正大标宋简体" w:cs="仿宋_GB2312"/>
          <w:color w:val="000000"/>
          <w:sz w:val="44"/>
          <w:szCs w:val="44"/>
        </w:rPr>
      </w:pPr>
      <w:r>
        <w:rPr>
          <w:rFonts w:hint="eastAsia" w:ascii="方正大标宋简体" w:eastAsia="方正大标宋简体" w:cs="仿宋_GB2312"/>
          <w:bCs/>
          <w:color w:val="000000"/>
          <w:sz w:val="44"/>
          <w:szCs w:val="44"/>
          <w:lang w:eastAsia="zh-CN"/>
        </w:rPr>
        <w:t>大通湖区教育和卫生健康局</w:t>
      </w:r>
      <w:r>
        <w:rPr>
          <w:rFonts w:hint="eastAsia" w:ascii="方正大标宋简体" w:eastAsia="方正大标宋简体" w:cs="仿宋_GB2312"/>
          <w:bCs/>
          <w:color w:val="000000"/>
          <w:sz w:val="44"/>
          <w:szCs w:val="44"/>
        </w:rPr>
        <w:t>部门整体支出绩效评价报告</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00" w:firstLineChars="200"/>
        <w:jc w:val="both"/>
        <w:textAlignment w:val="auto"/>
        <w:rPr>
          <w:rFonts w:hint="eastAsia" w:eastAsia="仿宋_GB2312" w:cs="仿宋_GB2312"/>
          <w:color w:val="000000"/>
          <w:sz w:val="30"/>
          <w:szCs w:val="30"/>
        </w:rPr>
      </w:pPr>
      <w:r>
        <w:rPr>
          <w:rFonts w:hint="eastAsia" w:eastAsia="仿宋_GB2312" w:cs="仿宋_GB2312"/>
          <w:color w:val="000000"/>
          <w:sz w:val="30"/>
          <w:szCs w:val="30"/>
        </w:rPr>
        <w:t>根据根据《国务院关于进一步深化预算管理制度改革和意见》（国发〔2021〕5号)《湖南省关于全面实施预算绩效管理的实施意见》（湘办发〔2019〕10号）《益阳市大通湖区发展改革和财政局关于认真做好2021年预算绩效自评工作的通知》，遵循“科学性、规范性、客观性和公正性”的原则，我</w:t>
      </w:r>
      <w:r>
        <w:rPr>
          <w:rFonts w:hint="eastAsia" w:eastAsia="仿宋_GB2312" w:cs="仿宋_GB2312"/>
          <w:color w:val="000000"/>
          <w:sz w:val="30"/>
          <w:szCs w:val="30"/>
          <w:lang w:eastAsia="zh-CN"/>
        </w:rPr>
        <w:t>局</w:t>
      </w:r>
      <w:r>
        <w:rPr>
          <w:rFonts w:hint="eastAsia" w:eastAsia="仿宋_GB2312" w:cs="仿宋_GB2312"/>
          <w:color w:val="000000"/>
          <w:sz w:val="30"/>
          <w:szCs w:val="30"/>
        </w:rPr>
        <w:t>对20</w:t>
      </w:r>
      <w:r>
        <w:rPr>
          <w:rFonts w:hint="eastAsia" w:eastAsia="仿宋_GB2312" w:cs="仿宋_GB2312"/>
          <w:color w:val="000000"/>
          <w:sz w:val="30"/>
          <w:szCs w:val="30"/>
          <w:lang w:val="en-US" w:eastAsia="zh-CN"/>
        </w:rPr>
        <w:t>20</w:t>
      </w:r>
      <w:r>
        <w:rPr>
          <w:rFonts w:hint="eastAsia" w:eastAsia="仿宋_GB2312" w:cs="仿宋_GB2312"/>
          <w:color w:val="000000"/>
          <w:sz w:val="30"/>
          <w:szCs w:val="30"/>
        </w:rPr>
        <w:t>年度部门整体支出绩效进行了合理评价，现将有关情况报告如下。</w:t>
      </w:r>
    </w:p>
    <w:p>
      <w:pPr>
        <w:overflowPunct w:val="0"/>
        <w:autoSpaceDE w:val="0"/>
        <w:autoSpaceDN w:val="0"/>
        <w:spacing w:line="592" w:lineRule="exact"/>
        <w:ind w:firstLine="640" w:firstLineChars="200"/>
        <w:rPr>
          <w:rFonts w:hint="eastAsia" w:ascii="黑体" w:hAnsi="黑体" w:eastAsia="黑体" w:cs="仿宋_GB2312"/>
          <w:color w:val="000000"/>
          <w:sz w:val="32"/>
          <w:szCs w:val="32"/>
        </w:rPr>
      </w:pPr>
      <w:r>
        <w:rPr>
          <w:rFonts w:hint="eastAsia" w:ascii="黑体" w:hAnsi="黑体" w:eastAsia="黑体" w:cs="仿宋_GB2312"/>
          <w:bCs/>
          <w:color w:val="000000"/>
          <w:sz w:val="32"/>
          <w:szCs w:val="32"/>
        </w:rPr>
        <w:t>一、基本情况</w:t>
      </w:r>
    </w:p>
    <w:p>
      <w:pPr>
        <w:overflowPunct w:val="0"/>
        <w:autoSpaceDE w:val="0"/>
        <w:autoSpaceDN w:val="0"/>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（一）部门整体</w:t>
      </w:r>
      <w:r>
        <w:rPr>
          <w:rFonts w:hint="eastAsia" w:eastAsia="仿宋_GB2312" w:cs="仿宋_GB2312"/>
          <w:color w:val="000000"/>
          <w:sz w:val="32"/>
          <w:szCs w:val="32"/>
          <w:lang w:eastAsia="zh-CN"/>
        </w:rPr>
        <w:t>收入、</w:t>
      </w:r>
      <w:r>
        <w:rPr>
          <w:rFonts w:hint="eastAsia" w:eastAsia="仿宋_GB2312" w:cs="仿宋_GB2312"/>
          <w:color w:val="000000"/>
          <w:sz w:val="32"/>
          <w:szCs w:val="32"/>
        </w:rPr>
        <w:t>支出概况</w:t>
      </w:r>
    </w:p>
    <w:p>
      <w:pPr>
        <w:overflowPunct w:val="0"/>
        <w:autoSpaceDE w:val="0"/>
        <w:autoSpaceDN w:val="0"/>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2020年度教育和卫生健康局部门决算收入总计2615.35万元，其中包括年初结转和结余152.46万元，本年收入2462.89万元，具体构成为：一般公共预算财政拨款收入1859.06万元，政府性基金预算财政拨款收入35.04万，其他收入568.78万元。</w:t>
      </w:r>
    </w:p>
    <w:p>
      <w:pPr>
        <w:overflowPunct w:val="0"/>
        <w:autoSpaceDE w:val="0"/>
        <w:autoSpaceDN w:val="0"/>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2020年度教育和卫生健康局部门本年支出合计2479.25万元，其中基本支出1286.76万元，项目支出1192.49万元，其中工资福利支出536.83万元；商品与服务支出769.57万元；资本性支出6.77万元；对个人和家庭补助支出1158.62万元；其他支出7.46万元，年末结转和结余136.1万元，支出预算率100%。</w:t>
      </w:r>
    </w:p>
    <w:p>
      <w:pPr>
        <w:numPr>
          <w:ilvl w:val="0"/>
          <w:numId w:val="1"/>
        </w:numPr>
        <w:overflowPunct w:val="0"/>
        <w:autoSpaceDE w:val="0"/>
        <w:autoSpaceDN w:val="0"/>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部门整体支出绩效目标</w:t>
      </w:r>
      <w:r>
        <w:rPr>
          <w:rFonts w:hint="eastAsia" w:eastAsia="仿宋_GB2312" w:cs="仿宋_GB2312"/>
          <w:color w:val="000000"/>
          <w:sz w:val="32"/>
          <w:szCs w:val="32"/>
          <w:lang w:eastAsia="zh-CN"/>
        </w:rPr>
        <w:t>。</w:t>
      </w:r>
    </w:p>
    <w:p>
      <w:pPr>
        <w:numPr>
          <w:ilvl w:val="0"/>
          <w:numId w:val="0"/>
        </w:numPr>
        <w:overflowPunct w:val="0"/>
        <w:autoSpaceDE w:val="0"/>
        <w:autoSpaceDN w:val="0"/>
        <w:spacing w:line="592" w:lineRule="exact"/>
        <w:rPr>
          <w:rFonts w:hint="eastAsia" w:eastAsia="仿宋_GB2312" w:cs="仿宋_GB2312"/>
          <w:color w:val="000000"/>
          <w:sz w:val="32"/>
          <w:szCs w:val="32"/>
        </w:rPr>
      </w:pPr>
      <w:r>
        <w:rPr>
          <w:rFonts w:hint="eastAsia" w:eastAsia="仿宋_GB2312" w:cs="仿宋_GB2312"/>
          <w:color w:val="000000"/>
          <w:sz w:val="32"/>
          <w:szCs w:val="32"/>
        </w:rPr>
        <w:t>　为强化部门整体支出，加强国有资产管理，提高资金使用效益，提升财务管理，建立节约型机关，</w:t>
      </w:r>
      <w:r>
        <w:rPr>
          <w:rFonts w:hint="eastAsia" w:eastAsia="仿宋_GB2312" w:cs="仿宋_GB2312"/>
          <w:color w:val="000000"/>
          <w:sz w:val="32"/>
          <w:szCs w:val="32"/>
          <w:lang w:val="en-US" w:eastAsia="zh-CN"/>
        </w:rPr>
        <w:t>2020</w:t>
      </w:r>
      <w:r>
        <w:rPr>
          <w:rFonts w:hint="eastAsia" w:eastAsia="仿宋_GB2312" w:cs="仿宋_GB2312"/>
          <w:color w:val="000000"/>
          <w:sz w:val="32"/>
          <w:szCs w:val="32"/>
        </w:rPr>
        <w:t>年我局在</w:t>
      </w:r>
      <w:r>
        <w:rPr>
          <w:rFonts w:hint="eastAsia" w:eastAsia="仿宋_GB2312" w:cs="仿宋_GB2312"/>
          <w:color w:val="000000"/>
          <w:sz w:val="32"/>
          <w:szCs w:val="32"/>
          <w:lang w:eastAsia="zh-CN"/>
        </w:rPr>
        <w:t>预决算公开、</w:t>
      </w:r>
      <w:r>
        <w:rPr>
          <w:rFonts w:hint="eastAsia" w:eastAsia="仿宋_GB2312" w:cs="仿宋_GB2312"/>
          <w:color w:val="000000"/>
          <w:sz w:val="32"/>
          <w:szCs w:val="32"/>
        </w:rPr>
        <w:t>厉行节约</w:t>
      </w:r>
      <w:r>
        <w:rPr>
          <w:rFonts w:hint="eastAsia" w:eastAsia="仿宋_GB2312" w:cs="仿宋_GB2312"/>
          <w:color w:val="000000"/>
          <w:sz w:val="32"/>
          <w:szCs w:val="32"/>
          <w:lang w:eastAsia="zh-CN"/>
        </w:rPr>
        <w:t>、资产管理、内控等</w:t>
      </w:r>
      <w:r>
        <w:rPr>
          <w:rFonts w:hint="eastAsia" w:eastAsia="仿宋_GB2312" w:cs="仿宋_GB2312"/>
          <w:color w:val="000000"/>
          <w:sz w:val="32"/>
          <w:szCs w:val="32"/>
        </w:rPr>
        <w:t>方面开展了大量工作，行政效能显著。</w:t>
      </w:r>
    </w:p>
    <w:p>
      <w:pPr>
        <w:numPr>
          <w:ilvl w:val="0"/>
          <w:numId w:val="0"/>
        </w:numPr>
        <w:overflowPunct w:val="0"/>
        <w:autoSpaceDE w:val="0"/>
        <w:autoSpaceDN w:val="0"/>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1、预决算公开情况</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rPr>
        <w:t>20</w:t>
      </w:r>
      <w:r>
        <w:rPr>
          <w:rFonts w:hint="eastAsia" w:eastAsia="仿宋_GB2312" w:cs="仿宋_GB2312"/>
          <w:color w:val="000000"/>
          <w:sz w:val="32"/>
          <w:szCs w:val="32"/>
          <w:lang w:val="en-US" w:eastAsia="zh-CN"/>
        </w:rPr>
        <w:t>20</w:t>
      </w:r>
      <w:r>
        <w:rPr>
          <w:rFonts w:hint="eastAsia" w:eastAsia="仿宋_GB2312" w:cs="仿宋_GB2312"/>
          <w:color w:val="000000"/>
          <w:sz w:val="32"/>
          <w:szCs w:val="32"/>
        </w:rPr>
        <w:t>年部门预算和20</w:t>
      </w:r>
      <w:r>
        <w:rPr>
          <w:rFonts w:hint="eastAsia" w:eastAsia="仿宋_GB2312" w:cs="仿宋_GB2312"/>
          <w:color w:val="000000"/>
          <w:sz w:val="32"/>
          <w:szCs w:val="32"/>
          <w:lang w:val="en-US" w:eastAsia="zh-CN"/>
        </w:rPr>
        <w:t>20</w:t>
      </w:r>
      <w:r>
        <w:rPr>
          <w:rFonts w:hint="eastAsia" w:eastAsia="仿宋_GB2312" w:cs="仿宋_GB2312"/>
          <w:color w:val="000000"/>
          <w:sz w:val="32"/>
          <w:szCs w:val="32"/>
        </w:rPr>
        <w:t>年部门决算的编报通过了发财局的审核后，按照政府信息公开有关规定及预决算公开的要求在大通湖网站上及时进行公开，增强了预决算的执行透明度。</w:t>
      </w:r>
    </w:p>
    <w:p>
      <w:pPr>
        <w:numPr>
          <w:ilvl w:val="0"/>
          <w:numId w:val="0"/>
        </w:numPr>
        <w:overflowPunct w:val="0"/>
        <w:autoSpaceDE w:val="0"/>
        <w:autoSpaceDN w:val="0"/>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2、“三公”经费使用情况</w:t>
      </w:r>
    </w:p>
    <w:p>
      <w:pPr>
        <w:numPr>
          <w:ilvl w:val="0"/>
          <w:numId w:val="0"/>
        </w:numPr>
        <w:overflowPunct w:val="0"/>
        <w:autoSpaceDE w:val="0"/>
        <w:autoSpaceDN w:val="0"/>
        <w:spacing w:line="592" w:lineRule="exact"/>
        <w:rPr>
          <w:rFonts w:hint="eastAsia" w:eastAsia="仿宋_GB2312" w:cs="仿宋_GB2312"/>
          <w:color w:val="000000"/>
          <w:sz w:val="32"/>
          <w:szCs w:val="32"/>
        </w:rPr>
      </w:pPr>
      <w:r>
        <w:rPr>
          <w:rFonts w:hint="eastAsia" w:eastAsia="仿宋_GB2312" w:cs="仿宋_GB2312"/>
          <w:color w:val="000000"/>
          <w:sz w:val="32"/>
          <w:szCs w:val="32"/>
        </w:rPr>
        <w:t xml:space="preserve">    20</w:t>
      </w:r>
      <w:r>
        <w:rPr>
          <w:rFonts w:hint="eastAsia" w:eastAsia="仿宋_GB2312" w:cs="仿宋_GB2312"/>
          <w:color w:val="000000"/>
          <w:sz w:val="32"/>
          <w:szCs w:val="32"/>
          <w:lang w:val="en-US" w:eastAsia="zh-CN"/>
        </w:rPr>
        <w:t>20</w:t>
      </w:r>
      <w:r>
        <w:rPr>
          <w:rFonts w:hint="eastAsia" w:eastAsia="仿宋_GB2312" w:cs="仿宋_GB2312"/>
          <w:color w:val="000000"/>
          <w:sz w:val="32"/>
          <w:szCs w:val="32"/>
        </w:rPr>
        <w:t>年我</w:t>
      </w:r>
      <w:r>
        <w:rPr>
          <w:rFonts w:hint="eastAsia" w:eastAsia="仿宋_GB2312" w:cs="仿宋_GB2312"/>
          <w:color w:val="000000"/>
          <w:sz w:val="32"/>
          <w:szCs w:val="32"/>
          <w:lang w:eastAsia="zh-CN"/>
        </w:rPr>
        <w:t>局</w:t>
      </w:r>
      <w:r>
        <w:rPr>
          <w:rFonts w:hint="eastAsia" w:eastAsia="仿宋_GB2312" w:cs="仿宋_GB2312"/>
          <w:color w:val="000000"/>
          <w:sz w:val="32"/>
          <w:szCs w:val="32"/>
        </w:rPr>
        <w:t>在确保机关工作正常运转的同时，严格控制“三公”经费支出，成效显著。“三公”经费财政拨款支出预算为14.28万元，支出决算为14.28万元，完成预算的100%，其中：公务接待费支出预算为8.5万元，支出决算为8.5万元，完成预算的100%，与上年相比减少3.03万元，减少26.3%,减少的主要原因是厉行节约，反对铺张浪费</w:t>
      </w:r>
      <w:r>
        <w:rPr>
          <w:rFonts w:hint="eastAsia" w:eastAsia="仿宋_GB2312" w:cs="仿宋_GB2312"/>
          <w:color w:val="000000"/>
          <w:sz w:val="32"/>
          <w:szCs w:val="32"/>
          <w:lang w:eastAsia="zh-CN"/>
        </w:rPr>
        <w:t>；</w:t>
      </w:r>
      <w:r>
        <w:rPr>
          <w:rFonts w:hint="eastAsia" w:eastAsia="仿宋_GB2312" w:cs="仿宋_GB2312"/>
          <w:color w:val="000000"/>
          <w:sz w:val="32"/>
          <w:szCs w:val="32"/>
        </w:rPr>
        <w:t>公务用车购置费及运行维护费支出预算为5.78万元，支出决算为5.78万元，完成预算的100%，与上年相比增加5.78万元，增长的主要原因是机构改革及疫情期间疾病预防控制机构用车增加。</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rPr>
        <w:t>3、资产管理情况</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lang w:val="en-US" w:eastAsia="zh-CN"/>
        </w:rPr>
        <w:t>2020</w:t>
      </w:r>
      <w:r>
        <w:rPr>
          <w:rFonts w:hint="eastAsia" w:eastAsia="仿宋_GB2312" w:cs="仿宋_GB2312"/>
          <w:color w:val="000000"/>
          <w:sz w:val="32"/>
          <w:szCs w:val="32"/>
        </w:rPr>
        <w:t>年我</w:t>
      </w:r>
      <w:r>
        <w:rPr>
          <w:rFonts w:hint="eastAsia" w:eastAsia="仿宋_GB2312" w:cs="仿宋_GB2312"/>
          <w:color w:val="000000"/>
          <w:sz w:val="32"/>
          <w:szCs w:val="32"/>
          <w:lang w:eastAsia="zh-CN"/>
        </w:rPr>
        <w:t>局</w:t>
      </w:r>
      <w:r>
        <w:rPr>
          <w:rFonts w:hint="eastAsia" w:eastAsia="仿宋_GB2312" w:cs="仿宋_GB2312"/>
          <w:color w:val="000000"/>
          <w:sz w:val="32"/>
          <w:szCs w:val="32"/>
        </w:rPr>
        <w:t>流动资产</w:t>
      </w:r>
      <w:r>
        <w:rPr>
          <w:rFonts w:hint="eastAsia" w:eastAsia="仿宋_GB2312" w:cs="仿宋_GB2312"/>
          <w:color w:val="auto"/>
          <w:sz w:val="32"/>
          <w:szCs w:val="32"/>
        </w:rPr>
        <w:t>为</w:t>
      </w:r>
      <w:r>
        <w:rPr>
          <w:rFonts w:hint="eastAsia" w:eastAsia="仿宋_GB2312" w:cs="仿宋_GB2312"/>
          <w:color w:val="auto"/>
          <w:sz w:val="32"/>
          <w:szCs w:val="32"/>
          <w:lang w:val="en-US" w:eastAsia="zh-CN"/>
        </w:rPr>
        <w:t>318.13</w:t>
      </w:r>
      <w:r>
        <w:rPr>
          <w:rFonts w:hint="eastAsia" w:eastAsia="仿宋_GB2312" w:cs="仿宋_GB2312"/>
          <w:color w:val="auto"/>
          <w:sz w:val="32"/>
          <w:szCs w:val="32"/>
        </w:rPr>
        <w:t>万元，非流动资产为</w:t>
      </w:r>
      <w:r>
        <w:rPr>
          <w:rFonts w:hint="eastAsia" w:eastAsia="仿宋_GB2312" w:cs="仿宋_GB2312"/>
          <w:color w:val="auto"/>
          <w:sz w:val="32"/>
          <w:szCs w:val="32"/>
          <w:lang w:val="en-US" w:eastAsia="zh-CN"/>
        </w:rPr>
        <w:t>644.81</w:t>
      </w:r>
      <w:r>
        <w:rPr>
          <w:rFonts w:hint="eastAsia" w:eastAsia="仿宋_GB2312" w:cs="仿宋_GB2312"/>
          <w:color w:val="auto"/>
          <w:sz w:val="32"/>
          <w:szCs w:val="32"/>
        </w:rPr>
        <w:t>万元。为加强管理，严格执行固定资产管理制度，完善了资产管理信息系统，资产的实物管理，确保</w:t>
      </w:r>
      <w:r>
        <w:rPr>
          <w:rFonts w:hint="eastAsia" w:eastAsia="仿宋_GB2312" w:cs="仿宋_GB2312"/>
          <w:color w:val="000000"/>
          <w:sz w:val="32"/>
          <w:szCs w:val="32"/>
        </w:rPr>
        <w:t>账账相符、账实相符。</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rPr>
        <w:t>4、内部管理制度建设情况</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rPr>
        <w:t>我</w:t>
      </w:r>
      <w:r>
        <w:rPr>
          <w:rFonts w:hint="eastAsia" w:eastAsia="仿宋_GB2312" w:cs="仿宋_GB2312"/>
          <w:color w:val="000000"/>
          <w:sz w:val="32"/>
          <w:szCs w:val="32"/>
          <w:lang w:eastAsia="zh-CN"/>
        </w:rPr>
        <w:t>局</w:t>
      </w:r>
      <w:r>
        <w:rPr>
          <w:rFonts w:hint="eastAsia" w:eastAsia="仿宋_GB2312" w:cs="仿宋_GB2312"/>
          <w:color w:val="000000"/>
          <w:sz w:val="32"/>
          <w:szCs w:val="32"/>
        </w:rPr>
        <w:t>成立了内控工作领导小组，有内部控制管理制度，在内控管理方面，严格执行执行上级和财政部门的有关法律法规、财经制度，完善了业务操作流程，坚持“先预算、后支出”,各项收支均纳入预算管理，统筹安排使用，确保各项工作的顺利开展，同时通过排查廉政风险点，加强了廉政风险防控机制建设。</w:t>
      </w:r>
    </w:p>
    <w:p>
      <w:pPr>
        <w:numPr>
          <w:ilvl w:val="0"/>
          <w:numId w:val="1"/>
        </w:numPr>
        <w:overflowPunct w:val="0"/>
        <w:autoSpaceDE w:val="0"/>
        <w:autoSpaceDN w:val="0"/>
        <w:spacing w:line="592" w:lineRule="exact"/>
        <w:ind w:left="0" w:leftChars="0" w:firstLine="640" w:firstLineChars="200"/>
        <w:rPr>
          <w:rFonts w:hint="eastAsia" w:eastAsia="仿宋_GB2312" w:cs="仿宋_GB2312"/>
          <w:color w:val="000000"/>
          <w:sz w:val="32"/>
          <w:szCs w:val="32"/>
          <w:lang w:eastAsia="zh-CN"/>
        </w:rPr>
      </w:pPr>
      <w:r>
        <w:rPr>
          <w:rFonts w:hint="eastAsia" w:eastAsia="仿宋_GB2312" w:cs="仿宋_GB2312"/>
          <w:color w:val="000000"/>
          <w:sz w:val="32"/>
          <w:szCs w:val="32"/>
        </w:rPr>
        <w:t>部门整体实施情况分析</w:t>
      </w:r>
      <w:r>
        <w:rPr>
          <w:rFonts w:hint="eastAsia" w:eastAsia="仿宋_GB2312" w:cs="仿宋_GB2312"/>
          <w:color w:val="000000"/>
          <w:sz w:val="32"/>
          <w:szCs w:val="32"/>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eastAsia="仿宋_GB2312" w:cs="仿宋_GB2312"/>
          <w:color w:val="000000"/>
          <w:sz w:val="32"/>
          <w:szCs w:val="32"/>
          <w:lang w:eastAsia="zh-CN"/>
        </w:rPr>
      </w:pPr>
      <w:r>
        <w:rPr>
          <w:rFonts w:hint="eastAsia" w:eastAsia="仿宋_GB2312" w:cs="仿宋_GB2312"/>
          <w:color w:val="000000"/>
          <w:sz w:val="32"/>
          <w:szCs w:val="32"/>
        </w:rPr>
        <w:t>2020年收入合计本年收入2462.89万元万元，一般公共预算财政拨款收入1859.06万元，政府性基金预算财政拨款收入35.04万，其他收入568.7</w:t>
      </w:r>
      <w:r>
        <w:rPr>
          <w:rFonts w:hint="eastAsia" w:eastAsia="仿宋_GB2312" w:cs="仿宋_GB2312"/>
          <w:color w:val="000000"/>
          <w:sz w:val="32"/>
          <w:szCs w:val="32"/>
          <w:lang w:val="en-US" w:eastAsia="zh-CN"/>
        </w:rPr>
        <w:t>9</w:t>
      </w:r>
      <w:r>
        <w:rPr>
          <w:rFonts w:hint="eastAsia" w:eastAsia="仿宋_GB2312" w:cs="仿宋_GB2312"/>
          <w:color w:val="000000"/>
          <w:sz w:val="32"/>
          <w:szCs w:val="32"/>
        </w:rPr>
        <w:t>万元</w:t>
      </w:r>
      <w:r>
        <w:rPr>
          <w:rFonts w:hint="eastAsia" w:eastAsia="仿宋_GB2312" w:cs="仿宋_GB2312"/>
          <w:color w:val="000000"/>
          <w:sz w:val="32"/>
          <w:szCs w:val="32"/>
          <w:lang w:eastAsia="zh-CN"/>
        </w:rPr>
        <w:t>，本年支出合计2479.25万元。</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textAlignment w:val="auto"/>
        <w:rPr>
          <w:rFonts w:hint="eastAsia" w:eastAsia="仿宋_GB2312" w:cs="仿宋_GB2312"/>
          <w:color w:val="000000"/>
          <w:sz w:val="32"/>
          <w:szCs w:val="32"/>
          <w:lang w:eastAsia="zh-CN"/>
        </w:rPr>
      </w:pPr>
      <w:r>
        <w:rPr>
          <w:rFonts w:hint="eastAsia" w:eastAsia="仿宋_GB2312" w:cs="仿宋_GB2312"/>
          <w:color w:val="000000"/>
          <w:sz w:val="32"/>
          <w:szCs w:val="32"/>
        </w:rPr>
        <w:t>从整体支出情况来看，我</w:t>
      </w:r>
      <w:r>
        <w:rPr>
          <w:rFonts w:hint="eastAsia" w:eastAsia="仿宋_GB2312" w:cs="仿宋_GB2312"/>
          <w:color w:val="000000"/>
          <w:sz w:val="32"/>
          <w:szCs w:val="32"/>
          <w:lang w:eastAsia="zh-CN"/>
        </w:rPr>
        <w:t>局</w:t>
      </w:r>
      <w:r>
        <w:rPr>
          <w:rFonts w:hint="eastAsia" w:eastAsia="仿宋_GB2312" w:cs="仿宋_GB2312"/>
          <w:color w:val="000000"/>
          <w:sz w:val="32"/>
          <w:szCs w:val="32"/>
        </w:rPr>
        <w:t>严格按照财政预算进行部门整体支出，在支出过程中，贯彻落实《党政机关厉行节约反对浪费条例》，严格执行各项政策制度，严格开支范围和标准，严格按照年初预算集中管理和使用各项经费，大额资金支出由集体研究决定，差旅费、公务接待费、公务用车运行费、会议费、培训费等支出严格按照相关文件规定执行。在资金的管理上，严格执行财政国库集中支付，严格按财政有关规定使用和管理资金</w:t>
      </w:r>
      <w:r>
        <w:rPr>
          <w:rFonts w:hint="eastAsia" w:eastAsia="仿宋_GB2312" w:cs="仿宋_GB2312"/>
          <w:color w:val="000000"/>
          <w:sz w:val="32"/>
          <w:szCs w:val="32"/>
          <w:lang w:eastAsia="zh-CN"/>
        </w:rPr>
        <w:t>，并根据经费支出情况，定期进行经费支出财务统计和分析，并及时向分管领导和绩效评价领导小组进行汇报，对经费支出的管理状况提出建设性的意见；使各项经费管理和监督发挥了较好的作用。</w:t>
      </w:r>
    </w:p>
    <w:p>
      <w:pPr>
        <w:overflowPunct w:val="0"/>
        <w:autoSpaceDE w:val="0"/>
        <w:autoSpaceDN w:val="0"/>
        <w:spacing w:line="592" w:lineRule="exact"/>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二、绩效评价工作情况</w:t>
      </w:r>
    </w:p>
    <w:p>
      <w:pPr>
        <w:overflowPunct w:val="0"/>
        <w:autoSpaceDE w:val="0"/>
        <w:autoSpaceDN w:val="0"/>
        <w:spacing w:line="592" w:lineRule="exact"/>
        <w:ind w:firstLine="640" w:firstLineChars="200"/>
        <w:rPr>
          <w:rFonts w:hint="eastAsia" w:eastAsia="仿宋_GB2312" w:cs="仿宋_GB2312"/>
          <w:color w:val="auto"/>
          <w:sz w:val="32"/>
          <w:szCs w:val="32"/>
        </w:rPr>
      </w:pPr>
      <w:r>
        <w:rPr>
          <w:rFonts w:hint="eastAsia" w:eastAsia="仿宋_GB2312" w:cs="仿宋_GB2312"/>
          <w:color w:val="auto"/>
          <w:sz w:val="32"/>
          <w:szCs w:val="32"/>
        </w:rPr>
        <w:t>（一）绩效评价目的。</w:t>
      </w:r>
    </w:p>
    <w:p>
      <w:pPr>
        <w:overflowPunct w:val="0"/>
        <w:autoSpaceDE w:val="0"/>
        <w:autoSpaceDN w:val="0"/>
        <w:spacing w:line="592" w:lineRule="exact"/>
        <w:ind w:firstLine="640" w:firstLineChars="200"/>
        <w:rPr>
          <w:rFonts w:hint="eastAsia" w:eastAsia="仿宋_GB2312" w:cs="仿宋_GB2312"/>
          <w:color w:val="auto"/>
          <w:sz w:val="32"/>
          <w:szCs w:val="32"/>
        </w:rPr>
      </w:pPr>
      <w:r>
        <w:rPr>
          <w:rFonts w:hint="eastAsia" w:eastAsia="仿宋_GB2312" w:cs="仿宋_GB2312"/>
          <w:color w:val="auto"/>
          <w:sz w:val="32"/>
          <w:szCs w:val="32"/>
        </w:rPr>
        <w:t>本次绩效评价的目的是为了全面分析和综合评价我</w:t>
      </w:r>
      <w:r>
        <w:rPr>
          <w:rFonts w:hint="eastAsia" w:eastAsia="仿宋_GB2312" w:cs="仿宋_GB2312"/>
          <w:color w:val="auto"/>
          <w:sz w:val="32"/>
          <w:szCs w:val="32"/>
          <w:lang w:eastAsia="zh-CN"/>
        </w:rPr>
        <w:t>局</w:t>
      </w:r>
      <w:r>
        <w:rPr>
          <w:rFonts w:hint="eastAsia" w:eastAsia="仿宋_GB2312" w:cs="仿宋_GB2312"/>
          <w:color w:val="auto"/>
          <w:sz w:val="32"/>
          <w:szCs w:val="32"/>
        </w:rPr>
        <w:t>对财政预算资金的使用和管理情况，通过加强预算收支管理，不断建立健全内部管理制度，梳理内部管理流程，为切实提高财政资金使用效益，强化预算支出的责任和效率提供参考。</w:t>
      </w:r>
    </w:p>
    <w:p>
      <w:pPr>
        <w:numPr>
          <w:ilvl w:val="0"/>
          <w:numId w:val="2"/>
        </w:numPr>
        <w:overflowPunct w:val="0"/>
        <w:autoSpaceDE w:val="0"/>
        <w:autoSpaceDN w:val="0"/>
        <w:spacing w:line="592" w:lineRule="exact"/>
        <w:ind w:firstLine="640" w:firstLineChars="200"/>
        <w:rPr>
          <w:rFonts w:hint="default" w:eastAsia="仿宋_GB2312" w:cs="仿宋_GB2312"/>
          <w:color w:val="auto"/>
          <w:sz w:val="32"/>
          <w:szCs w:val="32"/>
          <w:lang w:val="en-US" w:eastAsia="zh-CN"/>
        </w:rPr>
      </w:pPr>
      <w:r>
        <w:rPr>
          <w:rFonts w:hint="eastAsia" w:eastAsia="仿宋_GB2312" w:cs="仿宋_GB2312"/>
          <w:color w:val="auto"/>
          <w:sz w:val="32"/>
          <w:szCs w:val="32"/>
        </w:rPr>
        <w:t>绩效评价工作过程</w:t>
      </w:r>
      <w:r>
        <w:rPr>
          <w:rFonts w:hint="eastAsia" w:eastAsia="仿宋_GB2312" w:cs="仿宋_GB2312"/>
          <w:color w:val="auto"/>
          <w:sz w:val="32"/>
          <w:szCs w:val="32"/>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default" w:eastAsia="仿宋_GB2312" w:cs="仿宋_GB2312"/>
          <w:color w:val="000000"/>
          <w:sz w:val="32"/>
          <w:szCs w:val="32"/>
          <w:lang w:val="en-US" w:eastAsia="zh-CN"/>
        </w:rPr>
      </w:pPr>
      <w:r>
        <w:rPr>
          <w:rFonts w:hint="default" w:eastAsia="仿宋_GB2312" w:cs="仿宋_GB2312"/>
          <w:color w:val="000000"/>
          <w:sz w:val="32"/>
          <w:szCs w:val="32"/>
          <w:lang w:val="en-US" w:eastAsia="zh-CN"/>
        </w:rPr>
        <w:t xml:space="preserve"> 1、前期准备</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default" w:eastAsia="仿宋_GB2312" w:cs="仿宋_GB2312"/>
          <w:color w:val="000000"/>
          <w:sz w:val="32"/>
          <w:szCs w:val="32"/>
          <w:lang w:val="en-US" w:eastAsia="zh-CN"/>
        </w:rPr>
      </w:pPr>
      <w:r>
        <w:rPr>
          <w:rFonts w:hint="default" w:eastAsia="仿宋_GB2312" w:cs="仿宋_GB2312"/>
          <w:color w:val="000000"/>
          <w:sz w:val="32"/>
          <w:szCs w:val="32"/>
          <w:lang w:val="en-US" w:eastAsia="zh-CN"/>
        </w:rPr>
        <w:t>（1）成立绩效评价工作组。由局计财股牵头，联合教育、卫生核算办、办公室等股室抽调精干人员各1名组成绩效评价工作组，制定绩效评价方案。</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default" w:eastAsia="仿宋_GB2312" w:cs="仿宋_GB2312"/>
          <w:color w:val="000000"/>
          <w:sz w:val="32"/>
          <w:szCs w:val="32"/>
          <w:lang w:val="en-US" w:eastAsia="zh-CN"/>
        </w:rPr>
      </w:pPr>
      <w:r>
        <w:rPr>
          <w:rFonts w:hint="default" w:eastAsia="仿宋_GB2312" w:cs="仿宋_GB2312"/>
          <w:color w:val="000000"/>
          <w:sz w:val="32"/>
          <w:szCs w:val="32"/>
          <w:lang w:val="en-US" w:eastAsia="zh-CN"/>
        </w:rPr>
        <w:t>（2）明确绩效评价原则、评价指标体系、评价方法。</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default" w:eastAsia="仿宋_GB2312" w:cs="仿宋_GB2312"/>
          <w:color w:val="000000"/>
          <w:sz w:val="32"/>
          <w:szCs w:val="32"/>
          <w:lang w:val="en-US" w:eastAsia="zh-CN"/>
        </w:rPr>
      </w:pPr>
      <w:r>
        <w:rPr>
          <w:rFonts w:hint="default" w:eastAsia="仿宋_GB2312" w:cs="仿宋_GB2312"/>
          <w:color w:val="000000"/>
          <w:sz w:val="32"/>
          <w:szCs w:val="32"/>
          <w:lang w:val="en-US" w:eastAsia="zh-CN"/>
        </w:rPr>
        <w:t>（3）明白经费指标数据与实施项目单位。</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default" w:eastAsia="仿宋_GB2312" w:cs="仿宋_GB2312"/>
          <w:color w:val="000000"/>
          <w:sz w:val="32"/>
          <w:szCs w:val="32"/>
          <w:lang w:val="en-US" w:eastAsia="zh-CN"/>
        </w:rPr>
      </w:pPr>
      <w:r>
        <w:rPr>
          <w:rFonts w:hint="default" w:eastAsia="仿宋_GB2312" w:cs="仿宋_GB2312"/>
          <w:color w:val="000000"/>
          <w:sz w:val="32"/>
          <w:szCs w:val="32"/>
          <w:lang w:val="en-US" w:eastAsia="zh-CN"/>
        </w:rPr>
        <w:t>（4）安排绩效评价日程。</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default" w:eastAsia="仿宋_GB2312" w:cs="仿宋_GB2312"/>
          <w:color w:val="000000"/>
          <w:sz w:val="32"/>
          <w:szCs w:val="32"/>
          <w:lang w:val="en-US" w:eastAsia="zh-CN"/>
        </w:rPr>
      </w:pPr>
      <w:r>
        <w:rPr>
          <w:rFonts w:hint="default" w:eastAsia="仿宋_GB2312" w:cs="仿宋_GB2312"/>
          <w:color w:val="000000"/>
          <w:sz w:val="32"/>
          <w:szCs w:val="32"/>
          <w:lang w:val="en-US" w:eastAsia="zh-CN"/>
        </w:rPr>
        <w:t>2、组织实施</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default" w:eastAsia="仿宋_GB2312" w:cs="仿宋_GB2312"/>
          <w:color w:val="000000"/>
          <w:sz w:val="32"/>
          <w:szCs w:val="32"/>
          <w:lang w:val="en-US" w:eastAsia="zh-CN"/>
        </w:rPr>
      </w:pPr>
      <w:r>
        <w:rPr>
          <w:rFonts w:hint="default" w:eastAsia="仿宋_GB2312" w:cs="仿宋_GB2312"/>
          <w:color w:val="000000"/>
          <w:sz w:val="32"/>
          <w:szCs w:val="32"/>
          <w:lang w:val="en-US" w:eastAsia="zh-CN"/>
        </w:rPr>
        <w:t>布置绩效评价任务，经过收集资料、综合分析等程序后，形成本绩效自评报告。</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textAlignment w:val="auto"/>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三、主要绩效及评价结论</w:t>
      </w:r>
    </w:p>
    <w:p>
      <w:pPr>
        <w:overflowPunct w:val="0"/>
        <w:autoSpaceDE w:val="0"/>
        <w:autoSpaceDN w:val="0"/>
        <w:spacing w:line="592" w:lineRule="exact"/>
        <w:ind w:firstLine="640" w:firstLineChars="200"/>
        <w:rPr>
          <w:rFonts w:hint="eastAsia" w:eastAsia="仿宋_GB2312" w:cs="仿宋_GB2312"/>
          <w:color w:val="000000"/>
          <w:sz w:val="32"/>
          <w:szCs w:val="32"/>
          <w:lang w:val="en-US" w:eastAsia="zh-CN"/>
        </w:rPr>
      </w:pPr>
      <w:r>
        <w:rPr>
          <w:rFonts w:hint="eastAsia" w:eastAsia="仿宋_GB2312" w:cs="仿宋_GB2312"/>
          <w:color w:val="000000"/>
          <w:sz w:val="32"/>
          <w:szCs w:val="32"/>
        </w:rPr>
        <w:t>1、经济性：</w:t>
      </w:r>
      <w:r>
        <w:rPr>
          <w:rFonts w:hint="eastAsia" w:eastAsia="仿宋_GB2312" w:cs="仿宋_GB2312"/>
          <w:color w:val="000000"/>
          <w:sz w:val="32"/>
          <w:szCs w:val="32"/>
          <w:lang w:eastAsia="zh-CN"/>
        </w:rPr>
        <w:t>从预算完成情况分析，预算总额</w:t>
      </w:r>
      <w:r>
        <w:rPr>
          <w:rFonts w:hint="eastAsia" w:eastAsia="仿宋_GB2312" w:cs="仿宋_GB2312"/>
          <w:color w:val="000000"/>
          <w:sz w:val="32"/>
          <w:szCs w:val="32"/>
          <w:lang w:val="en-US" w:eastAsia="zh-CN"/>
        </w:rPr>
        <w:t>2615.35万元，执行数2615.35万元，执行率100%；项目支出安排情况分析，总预算621.04万元，实际执行1192..49万元，执行率192.02%；预算调整情况分析，年初预算1749.39万元，年中预算调整865.96万元，调整率49.50%；结转结余变动情况，上年结转结余152.46万元 本年结转结余总额136.09万元，变动率-10.74%，“三公经费”控制情况上，年初预算书77万元，实际支出14.28万元，控制率18.54%，</w:t>
      </w:r>
      <w:r>
        <w:rPr>
          <w:rFonts w:hint="eastAsia" w:eastAsia="仿宋_GB2312" w:cs="仿宋_GB2312"/>
          <w:color w:val="000000"/>
          <w:sz w:val="32"/>
          <w:szCs w:val="32"/>
        </w:rPr>
        <w:t>厉行节约，反对铺张浪费</w:t>
      </w:r>
      <w:r>
        <w:rPr>
          <w:rFonts w:hint="eastAsia" w:eastAsia="仿宋_GB2312" w:cs="仿宋_GB2312"/>
          <w:color w:val="000000"/>
          <w:sz w:val="32"/>
          <w:szCs w:val="32"/>
          <w:lang w:eastAsia="zh-CN"/>
        </w:rPr>
        <w:t>，较好的控制“三公经费“支出。</w:t>
      </w:r>
    </w:p>
    <w:p>
      <w:pPr>
        <w:overflowPunct w:val="0"/>
        <w:autoSpaceDE w:val="0"/>
        <w:autoSpaceDN w:val="0"/>
        <w:spacing w:line="592" w:lineRule="exact"/>
        <w:ind w:firstLine="640" w:firstLineChars="200"/>
        <w:rPr>
          <w:rFonts w:hint="eastAsia" w:eastAsia="仿宋_GB2312" w:cs="仿宋_GB2312"/>
          <w:color w:val="000000"/>
          <w:sz w:val="32"/>
          <w:szCs w:val="32"/>
          <w:lang w:eastAsia="zh-CN"/>
        </w:rPr>
      </w:pPr>
      <w:r>
        <w:rPr>
          <w:rFonts w:hint="eastAsia" w:eastAsia="仿宋_GB2312" w:cs="仿宋_GB2312"/>
          <w:color w:val="000000"/>
          <w:sz w:val="32"/>
          <w:szCs w:val="32"/>
        </w:rPr>
        <w:t>2、效率性：2020年，我</w:t>
      </w:r>
      <w:r>
        <w:rPr>
          <w:rFonts w:hint="eastAsia" w:eastAsia="仿宋_GB2312" w:cs="仿宋_GB2312"/>
          <w:color w:val="000000"/>
          <w:sz w:val="32"/>
          <w:szCs w:val="32"/>
          <w:lang w:eastAsia="zh-CN"/>
        </w:rPr>
        <w:t>局</w:t>
      </w:r>
      <w:r>
        <w:rPr>
          <w:rFonts w:hint="eastAsia" w:eastAsia="仿宋_GB2312" w:cs="仿宋_GB2312"/>
          <w:color w:val="000000"/>
          <w:sz w:val="32"/>
          <w:szCs w:val="32"/>
        </w:rPr>
        <w:t>根据年初工作规划和重点性工作，上下团结一心，迎难而上，加压奋进，锐意进取，较好的完成了年度工作目标，制定了全县教育</w:t>
      </w:r>
      <w:r>
        <w:rPr>
          <w:rFonts w:hint="eastAsia" w:eastAsia="仿宋_GB2312" w:cs="仿宋_GB2312"/>
          <w:color w:val="000000"/>
          <w:sz w:val="32"/>
          <w:szCs w:val="32"/>
          <w:lang w:eastAsia="zh-CN"/>
        </w:rPr>
        <w:t>和卫生</w:t>
      </w:r>
      <w:r>
        <w:rPr>
          <w:rFonts w:hint="eastAsia" w:eastAsia="仿宋_GB2312" w:cs="仿宋_GB2312"/>
          <w:color w:val="000000"/>
          <w:sz w:val="32"/>
          <w:szCs w:val="32"/>
        </w:rPr>
        <w:t>工作的方针和事业建设总体规划，并组织实施、尽职尽责完成每项工作</w:t>
      </w:r>
      <w:r>
        <w:rPr>
          <w:rFonts w:hint="eastAsia" w:eastAsia="仿宋_GB2312" w:cs="仿宋_GB2312"/>
          <w:color w:val="000000"/>
          <w:sz w:val="32"/>
          <w:szCs w:val="32"/>
          <w:lang w:eastAsia="zh-CN"/>
        </w:rPr>
        <w:t>，</w:t>
      </w:r>
      <w:r>
        <w:rPr>
          <w:rFonts w:hint="eastAsia" w:eastAsia="仿宋_GB2312" w:cs="仿宋_GB2312"/>
          <w:color w:val="000000"/>
          <w:sz w:val="32"/>
          <w:szCs w:val="32"/>
        </w:rPr>
        <w:t>加强</w:t>
      </w:r>
      <w:r>
        <w:rPr>
          <w:rFonts w:hint="eastAsia" w:eastAsia="仿宋_GB2312" w:cs="仿宋_GB2312"/>
          <w:color w:val="000000"/>
          <w:sz w:val="32"/>
          <w:szCs w:val="32"/>
          <w:lang w:eastAsia="zh-CN"/>
        </w:rPr>
        <w:t>了</w:t>
      </w:r>
      <w:r>
        <w:rPr>
          <w:rFonts w:hint="eastAsia" w:eastAsia="仿宋_GB2312" w:cs="仿宋_GB2312"/>
          <w:color w:val="000000"/>
          <w:sz w:val="32"/>
          <w:szCs w:val="32"/>
        </w:rPr>
        <w:t>公用经费的使用管理，提高资金使用效益</w:t>
      </w:r>
      <w:r>
        <w:rPr>
          <w:rFonts w:hint="eastAsia" w:eastAsia="仿宋_GB2312" w:cs="仿宋_GB2312"/>
          <w:color w:val="000000"/>
          <w:sz w:val="32"/>
          <w:szCs w:val="32"/>
          <w:lang w:eastAsia="zh-CN"/>
        </w:rPr>
        <w:t>；</w:t>
      </w:r>
      <w:r>
        <w:rPr>
          <w:rFonts w:hint="eastAsia" w:eastAsia="仿宋_GB2312" w:cs="仿宋_GB2312"/>
          <w:color w:val="000000"/>
          <w:sz w:val="32"/>
          <w:szCs w:val="32"/>
        </w:rPr>
        <w:t xml:space="preserve">                                          项目资金</w:t>
      </w:r>
      <w:r>
        <w:rPr>
          <w:rFonts w:hint="eastAsia" w:eastAsia="仿宋_GB2312" w:cs="仿宋_GB2312"/>
          <w:color w:val="000000"/>
          <w:sz w:val="32"/>
          <w:szCs w:val="32"/>
          <w:lang w:eastAsia="zh-CN"/>
        </w:rPr>
        <w:t>做到</w:t>
      </w:r>
      <w:r>
        <w:rPr>
          <w:rFonts w:hint="eastAsia" w:eastAsia="仿宋_GB2312" w:cs="仿宋_GB2312"/>
          <w:color w:val="000000"/>
          <w:sz w:val="32"/>
          <w:szCs w:val="32"/>
        </w:rPr>
        <w:t>专款专用，统一管理</w:t>
      </w:r>
      <w:r>
        <w:rPr>
          <w:rFonts w:hint="eastAsia" w:eastAsia="仿宋_GB2312" w:cs="仿宋_GB2312"/>
          <w:color w:val="000000"/>
          <w:sz w:val="32"/>
          <w:szCs w:val="32"/>
          <w:lang w:eastAsia="zh-CN"/>
        </w:rPr>
        <w:t>；</w:t>
      </w:r>
      <w:r>
        <w:rPr>
          <w:rFonts w:hint="eastAsia" w:eastAsia="仿宋_GB2312" w:cs="仿宋_GB2312"/>
          <w:color w:val="000000"/>
          <w:sz w:val="32"/>
          <w:szCs w:val="32"/>
        </w:rPr>
        <w:t>专用设备购置和工程项目，严格执行招投标及政府采购程序，严格按项目和进度执</w:t>
      </w:r>
      <w:r>
        <w:rPr>
          <w:rFonts w:hint="eastAsia" w:eastAsia="仿宋_GB2312" w:cs="仿宋_GB2312"/>
          <w:color w:val="000000"/>
          <w:sz w:val="32"/>
          <w:szCs w:val="32"/>
          <w:lang w:eastAsia="zh-CN"/>
        </w:rPr>
        <w:t>行；</w:t>
      </w:r>
      <w:r>
        <w:rPr>
          <w:rFonts w:hint="eastAsia" w:eastAsia="仿宋_GB2312" w:cs="仿宋_GB2312"/>
          <w:color w:val="000000"/>
          <w:sz w:val="32"/>
          <w:szCs w:val="32"/>
        </w:rPr>
        <w:t>加强资产管理，合理配置和有效利用资产，防止资产流失，防范财务风险</w:t>
      </w:r>
      <w:r>
        <w:rPr>
          <w:rFonts w:hint="eastAsia" w:eastAsia="仿宋_GB2312" w:cs="仿宋_GB2312"/>
          <w:color w:val="000000"/>
          <w:sz w:val="32"/>
          <w:szCs w:val="32"/>
          <w:lang w:eastAsia="zh-CN"/>
        </w:rPr>
        <w:t>；</w:t>
      </w:r>
      <w:r>
        <w:rPr>
          <w:rFonts w:hint="eastAsia" w:eastAsia="仿宋_GB2312" w:cs="仿宋_GB2312"/>
          <w:color w:val="000000"/>
          <w:sz w:val="32"/>
          <w:szCs w:val="32"/>
        </w:rPr>
        <w:t>内部管理制度建设上，我</w:t>
      </w:r>
      <w:r>
        <w:rPr>
          <w:rFonts w:hint="eastAsia" w:eastAsia="仿宋_GB2312" w:cs="仿宋_GB2312"/>
          <w:color w:val="000000"/>
          <w:sz w:val="32"/>
          <w:szCs w:val="32"/>
          <w:lang w:eastAsia="zh-CN"/>
        </w:rPr>
        <w:t>局</w:t>
      </w:r>
      <w:r>
        <w:rPr>
          <w:rFonts w:hint="eastAsia" w:eastAsia="仿宋_GB2312" w:cs="仿宋_GB2312"/>
          <w:color w:val="000000"/>
          <w:sz w:val="32"/>
          <w:szCs w:val="32"/>
        </w:rPr>
        <w:t>严格按照《益阳市政府财务管理办法》等一系列内部制度执行，预决算公开上，按照财政要求，我</w:t>
      </w:r>
      <w:r>
        <w:rPr>
          <w:rFonts w:hint="eastAsia" w:eastAsia="仿宋_GB2312" w:cs="仿宋_GB2312"/>
          <w:color w:val="000000"/>
          <w:sz w:val="32"/>
          <w:szCs w:val="32"/>
          <w:lang w:eastAsia="zh-CN"/>
        </w:rPr>
        <w:t>局</w:t>
      </w:r>
      <w:r>
        <w:rPr>
          <w:rFonts w:hint="eastAsia" w:eastAsia="仿宋_GB2312" w:cs="仿宋_GB2312"/>
          <w:color w:val="000000"/>
          <w:sz w:val="32"/>
          <w:szCs w:val="32"/>
        </w:rPr>
        <w:t>在益阳大通湖门户网站进行了预决算公开，全年</w:t>
      </w:r>
      <w:r>
        <w:rPr>
          <w:rFonts w:hint="eastAsia" w:eastAsia="仿宋_GB2312" w:cs="仿宋_GB2312"/>
          <w:color w:val="000000"/>
          <w:sz w:val="32"/>
          <w:szCs w:val="32"/>
          <w:lang w:eastAsia="zh-CN"/>
        </w:rPr>
        <w:t>独生子女父母奖励资金、独生子女保健费等按文件要求及时拨付</w:t>
      </w:r>
      <w:r>
        <w:rPr>
          <w:rFonts w:hint="eastAsia" w:eastAsia="仿宋_GB2312" w:cs="仿宋_GB2312"/>
          <w:color w:val="000000"/>
          <w:sz w:val="32"/>
          <w:szCs w:val="32"/>
        </w:rPr>
        <w:t>，</w:t>
      </w:r>
      <w:r>
        <w:rPr>
          <w:rFonts w:hint="eastAsia" w:eastAsia="仿宋_GB2312" w:cs="仿宋_GB2312"/>
          <w:color w:val="000000"/>
          <w:sz w:val="32"/>
          <w:szCs w:val="32"/>
          <w:lang w:eastAsia="zh-CN"/>
        </w:rPr>
        <w:t>全</w:t>
      </w:r>
      <w:r>
        <w:rPr>
          <w:rFonts w:hint="eastAsia" w:eastAsia="仿宋_GB2312" w:cs="仿宋_GB2312"/>
          <w:color w:val="000000"/>
          <w:sz w:val="32"/>
          <w:szCs w:val="32"/>
        </w:rPr>
        <w:t>区享受城镇独生子女父母奖励对象7543人，其中通过人社发放7444人，计生发放99人，按照每人每月80元的标准发放，共打卡发放418.63万元</w:t>
      </w:r>
      <w:r>
        <w:rPr>
          <w:rFonts w:hint="eastAsia" w:eastAsia="仿宋_GB2312" w:cs="仿宋_GB2312"/>
          <w:color w:val="000000"/>
          <w:sz w:val="32"/>
          <w:szCs w:val="32"/>
          <w:lang w:eastAsia="zh-CN"/>
        </w:rPr>
        <w:t>区级配套资金，全区计划生育家庭特别扶助对象独生子女伤残家庭每人每月发放600元，特别扶助独生子女死亡家庭每人每月发放700元扶助资金，独生子女死亡家庭新增对象发放一次性抚慰金每人5000元，“两癌”免费检查人3全年计划完成检查3000例，截止9月18日，共免费检查3000人，其中河坝镇1267人、北洲子镇564人、金盆镇514人、千山红镇642人，南湾湖办事处13人，完成目标任务数的100%，疫情防控上，有效防控率100%，大湖区确诊病例始终保持为0的记录，全年完成质量良好。</w:t>
      </w:r>
    </w:p>
    <w:p>
      <w:pPr>
        <w:overflowPunct w:val="0"/>
        <w:autoSpaceDE w:val="0"/>
        <w:autoSpaceDN w:val="0"/>
        <w:spacing w:line="592" w:lineRule="exact"/>
        <w:ind w:firstLine="640" w:firstLineChars="200"/>
        <w:rPr>
          <w:rFonts w:hint="eastAsia" w:eastAsia="仿宋_GB2312" w:cs="仿宋_GB2312"/>
          <w:color w:val="000000"/>
          <w:sz w:val="32"/>
          <w:szCs w:val="32"/>
          <w:lang w:eastAsia="zh-CN"/>
        </w:rPr>
      </w:pPr>
      <w:r>
        <w:rPr>
          <w:rFonts w:hint="eastAsia" w:eastAsia="仿宋_GB2312" w:cs="仿宋_GB2312"/>
          <w:color w:val="000000"/>
          <w:sz w:val="32"/>
          <w:szCs w:val="32"/>
        </w:rPr>
        <w:t>3</w:t>
      </w:r>
      <w:r>
        <w:rPr>
          <w:rFonts w:hint="eastAsia" w:eastAsia="仿宋_GB2312" w:cs="仿宋_GB2312"/>
          <w:color w:val="000000"/>
          <w:sz w:val="32"/>
          <w:szCs w:val="32"/>
          <w:lang w:eastAsia="zh-CN"/>
        </w:rPr>
        <w:t>、</w:t>
      </w:r>
      <w:r>
        <w:rPr>
          <w:rFonts w:hint="eastAsia" w:eastAsia="仿宋_GB2312" w:cs="仿宋_GB2312"/>
          <w:color w:val="000000"/>
          <w:sz w:val="32"/>
          <w:szCs w:val="32"/>
        </w:rPr>
        <w:t>效益性：</w:t>
      </w:r>
      <w:r>
        <w:rPr>
          <w:rFonts w:hint="eastAsia" w:eastAsia="仿宋_GB2312" w:cs="仿宋_GB2312"/>
          <w:color w:val="000000"/>
          <w:sz w:val="32"/>
          <w:szCs w:val="32"/>
          <w:lang w:eastAsia="zh-CN"/>
        </w:rPr>
        <w:t>从经济效益上看，促进了全区医疗卫生和教育事业的发展；社会效益上，居民健康保健意识和健康知识知晓率逐步提高，有效的维护了社会公共安全，尤其是新冠肺炎爆发期间，并增强了家长及学生的教育意识；从生态效益上看，医疗废物处理全部完成，可持续性影响上，保障了招生工作的平稳进行，通过公立医院改革等，促进了医疗事业的长期发展。</w:t>
      </w:r>
    </w:p>
    <w:p>
      <w:pPr>
        <w:overflowPunct w:val="0"/>
        <w:autoSpaceDE w:val="0"/>
        <w:autoSpaceDN w:val="0"/>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4、综合评价结果</w:t>
      </w:r>
    </w:p>
    <w:p>
      <w:pPr>
        <w:overflowPunct w:val="0"/>
        <w:autoSpaceDE w:val="0"/>
        <w:autoSpaceDN w:val="0"/>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经综合评价，部门整体得分9</w:t>
      </w:r>
      <w:r>
        <w:rPr>
          <w:rFonts w:hint="eastAsia" w:eastAsia="仿宋_GB2312" w:cs="仿宋_GB2312"/>
          <w:color w:val="000000"/>
          <w:sz w:val="32"/>
          <w:szCs w:val="32"/>
          <w:lang w:val="en-US" w:eastAsia="zh-CN"/>
        </w:rPr>
        <w:t>3</w:t>
      </w:r>
      <w:r>
        <w:rPr>
          <w:rFonts w:hint="eastAsia" w:eastAsia="仿宋_GB2312" w:cs="仿宋_GB2312"/>
          <w:color w:val="000000"/>
          <w:sz w:val="32"/>
          <w:szCs w:val="32"/>
        </w:rPr>
        <w:t>分，评价结果为“优”。</w:t>
      </w:r>
    </w:p>
    <w:p>
      <w:pPr>
        <w:numPr>
          <w:ilvl w:val="0"/>
          <w:numId w:val="3"/>
        </w:numPr>
        <w:overflowPunct w:val="0"/>
        <w:autoSpaceDE w:val="0"/>
        <w:autoSpaceDN w:val="0"/>
        <w:spacing w:line="592" w:lineRule="exact"/>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存在的问题</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bCs/>
          <w:color w:val="000000"/>
          <w:sz w:val="32"/>
          <w:szCs w:val="32"/>
          <w:lang w:val="en-US" w:eastAsia="zh-CN"/>
        </w:rPr>
      </w:pPr>
      <w:r>
        <w:rPr>
          <w:rFonts w:hint="default" w:ascii="黑体" w:hAnsi="黑体" w:eastAsia="黑体" w:cs="仿宋_GB2312"/>
          <w:bCs/>
          <w:color w:val="000000"/>
          <w:sz w:val="32"/>
          <w:szCs w:val="32"/>
          <w:lang w:val="en-US" w:eastAsia="zh-CN"/>
        </w:rPr>
        <w:t>（</w:t>
      </w:r>
      <w:r>
        <w:rPr>
          <w:rFonts w:hint="eastAsia" w:ascii="仿宋" w:hAnsi="仿宋" w:eastAsia="仿宋" w:cs="仿宋"/>
          <w:bCs/>
          <w:color w:val="000000"/>
          <w:sz w:val="32"/>
          <w:szCs w:val="32"/>
          <w:lang w:val="en-US" w:eastAsia="zh-CN"/>
        </w:rPr>
        <w:t>一）预算编制欠严谨，支出项目细化量化不够，预算调整过大，项目不够完整、细化;</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（二）预算执行存在偏差，在实际经费列支中，未严格按照预算科目及专项项目进行列支，且各支出子项存在调剂的现象。</w:t>
      </w:r>
    </w:p>
    <w:p>
      <w:pPr>
        <w:overflowPunct w:val="0"/>
        <w:autoSpaceDE w:val="0"/>
        <w:autoSpaceDN w:val="0"/>
        <w:spacing w:line="592" w:lineRule="exact"/>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五、有关建议</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一）细化预算编制工作，认真做好预算编制工作进一步加强内部机构的预算管理意识，严格按照编制的相关制度和要求，奉着“勤俭节约、确保运行”的原则进行预算编制，编制范围尽可能的全面、不漏项，进一步提高预算编制的科学性、合理性、严谨性和可控性。</w:t>
      </w:r>
    </w:p>
    <w:p>
      <w:pPr>
        <w:keepNext w:val="0"/>
        <w:keepLines w:val="0"/>
        <w:pageBreakBefore w:val="0"/>
        <w:widowControl w:val="0"/>
        <w:kinsoku/>
        <w:wordWrap/>
        <w:overflowPunct w:val="0"/>
        <w:topLinePunct w:val="0"/>
        <w:autoSpaceDE w:val="0"/>
        <w:autoSpaceDN w:val="0"/>
        <w:bidi w:val="0"/>
        <w:adjustRightInd/>
        <w:snapToGrid/>
        <w:spacing w:line="592" w:lineRule="exact"/>
        <w:ind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（二）在日常预算管理过程中进一步加强预算管理支出的审核、跟踪及预算执行的分析。    </w:t>
      </w:r>
    </w:p>
    <w:p/>
    <w:p/>
    <w:p/>
    <w:p/>
    <w:p/>
    <w:p>
      <w:pPr>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大通湖区教育和卫生健康局</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 9月10 日</w:t>
      </w:r>
    </w:p>
    <w:p>
      <w:pPr>
        <w:spacing w:line="360" w:lineRule="auto"/>
        <w:rPr>
          <w:rFonts w:hAnsi="黑体" w:eastAsia="黑体"/>
          <w:color w:val="000000"/>
          <w:kern w:val="0"/>
          <w:sz w:val="32"/>
          <w:szCs w:val="32"/>
        </w:rPr>
      </w:pPr>
    </w:p>
    <w:p>
      <w:pPr>
        <w:spacing w:line="360" w:lineRule="auto"/>
        <w:rPr>
          <w:rFonts w:hAnsi="黑体" w:eastAsia="黑体"/>
          <w:color w:val="000000"/>
          <w:kern w:val="0"/>
          <w:sz w:val="32"/>
          <w:szCs w:val="32"/>
        </w:rPr>
      </w:pPr>
    </w:p>
    <w:p>
      <w:pPr>
        <w:spacing w:line="360" w:lineRule="auto"/>
        <w:rPr>
          <w:rFonts w:hAnsi="黑体" w:eastAsia="黑体"/>
          <w:color w:val="000000"/>
          <w:kern w:val="0"/>
          <w:sz w:val="32"/>
          <w:szCs w:val="32"/>
        </w:rPr>
      </w:pPr>
    </w:p>
    <w:p>
      <w:pPr>
        <w:spacing w:line="360" w:lineRule="auto"/>
        <w:rPr>
          <w:rFonts w:hAnsi="黑体" w:eastAsia="黑体"/>
          <w:color w:val="000000"/>
          <w:kern w:val="0"/>
          <w:sz w:val="32"/>
          <w:szCs w:val="32"/>
        </w:rPr>
      </w:pPr>
    </w:p>
    <w:p>
      <w:pPr>
        <w:spacing w:line="360" w:lineRule="auto"/>
        <w:rPr>
          <w:rFonts w:hAnsi="黑体" w:eastAsia="黑体"/>
          <w:color w:val="000000"/>
          <w:kern w:val="0"/>
          <w:sz w:val="32"/>
          <w:szCs w:val="32"/>
        </w:rPr>
      </w:pPr>
    </w:p>
    <w:p>
      <w:pPr>
        <w:spacing w:line="360" w:lineRule="auto"/>
        <w:rPr>
          <w:rFonts w:hAnsi="黑体" w:eastAsia="黑体"/>
          <w:color w:val="000000"/>
          <w:kern w:val="0"/>
          <w:sz w:val="32"/>
          <w:szCs w:val="32"/>
        </w:rPr>
      </w:pPr>
    </w:p>
    <w:p>
      <w:pPr>
        <w:spacing w:line="360" w:lineRule="auto"/>
        <w:rPr>
          <w:rFonts w:hAnsi="黑体" w:eastAsia="黑体"/>
          <w:color w:val="000000"/>
          <w:kern w:val="0"/>
          <w:sz w:val="32"/>
          <w:szCs w:val="32"/>
        </w:rPr>
      </w:pPr>
    </w:p>
    <w:p>
      <w:pPr>
        <w:spacing w:line="360" w:lineRule="auto"/>
        <w:rPr>
          <w:rFonts w:hAnsi="黑体" w:eastAsia="黑体"/>
          <w:color w:val="000000"/>
          <w:kern w:val="0"/>
          <w:sz w:val="32"/>
          <w:szCs w:val="32"/>
        </w:rPr>
      </w:pPr>
    </w:p>
    <w:p>
      <w:pPr>
        <w:spacing w:line="360" w:lineRule="auto"/>
        <w:rPr>
          <w:rFonts w:hAnsi="黑体" w:eastAsia="黑体"/>
          <w:color w:val="000000"/>
          <w:kern w:val="0"/>
          <w:sz w:val="32"/>
          <w:szCs w:val="32"/>
        </w:rPr>
      </w:pPr>
    </w:p>
    <w:p>
      <w:pPr>
        <w:spacing w:line="360" w:lineRule="auto"/>
        <w:rPr>
          <w:rFonts w:hAnsi="黑体" w:eastAsia="黑体"/>
          <w:color w:val="000000"/>
          <w:kern w:val="0"/>
          <w:sz w:val="32"/>
          <w:szCs w:val="32"/>
        </w:rPr>
      </w:pPr>
    </w:p>
    <w:p>
      <w:pPr>
        <w:spacing w:line="360" w:lineRule="auto"/>
        <w:rPr>
          <w:rFonts w:hAnsi="黑体" w:eastAsia="黑体"/>
          <w:color w:val="000000"/>
          <w:kern w:val="0"/>
          <w:sz w:val="32"/>
          <w:szCs w:val="32"/>
        </w:rPr>
      </w:pPr>
    </w:p>
    <w:p>
      <w:pPr>
        <w:spacing w:line="360" w:lineRule="auto"/>
        <w:jc w:val="center"/>
        <w:rPr>
          <w:rFonts w:hint="eastAsia" w:ascii="方正大标宋简体" w:eastAsia="方正大标宋简体" w:cs="仿宋_GB2312"/>
          <w:color w:val="000000"/>
          <w:sz w:val="44"/>
          <w:szCs w:val="44"/>
        </w:rPr>
      </w:pPr>
    </w:p>
    <w:p>
      <w:pPr>
        <w:spacing w:line="360" w:lineRule="auto"/>
        <w:jc w:val="center"/>
        <w:rPr>
          <w:rFonts w:hint="default" w:hAnsi="黑体" w:eastAsia="黑体"/>
          <w:color w:val="000000"/>
          <w:kern w:val="0"/>
          <w:sz w:val="32"/>
          <w:szCs w:val="32"/>
          <w:lang w:val="en-US" w:eastAsia="zh-CN"/>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20</w:t>
      </w:r>
      <w:r>
        <w:rPr>
          <w:rFonts w:hint="eastAsia" w:ascii="方正大标宋简体" w:eastAsia="方正大标宋简体" w:cs="仿宋_GB2312"/>
          <w:color w:val="000000"/>
          <w:sz w:val="44"/>
          <w:szCs w:val="44"/>
        </w:rPr>
        <w:t>年部门整体支出绩效自评表</w:t>
      </w:r>
    </w:p>
    <w:tbl>
      <w:tblPr>
        <w:tblStyle w:val="3"/>
        <w:tblW w:w="10392"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710"/>
        <w:gridCol w:w="1382"/>
        <w:gridCol w:w="522"/>
        <w:gridCol w:w="81"/>
        <w:gridCol w:w="2454"/>
        <w:gridCol w:w="1275"/>
        <w:gridCol w:w="106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450" w:type="dxa"/>
            <w:gridSpan w:val="3"/>
            <w:noWrap w:val="0"/>
            <w:vAlign w:val="center"/>
          </w:tcPr>
          <w:p>
            <w:pPr>
              <w:spacing w:line="360" w:lineRule="auto"/>
              <w:jc w:val="center"/>
              <w:rPr>
                <w:rFonts w:hAnsi="黑体" w:eastAsia="黑体"/>
                <w:color w:val="000000"/>
                <w:kern w:val="0"/>
                <w:sz w:val="32"/>
                <w:szCs w:val="32"/>
                <w:vertAlign w:val="baseline"/>
              </w:rPr>
            </w:pPr>
            <w:r>
              <w:rPr>
                <w:rFonts w:hint="eastAsia" w:cs="宋体"/>
                <w:color w:val="000000"/>
                <w:sz w:val="24"/>
                <w:lang w:val="en-US" w:eastAsia="zh-CN"/>
              </w:rPr>
              <w:t>预算单位名称</w:t>
            </w:r>
          </w:p>
        </w:tc>
        <w:tc>
          <w:tcPr>
            <w:tcW w:w="6942" w:type="dxa"/>
            <w:gridSpan w:val="6"/>
            <w:noWrap w:val="0"/>
            <w:vAlign w:val="center"/>
          </w:tcPr>
          <w:p>
            <w:pPr>
              <w:spacing w:line="360" w:lineRule="auto"/>
              <w:jc w:val="center"/>
              <w:rPr>
                <w:rFonts w:hAnsi="黑体" w:eastAsia="黑体"/>
                <w:color w:val="000000"/>
                <w:kern w:val="0"/>
                <w:sz w:val="32"/>
                <w:szCs w:val="32"/>
                <w:vertAlign w:val="baseline"/>
              </w:rPr>
            </w:pPr>
            <w:r>
              <w:rPr>
                <w:rFonts w:hint="eastAsia" w:ascii="宋体" w:hAnsi="宋体" w:eastAsia="宋体" w:cs="宋体"/>
                <w:color w:val="000000"/>
                <w:kern w:val="0"/>
                <w:sz w:val="24"/>
                <w:szCs w:val="24"/>
                <w:vertAlign w:val="baseline"/>
                <w:lang w:val="en-US" w:eastAsia="zh-CN"/>
              </w:rPr>
              <w:t>大通湖区教育和卫生健康局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年度预算资金（万元）</w:t>
            </w:r>
          </w:p>
        </w:tc>
        <w:tc>
          <w:tcPr>
            <w:tcW w:w="2695" w:type="dxa"/>
            <w:gridSpan w:val="4"/>
            <w:noWrap w:val="0"/>
            <w:vAlign w:val="center"/>
          </w:tcPr>
          <w:p>
            <w:pPr>
              <w:spacing w:line="360" w:lineRule="auto"/>
              <w:jc w:val="center"/>
              <w:rPr>
                <w:rFonts w:hAnsi="黑体" w:eastAsia="黑体"/>
                <w:color w:val="000000"/>
                <w:kern w:val="0"/>
                <w:sz w:val="32"/>
                <w:szCs w:val="32"/>
                <w:vertAlign w:val="baseline"/>
              </w:rPr>
            </w:pPr>
          </w:p>
        </w:tc>
        <w:tc>
          <w:tcPr>
            <w:tcW w:w="2454"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年初预算数</w:t>
            </w:r>
          </w:p>
        </w:tc>
        <w:tc>
          <w:tcPr>
            <w:tcW w:w="127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全年预算数</w:t>
            </w:r>
          </w:p>
        </w:tc>
        <w:tc>
          <w:tcPr>
            <w:tcW w:w="1065" w:type="dxa"/>
            <w:noWrap w:val="0"/>
            <w:vAlign w:val="center"/>
          </w:tcPr>
          <w:p>
            <w:pPr>
              <w:spacing w:line="360" w:lineRule="auto"/>
              <w:jc w:val="center"/>
              <w:rPr>
                <w:rFonts w:hint="default" w:hAnsi="黑体" w:eastAsia="黑体"/>
                <w:color w:val="000000"/>
                <w:kern w:val="0"/>
                <w:sz w:val="32"/>
                <w:szCs w:val="32"/>
                <w:vertAlign w:val="baseline"/>
                <w:lang w:val="en-US" w:eastAsia="zh-CN"/>
              </w:rPr>
            </w:pPr>
            <w:r>
              <w:rPr>
                <w:rFonts w:hint="eastAsia" w:cs="宋体"/>
                <w:color w:val="000000"/>
                <w:sz w:val="24"/>
                <w:lang w:val="en-US" w:eastAsia="zh-CN"/>
              </w:rPr>
              <w:t>全年执行数</w:t>
            </w:r>
          </w:p>
        </w:tc>
        <w:tc>
          <w:tcPr>
            <w:tcW w:w="154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center"/>
          </w:tcPr>
          <w:p>
            <w:pPr>
              <w:spacing w:line="360" w:lineRule="auto"/>
              <w:jc w:val="center"/>
              <w:rPr>
                <w:rFonts w:hint="eastAsia" w:cs="宋体"/>
                <w:color w:val="000000"/>
                <w:sz w:val="24"/>
                <w:lang w:val="en-US" w:eastAsia="zh-CN"/>
              </w:rPr>
            </w:pPr>
          </w:p>
        </w:tc>
        <w:tc>
          <w:tcPr>
            <w:tcW w:w="2695" w:type="dxa"/>
            <w:gridSpan w:val="4"/>
            <w:noWrap w:val="0"/>
            <w:vAlign w:val="center"/>
          </w:tcPr>
          <w:p>
            <w:pPr>
              <w:spacing w:line="360" w:lineRule="auto"/>
              <w:jc w:val="center"/>
              <w:rPr>
                <w:rFonts w:hint="default" w:hAnsi="黑体" w:eastAsia="黑体"/>
                <w:color w:val="000000"/>
                <w:kern w:val="0"/>
                <w:sz w:val="32"/>
                <w:szCs w:val="32"/>
                <w:vertAlign w:val="baseline"/>
                <w:lang w:val="en-US" w:eastAsia="zh-CN"/>
              </w:rPr>
            </w:pPr>
            <w:r>
              <w:rPr>
                <w:rFonts w:hint="eastAsia" w:cs="宋体"/>
                <w:color w:val="000000"/>
                <w:sz w:val="24"/>
                <w:lang w:val="en-US" w:eastAsia="zh-CN"/>
              </w:rPr>
              <w:t>年度资金总额</w:t>
            </w:r>
          </w:p>
        </w:tc>
        <w:tc>
          <w:tcPr>
            <w:tcW w:w="2454" w:type="dxa"/>
            <w:noWrap w:val="0"/>
            <w:vAlign w:val="center"/>
          </w:tcPr>
          <w:p>
            <w:pPr>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1749.39</w:t>
            </w:r>
          </w:p>
        </w:tc>
        <w:tc>
          <w:tcPr>
            <w:tcW w:w="12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color w:val="000000"/>
                <w:sz w:val="24"/>
                <w:lang w:val="en-US" w:eastAsia="zh-CN"/>
              </w:rPr>
              <w:t>2615.35</w:t>
            </w:r>
          </w:p>
        </w:tc>
        <w:tc>
          <w:tcPr>
            <w:tcW w:w="106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2615.35</w:t>
            </w:r>
          </w:p>
        </w:tc>
        <w:tc>
          <w:tcPr>
            <w:tcW w:w="154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center"/>
          </w:tcPr>
          <w:p>
            <w:pPr>
              <w:spacing w:line="360" w:lineRule="auto"/>
              <w:jc w:val="center"/>
              <w:rPr>
                <w:rFonts w:hint="eastAsia" w:cs="宋体"/>
                <w:color w:val="000000"/>
                <w:sz w:val="24"/>
                <w:lang w:val="en-US" w:eastAsia="zh-CN"/>
              </w:rPr>
            </w:pPr>
          </w:p>
        </w:tc>
        <w:tc>
          <w:tcPr>
            <w:tcW w:w="2695" w:type="dxa"/>
            <w:gridSpan w:val="4"/>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其中：当年财政拨款</w:t>
            </w:r>
          </w:p>
        </w:tc>
        <w:tc>
          <w:tcPr>
            <w:tcW w:w="245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1180.60</w:t>
            </w:r>
          </w:p>
        </w:tc>
        <w:tc>
          <w:tcPr>
            <w:tcW w:w="127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1894.10</w:t>
            </w:r>
          </w:p>
        </w:tc>
        <w:tc>
          <w:tcPr>
            <w:tcW w:w="106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1894.10</w:t>
            </w:r>
          </w:p>
        </w:tc>
        <w:tc>
          <w:tcPr>
            <w:tcW w:w="154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center"/>
          </w:tcPr>
          <w:p>
            <w:pPr>
              <w:spacing w:line="360" w:lineRule="auto"/>
              <w:jc w:val="center"/>
              <w:rPr>
                <w:rFonts w:hint="eastAsia" w:cs="宋体"/>
                <w:color w:val="000000"/>
                <w:sz w:val="24"/>
                <w:lang w:val="en-US" w:eastAsia="zh-CN"/>
              </w:rPr>
            </w:pPr>
          </w:p>
        </w:tc>
        <w:tc>
          <w:tcPr>
            <w:tcW w:w="2695" w:type="dxa"/>
            <w:gridSpan w:val="4"/>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上年结转资金</w:t>
            </w:r>
          </w:p>
        </w:tc>
        <w:tc>
          <w:tcPr>
            <w:tcW w:w="2454"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p>
        </w:tc>
        <w:tc>
          <w:tcPr>
            <w:tcW w:w="127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152.46</w:t>
            </w:r>
          </w:p>
        </w:tc>
        <w:tc>
          <w:tcPr>
            <w:tcW w:w="1065" w:type="dxa"/>
            <w:noWrap w:val="0"/>
            <w:vAlign w:val="center"/>
          </w:tcPr>
          <w:p>
            <w:pPr>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152.46</w:t>
            </w:r>
          </w:p>
        </w:tc>
        <w:tc>
          <w:tcPr>
            <w:tcW w:w="154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center"/>
          </w:tcPr>
          <w:p>
            <w:pPr>
              <w:spacing w:line="360" w:lineRule="auto"/>
              <w:jc w:val="center"/>
              <w:rPr>
                <w:rFonts w:hint="eastAsia" w:cs="宋体"/>
                <w:color w:val="000000"/>
                <w:sz w:val="24"/>
                <w:lang w:val="en-US" w:eastAsia="zh-CN"/>
              </w:rPr>
            </w:pPr>
          </w:p>
        </w:tc>
        <w:tc>
          <w:tcPr>
            <w:tcW w:w="2695" w:type="dxa"/>
            <w:gridSpan w:val="4"/>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其他资金</w:t>
            </w:r>
          </w:p>
        </w:tc>
        <w:tc>
          <w:tcPr>
            <w:tcW w:w="2454"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568.79</w:t>
            </w:r>
          </w:p>
        </w:tc>
        <w:tc>
          <w:tcPr>
            <w:tcW w:w="127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568.79</w:t>
            </w:r>
          </w:p>
        </w:tc>
        <w:tc>
          <w:tcPr>
            <w:tcW w:w="106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568.79</w:t>
            </w:r>
          </w:p>
        </w:tc>
        <w:tc>
          <w:tcPr>
            <w:tcW w:w="154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68"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年度总体目标</w:t>
            </w:r>
          </w:p>
        </w:tc>
        <w:tc>
          <w:tcPr>
            <w:tcW w:w="4439" w:type="dxa"/>
            <w:gridSpan w:val="4"/>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预期目标</w:t>
            </w:r>
          </w:p>
        </w:tc>
        <w:tc>
          <w:tcPr>
            <w:tcW w:w="3885" w:type="dxa"/>
            <w:gridSpan w:val="3"/>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068" w:type="dxa"/>
            <w:gridSpan w:val="2"/>
            <w:vMerge w:val="continue"/>
            <w:noWrap w:val="0"/>
            <w:vAlign w:val="center"/>
          </w:tcPr>
          <w:p>
            <w:pPr>
              <w:spacing w:line="360" w:lineRule="auto"/>
              <w:jc w:val="center"/>
              <w:rPr>
                <w:rFonts w:hint="eastAsia" w:cs="宋体"/>
                <w:color w:val="000000"/>
                <w:sz w:val="24"/>
                <w:lang w:val="en-US" w:eastAsia="zh-CN"/>
              </w:rPr>
            </w:pPr>
          </w:p>
        </w:tc>
        <w:tc>
          <w:tcPr>
            <w:tcW w:w="4439" w:type="dxa"/>
            <w:gridSpan w:val="4"/>
            <w:noWrap w:val="0"/>
            <w:vAlign w:val="center"/>
          </w:tcPr>
          <w:p>
            <w:pPr>
              <w:spacing w:line="360" w:lineRule="auto"/>
              <w:jc w:val="left"/>
              <w:rPr>
                <w:rFonts w:hint="eastAsia" w:ascii="宋体" w:hAnsi="宋体" w:eastAsia="宋体" w:cs="宋体"/>
                <w:color w:val="000000"/>
                <w:sz w:val="24"/>
                <w:szCs w:val="24"/>
                <w:lang w:val="en-US" w:eastAsia="zh-CN"/>
              </w:rPr>
            </w:pP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目标1：制定全区教育、与卫生工作的方针和事业建设总体规划，并组织实施、完成每项工作。</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目标2</w:t>
            </w:r>
            <w:r>
              <w:rPr>
                <w:rFonts w:hint="eastAsia" w:ascii="宋体" w:hAnsi="宋体" w:cs="宋体"/>
                <w:color w:val="000000"/>
                <w:sz w:val="24"/>
                <w:szCs w:val="24"/>
                <w:lang w:val="en-US" w:eastAsia="zh-CN"/>
              </w:rPr>
              <w:t>：统筹医疗卫生经费，合理编制部门预算，做好资金分配方案，推进医疗卫生事业发展。</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目标</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：保障本单位人员工资及正常运行，加强公用经费管理。</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目标</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全面落实好</w:t>
            </w:r>
            <w:r>
              <w:rPr>
                <w:rFonts w:hint="eastAsia" w:ascii="宋体" w:hAnsi="宋体" w:eastAsia="宋体" w:cs="宋体"/>
                <w:color w:val="000000"/>
                <w:sz w:val="24"/>
                <w:szCs w:val="24"/>
                <w:lang w:val="en-US" w:eastAsia="zh-CN"/>
              </w:rPr>
              <w:t>独生子女父母奖励</w:t>
            </w:r>
            <w:r>
              <w:rPr>
                <w:rFonts w:hint="eastAsia" w:ascii="宋体" w:hAnsi="宋体" w:cs="宋体"/>
                <w:color w:val="000000"/>
                <w:sz w:val="24"/>
                <w:szCs w:val="24"/>
                <w:lang w:val="en-US" w:eastAsia="zh-CN"/>
              </w:rPr>
              <w:t>、特别扶助等</w:t>
            </w:r>
            <w:r>
              <w:rPr>
                <w:rFonts w:hint="eastAsia" w:ascii="宋体" w:hAnsi="宋体" w:eastAsia="宋体" w:cs="宋体"/>
                <w:color w:val="000000"/>
                <w:sz w:val="24"/>
                <w:szCs w:val="24"/>
                <w:lang w:val="en-US" w:eastAsia="zh-CN"/>
              </w:rPr>
              <w:t>政策</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目标</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：抓实常态化疫情防控工作。</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目标</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：项目资金专款专用，专用设备购置和工程项目，执行招投标及政府采购程序。</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目标</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：建立健全财务制度，加强经济核算，加强资产管理，合理配置和有效利用资产，防止资产流失，防范财务风险。</w:t>
            </w:r>
          </w:p>
          <w:p>
            <w:pPr>
              <w:spacing w:line="360" w:lineRule="auto"/>
              <w:jc w:val="left"/>
              <w:rPr>
                <w:rFonts w:hint="eastAsia" w:ascii="宋体" w:hAnsi="宋体" w:eastAsia="宋体" w:cs="宋体"/>
                <w:color w:val="000000"/>
                <w:sz w:val="24"/>
                <w:szCs w:val="24"/>
                <w:lang w:val="en-US" w:eastAsia="zh-CN"/>
              </w:rPr>
            </w:pPr>
          </w:p>
          <w:p>
            <w:pPr>
              <w:spacing w:line="360" w:lineRule="auto"/>
              <w:jc w:val="left"/>
              <w:rPr>
                <w:rFonts w:hint="eastAsia" w:ascii="宋体" w:hAnsi="宋体" w:eastAsia="宋体" w:cs="宋体"/>
                <w:color w:val="000000"/>
                <w:kern w:val="2"/>
                <w:sz w:val="24"/>
                <w:szCs w:val="24"/>
                <w:lang w:val="en-US" w:eastAsia="zh-CN" w:bidi="ar-SA"/>
              </w:rPr>
            </w:pPr>
          </w:p>
        </w:tc>
        <w:tc>
          <w:tcPr>
            <w:tcW w:w="3885" w:type="dxa"/>
            <w:gridSpan w:val="3"/>
            <w:noWrap w:val="0"/>
            <w:vAlign w:val="center"/>
          </w:tcPr>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目标1：制定了全县教育</w:t>
            </w:r>
            <w:r>
              <w:rPr>
                <w:rFonts w:hint="eastAsia" w:ascii="宋体" w:hAnsi="宋体" w:cs="宋体"/>
                <w:color w:val="000000"/>
                <w:sz w:val="24"/>
                <w:szCs w:val="24"/>
                <w:lang w:val="en-US" w:eastAsia="zh-CN"/>
              </w:rPr>
              <w:t>和卫生</w:t>
            </w:r>
            <w:r>
              <w:rPr>
                <w:rFonts w:hint="eastAsia" w:ascii="宋体" w:hAnsi="宋体" w:eastAsia="宋体" w:cs="宋体"/>
                <w:color w:val="000000"/>
                <w:sz w:val="24"/>
                <w:szCs w:val="24"/>
                <w:lang w:val="en-US" w:eastAsia="zh-CN"/>
              </w:rPr>
              <w:t>工作的方针和事业建设总体规划，并组织实施、尽职尽责完成每项工作</w:t>
            </w:r>
            <w:r>
              <w:rPr>
                <w:rFonts w:hint="eastAsia" w:ascii="宋体" w:hAnsi="宋体" w:cs="宋体"/>
                <w:color w:val="000000"/>
                <w:sz w:val="24"/>
                <w:szCs w:val="24"/>
                <w:lang w:val="en-US" w:eastAsia="zh-CN"/>
              </w:rPr>
              <w:t>。</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目标2：健全预算管理制度，按文件要求合理分配财政资金。</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目标</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：严格按年度目标完成，切实加强公用经费的使用管理，规范公用经费支出，提高资金使用效益。</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目标</w:t>
            </w:r>
            <w:r>
              <w:rPr>
                <w:rFonts w:hint="eastAsia" w:ascii="宋体" w:hAnsi="宋体" w:cs="宋体"/>
                <w:color w:val="000000"/>
                <w:sz w:val="24"/>
                <w:szCs w:val="24"/>
                <w:lang w:val="en-US" w:eastAsia="zh-CN"/>
              </w:rPr>
              <w:t>4：按照文件规定的程序、条件和奖励标准，公开透明，落实好独生子女父母奖励、特别扶助等政策，切实保障群众的合法权益。</w:t>
            </w:r>
          </w:p>
          <w:p>
            <w:pPr>
              <w:spacing w:line="360" w:lineRule="auto"/>
              <w:jc w:val="left"/>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目标</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大湖区确诊病例始终保持为0的记录。                                        目标</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：项目资金实现专款专用，统一管理，专用设备购置和工程项目，严格执行招投标及政府采购程序，严格按项目和进度执行，提高部门预算收支管理水平；                                                                     目标</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：建立健全财务制度及厉行节约制度，加强经费审批和控制，规范支出并严格执行，加强资产管理，合理配置和有效利用资产，防止资产流失，防范财务风险</w:t>
            </w:r>
            <w:r>
              <w:rPr>
                <w:rFonts w:hint="eastAsia" w:ascii="宋体" w:hAnsi="宋体" w:cs="宋体"/>
                <w:color w:val="000000"/>
                <w:sz w:val="24"/>
                <w:szCs w:val="24"/>
                <w:lang w:val="en-US" w:eastAsia="zh-CN"/>
              </w:rPr>
              <w:t>。</w:t>
            </w:r>
          </w:p>
          <w:p>
            <w:pPr>
              <w:spacing w:line="360" w:lineRule="auto"/>
              <w:jc w:val="left"/>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2068" w:type="dxa"/>
            <w:gridSpan w:val="2"/>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部门职能职责</w:t>
            </w:r>
          </w:p>
        </w:tc>
        <w:tc>
          <w:tcPr>
            <w:tcW w:w="8324" w:type="dxa"/>
            <w:gridSpan w:val="7"/>
            <w:noWrap w:val="0"/>
            <w:vAlign w:val="center"/>
          </w:tcPr>
          <w:p>
            <w:pPr>
              <w:spacing w:line="360" w:lineRule="auto"/>
              <w:jc w:val="both"/>
              <w:rPr>
                <w:rFonts w:hint="eastAsia" w:cs="宋体"/>
                <w:color w:val="000000"/>
                <w:sz w:val="24"/>
                <w:szCs w:val="24"/>
                <w:lang w:val="en-US" w:eastAsia="zh-CN"/>
              </w:rPr>
            </w:pPr>
            <w:r>
              <w:rPr>
                <w:rFonts w:hint="eastAsia" w:cs="宋体"/>
                <w:color w:val="000000"/>
                <w:sz w:val="24"/>
                <w:szCs w:val="24"/>
                <w:lang w:val="en-US" w:eastAsia="zh-CN"/>
              </w:rPr>
              <w:t>（一）贯彻执行国家、省、市有关教育工作、国民健康政策及国家卫生健康法律法规，拟订全区教育改革与发展和卫生健康战略、政策和规划，并组织实施。</w:t>
            </w:r>
          </w:p>
          <w:p>
            <w:pPr>
              <w:spacing w:line="360" w:lineRule="auto"/>
              <w:jc w:val="both"/>
              <w:rPr>
                <w:rFonts w:hint="eastAsia" w:cs="宋体"/>
                <w:color w:val="000000"/>
                <w:sz w:val="24"/>
                <w:szCs w:val="24"/>
                <w:lang w:val="en-US" w:eastAsia="zh-CN"/>
              </w:rPr>
            </w:pPr>
            <w:r>
              <w:rPr>
                <w:rFonts w:hint="eastAsia" w:cs="宋体"/>
                <w:color w:val="000000"/>
                <w:sz w:val="24"/>
                <w:szCs w:val="24"/>
                <w:lang w:val="en-US" w:eastAsia="zh-CN"/>
              </w:rPr>
              <w:t>（二）指导各级各类学校的教育教学改革，负责教育基本信息的统计、分析和发布，指导全区教育信息化建设与应用。负责义务教育的宏观指导与协调，推进义务教育均衡发展，促进教育公平；指导普通高中教育、幼儿教育和特殊教育工作，推动素质教育的全面实施；负责管理和指导全区社会力量办学工作。</w:t>
            </w:r>
          </w:p>
          <w:p>
            <w:pPr>
              <w:spacing w:line="360" w:lineRule="auto"/>
              <w:jc w:val="both"/>
              <w:rPr>
                <w:rFonts w:hint="eastAsia" w:cs="宋体"/>
                <w:color w:val="000000"/>
                <w:sz w:val="24"/>
                <w:szCs w:val="24"/>
                <w:lang w:val="en-US" w:eastAsia="zh-CN"/>
              </w:rPr>
            </w:pPr>
            <w:r>
              <w:rPr>
                <w:rFonts w:hint="eastAsia" w:cs="宋体"/>
                <w:color w:val="000000"/>
                <w:sz w:val="24"/>
                <w:szCs w:val="24"/>
                <w:lang w:val="en-US" w:eastAsia="zh-CN"/>
              </w:rPr>
              <w:t>（三）统筹管理各类学历教育的招生考试和学籍、学历工作；落实中央和省、市有关普通高等学校招生考试、成人高等学校招生考试工作。负责教育人才交流的管理与服务工作。统筹规划和指导全区教师队伍建设。主管教师的职称评聘工作。指导推广普通话和规范汉字及普通话师资培训工作。</w:t>
            </w:r>
          </w:p>
          <w:p>
            <w:pPr>
              <w:spacing w:line="360" w:lineRule="auto"/>
              <w:jc w:val="both"/>
              <w:rPr>
                <w:rFonts w:hint="eastAsia" w:cs="宋体"/>
                <w:color w:val="000000"/>
                <w:sz w:val="24"/>
                <w:szCs w:val="24"/>
                <w:lang w:val="en-US" w:eastAsia="zh-CN"/>
              </w:rPr>
            </w:pPr>
            <w:r>
              <w:rPr>
                <w:rFonts w:hint="eastAsia" w:cs="宋体"/>
                <w:color w:val="000000"/>
                <w:sz w:val="24"/>
                <w:szCs w:val="24"/>
                <w:lang w:val="en-US" w:eastAsia="zh-CN"/>
              </w:rPr>
              <w:t>（四）负责全区教育、教学研究工作，负责教育教学的质量评估工作。</w:t>
            </w:r>
          </w:p>
          <w:p>
            <w:pPr>
              <w:spacing w:line="360" w:lineRule="auto"/>
              <w:jc w:val="both"/>
              <w:rPr>
                <w:rFonts w:hint="eastAsia" w:cs="宋体"/>
                <w:color w:val="000000"/>
                <w:sz w:val="24"/>
                <w:szCs w:val="24"/>
                <w:lang w:val="en-US" w:eastAsia="zh-CN"/>
              </w:rPr>
            </w:pPr>
            <w:r>
              <w:rPr>
                <w:rFonts w:hint="eastAsia" w:cs="宋体"/>
                <w:color w:val="000000"/>
                <w:sz w:val="24"/>
                <w:szCs w:val="24"/>
                <w:lang w:val="en-US" w:eastAsia="zh-CN"/>
              </w:rPr>
              <w:t>（五）协调推进全区深化医药卫生体制改革。负责食源性疾病及与食品安全事故有关的流行病学调查。制定医疗机构、医疗服务行业管理办法并监督实施，建立医疗服务评价和监督管理体系；组织实施医疗服务规范、标准和卫生健康专业技术人员执业规则、服务规范。指导全区卫生健康工作，指导基层医疗卫生、妇幼健康服务体系建设，加强全科医生队伍建设；负责全区健康教育、健康促进和卫生健康信息化建设等工作。</w:t>
            </w:r>
          </w:p>
          <w:p>
            <w:pPr>
              <w:spacing w:line="360" w:lineRule="auto"/>
              <w:jc w:val="both"/>
              <w:rPr>
                <w:rFonts w:hint="eastAsia" w:cs="宋体"/>
                <w:color w:val="000000"/>
                <w:sz w:val="24"/>
                <w:szCs w:val="24"/>
                <w:lang w:val="en-US" w:eastAsia="zh-CN"/>
              </w:rPr>
            </w:pPr>
            <w:r>
              <w:rPr>
                <w:rFonts w:hint="eastAsia" w:cs="宋体"/>
                <w:color w:val="000000"/>
                <w:sz w:val="24"/>
                <w:szCs w:val="24"/>
                <w:lang w:val="en-US" w:eastAsia="zh-CN"/>
              </w:rPr>
              <w:t>（六）制定并组织落实全区疾病预防控制规划、免疫规划以及严重危害人民健康公共卫生问题的干预措施；负责卫生应急工作，组织指导突发公共卫生事件的预防控制和各类突发公共事件的医疗救援。协调开展职业病防治工作。</w:t>
            </w:r>
          </w:p>
          <w:p>
            <w:pPr>
              <w:spacing w:line="360" w:lineRule="auto"/>
              <w:jc w:val="both"/>
              <w:rPr>
                <w:rFonts w:hint="eastAsia" w:cs="宋体"/>
                <w:color w:val="000000"/>
                <w:sz w:val="24"/>
                <w:szCs w:val="24"/>
                <w:lang w:val="en-US" w:eastAsia="zh-CN"/>
              </w:rPr>
            </w:pPr>
            <w:r>
              <w:rPr>
                <w:rFonts w:hint="eastAsia" w:cs="宋体"/>
                <w:color w:val="000000"/>
                <w:sz w:val="24"/>
                <w:szCs w:val="24"/>
                <w:lang w:val="en-US" w:eastAsia="zh-CN"/>
              </w:rPr>
              <w:t>（七）负责职责范围内的职业卫生、放射卫生、环境卫生、学校卫生、公共场所卫生、饮用水卫生等公共卫生的监督管理。</w:t>
            </w:r>
          </w:p>
          <w:p>
            <w:pPr>
              <w:spacing w:line="360" w:lineRule="auto"/>
              <w:jc w:val="both"/>
              <w:rPr>
                <w:rFonts w:hint="eastAsia" w:cs="宋体"/>
                <w:color w:val="000000"/>
                <w:sz w:val="24"/>
                <w:szCs w:val="24"/>
                <w:lang w:val="en-US" w:eastAsia="zh-CN"/>
              </w:rPr>
            </w:pPr>
            <w:r>
              <w:rPr>
                <w:rFonts w:hint="eastAsia" w:cs="宋体"/>
                <w:color w:val="000000"/>
                <w:sz w:val="24"/>
                <w:szCs w:val="24"/>
                <w:lang w:val="en-US" w:eastAsia="zh-CN"/>
              </w:rPr>
              <w:t>（八）负责计划生育管理和服务工作，研究提出人口与家庭发展相关政策建议。组织拟订并协调落实应对老龄化的政策措施；组织拟订医养结合的政策、标准和规范，建立和完善老年健康服务体系。</w:t>
            </w:r>
          </w:p>
          <w:p>
            <w:pPr>
              <w:spacing w:line="360" w:lineRule="auto"/>
              <w:jc w:val="both"/>
              <w:rPr>
                <w:rFonts w:hint="eastAsia" w:cs="宋体"/>
                <w:color w:val="000000"/>
                <w:sz w:val="24"/>
                <w:szCs w:val="24"/>
                <w:lang w:val="en-US" w:eastAsia="zh-CN"/>
              </w:rPr>
            </w:pPr>
            <w:r>
              <w:rPr>
                <w:rFonts w:hint="eastAsia" w:cs="宋体"/>
                <w:color w:val="000000"/>
                <w:sz w:val="24"/>
                <w:szCs w:val="24"/>
                <w:lang w:val="en-US" w:eastAsia="zh-CN"/>
              </w:rPr>
              <w:t>（九）负责重要来宾、重要会议与重大活动的医疗卫生保障工作，指导全区保健工作。</w:t>
            </w:r>
          </w:p>
          <w:p>
            <w:pPr>
              <w:spacing w:line="360" w:lineRule="auto"/>
              <w:jc w:val="both"/>
              <w:rPr>
                <w:rFonts w:hint="eastAsia" w:cs="宋体"/>
                <w:color w:val="000000"/>
                <w:sz w:val="24"/>
                <w:szCs w:val="24"/>
                <w:lang w:val="en-US" w:eastAsia="zh-CN"/>
              </w:rPr>
            </w:pPr>
            <w:r>
              <w:rPr>
                <w:rFonts w:hint="eastAsia" w:cs="宋体"/>
                <w:color w:val="000000"/>
                <w:sz w:val="24"/>
                <w:szCs w:val="24"/>
                <w:lang w:val="en-US" w:eastAsia="zh-CN"/>
              </w:rPr>
              <w:t>（十）承担区计划生育协会、红十字会等社会团体组织的日常工作。</w:t>
            </w:r>
          </w:p>
          <w:p>
            <w:pPr>
              <w:spacing w:line="360" w:lineRule="auto"/>
              <w:jc w:val="both"/>
              <w:rPr>
                <w:rFonts w:hint="eastAsia" w:cs="宋体"/>
                <w:color w:val="000000"/>
                <w:sz w:val="24"/>
                <w:lang w:val="en-US" w:eastAsia="zh-CN"/>
              </w:rPr>
            </w:pPr>
            <w:r>
              <w:rPr>
                <w:rFonts w:hint="eastAsia" w:cs="宋体"/>
                <w:color w:val="000000"/>
                <w:sz w:val="24"/>
                <w:szCs w:val="24"/>
                <w:lang w:val="en-US" w:eastAsia="zh-CN"/>
              </w:rPr>
              <w:t>（十一）完成区委、区管委会交办的其他任务。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58" w:type="dxa"/>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绩效指标</w:t>
            </w:r>
          </w:p>
        </w:tc>
        <w:tc>
          <w:tcPr>
            <w:tcW w:w="71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一级指标</w:t>
            </w:r>
          </w:p>
        </w:tc>
        <w:tc>
          <w:tcPr>
            <w:tcW w:w="1904"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二级指标</w:t>
            </w:r>
          </w:p>
        </w:tc>
        <w:tc>
          <w:tcPr>
            <w:tcW w:w="2535"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三级指标</w:t>
            </w:r>
          </w:p>
        </w:tc>
        <w:tc>
          <w:tcPr>
            <w:tcW w:w="127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年度指标值</w:t>
            </w:r>
          </w:p>
        </w:tc>
        <w:tc>
          <w:tcPr>
            <w:tcW w:w="106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实际完成值</w:t>
            </w:r>
          </w:p>
        </w:tc>
        <w:tc>
          <w:tcPr>
            <w:tcW w:w="1545"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偏差原因分析极改进措施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产生指标</w:t>
            </w:r>
          </w:p>
        </w:tc>
        <w:tc>
          <w:tcPr>
            <w:tcW w:w="1904"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数量指标</w:t>
            </w: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“两癌”免费检查人数</w:t>
            </w:r>
          </w:p>
        </w:tc>
        <w:tc>
          <w:tcPr>
            <w:tcW w:w="1275" w:type="dxa"/>
            <w:noWrap w:val="0"/>
            <w:vAlign w:val="center"/>
          </w:tcPr>
          <w:p>
            <w:pPr>
              <w:spacing w:line="360" w:lineRule="auto"/>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3000</w:t>
            </w:r>
          </w:p>
        </w:tc>
        <w:tc>
          <w:tcPr>
            <w:tcW w:w="1065" w:type="dxa"/>
            <w:noWrap w:val="0"/>
            <w:vAlign w:val="center"/>
          </w:tcPr>
          <w:p>
            <w:pPr>
              <w:spacing w:line="360" w:lineRule="auto"/>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3000</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continue"/>
            <w:noWrap w:val="0"/>
            <w:vAlign w:val="center"/>
          </w:tcPr>
          <w:p>
            <w:pPr>
              <w:spacing w:line="360" w:lineRule="auto"/>
              <w:jc w:val="center"/>
              <w:rPr>
                <w:rFonts w:hint="eastAsia" w:cs="宋体"/>
                <w:color w:val="000000"/>
                <w:sz w:val="24"/>
                <w:lang w:val="en-US" w:eastAsia="zh-CN"/>
              </w:rPr>
            </w:pP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独生子女保健费合格人数</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1289人</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1289人</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continue"/>
            <w:noWrap w:val="0"/>
            <w:vAlign w:val="center"/>
          </w:tcPr>
          <w:p>
            <w:pPr>
              <w:spacing w:line="360" w:lineRule="auto"/>
              <w:jc w:val="center"/>
              <w:rPr>
                <w:rFonts w:hint="eastAsia" w:cs="宋体"/>
                <w:color w:val="000000"/>
                <w:sz w:val="24"/>
                <w:lang w:val="en-US" w:eastAsia="zh-CN"/>
              </w:rPr>
            </w:pP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在编在岗人数</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44</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44</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质量指标</w:t>
            </w: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教育均衡发展合格率</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lang w:val="en-US" w:eastAsia="zh-CN"/>
              </w:rPr>
              <w:t>100%</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lang w:val="en-US" w:eastAsia="zh-CN"/>
              </w:rPr>
              <w:t>100%</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continue"/>
            <w:noWrap w:val="0"/>
            <w:vAlign w:val="center"/>
          </w:tcPr>
          <w:p>
            <w:pPr>
              <w:spacing w:line="360" w:lineRule="auto"/>
              <w:jc w:val="center"/>
              <w:rPr>
                <w:rFonts w:hint="eastAsia" w:cs="宋体"/>
                <w:color w:val="000000"/>
                <w:sz w:val="24"/>
                <w:lang w:val="en-US" w:eastAsia="zh-CN"/>
              </w:rPr>
            </w:pP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新冠肺炎病毒感染防控率</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lang w:val="en-US" w:eastAsia="zh-CN"/>
              </w:rPr>
              <w:t>100%</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lang w:val="en-US" w:eastAsia="zh-CN"/>
              </w:rPr>
              <w:t>100%</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continue"/>
            <w:noWrap w:val="0"/>
            <w:vAlign w:val="center"/>
          </w:tcPr>
          <w:p>
            <w:pPr>
              <w:spacing w:line="360" w:lineRule="auto"/>
              <w:jc w:val="center"/>
              <w:rPr>
                <w:rFonts w:hint="eastAsia" w:cs="宋体"/>
                <w:color w:val="000000"/>
                <w:sz w:val="24"/>
                <w:lang w:val="en-US" w:eastAsia="zh-CN"/>
              </w:rPr>
            </w:pP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三公经费控制率</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时效指标</w:t>
            </w: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资金使用期间</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2020年1-12月</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2020年1-12月</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continue"/>
            <w:noWrap w:val="0"/>
            <w:vAlign w:val="center"/>
          </w:tcPr>
          <w:p>
            <w:pPr>
              <w:spacing w:line="360" w:lineRule="auto"/>
              <w:jc w:val="center"/>
              <w:rPr>
                <w:rFonts w:hint="eastAsia" w:cs="宋体"/>
                <w:color w:val="000000"/>
                <w:sz w:val="24"/>
                <w:lang w:val="en-US" w:eastAsia="zh-CN"/>
              </w:rPr>
            </w:pP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资金到位率</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continue"/>
            <w:noWrap w:val="0"/>
            <w:vAlign w:val="center"/>
          </w:tcPr>
          <w:p>
            <w:pPr>
              <w:spacing w:line="360" w:lineRule="auto"/>
              <w:jc w:val="center"/>
              <w:rPr>
                <w:rFonts w:hint="eastAsia" w:cs="宋体"/>
                <w:color w:val="000000"/>
                <w:sz w:val="24"/>
                <w:lang w:val="en-US" w:eastAsia="zh-CN"/>
              </w:rPr>
            </w:pP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资金投入实施及时率</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成本指标</w:t>
            </w: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教育成本预算合格率</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continue"/>
            <w:noWrap w:val="0"/>
            <w:vAlign w:val="center"/>
          </w:tcPr>
          <w:p>
            <w:pPr>
              <w:spacing w:line="360" w:lineRule="auto"/>
              <w:jc w:val="center"/>
              <w:rPr>
                <w:rFonts w:hint="eastAsia" w:cs="宋体"/>
                <w:color w:val="000000"/>
                <w:sz w:val="24"/>
                <w:lang w:val="en-US" w:eastAsia="zh-CN"/>
              </w:rPr>
            </w:pP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卫生成本预算合格率</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continue"/>
            <w:noWrap w:val="0"/>
            <w:vAlign w:val="center"/>
          </w:tcPr>
          <w:p>
            <w:pPr>
              <w:spacing w:line="360" w:lineRule="auto"/>
              <w:jc w:val="center"/>
              <w:rPr>
                <w:rFonts w:hint="eastAsia" w:cs="宋体"/>
                <w:color w:val="000000"/>
                <w:sz w:val="24"/>
                <w:lang w:val="en-US" w:eastAsia="zh-CN"/>
              </w:rPr>
            </w:pP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资金投入成本节约率</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效益指标</w:t>
            </w:r>
          </w:p>
        </w:tc>
        <w:tc>
          <w:tcPr>
            <w:tcW w:w="1904" w:type="dxa"/>
            <w:gridSpan w:val="2"/>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经济效益指标</w:t>
            </w: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促进全区经济和谐健康发展</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效果显著</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效果显著</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社会效益指标</w:t>
            </w: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保证全区教育健康持续发展</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效果显著</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效果显著</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continue"/>
            <w:noWrap w:val="0"/>
            <w:vAlign w:val="center"/>
          </w:tcPr>
          <w:p>
            <w:pPr>
              <w:spacing w:line="360" w:lineRule="auto"/>
              <w:jc w:val="center"/>
              <w:rPr>
                <w:rFonts w:hint="eastAsia" w:cs="宋体"/>
                <w:color w:val="000000"/>
                <w:sz w:val="24"/>
                <w:lang w:val="en-US" w:eastAsia="zh-CN"/>
              </w:rPr>
            </w:pP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提高居民医疗卫生健康知识</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效果显著</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效果显著</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生态效益指标</w:t>
            </w: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项目实施促进生态文明环境可持续发展</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continue"/>
            <w:noWrap w:val="0"/>
            <w:vAlign w:val="center"/>
          </w:tcPr>
          <w:p>
            <w:pPr>
              <w:spacing w:line="360" w:lineRule="auto"/>
              <w:jc w:val="center"/>
              <w:rPr>
                <w:rFonts w:hint="eastAsia" w:cs="宋体"/>
                <w:color w:val="000000"/>
                <w:sz w:val="24"/>
                <w:lang w:val="en-US" w:eastAsia="zh-CN"/>
              </w:rPr>
            </w:pP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医疗废物处理</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可持续影响指标</w:t>
            </w:r>
          </w:p>
        </w:tc>
        <w:tc>
          <w:tcPr>
            <w:tcW w:w="2535"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根据政策导向，合理制定招生方案，长期保障工作平稳进行</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招生工作长期有效运行</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招生工作长期有效运行</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continue"/>
            <w:noWrap w:val="0"/>
            <w:vAlign w:val="center"/>
          </w:tcPr>
          <w:p>
            <w:pPr>
              <w:spacing w:line="360" w:lineRule="auto"/>
              <w:jc w:val="center"/>
              <w:rPr>
                <w:rFonts w:hint="eastAsia" w:cs="宋体"/>
                <w:color w:val="000000"/>
                <w:sz w:val="24"/>
                <w:lang w:val="en-US" w:eastAsia="zh-CN"/>
              </w:rPr>
            </w:pP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发展医疗事业促进全区经济可持续发展</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长期有效</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长期有效</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continue"/>
            <w:noWrap w:val="0"/>
            <w:vAlign w:val="center"/>
          </w:tcPr>
          <w:p>
            <w:pPr>
              <w:spacing w:line="360" w:lineRule="auto"/>
              <w:jc w:val="center"/>
              <w:rPr>
                <w:rFonts w:hint="eastAsia" w:cs="宋体"/>
                <w:color w:val="000000"/>
                <w:sz w:val="24"/>
                <w:lang w:val="en-US" w:eastAsia="zh-CN"/>
              </w:rPr>
            </w:pP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项目后续运行及成效发挥的可持续积极作用</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满意度指标</w:t>
            </w:r>
          </w:p>
        </w:tc>
        <w:tc>
          <w:tcPr>
            <w:tcW w:w="1904" w:type="dxa"/>
            <w:gridSpan w:val="2"/>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服务对象满意度指标</w:t>
            </w: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学生、家长对教育满意度</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≧95%</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≧95%</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continue"/>
            <w:noWrap w:val="0"/>
            <w:vAlign w:val="center"/>
          </w:tcPr>
          <w:p>
            <w:pPr>
              <w:spacing w:line="360" w:lineRule="auto"/>
              <w:jc w:val="center"/>
              <w:rPr>
                <w:rFonts w:hint="eastAsia" w:cs="宋体"/>
                <w:color w:val="000000"/>
                <w:sz w:val="24"/>
                <w:lang w:val="en-US" w:eastAsia="zh-CN"/>
              </w:rPr>
            </w:pP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医疗服务对象</w:t>
            </w:r>
          </w:p>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满意度</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≧95%</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≧95%</w:t>
            </w:r>
          </w:p>
        </w:tc>
        <w:tc>
          <w:tcPr>
            <w:tcW w:w="1545" w:type="dxa"/>
            <w:noWrap w:val="0"/>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58" w:type="dxa"/>
            <w:vMerge w:val="continue"/>
            <w:noWrap w:val="0"/>
            <w:vAlign w:val="center"/>
          </w:tcPr>
          <w:p>
            <w:pPr>
              <w:spacing w:line="360" w:lineRule="auto"/>
              <w:jc w:val="center"/>
              <w:rPr>
                <w:rFonts w:hint="eastAsia" w:cs="宋体"/>
                <w:color w:val="000000"/>
                <w:sz w:val="24"/>
                <w:lang w:val="en-US" w:eastAsia="zh-CN"/>
              </w:rPr>
            </w:pPr>
          </w:p>
        </w:tc>
        <w:tc>
          <w:tcPr>
            <w:tcW w:w="710" w:type="dxa"/>
            <w:vMerge w:val="continue"/>
            <w:noWrap w:val="0"/>
            <w:vAlign w:val="center"/>
          </w:tcPr>
          <w:p>
            <w:pPr>
              <w:spacing w:line="360" w:lineRule="auto"/>
              <w:jc w:val="center"/>
              <w:rPr>
                <w:rFonts w:hint="eastAsia" w:cs="宋体"/>
                <w:color w:val="000000"/>
                <w:sz w:val="24"/>
                <w:lang w:val="en-US" w:eastAsia="zh-CN"/>
              </w:rPr>
            </w:pPr>
          </w:p>
        </w:tc>
        <w:tc>
          <w:tcPr>
            <w:tcW w:w="1904" w:type="dxa"/>
            <w:gridSpan w:val="2"/>
            <w:vMerge w:val="continue"/>
            <w:noWrap w:val="0"/>
            <w:vAlign w:val="center"/>
          </w:tcPr>
          <w:p>
            <w:pPr>
              <w:spacing w:line="360" w:lineRule="auto"/>
              <w:jc w:val="center"/>
              <w:rPr>
                <w:rFonts w:hint="eastAsia" w:cs="宋体"/>
                <w:color w:val="000000"/>
                <w:sz w:val="24"/>
                <w:lang w:val="en-US" w:eastAsia="zh-CN"/>
              </w:rPr>
            </w:pPr>
          </w:p>
        </w:tc>
        <w:tc>
          <w:tcPr>
            <w:tcW w:w="2535" w:type="dxa"/>
            <w:gridSpan w:val="2"/>
            <w:noWrap w:val="0"/>
            <w:vAlign w:val="center"/>
          </w:tcPr>
          <w:p>
            <w:pPr>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独生子女家庭满意度</w:t>
            </w:r>
          </w:p>
        </w:tc>
        <w:tc>
          <w:tcPr>
            <w:tcW w:w="127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kern w:val="2"/>
                <w:sz w:val="24"/>
                <w:szCs w:val="24"/>
                <w:lang w:val="en-US" w:eastAsia="zh-CN" w:bidi="ar-SA"/>
              </w:rPr>
              <w:t>≧95%</w:t>
            </w:r>
          </w:p>
        </w:tc>
        <w:tc>
          <w:tcPr>
            <w:tcW w:w="1065" w:type="dxa"/>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kern w:val="2"/>
                <w:sz w:val="24"/>
                <w:szCs w:val="24"/>
                <w:lang w:val="en-US" w:eastAsia="zh-CN" w:bidi="ar-SA"/>
              </w:rPr>
              <w:t>≧95%</w:t>
            </w:r>
          </w:p>
        </w:tc>
        <w:tc>
          <w:tcPr>
            <w:tcW w:w="1545" w:type="dxa"/>
            <w:noWrap w:val="0"/>
            <w:vAlign w:val="center"/>
          </w:tcPr>
          <w:p>
            <w:pPr>
              <w:spacing w:line="360" w:lineRule="auto"/>
              <w:jc w:val="center"/>
              <w:rPr>
                <w:rFonts w:hint="eastAsia" w:cs="宋体"/>
                <w:color w:val="000000"/>
                <w:sz w:val="24"/>
                <w:lang w:val="en-US" w:eastAsia="zh-CN"/>
              </w:rPr>
            </w:pPr>
          </w:p>
        </w:tc>
      </w:tr>
    </w:tbl>
    <w:p>
      <w:pPr>
        <w:spacing w:line="360" w:lineRule="auto"/>
        <w:rPr>
          <w:rFonts w:hAnsi="黑体" w:eastAsia="黑体"/>
          <w:color w:val="000000"/>
          <w:kern w:val="0"/>
          <w:sz w:val="32"/>
          <w:szCs w:val="32"/>
        </w:rPr>
      </w:pPr>
    </w:p>
    <w:p>
      <w:pPr>
        <w:spacing w:line="360" w:lineRule="auto"/>
        <w:rPr>
          <w:rFonts w:hAnsi="黑体" w:eastAsia="黑体"/>
          <w:color w:val="000000"/>
          <w:kern w:val="0"/>
          <w:sz w:val="32"/>
          <w:szCs w:val="32"/>
        </w:rPr>
      </w:pPr>
    </w:p>
    <w:p>
      <w:pPr>
        <w:spacing w:line="360" w:lineRule="auto"/>
        <w:rPr>
          <w:rFonts w:hAnsi="黑体" w:eastAsia="黑体"/>
          <w:color w:val="000000"/>
          <w:kern w:val="0"/>
          <w:sz w:val="32"/>
          <w:szCs w:val="32"/>
        </w:rPr>
      </w:pPr>
    </w:p>
    <w:p>
      <w:pPr>
        <w:widowControl/>
        <w:rPr>
          <w:rFonts w:hAnsi="黑体" w:eastAsia="黑体"/>
          <w:color w:val="000000"/>
          <w:kern w:val="0"/>
          <w:sz w:val="32"/>
          <w:szCs w:val="32"/>
        </w:rPr>
      </w:pPr>
    </w:p>
    <w:p>
      <w:pPr>
        <w:widowControl/>
        <w:rPr>
          <w:rFonts w:hAnsi="黑体" w:eastAsia="黑体"/>
          <w:color w:val="000000"/>
          <w:kern w:val="0"/>
          <w:sz w:val="32"/>
          <w:szCs w:val="32"/>
        </w:rPr>
      </w:pPr>
    </w:p>
    <w:p>
      <w:pPr>
        <w:widowControl/>
        <w:rPr>
          <w:rFonts w:hAnsi="黑体" w:eastAsia="黑体"/>
          <w:color w:val="000000"/>
          <w:kern w:val="0"/>
          <w:sz w:val="32"/>
          <w:szCs w:val="32"/>
        </w:rPr>
      </w:pPr>
    </w:p>
    <w:p>
      <w:pPr>
        <w:widowControl/>
        <w:rPr>
          <w:rFonts w:hAnsi="黑体" w:eastAsia="黑体"/>
          <w:color w:val="000000"/>
          <w:kern w:val="0"/>
          <w:sz w:val="32"/>
          <w:szCs w:val="32"/>
        </w:rPr>
      </w:pPr>
    </w:p>
    <w:p>
      <w:pPr>
        <w:autoSpaceDE w:val="0"/>
        <w:autoSpaceDN w:val="0"/>
        <w:spacing w:line="600" w:lineRule="exact"/>
        <w:jc w:val="center"/>
        <w:rPr>
          <w:rFonts w:hint="eastAsia" w:eastAsia="仿宋_GB2312" w:cs="仿宋_GB2312"/>
          <w:color w:val="000000"/>
          <w:sz w:val="24"/>
        </w:rPr>
      </w:pPr>
      <w:r>
        <w:rPr>
          <w:rFonts w:hint="eastAsia" w:ascii="方正大标宋简体" w:eastAsia="方正大标宋简体" w:cs="仿宋_GB2312"/>
          <w:bCs/>
          <w:color w:val="000000"/>
          <w:kern w:val="0"/>
          <w:sz w:val="44"/>
          <w:szCs w:val="44"/>
        </w:rPr>
        <w:t>20</w:t>
      </w:r>
      <w:r>
        <w:rPr>
          <w:rFonts w:hint="eastAsia" w:ascii="方正大标宋简体" w:eastAsia="方正大标宋简体" w:cs="仿宋_GB2312"/>
          <w:bCs/>
          <w:color w:val="000000"/>
          <w:kern w:val="0"/>
          <w:sz w:val="44"/>
          <w:szCs w:val="44"/>
          <w:lang w:val="en-US" w:eastAsia="zh-CN"/>
        </w:rPr>
        <w:t>20</w:t>
      </w:r>
      <w:r>
        <w:rPr>
          <w:rFonts w:hint="eastAsia" w:ascii="方正大标宋简体" w:eastAsia="方正大标宋简体" w:cs="仿宋_GB2312"/>
          <w:bCs/>
          <w:color w:val="000000"/>
          <w:kern w:val="0"/>
          <w:sz w:val="44"/>
          <w:szCs w:val="44"/>
        </w:rPr>
        <w:t>年部门整体支出绩效评价基础数据表</w:t>
      </w:r>
    </w:p>
    <w:tbl>
      <w:tblPr>
        <w:tblStyle w:val="2"/>
        <w:tblW w:w="10115"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696"/>
        <w:gridCol w:w="263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财政供养人员情况</w:t>
            </w:r>
          </w:p>
        </w:tc>
        <w:tc>
          <w:tcPr>
            <w:tcW w:w="2696"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2020年编制人数</w:t>
            </w:r>
          </w:p>
        </w:tc>
        <w:tc>
          <w:tcPr>
            <w:tcW w:w="2635" w:type="dxa"/>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w:t>
            </w:r>
          </w:p>
          <w:p>
            <w:pPr>
              <w:spacing w:line="360" w:lineRule="auto"/>
              <w:jc w:val="center"/>
              <w:rPr>
                <w:rFonts w:hint="eastAsia" w:cs="宋体"/>
                <w:color w:val="000000"/>
                <w:sz w:val="24"/>
                <w:lang w:val="en-US" w:eastAsia="zh-CN"/>
              </w:rPr>
            </w:pPr>
            <w:r>
              <w:rPr>
                <w:rFonts w:hint="eastAsia" w:cs="宋体"/>
                <w:color w:val="000000"/>
                <w:sz w:val="24"/>
                <w:lang w:val="en-US" w:eastAsia="zh-CN"/>
              </w:rPr>
              <w:t>实际在职人数</w:t>
            </w:r>
          </w:p>
        </w:tc>
        <w:tc>
          <w:tcPr>
            <w:tcW w:w="2250" w:type="dxa"/>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变动数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46</w:t>
            </w:r>
          </w:p>
        </w:tc>
        <w:tc>
          <w:tcPr>
            <w:tcW w:w="263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44</w:t>
            </w:r>
          </w:p>
        </w:tc>
        <w:tc>
          <w:tcPr>
            <w:tcW w:w="225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“三公经费”变动情况</w:t>
            </w:r>
          </w:p>
        </w:tc>
        <w:tc>
          <w:tcPr>
            <w:tcW w:w="2696"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上年预算数</w:t>
            </w:r>
          </w:p>
        </w:tc>
        <w:tc>
          <w:tcPr>
            <w:tcW w:w="263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本年预算数</w:t>
            </w:r>
          </w:p>
        </w:tc>
        <w:tc>
          <w:tcPr>
            <w:tcW w:w="225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780000</w:t>
            </w:r>
          </w:p>
        </w:tc>
        <w:tc>
          <w:tcPr>
            <w:tcW w:w="2635" w:type="dxa"/>
            <w:noWrap w:val="0"/>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770000</w:t>
            </w:r>
          </w:p>
        </w:tc>
        <w:tc>
          <w:tcPr>
            <w:tcW w:w="2250" w:type="dxa"/>
            <w:noWrap w:val="0"/>
            <w:vAlign w:val="center"/>
          </w:tcPr>
          <w:p>
            <w:pPr>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项目支出安排情况</w:t>
            </w:r>
          </w:p>
        </w:tc>
        <w:tc>
          <w:tcPr>
            <w:tcW w:w="2696"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项目支出预算总额</w:t>
            </w:r>
          </w:p>
        </w:tc>
        <w:tc>
          <w:tcPr>
            <w:tcW w:w="263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实际项目支出总额</w:t>
            </w:r>
          </w:p>
        </w:tc>
        <w:tc>
          <w:tcPr>
            <w:tcW w:w="2250" w:type="dxa"/>
            <w:noWrap w:val="0"/>
            <w:vAlign w:val="center"/>
          </w:tcPr>
          <w:p>
            <w:pPr>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6210400.00</w:t>
            </w:r>
          </w:p>
        </w:tc>
        <w:tc>
          <w:tcPr>
            <w:tcW w:w="263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11924914.00</w:t>
            </w:r>
          </w:p>
        </w:tc>
        <w:tc>
          <w:tcPr>
            <w:tcW w:w="225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192.02%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预算完成情况</w:t>
            </w:r>
          </w:p>
        </w:tc>
        <w:tc>
          <w:tcPr>
            <w:tcW w:w="2696" w:type="dxa"/>
            <w:noWrap w:val="0"/>
            <w:vAlign w:val="center"/>
          </w:tcPr>
          <w:p>
            <w:pPr>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2020年预算总额</w:t>
            </w:r>
          </w:p>
        </w:tc>
        <w:tc>
          <w:tcPr>
            <w:tcW w:w="2635" w:type="dxa"/>
            <w:noWrap w:val="0"/>
            <w:vAlign w:val="center"/>
          </w:tcPr>
          <w:p>
            <w:pPr>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2020年决算总额</w:t>
            </w:r>
          </w:p>
        </w:tc>
        <w:tc>
          <w:tcPr>
            <w:tcW w:w="2250" w:type="dxa"/>
            <w:noWrap w:val="0"/>
            <w:vAlign w:val="center"/>
          </w:tcPr>
          <w:p>
            <w:pPr>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26153470.06</w:t>
            </w:r>
          </w:p>
        </w:tc>
        <w:tc>
          <w:tcPr>
            <w:tcW w:w="263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26153470.06</w:t>
            </w:r>
          </w:p>
        </w:tc>
        <w:tc>
          <w:tcPr>
            <w:tcW w:w="225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预算调整情况</w:t>
            </w:r>
          </w:p>
        </w:tc>
        <w:tc>
          <w:tcPr>
            <w:tcW w:w="2696"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年初预算数</w:t>
            </w:r>
          </w:p>
        </w:tc>
        <w:tc>
          <w:tcPr>
            <w:tcW w:w="263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年中预算调整</w:t>
            </w:r>
          </w:p>
        </w:tc>
        <w:tc>
          <w:tcPr>
            <w:tcW w:w="225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调整率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17493882</w:t>
            </w:r>
          </w:p>
        </w:tc>
        <w:tc>
          <w:tcPr>
            <w:tcW w:w="2635" w:type="dxa"/>
            <w:noWrap w:val="0"/>
            <w:vAlign w:val="center"/>
          </w:tcPr>
          <w:p>
            <w:pPr>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8659588.06</w:t>
            </w:r>
          </w:p>
        </w:tc>
        <w:tc>
          <w:tcPr>
            <w:tcW w:w="2250" w:type="dxa"/>
            <w:noWrap w:val="0"/>
            <w:vAlign w:val="center"/>
          </w:tcPr>
          <w:p>
            <w:pPr>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49.50%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结转结余变动情况</w:t>
            </w:r>
          </w:p>
        </w:tc>
        <w:tc>
          <w:tcPr>
            <w:tcW w:w="2696"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上年结转结余总额</w:t>
            </w:r>
          </w:p>
        </w:tc>
        <w:tc>
          <w:tcPr>
            <w:tcW w:w="263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本年结转结余总额</w:t>
            </w:r>
          </w:p>
        </w:tc>
        <w:tc>
          <w:tcPr>
            <w:tcW w:w="225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1524644.80</w:t>
            </w:r>
          </w:p>
        </w:tc>
        <w:tc>
          <w:tcPr>
            <w:tcW w:w="263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1360947.04</w:t>
            </w:r>
          </w:p>
        </w:tc>
        <w:tc>
          <w:tcPr>
            <w:tcW w:w="225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“三公经费”控制情况</w:t>
            </w:r>
          </w:p>
        </w:tc>
        <w:tc>
          <w:tcPr>
            <w:tcW w:w="2696"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“三公经费”预算数</w:t>
            </w:r>
          </w:p>
        </w:tc>
        <w:tc>
          <w:tcPr>
            <w:tcW w:w="263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“三公经费”实际支出</w:t>
            </w:r>
          </w:p>
        </w:tc>
        <w:tc>
          <w:tcPr>
            <w:tcW w:w="225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770000</w:t>
            </w:r>
          </w:p>
        </w:tc>
        <w:tc>
          <w:tcPr>
            <w:tcW w:w="263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142755.07</w:t>
            </w:r>
          </w:p>
        </w:tc>
        <w:tc>
          <w:tcPr>
            <w:tcW w:w="225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政府采购执行情况</w:t>
            </w:r>
          </w:p>
        </w:tc>
        <w:tc>
          <w:tcPr>
            <w:tcW w:w="2696"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政府采购预算数</w:t>
            </w:r>
          </w:p>
        </w:tc>
        <w:tc>
          <w:tcPr>
            <w:tcW w:w="263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实际政府采购金额</w:t>
            </w:r>
          </w:p>
        </w:tc>
        <w:tc>
          <w:tcPr>
            <w:tcW w:w="225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　</w:t>
            </w:r>
          </w:p>
        </w:tc>
        <w:tc>
          <w:tcPr>
            <w:tcW w:w="263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　</w:t>
            </w:r>
          </w:p>
        </w:tc>
        <w:tc>
          <w:tcPr>
            <w:tcW w:w="225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固定资产使用情况</w:t>
            </w:r>
          </w:p>
        </w:tc>
        <w:tc>
          <w:tcPr>
            <w:tcW w:w="2696"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固定资产总额</w:t>
            </w:r>
          </w:p>
        </w:tc>
        <w:tc>
          <w:tcPr>
            <w:tcW w:w="263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实际在用固定资产总额</w:t>
            </w:r>
          </w:p>
        </w:tc>
        <w:tc>
          <w:tcPr>
            <w:tcW w:w="225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400238.04</w:t>
            </w:r>
          </w:p>
        </w:tc>
        <w:tc>
          <w:tcPr>
            <w:tcW w:w="263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400238.04</w:t>
            </w:r>
          </w:p>
        </w:tc>
        <w:tc>
          <w:tcPr>
            <w:tcW w:w="225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内部控制制度完成情况（是/否）</w:t>
            </w:r>
          </w:p>
        </w:tc>
        <w:tc>
          <w:tcPr>
            <w:tcW w:w="2696" w:type="dxa"/>
            <w:noWrap w:val="0"/>
            <w:vAlign w:val="center"/>
          </w:tcPr>
          <w:p>
            <w:pPr>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预算业务管理</w:t>
            </w:r>
          </w:p>
        </w:tc>
        <w:tc>
          <w:tcPr>
            <w:tcW w:w="2635" w:type="dxa"/>
            <w:noWrap w:val="0"/>
            <w:vAlign w:val="center"/>
          </w:tcPr>
          <w:p>
            <w:pPr>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收支业务管理</w:t>
            </w:r>
          </w:p>
        </w:tc>
        <w:tc>
          <w:tcPr>
            <w:tcW w:w="2250" w:type="dxa"/>
            <w:noWrap w:val="0"/>
            <w:vAlign w:val="center"/>
          </w:tcPr>
          <w:p>
            <w:pPr>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政府采购业务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是</w:t>
            </w:r>
          </w:p>
        </w:tc>
        <w:tc>
          <w:tcPr>
            <w:tcW w:w="263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是</w:t>
            </w:r>
          </w:p>
        </w:tc>
        <w:tc>
          <w:tcPr>
            <w:tcW w:w="225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国有资产业务管理</w:t>
            </w:r>
          </w:p>
        </w:tc>
        <w:tc>
          <w:tcPr>
            <w:tcW w:w="2635" w:type="dxa"/>
            <w:noWrap w:val="0"/>
            <w:vAlign w:val="center"/>
          </w:tcPr>
          <w:p>
            <w:pPr>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建设项目业务管理</w:t>
            </w:r>
          </w:p>
        </w:tc>
        <w:tc>
          <w:tcPr>
            <w:tcW w:w="2250" w:type="dxa"/>
            <w:noWrap w:val="0"/>
            <w:vAlign w:val="center"/>
          </w:tcPr>
          <w:p>
            <w:pPr>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合同业务管理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spacing w:line="360" w:lineRule="auto"/>
              <w:jc w:val="center"/>
              <w:rPr>
                <w:rFonts w:hint="eastAsia" w:cs="宋体"/>
                <w:color w:val="000000"/>
                <w:sz w:val="24"/>
                <w:lang w:val="en-US" w:eastAsia="zh-CN"/>
              </w:rPr>
            </w:pPr>
          </w:p>
        </w:tc>
        <w:tc>
          <w:tcPr>
            <w:tcW w:w="2696"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是</w:t>
            </w:r>
          </w:p>
        </w:tc>
        <w:tc>
          <w:tcPr>
            <w:tcW w:w="2635"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是</w:t>
            </w:r>
          </w:p>
        </w:tc>
        <w:tc>
          <w:tcPr>
            <w:tcW w:w="2250" w:type="dxa"/>
            <w:noWrap w:val="0"/>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是</w:t>
            </w:r>
          </w:p>
        </w:tc>
      </w:tr>
    </w:tbl>
    <w:p>
      <w:pPr>
        <w:spacing w:line="360" w:lineRule="auto"/>
        <w:rPr>
          <w:rFonts w:hAnsi="黑体" w:eastAsia="黑体"/>
          <w:color w:val="000000"/>
          <w:kern w:val="0"/>
          <w:sz w:val="32"/>
          <w:szCs w:val="32"/>
        </w:rPr>
      </w:pPr>
    </w:p>
    <w:p>
      <w:pPr>
        <w:autoSpaceDE w:val="0"/>
        <w:autoSpaceDN w:val="0"/>
        <w:spacing w:line="360" w:lineRule="auto"/>
        <w:jc w:val="center"/>
        <w:rPr>
          <w:rFonts w:hint="eastAsia" w:ascii="方正大标宋简体" w:eastAsia="方正大标宋简体" w:cs="仿宋_GB2312"/>
          <w:color w:val="000000"/>
          <w:sz w:val="44"/>
          <w:szCs w:val="44"/>
        </w:rPr>
      </w:pPr>
    </w:p>
    <w:p>
      <w:pPr>
        <w:autoSpaceDE w:val="0"/>
        <w:autoSpaceDN w:val="0"/>
        <w:spacing w:line="360" w:lineRule="auto"/>
        <w:jc w:val="center"/>
        <w:rPr>
          <w:rFonts w:hint="eastAsia" w:ascii="方正大标宋简体" w:eastAsia="方正大标宋简体" w:cs="仿宋_GB2312"/>
          <w:color w:val="000000"/>
          <w:sz w:val="44"/>
          <w:szCs w:val="44"/>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20</w:t>
      </w:r>
      <w:r>
        <w:rPr>
          <w:rFonts w:hint="eastAsia" w:ascii="方正大标宋简体" w:eastAsia="方正大标宋简体" w:cs="仿宋_GB2312"/>
          <w:color w:val="000000"/>
          <w:sz w:val="44"/>
          <w:szCs w:val="44"/>
        </w:rPr>
        <w:t>年部门整体支出绩效自评指标计分表</w:t>
      </w:r>
    </w:p>
    <w:tbl>
      <w:tblPr>
        <w:tblStyle w:val="2"/>
        <w:tblW w:w="10506" w:type="dxa"/>
        <w:jc w:val="center"/>
        <w:tblLayout w:type="fixed"/>
        <w:tblCellMar>
          <w:top w:w="0" w:type="dxa"/>
          <w:left w:w="28" w:type="dxa"/>
          <w:bottom w:w="0" w:type="dxa"/>
          <w:right w:w="28" w:type="dxa"/>
        </w:tblCellMar>
      </w:tblPr>
      <w:tblGrid>
        <w:gridCol w:w="724"/>
        <w:gridCol w:w="547"/>
        <w:gridCol w:w="689"/>
        <w:gridCol w:w="547"/>
        <w:gridCol w:w="5"/>
        <w:gridCol w:w="948"/>
        <w:gridCol w:w="466"/>
        <w:gridCol w:w="2757"/>
        <w:gridCol w:w="594"/>
        <w:gridCol w:w="2742"/>
        <w:gridCol w:w="487"/>
      </w:tblGrid>
      <w:tr>
        <w:tblPrEx>
          <w:tblCellMar>
            <w:top w:w="0" w:type="dxa"/>
            <w:left w:w="28" w:type="dxa"/>
            <w:bottom w:w="0" w:type="dxa"/>
            <w:right w:w="28" w:type="dxa"/>
          </w:tblCellMar>
        </w:tblPrEx>
        <w:trPr>
          <w:trHeight w:val="719" w:hRule="atLeast"/>
          <w:tblHeade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一级指标</w:t>
            </w:r>
          </w:p>
        </w:tc>
        <w:tc>
          <w:tcPr>
            <w:tcW w:w="547"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689"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二级指标</w:t>
            </w:r>
          </w:p>
        </w:tc>
        <w:tc>
          <w:tcPr>
            <w:tcW w:w="547"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953" w:type="dxa"/>
            <w:gridSpan w:val="2"/>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三级</w:t>
            </w:r>
          </w:p>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w:t>
            </w:r>
          </w:p>
        </w:tc>
        <w:tc>
          <w:tcPr>
            <w:tcW w:w="466"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2757"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评价标准</w:t>
            </w:r>
          </w:p>
        </w:tc>
        <w:tc>
          <w:tcPr>
            <w:tcW w:w="3336" w:type="dxa"/>
            <w:gridSpan w:val="2"/>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指标说明</w:t>
            </w:r>
          </w:p>
        </w:tc>
        <w:tc>
          <w:tcPr>
            <w:tcW w:w="487"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得分</w:t>
            </w:r>
          </w:p>
        </w:tc>
      </w:tr>
      <w:tr>
        <w:tblPrEx>
          <w:tblCellMar>
            <w:top w:w="0" w:type="dxa"/>
            <w:left w:w="28" w:type="dxa"/>
            <w:bottom w:w="0" w:type="dxa"/>
            <w:right w:w="28" w:type="dxa"/>
          </w:tblCellMar>
        </w:tblPrEx>
        <w:trPr>
          <w:trHeight w:val="1983" w:hRule="atLeast"/>
          <w:jc w:val="center"/>
        </w:trPr>
        <w:tc>
          <w:tcPr>
            <w:tcW w:w="724" w:type="dxa"/>
            <w:vMerge w:val="restart"/>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投</w:t>
            </w:r>
          </w:p>
          <w:p>
            <w:pPr>
              <w:overflowPunct w:val="0"/>
              <w:autoSpaceDE w:val="0"/>
              <w:autoSpaceDN w:val="0"/>
              <w:spacing w:line="250" w:lineRule="exact"/>
              <w:jc w:val="center"/>
              <w:rPr>
                <w:rFonts w:hint="eastAsia" w:cs="宋体"/>
                <w:color w:val="000000"/>
                <w:kern w:val="0"/>
                <w:sz w:val="24"/>
              </w:rPr>
            </w:pPr>
          </w:p>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入</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default" w:eastAsia="宋体" w:cs="宋体"/>
                <w:color w:val="000000"/>
                <w:kern w:val="0"/>
                <w:sz w:val="24"/>
                <w:lang w:val="en-US" w:eastAsia="zh-CN"/>
              </w:rPr>
            </w:pPr>
            <w:r>
              <w:rPr>
                <w:rFonts w:hint="eastAsia" w:cs="宋体"/>
                <w:color w:val="000000"/>
                <w:kern w:val="0"/>
                <w:sz w:val="24"/>
                <w:lang w:val="en-US" w:eastAsia="zh-CN"/>
              </w:rPr>
              <w:t>(</w:t>
            </w:r>
            <w:r>
              <w:rPr>
                <w:rFonts w:hint="eastAsia" w:cs="宋体"/>
                <w:color w:val="000000"/>
                <w:kern w:val="0"/>
                <w:sz w:val="24"/>
              </w:rPr>
              <w:t>1</w:t>
            </w:r>
            <w:r>
              <w:rPr>
                <w:rFonts w:hint="eastAsia" w:cs="宋体"/>
                <w:color w:val="000000"/>
                <w:kern w:val="0"/>
                <w:sz w:val="24"/>
                <w:lang w:val="en-US" w:eastAsia="zh-CN"/>
              </w:rPr>
              <w:t>5分)</w:t>
            </w:r>
          </w:p>
        </w:tc>
        <w:tc>
          <w:tcPr>
            <w:tcW w:w="689" w:type="dxa"/>
            <w:vMerge w:val="restart"/>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预算配置</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15</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在职人员控制率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7</w:t>
            </w:r>
            <w:r>
              <w:rPr>
                <w:rFonts w:hint="eastAsia" w:cs="宋体"/>
                <w:color w:val="000000"/>
                <w:kern w:val="0"/>
                <w:sz w:val="24"/>
                <w:lang w:val="en-US" w:eastAsia="zh-CN"/>
              </w:rPr>
              <w:t>分）</w:t>
            </w:r>
          </w:p>
        </w:tc>
        <w:tc>
          <w:tcPr>
            <w:tcW w:w="2757" w:type="dxa"/>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以100%为标准。在职人员控制率≦100%，计7分；每超过一个百分点扣0.2分，扣完为止。</w:t>
            </w:r>
          </w:p>
        </w:tc>
        <w:tc>
          <w:tcPr>
            <w:tcW w:w="3336" w:type="dxa"/>
            <w:gridSpan w:val="2"/>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在职人员控制率=（在职人员数/编制数）×100%，在职人员数：部门（单位）实际在职人数，以财政分局确定的部门决算编制口径为准。</w:t>
            </w:r>
          </w:p>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编制数：机构编制部门核定批复的部门（单位）的人员编制数。</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7</w:t>
            </w:r>
          </w:p>
        </w:tc>
      </w:tr>
      <w:tr>
        <w:tblPrEx>
          <w:tblCellMar>
            <w:top w:w="0" w:type="dxa"/>
            <w:left w:w="28" w:type="dxa"/>
            <w:bottom w:w="0" w:type="dxa"/>
            <w:right w:w="28" w:type="dxa"/>
          </w:tblCellMar>
        </w:tblPrEx>
        <w:trPr>
          <w:trHeight w:val="1183" w:hRule="atLeast"/>
          <w:jc w:val="center"/>
        </w:trPr>
        <w:tc>
          <w:tcPr>
            <w:tcW w:w="724" w:type="dxa"/>
            <w:vMerge w:val="continue"/>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“三公经费”变动率≦0,计8分；“三公经费”＞0，每超过一个百分点扣0.8分，扣完为止。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“三公经费”变动率=[（本年度“三公经费”预算数-上年度“三公经费”预算数）/上年度“三公经费”预算数]×100%</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CellMar>
            <w:top w:w="0" w:type="dxa"/>
            <w:left w:w="28" w:type="dxa"/>
            <w:bottom w:w="0" w:type="dxa"/>
            <w:right w:w="28" w:type="dxa"/>
          </w:tblCellMar>
        </w:tblPrEx>
        <w:trPr>
          <w:trHeight w:val="1111" w:hRule="atLeast"/>
          <w:jc w:val="center"/>
        </w:trPr>
        <w:tc>
          <w:tcPr>
            <w:tcW w:w="724"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过</w:t>
            </w:r>
          </w:p>
          <w:p>
            <w:pPr>
              <w:overflowPunct w:val="0"/>
              <w:autoSpaceDE w:val="0"/>
              <w:autoSpaceDN w:val="0"/>
              <w:spacing w:line="250" w:lineRule="exact"/>
              <w:jc w:val="center"/>
              <w:rPr>
                <w:rFonts w:hint="eastAsia" w:cs="宋体"/>
                <w:color w:val="000000"/>
                <w:kern w:val="0"/>
                <w:sz w:val="24"/>
              </w:rPr>
            </w:pPr>
          </w:p>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程</w:t>
            </w:r>
          </w:p>
        </w:tc>
        <w:tc>
          <w:tcPr>
            <w:tcW w:w="547" w:type="dxa"/>
            <w:vMerge w:val="restart"/>
            <w:tcBorders>
              <w:top w:val="nil"/>
              <w:left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50</w:t>
            </w:r>
            <w:r>
              <w:rPr>
                <w:rFonts w:hint="eastAsia" w:cs="宋体"/>
                <w:color w:val="000000"/>
                <w:kern w:val="0"/>
                <w:sz w:val="24"/>
                <w:lang w:val="en-US" w:eastAsia="zh-CN"/>
              </w:rPr>
              <w:t>分）</w:t>
            </w:r>
          </w:p>
        </w:tc>
        <w:tc>
          <w:tcPr>
            <w:tcW w:w="689"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预算执行</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20</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预算完成率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100%计满分，每低于5%扣2分，扣完为止。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预算完成率=（上年结转+年初预算+本年追加预算-年末结余/上年结转+年初预算+本年追加预算）×100%。</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3</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预算控制率=0，计5分；0-10%（含），计4分；10-20%（含），计3分；20-30%（含），计2分；大于30%不得分</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预算控制率=（本年追加预算/年初预算）×100%。</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0</w:t>
            </w:r>
          </w:p>
        </w:tc>
      </w:tr>
      <w:tr>
        <w:tblPrEx>
          <w:tblCellMar>
            <w:top w:w="0" w:type="dxa"/>
            <w:left w:w="28" w:type="dxa"/>
            <w:bottom w:w="0" w:type="dxa"/>
            <w:right w:w="28" w:type="dxa"/>
          </w:tblCellMar>
        </w:tblPrEx>
        <w:trPr>
          <w:trHeight w:val="142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新建楼堂馆所面积控制率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100%以下（含）计满分，每超出5%扣2分，扣完为止。没有楼梯馆所项目的部门按满分计算</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楼堂馆所面积控制率=实际建设面积/批准建设面积×100% 。</w:t>
            </w:r>
          </w:p>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该指标以2016年完工的新建楼堂馆所为评价内容。</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新建楼堂馆所投资概算控制率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100%以下（含）计满分，每超出5%扣2分，扣完为止。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楼堂馆所投资预算控制率=实际投资金额/批准投资金额×100% 。</w:t>
            </w:r>
          </w:p>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该指标以2016年完工的新建楼堂馆所为评价内容。</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预算管理</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30</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公用经费控制率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7</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100%以下（含）计满分，每超出1%扣1分，扣完为止。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公用经费控制率=（实际支出公用经费总额/预算安排公用经费总额）×100%。</w:t>
            </w:r>
          </w:p>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公用经费支出是指部门基本支出中的一般商品和服务支出。</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7</w:t>
            </w:r>
          </w:p>
        </w:tc>
      </w:tr>
      <w:tr>
        <w:tblPrEx>
          <w:tblCellMar>
            <w:top w:w="0" w:type="dxa"/>
            <w:left w:w="28" w:type="dxa"/>
            <w:bottom w:w="0" w:type="dxa"/>
            <w:right w:w="28" w:type="dxa"/>
          </w:tblCellMar>
        </w:tblPrEx>
        <w:trPr>
          <w:trHeight w:val="93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“三公经费”控制率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100%以下（含）计满分，每超出1%扣1分，扣完为止。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“三公经费”控制率=（“三公经费”实际支出数/“三公经费”预算安排数）×100%。</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CellMar>
            <w:top w:w="0" w:type="dxa"/>
            <w:left w:w="28" w:type="dxa"/>
            <w:bottom w:w="0" w:type="dxa"/>
            <w:right w:w="28" w:type="dxa"/>
          </w:tblCellMar>
        </w:tblPrEx>
        <w:trPr>
          <w:trHeight w:val="709" w:hRule="atLeast"/>
          <w:jc w:val="center"/>
        </w:trPr>
        <w:tc>
          <w:tcPr>
            <w:tcW w:w="724" w:type="dxa"/>
            <w:vMerge w:val="restart"/>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过</w:t>
            </w:r>
          </w:p>
          <w:p>
            <w:pPr>
              <w:overflowPunct w:val="0"/>
              <w:autoSpaceDE w:val="0"/>
              <w:autoSpaceDN w:val="0"/>
              <w:spacing w:line="270" w:lineRule="exact"/>
              <w:jc w:val="center"/>
              <w:rPr>
                <w:rFonts w:hint="eastAsia" w:cs="宋体"/>
                <w:color w:val="000000"/>
                <w:kern w:val="0"/>
                <w:sz w:val="24"/>
              </w:rPr>
            </w:pP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程</w:t>
            </w:r>
          </w:p>
        </w:tc>
        <w:tc>
          <w:tcPr>
            <w:tcW w:w="547" w:type="dxa"/>
            <w:vMerge w:val="restart"/>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50</w:t>
            </w:r>
            <w:r>
              <w:rPr>
                <w:rFonts w:hint="eastAsia" w:cs="宋体"/>
                <w:color w:val="000000"/>
                <w:kern w:val="0"/>
                <w:sz w:val="24"/>
                <w:lang w:val="en-US" w:eastAsia="zh-CN"/>
              </w:rPr>
              <w:t>分）</w:t>
            </w:r>
          </w:p>
        </w:tc>
        <w:tc>
          <w:tcPr>
            <w:tcW w:w="689" w:type="dxa"/>
            <w:vMerge w:val="restart"/>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预算管理</w:t>
            </w: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管理制度健全性</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每出现一例不符合要求的扣2分，扣完为止。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①有内部财务管理制度、会计核算制度等管理制度；</w:t>
            </w:r>
          </w:p>
          <w:p>
            <w:pPr>
              <w:overflowPunct w:val="0"/>
              <w:autoSpaceDE w:val="0"/>
              <w:autoSpaceDN w:val="0"/>
              <w:spacing w:line="27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②有本部门厉行节约制度；</w:t>
            </w:r>
          </w:p>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③相关管理制度合法、合规、完整；④相关管理制度得到有效执行。</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资金使用合规性</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eastAsia="宋体" w:cs="宋体"/>
                <w:color w:val="000000"/>
                <w:kern w:val="0"/>
                <w:sz w:val="24"/>
                <w:lang w:eastAsia="zh-CN"/>
              </w:rPr>
            </w:pPr>
          </w:p>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每出现一例不符合要求的扣1分，扣完为止。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single" w:color="auto" w:sz="4" w:space="0"/>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预决算信息公开性</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2</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每出现一例不符合要求的扣1分，扣完为止。</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①按规定内容公开预决算信息；</w:t>
            </w:r>
          </w:p>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②按规定时限公开预决算信息；</w:t>
            </w:r>
          </w:p>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预决算信息是指与部门预算、执行、决算、监督、绩效等管理相关的信息。</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default" w:eastAsia="宋体" w:cs="宋体"/>
                <w:color w:val="000000"/>
                <w:kern w:val="0"/>
                <w:sz w:val="24"/>
                <w:lang w:val="en-US" w:eastAsia="zh-CN"/>
              </w:rPr>
            </w:pPr>
            <w:r>
              <w:rPr>
                <w:rFonts w:hint="eastAsia" w:cs="宋体"/>
                <w:color w:val="000000"/>
                <w:kern w:val="0"/>
                <w:sz w:val="24"/>
                <w:lang w:val="en-US" w:eastAsia="zh-CN"/>
              </w:rPr>
              <w:t>2</w:t>
            </w:r>
          </w:p>
        </w:tc>
      </w:tr>
      <w:tr>
        <w:tblPrEx>
          <w:tblCellMar>
            <w:top w:w="0" w:type="dxa"/>
            <w:left w:w="28" w:type="dxa"/>
            <w:bottom w:w="0" w:type="dxa"/>
            <w:right w:w="28" w:type="dxa"/>
          </w:tblCellMar>
        </w:tblPrEx>
        <w:trPr>
          <w:trHeight w:val="901" w:hRule="atLeast"/>
          <w:jc w:val="center"/>
        </w:trPr>
        <w:tc>
          <w:tcPr>
            <w:tcW w:w="724"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产</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出</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及</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效</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率</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35</w:t>
            </w:r>
            <w:r>
              <w:rPr>
                <w:rFonts w:hint="eastAsia" w:cs="宋体"/>
                <w:color w:val="000000"/>
                <w:kern w:val="0"/>
                <w:sz w:val="24"/>
                <w:lang w:val="en-US" w:eastAsia="zh-CN"/>
              </w:rPr>
              <w:t>分）</w:t>
            </w:r>
          </w:p>
        </w:tc>
        <w:tc>
          <w:tcPr>
            <w:tcW w:w="689"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职责履行</w:t>
            </w:r>
          </w:p>
        </w:tc>
        <w:tc>
          <w:tcPr>
            <w:tcW w:w="547"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953" w:type="dxa"/>
            <w:gridSpan w:val="2"/>
            <w:tcBorders>
              <w:top w:val="nil"/>
              <w:left w:val="nil"/>
              <w:bottom w:val="nil"/>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目标任务实际完成率</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该项得分=（年度综合目标管理考核得分/总分）*8</w:t>
            </w:r>
          </w:p>
        </w:tc>
        <w:tc>
          <w:tcPr>
            <w:tcW w:w="3336"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根据区年度综合目标管理考核得分折算。</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履职 效益</w:t>
            </w: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15</w:t>
            </w:r>
            <w:r>
              <w:rPr>
                <w:rFonts w:hint="eastAsia" w:cs="宋体"/>
                <w:color w:val="000000"/>
                <w:kern w:val="0"/>
                <w:sz w:val="24"/>
                <w:lang w:val="en-US" w:eastAsia="zh-CN"/>
              </w:rPr>
              <w:t>分）</w:t>
            </w:r>
          </w:p>
        </w:tc>
        <w:tc>
          <w:tcPr>
            <w:tcW w:w="953" w:type="dxa"/>
            <w:gridSpan w:val="2"/>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经济效益</w:t>
            </w:r>
          </w:p>
        </w:tc>
        <w:tc>
          <w:tcPr>
            <w:tcW w:w="466" w:type="dxa"/>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人）</w:t>
            </w:r>
          </w:p>
        </w:tc>
        <w:tc>
          <w:tcPr>
            <w:tcW w:w="6093" w:type="dxa"/>
            <w:gridSpan w:val="3"/>
            <w:vMerge w:val="restart"/>
            <w:tcBorders>
              <w:top w:val="single" w:color="auto" w:sz="4" w:space="0"/>
              <w:left w:val="single" w:color="auto" w:sz="4" w:space="0"/>
              <w:bottom w:val="nil"/>
              <w:right w:val="single" w:color="000000"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此三项指标为设置部门整体支出绩效评价指标时必须考虑的要素，可根据部门实际情况有选择的进行设置，并将其细化为相应的个性化指标。</w:t>
            </w:r>
          </w:p>
        </w:tc>
        <w:tc>
          <w:tcPr>
            <w:tcW w:w="487" w:type="dxa"/>
            <w:vMerge w:val="restart"/>
            <w:tcBorders>
              <w:top w:val="nil"/>
              <w:left w:val="nil"/>
              <w:right w:val="single" w:color="auto" w:sz="4" w:space="0"/>
            </w:tcBorders>
            <w:noWrap w:val="0"/>
            <w:vAlign w:val="center"/>
          </w:tcPr>
          <w:p>
            <w:pPr>
              <w:overflowPunct w:val="0"/>
              <w:autoSpaceDE w:val="0"/>
              <w:autoSpaceDN w:val="0"/>
              <w:spacing w:line="240" w:lineRule="exact"/>
              <w:ind w:firstLine="240" w:firstLineChars="100"/>
              <w:jc w:val="right"/>
              <w:rPr>
                <w:rFonts w:hint="eastAsia" w:cs="宋体"/>
                <w:color w:val="000000"/>
                <w:kern w:val="0"/>
                <w:sz w:val="24"/>
              </w:rPr>
            </w:pPr>
          </w:p>
          <w:p>
            <w:pPr>
              <w:overflowPunct w:val="0"/>
              <w:autoSpaceDE w:val="0"/>
              <w:autoSpaceDN w:val="0"/>
              <w:spacing w:line="240" w:lineRule="exact"/>
              <w:ind w:firstLine="240" w:firstLineChars="100"/>
              <w:jc w:val="right"/>
              <w:rPr>
                <w:rFonts w:hint="default" w:eastAsia="宋体" w:cs="宋体"/>
                <w:color w:val="000000"/>
                <w:kern w:val="0"/>
                <w:sz w:val="24"/>
                <w:lang w:val="en-US" w:eastAsia="zh-CN"/>
              </w:rPr>
            </w:pPr>
            <w:r>
              <w:rPr>
                <w:rFonts w:hint="eastAsia" w:cs="宋体"/>
                <w:color w:val="000000"/>
                <w:kern w:val="0"/>
                <w:sz w:val="24"/>
                <w:lang w:val="en-US" w:eastAsia="zh-CN"/>
              </w:rPr>
              <w:t>15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社会效益</w:t>
            </w:r>
          </w:p>
        </w:tc>
        <w:tc>
          <w:tcPr>
            <w:tcW w:w="466"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6093" w:type="dxa"/>
            <w:gridSpan w:val="3"/>
            <w:vMerge w:val="continue"/>
            <w:tcBorders>
              <w:top w:val="single" w:color="auto" w:sz="4" w:space="0"/>
              <w:left w:val="single" w:color="auto" w:sz="4" w:space="0"/>
              <w:bottom w:val="nil"/>
              <w:right w:val="single" w:color="000000" w:sz="4" w:space="0"/>
            </w:tcBorders>
            <w:noWrap w:val="0"/>
            <w:vAlign w:val="center"/>
          </w:tcPr>
          <w:p>
            <w:pPr>
              <w:overflowPunct w:val="0"/>
              <w:autoSpaceDE w:val="0"/>
              <w:autoSpaceDN w:val="0"/>
              <w:spacing w:line="270" w:lineRule="exact"/>
              <w:ind w:firstLine="240" w:firstLineChars="100"/>
              <w:jc w:val="center"/>
              <w:rPr>
                <w:rFonts w:hint="eastAsia" w:cs="宋体"/>
                <w:color w:val="000000"/>
                <w:sz w:val="24"/>
              </w:rPr>
            </w:pPr>
          </w:p>
        </w:tc>
        <w:tc>
          <w:tcPr>
            <w:tcW w:w="487" w:type="dxa"/>
            <w:vMerge w:val="continue"/>
            <w:tcBorders>
              <w:left w:val="nil"/>
              <w:right w:val="single" w:color="auto" w:sz="4" w:space="0"/>
            </w:tcBorders>
            <w:noWrap w:val="0"/>
            <w:vAlign w:val="center"/>
          </w:tcPr>
          <w:p>
            <w:pPr>
              <w:overflowPunct w:val="0"/>
              <w:autoSpaceDE w:val="0"/>
              <w:autoSpaceDN w:val="0"/>
              <w:spacing w:line="240" w:lineRule="exact"/>
              <w:ind w:firstLine="240" w:firstLineChars="100"/>
              <w:jc w:val="center"/>
              <w:rPr>
                <w:rFonts w:hint="eastAsia" w:cs="宋体"/>
                <w:color w:val="000000"/>
                <w:kern w:val="0"/>
                <w:sz w:val="24"/>
              </w:rPr>
            </w:pP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生态效益</w:t>
            </w:r>
          </w:p>
        </w:tc>
        <w:tc>
          <w:tcPr>
            <w:tcW w:w="466" w:type="dxa"/>
            <w:tcBorders>
              <w:top w:val="single" w:color="auto" w:sz="4" w:space="0"/>
              <w:left w:val="single" w:color="auto" w:sz="4" w:space="0"/>
              <w:bottom w:val="nil"/>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6093" w:type="dxa"/>
            <w:gridSpan w:val="3"/>
            <w:vMerge w:val="continue"/>
            <w:tcBorders>
              <w:top w:val="single" w:color="auto" w:sz="4" w:space="0"/>
              <w:left w:val="single" w:color="auto" w:sz="4" w:space="0"/>
              <w:bottom w:val="nil"/>
              <w:right w:val="single" w:color="000000" w:sz="4" w:space="0"/>
            </w:tcBorders>
            <w:noWrap w:val="0"/>
            <w:vAlign w:val="center"/>
          </w:tcPr>
          <w:p>
            <w:pPr>
              <w:overflowPunct w:val="0"/>
              <w:autoSpaceDE w:val="0"/>
              <w:autoSpaceDN w:val="0"/>
              <w:spacing w:line="270" w:lineRule="exact"/>
              <w:ind w:firstLine="240" w:firstLineChars="100"/>
              <w:jc w:val="center"/>
              <w:rPr>
                <w:rFonts w:hint="eastAsia" w:cs="宋体"/>
                <w:color w:val="000000"/>
                <w:sz w:val="24"/>
              </w:rPr>
            </w:pPr>
          </w:p>
        </w:tc>
        <w:tc>
          <w:tcPr>
            <w:tcW w:w="487" w:type="dxa"/>
            <w:vMerge w:val="continue"/>
            <w:tcBorders>
              <w:left w:val="nil"/>
              <w:bottom w:val="nil"/>
              <w:right w:val="single" w:color="auto" w:sz="4" w:space="0"/>
            </w:tcBorders>
            <w:noWrap w:val="0"/>
            <w:vAlign w:val="center"/>
          </w:tcPr>
          <w:p>
            <w:pPr>
              <w:overflowPunct w:val="0"/>
              <w:autoSpaceDE w:val="0"/>
              <w:autoSpaceDN w:val="0"/>
              <w:spacing w:line="240" w:lineRule="exact"/>
              <w:ind w:firstLine="240" w:firstLineChars="100"/>
              <w:jc w:val="center"/>
              <w:rPr>
                <w:rFonts w:hint="eastAsia" w:cs="宋体"/>
                <w:color w:val="000000"/>
                <w:sz w:val="24"/>
              </w:rPr>
            </w:pPr>
          </w:p>
        </w:tc>
      </w:tr>
      <w:tr>
        <w:tblPrEx>
          <w:tblCellMar>
            <w:top w:w="0" w:type="dxa"/>
            <w:left w:w="28" w:type="dxa"/>
            <w:bottom w:w="0" w:type="dxa"/>
            <w:right w:w="28" w:type="dxa"/>
          </w:tblCellMar>
        </w:tblPrEx>
        <w:trPr>
          <w:trHeight w:val="157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restart"/>
            <w:tcBorders>
              <w:top w:val="nil"/>
              <w:left w:val="single" w:color="auto" w:sz="4" w:space="0"/>
              <w:bottom w:val="single" w:color="000000"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12</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行政效能</w:t>
            </w:r>
          </w:p>
        </w:tc>
        <w:tc>
          <w:tcPr>
            <w:tcW w:w="466"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6</w:t>
            </w:r>
            <w:r>
              <w:rPr>
                <w:rFonts w:hint="eastAsia" w:cs="宋体"/>
                <w:color w:val="000000"/>
                <w:kern w:val="0"/>
                <w:sz w:val="24"/>
                <w:lang w:val="en-US" w:eastAsia="zh-CN"/>
              </w:rPr>
              <w:t>分）</w:t>
            </w:r>
          </w:p>
        </w:tc>
        <w:tc>
          <w:tcPr>
            <w:tcW w:w="3351" w:type="dxa"/>
            <w:gridSpan w:val="2"/>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促进部门改进文风会风，加强经费及资产管理，推动网上办事，提高行政效率，降低行政成本效果较好的计6分；一般3分；无效果或者效果不明显0分。</w:t>
            </w:r>
          </w:p>
        </w:tc>
        <w:tc>
          <w:tcPr>
            <w:tcW w:w="2742"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根据部门自评材料评定。</w:t>
            </w:r>
          </w:p>
        </w:tc>
        <w:tc>
          <w:tcPr>
            <w:tcW w:w="487" w:type="dxa"/>
            <w:tcBorders>
              <w:top w:val="single" w:color="auto" w:sz="4" w:space="0"/>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default" w:eastAsia="宋体" w:cs="宋体"/>
                <w:color w:val="000000"/>
                <w:kern w:val="0"/>
                <w:sz w:val="24"/>
                <w:lang w:val="en-US" w:eastAsia="zh-CN"/>
              </w:rPr>
            </w:pPr>
            <w:r>
              <w:rPr>
                <w:rFonts w:hint="eastAsia" w:cs="宋体"/>
                <w:color w:val="000000"/>
                <w:kern w:val="0"/>
                <w:sz w:val="24"/>
                <w:lang w:val="en-US" w:eastAsia="zh-CN"/>
              </w:rPr>
              <w:t>6</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社会公众或服务对象满意度</w:t>
            </w:r>
          </w:p>
        </w:tc>
        <w:tc>
          <w:tcPr>
            <w:tcW w:w="466"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6</w:t>
            </w:r>
            <w:r>
              <w:rPr>
                <w:rFonts w:hint="eastAsia" w:cs="宋体"/>
                <w:color w:val="000000"/>
                <w:kern w:val="0"/>
                <w:sz w:val="24"/>
                <w:lang w:val="en-US" w:eastAsia="zh-CN"/>
              </w:rPr>
              <w:t>分）</w:t>
            </w:r>
          </w:p>
        </w:tc>
        <w:tc>
          <w:tcPr>
            <w:tcW w:w="3351" w:type="dxa"/>
            <w:gridSpan w:val="2"/>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90%（含）以上计6分；</w:t>
            </w:r>
          </w:p>
          <w:p>
            <w:pPr>
              <w:overflowPunct w:val="0"/>
              <w:autoSpaceDE w:val="0"/>
              <w:autoSpaceDN w:val="0"/>
              <w:spacing w:line="27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80%（含）-90%，计4分；</w:t>
            </w:r>
          </w:p>
          <w:p>
            <w:pPr>
              <w:overflowPunct w:val="0"/>
              <w:autoSpaceDE w:val="0"/>
              <w:autoSpaceDN w:val="0"/>
              <w:spacing w:line="27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70%（含）-80%，计2分；</w:t>
            </w:r>
          </w:p>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低于70%计0分。</w:t>
            </w:r>
          </w:p>
        </w:tc>
        <w:tc>
          <w:tcPr>
            <w:tcW w:w="2742" w:type="dxa"/>
            <w:tcBorders>
              <w:top w:val="nil"/>
              <w:left w:val="nil"/>
              <w:bottom w:val="single" w:color="auto" w:sz="4" w:space="0"/>
              <w:right w:val="single" w:color="auto" w:sz="4" w:space="0"/>
            </w:tcBorders>
            <w:noWrap w:val="0"/>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社会公众或服务对象是指部门（单位）履行职责而影响到的部门、群体或个人，一般采取社会调查的方式。</w:t>
            </w:r>
          </w:p>
        </w:tc>
        <w:tc>
          <w:tcPr>
            <w:tcW w:w="487" w:type="dxa"/>
            <w:tcBorders>
              <w:top w:val="nil"/>
              <w:left w:val="nil"/>
              <w:bottom w:val="single" w:color="auto" w:sz="4" w:space="0"/>
              <w:right w:val="single" w:color="auto" w:sz="4" w:space="0"/>
            </w:tcBorders>
            <w:noWrap w:val="0"/>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6</w:t>
            </w:r>
          </w:p>
        </w:tc>
      </w:tr>
      <w:tr>
        <w:tblPrEx>
          <w:tblCellMar>
            <w:top w:w="0" w:type="dxa"/>
            <w:left w:w="28" w:type="dxa"/>
            <w:bottom w:w="0" w:type="dxa"/>
            <w:right w:w="28" w:type="dxa"/>
          </w:tblCellMar>
        </w:tblPrEx>
        <w:trPr>
          <w:trHeight w:val="567" w:hRule="atLeast"/>
          <w:jc w:val="center"/>
        </w:trPr>
        <w:tc>
          <w:tcPr>
            <w:tcW w:w="2512" w:type="dxa"/>
            <w:gridSpan w:val="5"/>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exact"/>
              <w:jc w:val="center"/>
              <w:rPr>
                <w:rFonts w:hint="eastAsia" w:cs="宋体"/>
                <w:color w:val="000000"/>
                <w:kern w:val="0"/>
                <w:sz w:val="24"/>
              </w:rPr>
            </w:pPr>
            <w:r>
              <w:rPr>
                <w:rFonts w:hint="eastAsia" w:cs="宋体"/>
                <w:color w:val="000000"/>
                <w:sz w:val="24"/>
              </w:rPr>
              <w:t>合计</w:t>
            </w:r>
          </w:p>
        </w:tc>
        <w:tc>
          <w:tcPr>
            <w:tcW w:w="7994" w:type="dxa"/>
            <w:gridSpan w:val="6"/>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exact"/>
              <w:jc w:val="center"/>
              <w:rPr>
                <w:rFonts w:hint="default" w:eastAsia="宋体" w:cs="宋体"/>
                <w:color w:val="000000"/>
                <w:kern w:val="0"/>
                <w:sz w:val="24"/>
                <w:lang w:val="en-US" w:eastAsia="zh-CN"/>
              </w:rPr>
            </w:pPr>
            <w:r>
              <w:rPr>
                <w:rFonts w:hint="eastAsia" w:cs="宋体"/>
                <w:color w:val="000000"/>
                <w:kern w:val="0"/>
                <w:sz w:val="24"/>
                <w:lang w:val="en-US" w:eastAsia="zh-CN"/>
              </w:rPr>
              <w:t>93</w:t>
            </w:r>
          </w:p>
        </w:tc>
      </w:tr>
    </w:tbl>
    <w:p>
      <w:pPr>
        <w:overflowPunct w:val="0"/>
        <w:autoSpaceDE w:val="0"/>
        <w:autoSpaceDN w:val="0"/>
        <w:spacing w:line="592" w:lineRule="exact"/>
        <w:rPr>
          <w:rFonts w:hAnsi="黑体" w:eastAsia="黑体"/>
          <w:color w:val="000000"/>
          <w:sz w:val="32"/>
          <w:szCs w:val="32"/>
        </w:rPr>
      </w:pPr>
    </w:p>
    <w:p>
      <w:pPr>
        <w:overflowPunct w:val="0"/>
        <w:autoSpaceDE w:val="0"/>
        <w:autoSpaceDN w:val="0"/>
        <w:spacing w:line="592" w:lineRule="exact"/>
        <w:rPr>
          <w:rFonts w:hAnsi="黑体" w:eastAsia="黑体"/>
          <w:color w:val="000000"/>
          <w:sz w:val="32"/>
          <w:szCs w:val="32"/>
        </w:rPr>
      </w:pPr>
    </w:p>
    <w:p>
      <w:pPr>
        <w:overflowPunct w:val="0"/>
        <w:autoSpaceDE w:val="0"/>
        <w:autoSpaceDN w:val="0"/>
        <w:spacing w:line="592" w:lineRule="exact"/>
        <w:rPr>
          <w:rFonts w:hAnsi="黑体" w:eastAsia="黑体"/>
          <w:color w:val="000000"/>
          <w:sz w:val="32"/>
          <w:szCs w:val="32"/>
        </w:rPr>
      </w:pPr>
    </w:p>
    <w:p>
      <w:pPr>
        <w:overflowPunct w:val="0"/>
        <w:autoSpaceDE w:val="0"/>
        <w:autoSpaceDN w:val="0"/>
        <w:spacing w:line="592" w:lineRule="exact"/>
        <w:rPr>
          <w:rFonts w:hAnsi="黑体" w:eastAsia="黑体"/>
          <w:color w:val="000000"/>
          <w:sz w:val="32"/>
          <w:szCs w:val="32"/>
        </w:rPr>
      </w:pPr>
    </w:p>
    <w:p>
      <w:pPr>
        <w:overflowPunct w:val="0"/>
        <w:autoSpaceDE w:val="0"/>
        <w:autoSpaceDN w:val="0"/>
        <w:spacing w:line="592" w:lineRule="exact"/>
        <w:rPr>
          <w:rFonts w:hAnsi="黑体" w:eastAsia="黑体"/>
          <w:color w:val="00000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69195"/>
    <w:multiLevelType w:val="singleLevel"/>
    <w:tmpl w:val="95669195"/>
    <w:lvl w:ilvl="0" w:tentative="0">
      <w:start w:val="4"/>
      <w:numFmt w:val="chineseCounting"/>
      <w:suff w:val="nothing"/>
      <w:lvlText w:val="%1、"/>
      <w:lvlJc w:val="left"/>
      <w:rPr>
        <w:rFonts w:hint="eastAsia"/>
      </w:rPr>
    </w:lvl>
  </w:abstractNum>
  <w:abstractNum w:abstractNumId="1">
    <w:nsid w:val="B12B21CD"/>
    <w:multiLevelType w:val="singleLevel"/>
    <w:tmpl w:val="B12B21CD"/>
    <w:lvl w:ilvl="0" w:tentative="0">
      <w:start w:val="2"/>
      <w:numFmt w:val="chineseCounting"/>
      <w:suff w:val="nothing"/>
      <w:lvlText w:val="（%1）"/>
      <w:lvlJc w:val="left"/>
      <w:rPr>
        <w:rFonts w:hint="eastAsia"/>
      </w:rPr>
    </w:lvl>
  </w:abstractNum>
  <w:abstractNum w:abstractNumId="2">
    <w:nsid w:val="2CE0C70D"/>
    <w:multiLevelType w:val="singleLevel"/>
    <w:tmpl w:val="2CE0C70D"/>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B2204"/>
    <w:rsid w:val="09924AC5"/>
    <w:rsid w:val="0F63235C"/>
    <w:rsid w:val="17B14824"/>
    <w:rsid w:val="19A90400"/>
    <w:rsid w:val="1EEB2204"/>
    <w:rsid w:val="2CE576C3"/>
    <w:rsid w:val="35354FE4"/>
    <w:rsid w:val="363027BF"/>
    <w:rsid w:val="37321959"/>
    <w:rsid w:val="450B4411"/>
    <w:rsid w:val="455316AC"/>
    <w:rsid w:val="49346FBE"/>
    <w:rsid w:val="4A800BB8"/>
    <w:rsid w:val="50181675"/>
    <w:rsid w:val="55466BD1"/>
    <w:rsid w:val="5A0E277F"/>
    <w:rsid w:val="64625D18"/>
    <w:rsid w:val="67071313"/>
    <w:rsid w:val="69AB476B"/>
    <w:rsid w:val="70F42CCC"/>
    <w:rsid w:val="739B2987"/>
    <w:rsid w:val="79996316"/>
    <w:rsid w:val="7C5F7E78"/>
    <w:rsid w:val="7EC51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2021-08-31T09:04:00Z</dcterms:created>
  <dc:creator>嗯！不瘦20斤我就不改名字了</dc:creator>
  <cp:lastModifiedBy>嗯！不瘦20斤我就不改名字了</cp:lastModifiedBy>
  <cp:lastPrinted>2021-11-03T08:29:00Z</cp:lastPrinted>
  <dcterms:modified xsi:type="dcterms:W3CDTF">2021-11-18T07:03:49Z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635D36717FBE4F6FAAFA5A6047AAD4CD</vt:lpwstr>
  </property>
</Properties>
</file>