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hAnsi="黑体" w:eastAsia="黑体"/>
          <w:color w:val="000000"/>
          <w:kern w:val="0"/>
          <w:sz w:val="32"/>
          <w:szCs w:val="32"/>
          <w:lang w:val="en-US" w:eastAsia="zh-CN"/>
        </w:rPr>
      </w:pPr>
      <w:r>
        <w:rPr>
          <w:rFonts w:hint="eastAsia" w:ascii="方正大标宋简体" w:eastAsia="方正大标宋简体" w:cs="仿宋_GB2312"/>
          <w:color w:val="000000"/>
          <w:sz w:val="44"/>
          <w:szCs w:val="44"/>
        </w:rPr>
        <w:t>20</w:t>
      </w:r>
      <w:r>
        <w:rPr>
          <w:rFonts w:hint="eastAsia" w:ascii="方正大标宋简体" w:eastAsia="方正大标宋简体" w:cs="仿宋_GB2312"/>
          <w:color w:val="000000"/>
          <w:sz w:val="44"/>
          <w:szCs w:val="44"/>
          <w:lang w:val="en-US" w:eastAsia="zh-CN"/>
        </w:rPr>
        <w:t>20</w:t>
      </w:r>
      <w:r>
        <w:rPr>
          <w:rFonts w:hint="eastAsia" w:ascii="方正大标宋简体" w:eastAsia="方正大标宋简体" w:cs="仿宋_GB2312"/>
          <w:color w:val="000000"/>
          <w:sz w:val="44"/>
          <w:szCs w:val="44"/>
        </w:rPr>
        <w:t>年部门整体支出绩效自评表</w:t>
      </w:r>
    </w:p>
    <w:tbl>
      <w:tblPr>
        <w:tblStyle w:val="6"/>
        <w:tblW w:w="10459"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709"/>
        <w:gridCol w:w="1375"/>
        <w:gridCol w:w="413"/>
        <w:gridCol w:w="186"/>
        <w:gridCol w:w="1944"/>
        <w:gridCol w:w="1750"/>
        <w:gridCol w:w="1550"/>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437" w:type="dxa"/>
            <w:gridSpan w:val="3"/>
            <w:vAlign w:val="center"/>
          </w:tcPr>
          <w:p>
            <w:pPr>
              <w:spacing w:line="360" w:lineRule="auto"/>
              <w:jc w:val="center"/>
              <w:rPr>
                <w:rFonts w:hAnsi="黑体" w:eastAsia="黑体"/>
                <w:color w:val="000000"/>
                <w:kern w:val="0"/>
                <w:sz w:val="32"/>
                <w:szCs w:val="32"/>
                <w:vertAlign w:val="baseline"/>
              </w:rPr>
            </w:pPr>
            <w:r>
              <w:rPr>
                <w:rFonts w:hint="eastAsia" w:cs="宋体"/>
                <w:color w:val="000000"/>
                <w:sz w:val="24"/>
                <w:lang w:val="en-US" w:eastAsia="zh-CN"/>
              </w:rPr>
              <w:t>预算单位名称</w:t>
            </w:r>
          </w:p>
        </w:tc>
        <w:tc>
          <w:tcPr>
            <w:tcW w:w="7022" w:type="dxa"/>
            <w:gridSpan w:val="6"/>
            <w:vAlign w:val="center"/>
          </w:tcPr>
          <w:p>
            <w:pPr>
              <w:spacing w:line="360" w:lineRule="auto"/>
              <w:jc w:val="center"/>
              <w:rPr>
                <w:rFonts w:hint="default" w:hAnsi="黑体" w:eastAsia="黑体"/>
                <w:color w:val="000000"/>
                <w:kern w:val="0"/>
                <w:sz w:val="32"/>
                <w:szCs w:val="32"/>
                <w:vertAlign w:val="baseline"/>
                <w:lang w:val="en-US" w:eastAsia="zh-CN"/>
              </w:rPr>
            </w:pPr>
            <w:r>
              <w:rPr>
                <w:rFonts w:hint="eastAsia" w:cs="宋体"/>
                <w:color w:val="000000"/>
                <w:sz w:val="24"/>
                <w:lang w:val="en-US" w:eastAsia="zh-CN"/>
              </w:rPr>
              <w:t>益阳市大通湖区市场监督管理局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353" w:type="dxa"/>
            <w:vMerge w:val="restart"/>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年度预算资金（万元）</w:t>
            </w:r>
          </w:p>
        </w:tc>
        <w:tc>
          <w:tcPr>
            <w:tcW w:w="2683" w:type="dxa"/>
            <w:gridSpan w:val="4"/>
            <w:vAlign w:val="center"/>
          </w:tcPr>
          <w:p>
            <w:pPr>
              <w:spacing w:line="360" w:lineRule="auto"/>
              <w:jc w:val="center"/>
              <w:rPr>
                <w:rFonts w:hAnsi="黑体" w:eastAsia="黑体"/>
                <w:color w:val="000000"/>
                <w:kern w:val="0"/>
                <w:sz w:val="32"/>
                <w:szCs w:val="32"/>
                <w:vertAlign w:val="baseline"/>
              </w:rPr>
            </w:pPr>
          </w:p>
        </w:tc>
        <w:tc>
          <w:tcPr>
            <w:tcW w:w="1944"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年初预算数</w:t>
            </w:r>
          </w:p>
        </w:tc>
        <w:tc>
          <w:tcPr>
            <w:tcW w:w="17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全年预算数</w:t>
            </w:r>
          </w:p>
        </w:tc>
        <w:tc>
          <w:tcPr>
            <w:tcW w:w="1550" w:type="dxa"/>
            <w:vAlign w:val="center"/>
          </w:tcPr>
          <w:p>
            <w:pPr>
              <w:spacing w:line="360" w:lineRule="auto"/>
              <w:jc w:val="center"/>
              <w:rPr>
                <w:rFonts w:hint="default" w:hAnsi="黑体" w:eastAsia="黑体"/>
                <w:color w:val="000000"/>
                <w:kern w:val="0"/>
                <w:sz w:val="32"/>
                <w:szCs w:val="32"/>
                <w:vertAlign w:val="baseline"/>
                <w:lang w:val="en-US" w:eastAsia="zh-CN"/>
              </w:rPr>
            </w:pPr>
            <w:r>
              <w:rPr>
                <w:rFonts w:hint="eastAsia" w:cs="宋体"/>
                <w:color w:val="000000"/>
                <w:sz w:val="24"/>
                <w:lang w:val="en-US" w:eastAsia="zh-CN"/>
              </w:rPr>
              <w:t>全年执行数</w:t>
            </w:r>
          </w:p>
        </w:tc>
        <w:tc>
          <w:tcPr>
            <w:tcW w:w="1179"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2683" w:type="dxa"/>
            <w:gridSpan w:val="4"/>
            <w:vAlign w:val="center"/>
          </w:tcPr>
          <w:p>
            <w:pPr>
              <w:spacing w:line="360" w:lineRule="auto"/>
              <w:jc w:val="center"/>
              <w:rPr>
                <w:rFonts w:hint="default" w:hAnsi="黑体" w:eastAsia="黑体"/>
                <w:color w:val="000000"/>
                <w:kern w:val="0"/>
                <w:sz w:val="32"/>
                <w:szCs w:val="32"/>
                <w:vertAlign w:val="baseline"/>
                <w:lang w:val="en-US" w:eastAsia="zh-CN"/>
              </w:rPr>
            </w:pPr>
            <w:r>
              <w:rPr>
                <w:rFonts w:hint="eastAsia" w:cs="宋体"/>
                <w:color w:val="000000"/>
                <w:sz w:val="24"/>
                <w:lang w:val="en-US" w:eastAsia="zh-CN"/>
              </w:rPr>
              <w:t>年度资金总额</w:t>
            </w:r>
          </w:p>
        </w:tc>
        <w:tc>
          <w:tcPr>
            <w:tcW w:w="1944"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494.55</w:t>
            </w:r>
          </w:p>
        </w:tc>
        <w:tc>
          <w:tcPr>
            <w:tcW w:w="1750" w:type="dxa"/>
            <w:vAlign w:val="center"/>
          </w:tcPr>
          <w:p>
            <w:pPr>
              <w:spacing w:line="360" w:lineRule="auto"/>
              <w:jc w:val="center"/>
              <w:rPr>
                <w:rFonts w:hint="default" w:ascii="Times New Roman" w:hAnsi="Times New Roman" w:eastAsia="宋体" w:cs="宋体"/>
                <w:color w:val="000000"/>
                <w:kern w:val="2"/>
                <w:sz w:val="24"/>
                <w:szCs w:val="24"/>
                <w:lang w:val="en-US" w:eastAsia="zh-CN" w:bidi="ar-SA"/>
              </w:rPr>
            </w:pPr>
            <w:r>
              <w:rPr>
                <w:rFonts w:hint="eastAsia" w:cs="宋体"/>
                <w:color w:val="000000"/>
                <w:sz w:val="24"/>
                <w:lang w:val="en-US" w:eastAsia="zh-CN"/>
              </w:rPr>
              <w:t>494.55</w:t>
            </w:r>
          </w:p>
        </w:tc>
        <w:tc>
          <w:tcPr>
            <w:tcW w:w="1550" w:type="dxa"/>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494.55</w:t>
            </w:r>
          </w:p>
        </w:tc>
        <w:tc>
          <w:tcPr>
            <w:tcW w:w="1179"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2683" w:type="dxa"/>
            <w:gridSpan w:val="4"/>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其中：当年财政拨款</w:t>
            </w:r>
          </w:p>
        </w:tc>
        <w:tc>
          <w:tcPr>
            <w:tcW w:w="1944"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469.55</w:t>
            </w:r>
          </w:p>
        </w:tc>
        <w:tc>
          <w:tcPr>
            <w:tcW w:w="1750" w:type="dxa"/>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469.55</w:t>
            </w:r>
          </w:p>
        </w:tc>
        <w:tc>
          <w:tcPr>
            <w:tcW w:w="1550" w:type="dxa"/>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469.55</w:t>
            </w:r>
          </w:p>
        </w:tc>
        <w:tc>
          <w:tcPr>
            <w:tcW w:w="1179"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2683" w:type="dxa"/>
            <w:gridSpan w:val="4"/>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上年结转资金</w:t>
            </w:r>
          </w:p>
        </w:tc>
        <w:tc>
          <w:tcPr>
            <w:tcW w:w="1944" w:type="dxa"/>
            <w:vAlign w:val="center"/>
          </w:tcPr>
          <w:p>
            <w:pPr>
              <w:spacing w:line="360" w:lineRule="auto"/>
              <w:jc w:val="center"/>
              <w:rPr>
                <w:rFonts w:hint="eastAsia" w:cs="宋体"/>
                <w:color w:val="000000"/>
                <w:sz w:val="24"/>
                <w:lang w:val="en-US" w:eastAsia="zh-CN"/>
              </w:rPr>
            </w:pPr>
          </w:p>
        </w:tc>
        <w:tc>
          <w:tcPr>
            <w:tcW w:w="1750" w:type="dxa"/>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p>
        </w:tc>
        <w:tc>
          <w:tcPr>
            <w:tcW w:w="1550" w:type="dxa"/>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2683" w:type="dxa"/>
            <w:gridSpan w:val="4"/>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其他资金</w:t>
            </w:r>
          </w:p>
        </w:tc>
        <w:tc>
          <w:tcPr>
            <w:tcW w:w="1944"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25</w:t>
            </w:r>
          </w:p>
        </w:tc>
        <w:tc>
          <w:tcPr>
            <w:tcW w:w="1750" w:type="dxa"/>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25</w:t>
            </w:r>
          </w:p>
        </w:tc>
        <w:tc>
          <w:tcPr>
            <w:tcW w:w="1550" w:type="dxa"/>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25</w:t>
            </w:r>
          </w:p>
        </w:tc>
        <w:tc>
          <w:tcPr>
            <w:tcW w:w="1179"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062" w:type="dxa"/>
            <w:gridSpan w:val="2"/>
            <w:vMerge w:val="restart"/>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年度总体目标</w:t>
            </w:r>
          </w:p>
        </w:tc>
        <w:tc>
          <w:tcPr>
            <w:tcW w:w="3918" w:type="dxa"/>
            <w:gridSpan w:val="4"/>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预期目标</w:t>
            </w:r>
          </w:p>
        </w:tc>
        <w:tc>
          <w:tcPr>
            <w:tcW w:w="4479" w:type="dxa"/>
            <w:gridSpan w:val="3"/>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2062" w:type="dxa"/>
            <w:gridSpan w:val="2"/>
            <w:vMerge w:val="continue"/>
            <w:vAlign w:val="center"/>
          </w:tcPr>
          <w:p>
            <w:pPr>
              <w:spacing w:line="360" w:lineRule="auto"/>
              <w:jc w:val="center"/>
              <w:rPr>
                <w:rFonts w:hint="eastAsia" w:cs="宋体"/>
                <w:color w:val="000000"/>
                <w:sz w:val="24"/>
                <w:lang w:val="en-US" w:eastAsia="zh-CN"/>
              </w:rPr>
            </w:pPr>
          </w:p>
        </w:tc>
        <w:tc>
          <w:tcPr>
            <w:tcW w:w="3918" w:type="dxa"/>
            <w:gridSpan w:val="4"/>
            <w:vAlign w:val="center"/>
          </w:tcPr>
          <w:p>
            <w:pPr>
              <w:widowControl/>
              <w:spacing w:line="0" w:lineRule="atLeast"/>
              <w:jc w:val="left"/>
              <w:rPr>
                <w:rFonts w:hint="eastAsia" w:cs="宋体"/>
                <w:color w:val="000000"/>
                <w:sz w:val="24"/>
                <w:lang w:val="en-US" w:eastAsia="zh-CN"/>
              </w:rPr>
            </w:pPr>
            <w:r>
              <w:rPr>
                <w:rFonts w:hint="eastAsia" w:cs="宋体"/>
                <w:b/>
                <w:bCs/>
                <w:color w:val="000000"/>
                <w:sz w:val="24"/>
                <w:lang w:val="en-US" w:eastAsia="zh-CN"/>
              </w:rPr>
              <w:t>目标1</w:t>
            </w:r>
            <w:r>
              <w:rPr>
                <w:rFonts w:hint="eastAsia" w:cs="宋体"/>
                <w:color w:val="000000"/>
                <w:sz w:val="24"/>
                <w:lang w:val="en-US" w:eastAsia="zh-CN"/>
              </w:rPr>
              <w:t>：完成“双随机、一公开”监管年度抽查工作。开展各类专项执法和专项整治行动,维护公平竞争的市场秩序。开展打击传销专项行动,创建无传销社区。开展网络安全监管，净利化网络市场环境。加强市场价格巡查，严厉打击价格违法行为。</w:t>
            </w:r>
          </w:p>
          <w:p>
            <w:pPr>
              <w:widowControl/>
              <w:spacing w:line="0" w:lineRule="atLeast"/>
              <w:jc w:val="left"/>
              <w:rPr>
                <w:rFonts w:hint="eastAsia" w:cs="宋体"/>
                <w:color w:val="000000"/>
                <w:sz w:val="24"/>
                <w:lang w:val="en-US" w:eastAsia="zh-CN"/>
              </w:rPr>
            </w:pPr>
            <w:r>
              <w:rPr>
                <w:rFonts w:hint="eastAsia" w:cs="宋体"/>
                <w:b/>
                <w:bCs/>
                <w:color w:val="000000"/>
                <w:sz w:val="24"/>
                <w:lang w:val="en-US" w:eastAsia="zh-CN"/>
              </w:rPr>
              <w:t>目标2：</w:t>
            </w:r>
            <w:r>
              <w:rPr>
                <w:rFonts w:hint="eastAsia" w:cs="宋体"/>
                <w:color w:val="000000"/>
                <w:sz w:val="24"/>
                <w:lang w:val="en-US" w:eastAsia="zh-CN"/>
              </w:rPr>
              <w:t>坚持以发现食品安全问题为导向，落实“双随机”抽检，提高对高风险食品、低合格率食品的抽检频次，加大对农兽药残留、重金属残留、生物毒素污染等指标的抽检力度，有效防控食品安全风险隐患。完善和加强“两品一械”安全抽检工作，依法组织查处药品、医疗器械、化妆品经营、使用环节违法违规行为。</w:t>
            </w:r>
          </w:p>
          <w:p>
            <w:pPr>
              <w:widowControl/>
              <w:spacing w:line="0" w:lineRule="atLeast"/>
              <w:jc w:val="left"/>
              <w:rPr>
                <w:rFonts w:hint="eastAsia" w:cs="宋体"/>
                <w:color w:val="000000"/>
                <w:sz w:val="24"/>
                <w:lang w:val="en-US" w:eastAsia="zh-CN"/>
              </w:rPr>
            </w:pPr>
            <w:r>
              <w:rPr>
                <w:rFonts w:hint="eastAsia" w:cs="宋体"/>
                <w:b/>
                <w:bCs/>
                <w:color w:val="000000"/>
                <w:sz w:val="24"/>
                <w:lang w:val="en-US" w:eastAsia="zh-CN"/>
              </w:rPr>
              <w:t>目标3：</w:t>
            </w:r>
            <w:r>
              <w:rPr>
                <w:rFonts w:hint="eastAsia" w:cs="宋体"/>
                <w:color w:val="000000"/>
                <w:sz w:val="24"/>
                <w:lang w:val="en-US" w:eastAsia="zh-CN"/>
              </w:rPr>
              <w:t>做好特种设备监管工作，帮助企业强化质量管理，全面落实安全主体责任。开展产品质量安全风险监控和监督抽查工作，引导正确消费。监督检查特种设备的生产、经营、使用、检验、检测及高耗能特种设备节能标准等的执行情况。</w:t>
            </w:r>
          </w:p>
        </w:tc>
        <w:tc>
          <w:tcPr>
            <w:tcW w:w="4479" w:type="dxa"/>
            <w:gridSpan w:val="3"/>
            <w:vAlign w:val="center"/>
          </w:tcPr>
          <w:p>
            <w:pPr>
              <w:widowControl/>
              <w:spacing w:line="0" w:lineRule="atLeast"/>
              <w:jc w:val="left"/>
              <w:rPr>
                <w:rFonts w:hint="eastAsia" w:cs="宋体"/>
                <w:color w:val="000000"/>
                <w:sz w:val="24"/>
                <w:lang w:val="en-US" w:eastAsia="zh-CN"/>
              </w:rPr>
            </w:pPr>
            <w:r>
              <w:rPr>
                <w:rFonts w:hint="eastAsia" w:cs="宋体"/>
                <w:b/>
                <w:bCs/>
                <w:color w:val="000000"/>
                <w:sz w:val="24"/>
                <w:lang w:val="en-US" w:eastAsia="zh-CN"/>
              </w:rPr>
              <w:t>目标1：</w:t>
            </w:r>
            <w:r>
              <w:rPr>
                <w:rFonts w:hint="eastAsia" w:cs="宋体"/>
                <w:color w:val="000000"/>
                <w:sz w:val="24"/>
                <w:lang w:val="en-US" w:eastAsia="zh-CN"/>
              </w:rPr>
              <w:t>全区180家单位开展“双随机、一公开”监督抽查工作，任务启动率、完成率、信息公示率100%。夯实信用监管基础。强化信用信息归集，全区企业总申报量361户，审核通过332户，审核通过率94.12%。个体工商户总申报量417户，全程电子化申报率62.8%。开展了各类专项执法和专项整治行动,维护了公平竞争的市场秩序。开展打击传销集中排查5次。全年“双随机、一公开”抽查实地检查网站、网店2个，开展网络市场监测325次。开展价费检查专项行动，突出抓好教育、水电气、药品等重要民生领域价费监管。</w:t>
            </w:r>
          </w:p>
          <w:p>
            <w:pPr>
              <w:widowControl/>
              <w:spacing w:line="0" w:lineRule="atLeast"/>
              <w:jc w:val="left"/>
              <w:rPr>
                <w:rFonts w:hint="eastAsia" w:cs="宋体"/>
                <w:color w:val="000000"/>
                <w:sz w:val="24"/>
                <w:lang w:val="en-US" w:eastAsia="zh-CN"/>
              </w:rPr>
            </w:pPr>
            <w:r>
              <w:rPr>
                <w:rFonts w:hint="eastAsia" w:cs="宋体"/>
                <w:b/>
                <w:bCs/>
                <w:color w:val="000000"/>
                <w:sz w:val="24"/>
                <w:lang w:val="en-US" w:eastAsia="zh-CN"/>
              </w:rPr>
              <w:t>目标2</w:t>
            </w:r>
            <w:r>
              <w:rPr>
                <w:rFonts w:hint="eastAsia" w:cs="宋体"/>
                <w:color w:val="000000"/>
                <w:sz w:val="24"/>
                <w:lang w:val="en-US" w:eastAsia="zh-CN"/>
              </w:rPr>
              <w:t>：坚持以发现食品安全问题为导向，落实“双随机”抽检，检查市场主体526家次，签订承诺书300余张。完成“两品一械”专项检查5次，检查医疗机构5家，责令整改1家，检查药品医疗机构40家次，完成中药饮片自查16家，依法组织了查处药品、医疗器械、化妆品经营、使用环节违法违规行为。</w:t>
            </w:r>
          </w:p>
          <w:p>
            <w:pPr>
              <w:widowControl/>
              <w:spacing w:line="0" w:lineRule="atLeast"/>
              <w:jc w:val="left"/>
              <w:rPr>
                <w:rFonts w:hint="eastAsia" w:cs="宋体"/>
                <w:color w:val="000000"/>
                <w:sz w:val="24"/>
                <w:lang w:val="en-US" w:eastAsia="zh-CN"/>
              </w:rPr>
            </w:pPr>
            <w:r>
              <w:rPr>
                <w:rFonts w:hint="eastAsia" w:cs="宋体"/>
                <w:b/>
                <w:bCs/>
                <w:color w:val="000000"/>
                <w:sz w:val="24"/>
                <w:lang w:val="en-US" w:eastAsia="zh-CN"/>
              </w:rPr>
              <w:t>目标3：</w:t>
            </w:r>
            <w:r>
              <w:rPr>
                <w:rFonts w:hint="eastAsia" w:cs="宋体"/>
                <w:color w:val="000000"/>
                <w:sz w:val="24"/>
                <w:lang w:val="en-US" w:eastAsia="zh-CN"/>
              </w:rPr>
              <w:t>特种设备登记率、定期检验率和液化气瓶送检率“三率”全市排名靠前，未发生特种设备安全事故。开展产品质量安全风险监控和监督抽查工作，引导正确消费。开展了1次电梯应急救援演练，提高了特种设备使用单位应急处置能力和群众安全意识，稳步推行特种设备安全责任保险，全区电梯参保率达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2062" w:type="dxa"/>
            <w:gridSpan w:val="2"/>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部门职能职责</w:t>
            </w:r>
          </w:p>
        </w:tc>
        <w:tc>
          <w:tcPr>
            <w:tcW w:w="8397" w:type="dxa"/>
            <w:gridSpan w:val="7"/>
            <w:vAlign w:val="center"/>
          </w:tcPr>
          <w:p>
            <w:pPr>
              <w:widowControl/>
              <w:spacing w:line="0" w:lineRule="atLeast"/>
              <w:jc w:val="left"/>
              <w:rPr>
                <w:rFonts w:hint="eastAsia" w:cs="宋体"/>
                <w:color w:val="000000"/>
                <w:sz w:val="24"/>
                <w:lang w:val="en-US" w:eastAsia="zh-CN"/>
              </w:rPr>
            </w:pPr>
            <w:r>
              <w:rPr>
                <w:rFonts w:hint="eastAsia"/>
                <w:lang w:val="en-US" w:eastAsia="zh-CN"/>
              </w:rPr>
              <w:t>（</w:t>
            </w:r>
            <w:r>
              <w:rPr>
                <w:rFonts w:hint="eastAsia" w:cs="宋体"/>
                <w:color w:val="000000"/>
                <w:sz w:val="24"/>
                <w:lang w:val="en-US" w:eastAsia="zh-CN"/>
              </w:rPr>
              <w:t>一）负责市场综合监督管理。组织实施质量强区战略、食品安全战略、标准化战略和知识产权战略，拟订并组织实施有关规划。</w:t>
            </w:r>
          </w:p>
          <w:p>
            <w:pPr>
              <w:widowControl/>
              <w:spacing w:line="0" w:lineRule="atLeast"/>
              <w:jc w:val="left"/>
              <w:rPr>
                <w:rFonts w:hint="eastAsia" w:cs="宋体"/>
                <w:color w:val="000000"/>
                <w:sz w:val="24"/>
                <w:lang w:val="en-US" w:eastAsia="zh-CN"/>
              </w:rPr>
            </w:pPr>
            <w:r>
              <w:rPr>
                <w:rFonts w:hint="eastAsia" w:cs="宋体"/>
                <w:color w:val="000000"/>
                <w:sz w:val="24"/>
                <w:lang w:val="en-US" w:eastAsia="zh-CN"/>
              </w:rPr>
              <w:t>（二）负责市场主体统一登记注册。指导各类企业、农民专业合作社和从事经营活动的单位、个体以及外国(地区)企业常驻代表机构等市场主体的登记注册工作。加强信用监管，推动市场主体信用体系建设。</w:t>
            </w:r>
          </w:p>
          <w:p>
            <w:pPr>
              <w:widowControl/>
              <w:spacing w:line="0" w:lineRule="atLeast"/>
              <w:jc w:val="left"/>
              <w:rPr>
                <w:rFonts w:hint="eastAsia" w:cs="宋体"/>
                <w:color w:val="000000"/>
                <w:sz w:val="24"/>
                <w:lang w:val="en-US" w:eastAsia="zh-CN"/>
              </w:rPr>
            </w:pPr>
            <w:r>
              <w:rPr>
                <w:rFonts w:hint="eastAsia" w:cs="宋体"/>
                <w:color w:val="000000"/>
                <w:sz w:val="24"/>
                <w:lang w:val="en-US" w:eastAsia="zh-CN"/>
              </w:rPr>
              <w:t>（三）负责市场监督综合执法工作。建设全区市场监管综合执法队伍，推动实行统一的市场监管。组织查处辖区内违法案件和上级部门交办案件。</w:t>
            </w:r>
          </w:p>
          <w:p>
            <w:pPr>
              <w:widowControl/>
              <w:spacing w:line="0" w:lineRule="atLeast"/>
              <w:jc w:val="left"/>
              <w:rPr>
                <w:rFonts w:hint="eastAsia" w:cs="宋体"/>
                <w:color w:val="000000"/>
                <w:sz w:val="24"/>
                <w:lang w:val="en-US" w:eastAsia="zh-CN"/>
              </w:rPr>
            </w:pPr>
            <w:r>
              <w:rPr>
                <w:rFonts w:hint="eastAsia" w:cs="宋体"/>
                <w:color w:val="000000"/>
                <w:sz w:val="24"/>
                <w:lang w:val="en-US" w:eastAsia="zh-CN"/>
              </w:rPr>
              <w:t>（四）负责权限内反垄断统一执法。统筹推进竞争政策实施，组织实施公平竞争审查制度。依法对经营者行为进行反垄断审查，根据授权负责垄断协议、限制竞争等反垄断执法工作。</w:t>
            </w:r>
          </w:p>
          <w:p>
            <w:pPr>
              <w:widowControl/>
              <w:spacing w:line="0" w:lineRule="atLeast"/>
              <w:jc w:val="left"/>
              <w:rPr>
                <w:rFonts w:hint="eastAsia" w:cs="宋体"/>
                <w:color w:val="000000"/>
                <w:sz w:val="24"/>
                <w:lang w:val="en-US" w:eastAsia="zh-CN"/>
              </w:rPr>
            </w:pPr>
            <w:r>
              <w:rPr>
                <w:rFonts w:hint="eastAsia" w:cs="宋体"/>
                <w:color w:val="000000"/>
                <w:sz w:val="24"/>
                <w:lang w:val="en-US" w:eastAsia="zh-CN"/>
              </w:rPr>
              <w:t>（五）负责监管市场秩序。依法监管市场交易、网络商品交易及有关服务的行为。组织查处价格收费违法违规、不正当竞争、违法直销、传销、无证无照、虚假广告、侵犯商标专利知识产权和制售假冒伪劣行为。</w:t>
            </w:r>
          </w:p>
          <w:p>
            <w:pPr>
              <w:widowControl/>
              <w:spacing w:line="0" w:lineRule="atLeast"/>
              <w:jc w:val="left"/>
              <w:rPr>
                <w:rFonts w:hint="eastAsia" w:cs="宋体"/>
                <w:color w:val="000000"/>
                <w:sz w:val="24"/>
                <w:lang w:val="en-US" w:eastAsia="zh-CN"/>
              </w:rPr>
            </w:pPr>
            <w:r>
              <w:rPr>
                <w:rFonts w:hint="eastAsia" w:cs="宋体"/>
                <w:color w:val="000000"/>
                <w:sz w:val="24"/>
                <w:lang w:val="en-US" w:eastAsia="zh-CN"/>
              </w:rPr>
              <w:t>（六）负责产品质量安全监督管理。</w:t>
            </w:r>
          </w:p>
          <w:p>
            <w:pPr>
              <w:widowControl/>
              <w:spacing w:line="0" w:lineRule="atLeast"/>
              <w:jc w:val="left"/>
              <w:rPr>
                <w:rFonts w:hint="eastAsia" w:cs="宋体"/>
                <w:color w:val="000000"/>
                <w:sz w:val="24"/>
                <w:lang w:val="en-US" w:eastAsia="zh-CN"/>
              </w:rPr>
            </w:pPr>
            <w:r>
              <w:rPr>
                <w:rFonts w:hint="eastAsia" w:cs="宋体"/>
                <w:color w:val="000000"/>
                <w:sz w:val="24"/>
                <w:lang w:val="en-US" w:eastAsia="zh-CN"/>
              </w:rPr>
              <w:t>（七）负责特种设备安全监督管理。综合管理特种设备安全监察工作。监督检查高耗能特种设备节能标准和锅炉环境保护标准的执行情况。</w:t>
            </w:r>
          </w:p>
          <w:p>
            <w:pPr>
              <w:widowControl/>
              <w:spacing w:line="0" w:lineRule="atLeast"/>
              <w:jc w:val="left"/>
              <w:rPr>
                <w:rFonts w:hint="eastAsia" w:cs="宋体"/>
                <w:color w:val="000000"/>
                <w:sz w:val="24"/>
                <w:lang w:val="en-US" w:eastAsia="zh-CN"/>
              </w:rPr>
            </w:pPr>
            <w:r>
              <w:rPr>
                <w:rFonts w:hint="eastAsia" w:cs="宋体"/>
                <w:color w:val="000000"/>
                <w:sz w:val="24"/>
                <w:lang w:val="en-US" w:eastAsia="zh-CN"/>
              </w:rPr>
              <w:t>（八）负责食品安全监督管理综合协调。建立食品生产、流通、消费的监督检查制度和隐患排查治理机制并实施，防范食品安全风险。推动建立食品生产经营主体落实主体责任机制，健全食品安全追溯体系。组织开展食品安全监督抽检、风险监测、核查处置和风险预警、风险交流工作。组织特殊食品的监管。拟订食品安全有关政策并实施。负责食品安全应急体系建设，组织重大食品安全事件应急处置和调查处理工作。建立健全食品安全重要信息直报制度。承担区食品安全委员会日常工作。</w:t>
            </w:r>
          </w:p>
          <w:p>
            <w:pPr>
              <w:widowControl/>
              <w:spacing w:line="0" w:lineRule="atLeast"/>
              <w:jc w:val="left"/>
              <w:rPr>
                <w:rFonts w:hint="eastAsia" w:cs="宋体"/>
                <w:color w:val="000000"/>
                <w:sz w:val="24"/>
                <w:lang w:val="en-US" w:eastAsia="zh-CN"/>
              </w:rPr>
            </w:pPr>
            <w:r>
              <w:rPr>
                <w:rFonts w:hint="eastAsia" w:cs="宋体"/>
                <w:color w:val="000000"/>
                <w:sz w:val="24"/>
                <w:lang w:val="en-US" w:eastAsia="zh-CN"/>
              </w:rPr>
              <w:t>（九）负责盐业管理。负责食盐专营管理和质量安全监管。</w:t>
            </w:r>
          </w:p>
          <w:p>
            <w:pPr>
              <w:widowControl/>
              <w:spacing w:line="0" w:lineRule="atLeast"/>
              <w:jc w:val="left"/>
              <w:rPr>
                <w:rFonts w:hint="eastAsia" w:cs="宋体"/>
                <w:color w:val="000000"/>
                <w:sz w:val="24"/>
                <w:lang w:val="en-US" w:eastAsia="zh-CN"/>
              </w:rPr>
            </w:pPr>
            <w:r>
              <w:rPr>
                <w:rFonts w:hint="eastAsia" w:cs="宋体"/>
                <w:color w:val="000000"/>
                <w:sz w:val="24"/>
                <w:lang w:val="en-US" w:eastAsia="zh-CN"/>
              </w:rPr>
              <w:t>（十）负责统一管理计量工作。</w:t>
            </w:r>
          </w:p>
          <w:p>
            <w:pPr>
              <w:widowControl/>
              <w:spacing w:line="0" w:lineRule="atLeast"/>
              <w:jc w:val="left"/>
              <w:rPr>
                <w:rFonts w:hint="eastAsia" w:cs="宋体"/>
                <w:color w:val="000000"/>
                <w:sz w:val="24"/>
                <w:lang w:val="en-US" w:eastAsia="zh-CN"/>
              </w:rPr>
            </w:pPr>
            <w:r>
              <w:rPr>
                <w:rFonts w:hint="eastAsia" w:cs="宋体"/>
                <w:color w:val="000000"/>
                <w:sz w:val="24"/>
                <w:lang w:val="en-US" w:eastAsia="zh-CN"/>
              </w:rPr>
              <w:t>（十一）负责统一管理标准化工作。</w:t>
            </w:r>
          </w:p>
          <w:p>
            <w:pPr>
              <w:widowControl/>
              <w:spacing w:line="0" w:lineRule="atLeast"/>
              <w:jc w:val="left"/>
              <w:rPr>
                <w:rFonts w:hint="eastAsia" w:cs="宋体"/>
                <w:color w:val="000000"/>
                <w:sz w:val="24"/>
                <w:lang w:val="en-US" w:eastAsia="zh-CN"/>
              </w:rPr>
            </w:pPr>
            <w:r>
              <w:rPr>
                <w:rFonts w:hint="eastAsia" w:cs="宋体"/>
                <w:color w:val="000000"/>
                <w:sz w:val="24"/>
                <w:lang w:val="en-US" w:eastAsia="zh-CN"/>
              </w:rPr>
              <w:t>（十二）负责保护知识产权。落实保护商标、专利、原产地地理标志等相关工作，负责知识产权保护体系建设，指导商标、专利、原产地地理标志专用权保护执法工作。</w:t>
            </w:r>
          </w:p>
          <w:p>
            <w:pPr>
              <w:widowControl/>
              <w:spacing w:line="0" w:lineRule="atLeast"/>
              <w:jc w:val="left"/>
              <w:rPr>
                <w:rFonts w:hint="eastAsia" w:cs="宋体"/>
                <w:color w:val="000000"/>
                <w:sz w:val="24"/>
                <w:lang w:val="en-US" w:eastAsia="zh-CN"/>
              </w:rPr>
            </w:pPr>
            <w:r>
              <w:rPr>
                <w:rFonts w:hint="eastAsia" w:cs="宋体"/>
                <w:color w:val="000000"/>
                <w:sz w:val="24"/>
                <w:lang w:val="en-US" w:eastAsia="zh-CN"/>
              </w:rPr>
              <w:t>（十三）负责权限内药品、医疗器械、化妆品质量管理,组织开展药品不良反应、医疗器械不良事件和化妆品不良反应监测工作。依法承担药品、医疗器械、化妆品安全应急管理工作。</w:t>
            </w:r>
          </w:p>
          <w:p>
            <w:pPr>
              <w:widowControl/>
              <w:spacing w:line="0" w:lineRule="atLeast"/>
              <w:jc w:val="left"/>
              <w:rPr>
                <w:rFonts w:hint="eastAsia" w:cs="宋体"/>
                <w:color w:val="000000"/>
                <w:sz w:val="24"/>
                <w:lang w:val="en-US" w:eastAsia="zh-CN"/>
              </w:rPr>
            </w:pPr>
            <w:r>
              <w:rPr>
                <w:rFonts w:hint="eastAsia" w:cs="宋体"/>
                <w:color w:val="000000"/>
                <w:sz w:val="24"/>
                <w:lang w:val="en-US" w:eastAsia="zh-CN"/>
              </w:rPr>
              <w:t>（十四）承担价格监督检查与反垄断执法职责。</w:t>
            </w:r>
          </w:p>
          <w:p>
            <w:pPr>
              <w:widowControl/>
              <w:spacing w:line="0" w:lineRule="atLeast"/>
              <w:jc w:val="left"/>
              <w:rPr>
                <w:rFonts w:hint="eastAsia" w:cs="宋体"/>
                <w:color w:val="000000"/>
                <w:sz w:val="24"/>
                <w:lang w:val="en-US" w:eastAsia="zh-CN"/>
              </w:rPr>
            </w:pPr>
            <w:r>
              <w:rPr>
                <w:rFonts w:hint="eastAsia" w:cs="宋体"/>
                <w:color w:val="000000"/>
                <w:sz w:val="24"/>
                <w:lang w:val="en-US" w:eastAsia="zh-CN"/>
              </w:rPr>
              <w:t>（十五）承担知识产权管理职责。</w:t>
            </w:r>
          </w:p>
          <w:p>
            <w:pPr>
              <w:widowControl/>
              <w:spacing w:line="0" w:lineRule="atLeast"/>
              <w:jc w:val="left"/>
              <w:rPr>
                <w:rFonts w:hint="eastAsia" w:cs="宋体"/>
                <w:color w:val="000000"/>
                <w:sz w:val="24"/>
                <w:lang w:val="en-US" w:eastAsia="zh-CN"/>
              </w:rPr>
            </w:pPr>
            <w:r>
              <w:rPr>
                <w:rFonts w:hint="eastAsia" w:cs="宋体"/>
                <w:color w:val="000000"/>
                <w:sz w:val="24"/>
                <w:lang w:val="en-US" w:eastAsia="zh-CN"/>
              </w:rPr>
              <w:t>（十六）按规定要求，承担对口事业服务机构业务工作的指导、协调和监督职责。</w:t>
            </w:r>
          </w:p>
          <w:p>
            <w:pPr>
              <w:widowControl/>
              <w:spacing w:line="0" w:lineRule="atLeast"/>
              <w:jc w:val="left"/>
              <w:rPr>
                <w:rFonts w:hint="eastAsia" w:cs="宋体"/>
                <w:color w:val="000000"/>
                <w:sz w:val="24"/>
                <w:lang w:val="en-US" w:eastAsia="zh-CN"/>
              </w:rPr>
            </w:pPr>
            <w:r>
              <w:rPr>
                <w:rFonts w:hint="eastAsia" w:cs="宋体"/>
                <w:color w:val="000000"/>
                <w:sz w:val="24"/>
                <w:lang w:val="en-US" w:eastAsia="zh-CN"/>
              </w:rPr>
              <w:t>（十七）完成区委、区管委会交办的其他任务。</w:t>
            </w:r>
          </w:p>
          <w:p>
            <w:pPr>
              <w:widowControl/>
              <w:spacing w:line="0" w:lineRule="atLeast"/>
              <w:jc w:val="left"/>
              <w:rPr>
                <w:rFonts w:hint="eastAsia" w:cs="宋体"/>
                <w:color w:val="000000"/>
                <w:sz w:val="24"/>
                <w:lang w:val="en-US" w:eastAsia="zh-CN"/>
              </w:rPr>
            </w:pPr>
            <w:r>
              <w:rPr>
                <w:rFonts w:hint="eastAsia" w:cs="宋体"/>
                <w:color w:val="000000"/>
                <w:sz w:val="24"/>
                <w:lang w:val="en-US" w:eastAsia="zh-CN"/>
              </w:rPr>
              <w:t>（十八）有关职责分工。</w:t>
            </w:r>
          </w:p>
          <w:p>
            <w:pPr>
              <w:widowControl/>
              <w:spacing w:line="0" w:lineRule="atLeast"/>
              <w:jc w:val="left"/>
              <w:rPr>
                <w:rFonts w:hint="eastAsia" w:cs="宋体"/>
                <w:color w:val="000000"/>
                <w:sz w:val="24"/>
                <w:lang w:val="en-US" w:eastAsia="zh-CN"/>
              </w:rPr>
            </w:pPr>
          </w:p>
          <w:p>
            <w:pPr>
              <w:widowControl/>
              <w:spacing w:line="0" w:lineRule="atLeast"/>
              <w:jc w:val="left"/>
              <w:rPr>
                <w:rFonts w:hint="eastAsia" w:cs="宋体"/>
                <w:color w:val="000000"/>
                <w:sz w:val="24"/>
                <w:lang w:val="en-US" w:eastAsia="zh-CN"/>
              </w:rPr>
            </w:pPr>
          </w:p>
          <w:p>
            <w:pPr>
              <w:widowControl/>
              <w:spacing w:line="0" w:lineRule="atLeast"/>
              <w:jc w:val="left"/>
              <w:rPr>
                <w:rFonts w:hint="eastAsia" w:cs="宋体"/>
                <w:color w:val="000000"/>
                <w:sz w:val="24"/>
                <w:lang w:val="en-US" w:eastAsia="zh-CN"/>
              </w:rPr>
            </w:pPr>
          </w:p>
          <w:p>
            <w:pPr>
              <w:widowControl/>
              <w:spacing w:line="0" w:lineRule="atLeast"/>
              <w:jc w:val="left"/>
              <w:rPr>
                <w:rFonts w:hint="eastAsia" w:cs="宋体"/>
                <w:color w:val="000000"/>
                <w:sz w:val="24"/>
                <w:lang w:val="en-US" w:eastAsia="zh-CN"/>
              </w:rPr>
            </w:pPr>
          </w:p>
          <w:p>
            <w:pPr>
              <w:widowControl/>
              <w:spacing w:line="0" w:lineRule="atLeast"/>
              <w:jc w:val="left"/>
              <w:rPr>
                <w:rFonts w:hint="eastAsia" w:cs="宋体"/>
                <w:color w:val="000000"/>
                <w:sz w:val="24"/>
                <w:lang w:val="en-US" w:eastAsia="zh-CN"/>
              </w:rPr>
            </w:pPr>
          </w:p>
          <w:p>
            <w:pPr>
              <w:pStyle w:val="2"/>
              <w:ind w:left="0" w:leftChars="0" w:firstLine="0" w:firstLineChars="0"/>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353" w:type="dxa"/>
            <w:vMerge w:val="restart"/>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绩效指标</w:t>
            </w:r>
          </w:p>
        </w:tc>
        <w:tc>
          <w:tcPr>
            <w:tcW w:w="709" w:type="dxa"/>
            <w:vAlign w:val="center"/>
          </w:tcPr>
          <w:p>
            <w:pPr>
              <w:spacing w:line="360" w:lineRule="auto"/>
              <w:jc w:val="center"/>
              <w:rPr>
                <w:rFonts w:hint="default" w:cs="宋体"/>
                <w:color w:val="000000"/>
                <w:sz w:val="18"/>
                <w:szCs w:val="18"/>
                <w:lang w:val="en-US" w:eastAsia="zh-CN"/>
              </w:rPr>
            </w:pPr>
            <w:r>
              <w:rPr>
                <w:rFonts w:hint="eastAsia" w:cs="宋体"/>
                <w:color w:val="000000"/>
                <w:sz w:val="18"/>
                <w:szCs w:val="18"/>
                <w:lang w:val="en-US" w:eastAsia="zh-CN"/>
              </w:rPr>
              <w:t>一级指标</w:t>
            </w:r>
          </w:p>
        </w:tc>
        <w:tc>
          <w:tcPr>
            <w:tcW w:w="1788" w:type="dxa"/>
            <w:gridSpan w:val="2"/>
            <w:vAlign w:val="center"/>
          </w:tcPr>
          <w:p>
            <w:pPr>
              <w:spacing w:line="360" w:lineRule="auto"/>
              <w:jc w:val="center"/>
              <w:rPr>
                <w:rFonts w:hint="default" w:cs="宋体"/>
                <w:color w:val="000000"/>
                <w:sz w:val="18"/>
                <w:szCs w:val="18"/>
                <w:lang w:val="en-US" w:eastAsia="zh-CN"/>
              </w:rPr>
            </w:pPr>
            <w:r>
              <w:rPr>
                <w:rFonts w:hint="eastAsia" w:cs="宋体"/>
                <w:color w:val="000000"/>
                <w:sz w:val="18"/>
                <w:szCs w:val="18"/>
                <w:lang w:val="en-US" w:eastAsia="zh-CN"/>
              </w:rPr>
              <w:t>二级指标</w:t>
            </w:r>
          </w:p>
        </w:tc>
        <w:tc>
          <w:tcPr>
            <w:tcW w:w="2130" w:type="dxa"/>
            <w:gridSpan w:val="2"/>
            <w:vAlign w:val="center"/>
          </w:tcPr>
          <w:p>
            <w:pPr>
              <w:spacing w:line="360" w:lineRule="auto"/>
              <w:jc w:val="center"/>
              <w:rPr>
                <w:rFonts w:hint="default" w:cs="宋体"/>
                <w:color w:val="000000"/>
                <w:sz w:val="18"/>
                <w:szCs w:val="18"/>
                <w:lang w:val="en-US" w:eastAsia="zh-CN"/>
              </w:rPr>
            </w:pPr>
            <w:r>
              <w:rPr>
                <w:rFonts w:hint="eastAsia" w:cs="宋体"/>
                <w:color w:val="000000"/>
                <w:sz w:val="18"/>
                <w:szCs w:val="18"/>
                <w:lang w:val="en-US" w:eastAsia="zh-CN"/>
              </w:rPr>
              <w:t>三级指标</w:t>
            </w:r>
          </w:p>
        </w:tc>
        <w:tc>
          <w:tcPr>
            <w:tcW w:w="1750" w:type="dxa"/>
            <w:vAlign w:val="center"/>
          </w:tcPr>
          <w:p>
            <w:pPr>
              <w:spacing w:line="360" w:lineRule="auto"/>
              <w:jc w:val="center"/>
              <w:rPr>
                <w:rFonts w:hint="default" w:cs="宋体"/>
                <w:color w:val="000000"/>
                <w:sz w:val="18"/>
                <w:szCs w:val="18"/>
                <w:lang w:val="en-US" w:eastAsia="zh-CN"/>
              </w:rPr>
            </w:pPr>
            <w:r>
              <w:rPr>
                <w:rFonts w:hint="eastAsia" w:cs="宋体"/>
                <w:color w:val="000000"/>
                <w:sz w:val="18"/>
                <w:szCs w:val="18"/>
                <w:lang w:val="en-US" w:eastAsia="zh-CN"/>
              </w:rPr>
              <w:t>年度指标值</w:t>
            </w:r>
          </w:p>
        </w:tc>
        <w:tc>
          <w:tcPr>
            <w:tcW w:w="1550" w:type="dxa"/>
            <w:vAlign w:val="center"/>
          </w:tcPr>
          <w:p>
            <w:pPr>
              <w:spacing w:line="360" w:lineRule="auto"/>
              <w:jc w:val="center"/>
              <w:rPr>
                <w:rFonts w:hint="default" w:cs="宋体"/>
                <w:color w:val="000000"/>
                <w:sz w:val="18"/>
                <w:szCs w:val="18"/>
                <w:lang w:val="en-US" w:eastAsia="zh-CN"/>
              </w:rPr>
            </w:pPr>
            <w:r>
              <w:rPr>
                <w:rFonts w:hint="eastAsia" w:cs="宋体"/>
                <w:color w:val="000000"/>
                <w:sz w:val="18"/>
                <w:szCs w:val="18"/>
                <w:lang w:val="en-US" w:eastAsia="zh-CN"/>
              </w:rPr>
              <w:t>实际完成值</w:t>
            </w:r>
          </w:p>
        </w:tc>
        <w:tc>
          <w:tcPr>
            <w:tcW w:w="1179" w:type="dxa"/>
            <w:vAlign w:val="center"/>
          </w:tcPr>
          <w:p>
            <w:pPr>
              <w:spacing w:line="360" w:lineRule="auto"/>
              <w:jc w:val="center"/>
              <w:rPr>
                <w:rFonts w:hint="default" w:cs="宋体"/>
                <w:color w:val="000000"/>
                <w:sz w:val="18"/>
                <w:szCs w:val="18"/>
                <w:lang w:val="en-US" w:eastAsia="zh-CN"/>
              </w:rPr>
            </w:pPr>
            <w:r>
              <w:rPr>
                <w:rFonts w:hint="eastAsia" w:cs="宋体"/>
                <w:color w:val="000000"/>
                <w:sz w:val="18"/>
                <w:szCs w:val="18"/>
                <w:lang w:val="en-US" w:eastAsia="zh-CN"/>
              </w:rPr>
              <w:t>偏差原因分析极改进措施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restart"/>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产生指标</w:t>
            </w:r>
          </w:p>
        </w:tc>
        <w:tc>
          <w:tcPr>
            <w:tcW w:w="1788" w:type="dxa"/>
            <w:gridSpan w:val="2"/>
            <w:vMerge w:val="restart"/>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数量指标</w:t>
            </w:r>
          </w:p>
        </w:tc>
        <w:tc>
          <w:tcPr>
            <w:tcW w:w="2130" w:type="dxa"/>
            <w:gridSpan w:val="2"/>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对全区单位开展</w:t>
            </w:r>
            <w:r>
              <w:rPr>
                <w:rFonts w:hint="default" w:cs="宋体"/>
                <w:color w:val="000000"/>
                <w:sz w:val="24"/>
                <w:lang w:val="en-US" w:eastAsia="zh-CN"/>
              </w:rPr>
              <w:t>“双随机、一公开”监管工作</w:t>
            </w:r>
          </w:p>
        </w:tc>
        <w:tc>
          <w:tcPr>
            <w:tcW w:w="17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180家单位以上</w:t>
            </w:r>
          </w:p>
        </w:tc>
        <w:tc>
          <w:tcPr>
            <w:tcW w:w="15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192家单位</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continue"/>
            <w:vAlign w:val="center"/>
          </w:tcPr>
          <w:p>
            <w:pPr>
              <w:spacing w:line="360" w:lineRule="auto"/>
              <w:jc w:val="center"/>
              <w:rPr>
                <w:rFonts w:hint="eastAsia" w:cs="宋体"/>
                <w:color w:val="000000"/>
                <w:sz w:val="24"/>
                <w:lang w:val="en-US" w:eastAsia="zh-CN"/>
              </w:rPr>
            </w:pPr>
          </w:p>
        </w:tc>
        <w:tc>
          <w:tcPr>
            <w:tcW w:w="1788" w:type="dxa"/>
            <w:gridSpan w:val="2"/>
            <w:vMerge w:val="continue"/>
            <w:vAlign w:val="center"/>
          </w:tcPr>
          <w:p>
            <w:pPr>
              <w:spacing w:line="360" w:lineRule="auto"/>
              <w:jc w:val="center"/>
              <w:rPr>
                <w:rFonts w:hint="eastAsia" w:cs="宋体"/>
                <w:color w:val="000000"/>
                <w:sz w:val="24"/>
                <w:lang w:val="en-US" w:eastAsia="zh-CN"/>
              </w:rPr>
            </w:pPr>
          </w:p>
        </w:tc>
        <w:tc>
          <w:tcPr>
            <w:tcW w:w="2130" w:type="dxa"/>
            <w:gridSpan w:val="2"/>
            <w:vAlign w:val="center"/>
          </w:tcPr>
          <w:p>
            <w:pPr>
              <w:spacing w:line="360" w:lineRule="auto"/>
              <w:jc w:val="both"/>
              <w:rPr>
                <w:rFonts w:hint="default" w:cs="宋体"/>
                <w:color w:val="000000"/>
                <w:sz w:val="24"/>
                <w:lang w:val="en-US" w:eastAsia="zh-CN"/>
              </w:rPr>
            </w:pPr>
            <w:r>
              <w:rPr>
                <w:rFonts w:hint="eastAsia" w:cs="宋体"/>
                <w:color w:val="000000"/>
                <w:sz w:val="24"/>
                <w:lang w:val="en-US" w:eastAsia="zh-CN"/>
              </w:rPr>
              <w:t>打传宣传整治行动</w:t>
            </w:r>
          </w:p>
        </w:tc>
        <w:tc>
          <w:tcPr>
            <w:tcW w:w="17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5次以上</w:t>
            </w:r>
          </w:p>
        </w:tc>
        <w:tc>
          <w:tcPr>
            <w:tcW w:w="1550" w:type="dxa"/>
            <w:vAlign w:val="center"/>
          </w:tcPr>
          <w:p>
            <w:pPr>
              <w:spacing w:line="360" w:lineRule="auto"/>
              <w:jc w:val="center"/>
              <w:rPr>
                <w:rFonts w:hint="default" w:cs="宋体" w:eastAsiaTheme="minorEastAsia"/>
                <w:color w:val="000000"/>
                <w:sz w:val="24"/>
                <w:lang w:val="en-US" w:eastAsia="zh-CN"/>
              </w:rPr>
            </w:pPr>
            <w:r>
              <w:rPr>
                <w:rFonts w:hint="eastAsia" w:cs="宋体"/>
                <w:color w:val="000000"/>
                <w:sz w:val="24"/>
                <w:lang w:val="en-US" w:eastAsia="zh-CN"/>
              </w:rPr>
              <w:t>5次</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continue"/>
            <w:vAlign w:val="center"/>
          </w:tcPr>
          <w:p>
            <w:pPr>
              <w:spacing w:line="360" w:lineRule="auto"/>
              <w:jc w:val="center"/>
              <w:rPr>
                <w:rFonts w:hint="eastAsia" w:cs="宋体"/>
                <w:color w:val="000000"/>
                <w:sz w:val="24"/>
                <w:lang w:val="en-US" w:eastAsia="zh-CN"/>
              </w:rPr>
            </w:pPr>
          </w:p>
        </w:tc>
        <w:tc>
          <w:tcPr>
            <w:tcW w:w="1788" w:type="dxa"/>
            <w:gridSpan w:val="2"/>
            <w:vMerge w:val="continue"/>
            <w:vAlign w:val="center"/>
          </w:tcPr>
          <w:p>
            <w:pPr>
              <w:spacing w:line="360" w:lineRule="auto"/>
              <w:jc w:val="center"/>
              <w:rPr>
                <w:rFonts w:hint="eastAsia" w:cs="宋体"/>
                <w:color w:val="000000"/>
                <w:sz w:val="24"/>
                <w:lang w:val="en-US" w:eastAsia="zh-CN"/>
              </w:rPr>
            </w:pPr>
          </w:p>
        </w:tc>
        <w:tc>
          <w:tcPr>
            <w:tcW w:w="2130" w:type="dxa"/>
            <w:gridSpan w:val="2"/>
            <w:vAlign w:val="center"/>
          </w:tcPr>
          <w:p>
            <w:pPr>
              <w:spacing w:line="360" w:lineRule="auto"/>
              <w:jc w:val="both"/>
              <w:rPr>
                <w:rFonts w:hint="default" w:cs="宋体"/>
                <w:color w:val="000000"/>
                <w:sz w:val="24"/>
                <w:lang w:val="en-US" w:eastAsia="zh-CN"/>
              </w:rPr>
            </w:pPr>
            <w:r>
              <w:rPr>
                <w:rFonts w:hint="eastAsia" w:cs="宋体"/>
                <w:color w:val="000000"/>
                <w:sz w:val="24"/>
                <w:lang w:val="en-US" w:eastAsia="zh-CN"/>
              </w:rPr>
              <w:t>开展全区建筑工地质量安全检查</w:t>
            </w:r>
          </w:p>
        </w:tc>
        <w:tc>
          <w:tcPr>
            <w:tcW w:w="17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20次以上</w:t>
            </w:r>
          </w:p>
        </w:tc>
        <w:tc>
          <w:tcPr>
            <w:tcW w:w="15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24次</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continue"/>
            <w:vAlign w:val="center"/>
          </w:tcPr>
          <w:p>
            <w:pPr>
              <w:spacing w:line="360" w:lineRule="auto"/>
              <w:jc w:val="center"/>
              <w:rPr>
                <w:rFonts w:hint="eastAsia" w:cs="宋体"/>
                <w:color w:val="000000"/>
                <w:sz w:val="24"/>
                <w:lang w:val="en-US" w:eastAsia="zh-CN"/>
              </w:rPr>
            </w:pPr>
          </w:p>
        </w:tc>
        <w:tc>
          <w:tcPr>
            <w:tcW w:w="1788" w:type="dxa"/>
            <w:gridSpan w:val="2"/>
            <w:vMerge w:val="continue"/>
            <w:vAlign w:val="center"/>
          </w:tcPr>
          <w:p>
            <w:pPr>
              <w:spacing w:line="360" w:lineRule="auto"/>
              <w:jc w:val="center"/>
              <w:rPr>
                <w:rFonts w:hint="eastAsia" w:cs="宋体"/>
                <w:color w:val="000000"/>
                <w:sz w:val="24"/>
                <w:lang w:val="en-US" w:eastAsia="zh-CN"/>
              </w:rPr>
            </w:pPr>
          </w:p>
        </w:tc>
        <w:tc>
          <w:tcPr>
            <w:tcW w:w="2130" w:type="dxa"/>
            <w:gridSpan w:val="2"/>
            <w:vAlign w:val="center"/>
          </w:tcPr>
          <w:p>
            <w:pPr>
              <w:spacing w:line="360" w:lineRule="auto"/>
              <w:jc w:val="both"/>
              <w:rPr>
                <w:rFonts w:hint="default" w:cs="宋体"/>
                <w:color w:val="000000"/>
                <w:sz w:val="24"/>
                <w:lang w:val="en-US" w:eastAsia="zh-CN"/>
              </w:rPr>
            </w:pPr>
            <w:r>
              <w:rPr>
                <w:rFonts w:hint="eastAsia" w:cs="宋体"/>
                <w:color w:val="000000"/>
                <w:sz w:val="24"/>
                <w:lang w:val="en-US" w:eastAsia="zh-CN"/>
              </w:rPr>
              <w:t>疫苗安全监督检查</w:t>
            </w:r>
          </w:p>
        </w:tc>
        <w:tc>
          <w:tcPr>
            <w:tcW w:w="17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5次以上</w:t>
            </w:r>
          </w:p>
        </w:tc>
        <w:tc>
          <w:tcPr>
            <w:tcW w:w="15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8次</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continue"/>
            <w:vAlign w:val="center"/>
          </w:tcPr>
          <w:p>
            <w:pPr>
              <w:spacing w:line="360" w:lineRule="auto"/>
              <w:jc w:val="center"/>
              <w:rPr>
                <w:rFonts w:hint="eastAsia" w:cs="宋体"/>
                <w:color w:val="000000"/>
                <w:sz w:val="24"/>
                <w:lang w:val="en-US" w:eastAsia="zh-CN"/>
              </w:rPr>
            </w:pPr>
          </w:p>
        </w:tc>
        <w:tc>
          <w:tcPr>
            <w:tcW w:w="1788" w:type="dxa"/>
            <w:gridSpan w:val="2"/>
            <w:vMerge w:val="continue"/>
            <w:vAlign w:val="center"/>
          </w:tcPr>
          <w:p>
            <w:pPr>
              <w:spacing w:line="360" w:lineRule="auto"/>
              <w:jc w:val="center"/>
              <w:rPr>
                <w:rFonts w:hint="eastAsia" w:cs="宋体"/>
                <w:color w:val="000000"/>
                <w:sz w:val="24"/>
                <w:lang w:val="en-US" w:eastAsia="zh-CN"/>
              </w:rPr>
            </w:pPr>
          </w:p>
        </w:tc>
        <w:tc>
          <w:tcPr>
            <w:tcW w:w="2130" w:type="dxa"/>
            <w:gridSpan w:val="2"/>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查处各类违法案件</w:t>
            </w:r>
          </w:p>
        </w:tc>
        <w:tc>
          <w:tcPr>
            <w:tcW w:w="17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100件以上</w:t>
            </w:r>
          </w:p>
        </w:tc>
        <w:tc>
          <w:tcPr>
            <w:tcW w:w="15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112件</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continue"/>
            <w:vAlign w:val="center"/>
          </w:tcPr>
          <w:p>
            <w:pPr>
              <w:spacing w:line="360" w:lineRule="auto"/>
              <w:jc w:val="center"/>
              <w:rPr>
                <w:rFonts w:hint="eastAsia" w:cs="宋体"/>
                <w:color w:val="000000"/>
                <w:sz w:val="24"/>
                <w:lang w:val="en-US" w:eastAsia="zh-CN"/>
              </w:rPr>
            </w:pPr>
          </w:p>
        </w:tc>
        <w:tc>
          <w:tcPr>
            <w:tcW w:w="1788" w:type="dxa"/>
            <w:gridSpan w:val="2"/>
            <w:vMerge w:val="continue"/>
            <w:vAlign w:val="center"/>
          </w:tcPr>
          <w:p>
            <w:pPr>
              <w:spacing w:line="360" w:lineRule="auto"/>
              <w:jc w:val="center"/>
              <w:rPr>
                <w:rFonts w:hint="eastAsia" w:cs="宋体"/>
                <w:color w:val="000000"/>
                <w:sz w:val="24"/>
                <w:lang w:val="en-US" w:eastAsia="zh-CN"/>
              </w:rPr>
            </w:pPr>
          </w:p>
        </w:tc>
        <w:tc>
          <w:tcPr>
            <w:tcW w:w="2130" w:type="dxa"/>
            <w:gridSpan w:val="2"/>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食品及产品质量监督抽检量</w:t>
            </w:r>
          </w:p>
        </w:tc>
        <w:tc>
          <w:tcPr>
            <w:tcW w:w="17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≥600批次</w:t>
            </w:r>
          </w:p>
        </w:tc>
        <w:tc>
          <w:tcPr>
            <w:tcW w:w="15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609批次</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continue"/>
            <w:vAlign w:val="center"/>
          </w:tcPr>
          <w:p>
            <w:pPr>
              <w:spacing w:line="360" w:lineRule="auto"/>
              <w:jc w:val="center"/>
              <w:rPr>
                <w:rFonts w:hint="eastAsia" w:cs="宋体"/>
                <w:color w:val="000000"/>
                <w:sz w:val="24"/>
                <w:lang w:val="en-US" w:eastAsia="zh-CN"/>
              </w:rPr>
            </w:pPr>
          </w:p>
        </w:tc>
        <w:tc>
          <w:tcPr>
            <w:tcW w:w="1788" w:type="dxa"/>
            <w:gridSpan w:val="2"/>
            <w:vMerge w:val="restart"/>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质量指标</w:t>
            </w:r>
          </w:p>
        </w:tc>
        <w:tc>
          <w:tcPr>
            <w:tcW w:w="2130" w:type="dxa"/>
            <w:gridSpan w:val="2"/>
            <w:vAlign w:val="center"/>
          </w:tcPr>
          <w:p>
            <w:pPr>
              <w:spacing w:line="360" w:lineRule="auto"/>
              <w:jc w:val="center"/>
              <w:rPr>
                <w:rFonts w:hint="default" w:ascii="Times New Roman" w:hAnsi="Times New Roman" w:eastAsia="宋体" w:cs="宋体"/>
                <w:color w:val="000000"/>
                <w:kern w:val="2"/>
                <w:sz w:val="24"/>
                <w:szCs w:val="24"/>
                <w:lang w:val="en-US" w:eastAsia="zh-CN" w:bidi="ar-SA"/>
              </w:rPr>
            </w:pPr>
            <w:r>
              <w:rPr>
                <w:rFonts w:hint="eastAsia" w:cs="宋体"/>
                <w:color w:val="000000"/>
                <w:kern w:val="2"/>
                <w:sz w:val="24"/>
                <w:szCs w:val="24"/>
                <w:lang w:val="en-US" w:eastAsia="zh-CN" w:bidi="ar-SA"/>
              </w:rPr>
              <w:t>企业总申报通过率</w:t>
            </w:r>
          </w:p>
        </w:tc>
        <w:tc>
          <w:tcPr>
            <w:tcW w:w="1750" w:type="dxa"/>
            <w:vAlign w:val="center"/>
          </w:tcPr>
          <w:p>
            <w:pPr>
              <w:spacing w:line="360" w:lineRule="auto"/>
              <w:jc w:val="center"/>
              <w:rPr>
                <w:rFonts w:hint="default" w:ascii="Times New Roman" w:hAnsi="Times New Roman" w:eastAsia="宋体" w:cs="宋体"/>
                <w:color w:val="000000"/>
                <w:kern w:val="2"/>
                <w:sz w:val="24"/>
                <w:szCs w:val="24"/>
                <w:lang w:val="en-US" w:eastAsia="zh-CN" w:bidi="ar-SA"/>
              </w:rPr>
            </w:pPr>
            <w:r>
              <w:rPr>
                <w:rFonts w:hint="eastAsia" w:cs="宋体"/>
                <w:color w:val="000000"/>
                <w:sz w:val="24"/>
                <w:lang w:val="en-US" w:eastAsia="zh-CN"/>
              </w:rPr>
              <w:t>90%以上</w:t>
            </w:r>
          </w:p>
        </w:tc>
        <w:tc>
          <w:tcPr>
            <w:tcW w:w="1550" w:type="dxa"/>
            <w:vAlign w:val="center"/>
          </w:tcPr>
          <w:p>
            <w:pPr>
              <w:spacing w:line="360" w:lineRule="auto"/>
              <w:jc w:val="center"/>
              <w:rPr>
                <w:rFonts w:hint="default" w:ascii="Times New Roman" w:hAnsi="Times New Roman" w:eastAsia="宋体" w:cs="宋体"/>
                <w:color w:val="000000"/>
                <w:kern w:val="2"/>
                <w:sz w:val="24"/>
                <w:szCs w:val="24"/>
                <w:lang w:val="en-US" w:eastAsia="zh-CN" w:bidi="ar-SA"/>
              </w:rPr>
            </w:pPr>
            <w:r>
              <w:rPr>
                <w:rFonts w:hint="eastAsia" w:cs="宋体"/>
                <w:color w:val="000000"/>
                <w:kern w:val="2"/>
                <w:sz w:val="24"/>
                <w:szCs w:val="24"/>
                <w:lang w:val="en-US" w:eastAsia="zh-CN" w:bidi="ar-SA"/>
              </w:rPr>
              <w:t>94.12%</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continue"/>
            <w:vAlign w:val="center"/>
          </w:tcPr>
          <w:p>
            <w:pPr>
              <w:spacing w:line="360" w:lineRule="auto"/>
              <w:jc w:val="center"/>
              <w:rPr>
                <w:rFonts w:hint="eastAsia" w:cs="宋体"/>
                <w:color w:val="000000"/>
                <w:sz w:val="24"/>
                <w:lang w:val="en-US" w:eastAsia="zh-CN"/>
              </w:rPr>
            </w:pPr>
          </w:p>
        </w:tc>
        <w:tc>
          <w:tcPr>
            <w:tcW w:w="1788" w:type="dxa"/>
            <w:gridSpan w:val="2"/>
            <w:vMerge w:val="continue"/>
            <w:vAlign w:val="center"/>
          </w:tcPr>
          <w:p>
            <w:pPr>
              <w:spacing w:line="360" w:lineRule="auto"/>
              <w:jc w:val="center"/>
              <w:rPr>
                <w:rFonts w:hint="eastAsia" w:cs="宋体"/>
                <w:color w:val="000000"/>
                <w:sz w:val="24"/>
                <w:lang w:val="en-US" w:eastAsia="zh-CN"/>
              </w:rPr>
            </w:pPr>
          </w:p>
        </w:tc>
        <w:tc>
          <w:tcPr>
            <w:tcW w:w="2130" w:type="dxa"/>
            <w:gridSpan w:val="2"/>
            <w:vAlign w:val="center"/>
          </w:tcPr>
          <w:p>
            <w:pPr>
              <w:spacing w:line="360" w:lineRule="auto"/>
              <w:jc w:val="both"/>
              <w:rPr>
                <w:rFonts w:hint="eastAsia" w:ascii="Times New Roman" w:hAnsi="Times New Roman" w:eastAsia="宋体" w:cs="宋体"/>
                <w:color w:val="000000"/>
                <w:kern w:val="2"/>
                <w:sz w:val="24"/>
                <w:szCs w:val="24"/>
                <w:lang w:val="en-US" w:eastAsia="zh-CN" w:bidi="ar-SA"/>
              </w:rPr>
            </w:pPr>
            <w:r>
              <w:rPr>
                <w:rFonts w:hint="eastAsia" w:cs="宋体"/>
                <w:color w:val="000000"/>
                <w:kern w:val="2"/>
                <w:sz w:val="24"/>
                <w:szCs w:val="24"/>
                <w:lang w:val="en-US" w:eastAsia="zh-CN" w:bidi="ar-SA"/>
              </w:rPr>
              <w:t>农产品及各类</w:t>
            </w:r>
            <w:r>
              <w:rPr>
                <w:rFonts w:hint="eastAsia" w:ascii="Times New Roman" w:hAnsi="Times New Roman" w:eastAsia="宋体" w:cs="宋体"/>
                <w:color w:val="000000"/>
                <w:kern w:val="2"/>
                <w:sz w:val="24"/>
                <w:szCs w:val="24"/>
                <w:lang w:val="en-US" w:eastAsia="zh-CN" w:bidi="ar-SA"/>
              </w:rPr>
              <w:t>食品监督抽查合格率</w:t>
            </w:r>
          </w:p>
        </w:tc>
        <w:tc>
          <w:tcPr>
            <w:tcW w:w="1750" w:type="dxa"/>
            <w:vAlign w:val="center"/>
          </w:tcPr>
          <w:p>
            <w:pPr>
              <w:spacing w:line="360" w:lineRule="auto"/>
              <w:jc w:val="center"/>
              <w:rPr>
                <w:rFonts w:hint="default" w:ascii="Times New Roman" w:hAnsi="Times New Roman" w:eastAsia="宋体" w:cs="宋体"/>
                <w:color w:val="000000"/>
                <w:kern w:val="2"/>
                <w:sz w:val="24"/>
                <w:szCs w:val="24"/>
                <w:lang w:val="en-US" w:eastAsia="zh-CN" w:bidi="ar-SA"/>
              </w:rPr>
            </w:pPr>
            <w:r>
              <w:rPr>
                <w:rFonts w:hint="eastAsia" w:cs="宋体"/>
                <w:color w:val="000000"/>
                <w:sz w:val="24"/>
                <w:lang w:val="en-US" w:eastAsia="zh-CN"/>
              </w:rPr>
              <w:t>95%以上</w:t>
            </w:r>
          </w:p>
        </w:tc>
        <w:tc>
          <w:tcPr>
            <w:tcW w:w="1550" w:type="dxa"/>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ascii="Times New Roman" w:hAnsi="Times New Roman" w:eastAsia="宋体" w:cs="宋体"/>
                <w:color w:val="000000"/>
                <w:kern w:val="2"/>
                <w:sz w:val="24"/>
                <w:szCs w:val="24"/>
                <w:lang w:val="en-US" w:eastAsia="zh-CN" w:bidi="ar-SA"/>
              </w:rPr>
              <w:t>98.6%</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continue"/>
            <w:vAlign w:val="center"/>
          </w:tcPr>
          <w:p>
            <w:pPr>
              <w:spacing w:line="360" w:lineRule="auto"/>
              <w:jc w:val="center"/>
              <w:rPr>
                <w:rFonts w:hint="eastAsia" w:cs="宋体"/>
                <w:color w:val="000000"/>
                <w:sz w:val="24"/>
                <w:lang w:val="en-US" w:eastAsia="zh-CN"/>
              </w:rPr>
            </w:pPr>
          </w:p>
        </w:tc>
        <w:tc>
          <w:tcPr>
            <w:tcW w:w="1788" w:type="dxa"/>
            <w:gridSpan w:val="2"/>
            <w:vMerge w:val="continue"/>
            <w:vAlign w:val="center"/>
          </w:tcPr>
          <w:p>
            <w:pPr>
              <w:spacing w:line="360" w:lineRule="auto"/>
              <w:jc w:val="center"/>
              <w:rPr>
                <w:rFonts w:hint="eastAsia" w:cs="宋体"/>
                <w:color w:val="000000"/>
                <w:sz w:val="24"/>
                <w:lang w:val="en-US" w:eastAsia="zh-CN"/>
              </w:rPr>
            </w:pPr>
          </w:p>
        </w:tc>
        <w:tc>
          <w:tcPr>
            <w:tcW w:w="2130" w:type="dxa"/>
            <w:gridSpan w:val="2"/>
            <w:vAlign w:val="center"/>
          </w:tcPr>
          <w:p>
            <w:pPr>
              <w:spacing w:line="360" w:lineRule="auto"/>
              <w:jc w:val="both"/>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完成市级食品安全示范镇创建</w:t>
            </w:r>
          </w:p>
        </w:tc>
        <w:tc>
          <w:tcPr>
            <w:tcW w:w="1750" w:type="dxa"/>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100%</w:t>
            </w:r>
          </w:p>
        </w:tc>
        <w:tc>
          <w:tcPr>
            <w:tcW w:w="1550" w:type="dxa"/>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100%</w:t>
            </w:r>
          </w:p>
        </w:tc>
        <w:tc>
          <w:tcPr>
            <w:tcW w:w="1179" w:type="dxa"/>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continue"/>
            <w:vAlign w:val="center"/>
          </w:tcPr>
          <w:p>
            <w:pPr>
              <w:spacing w:line="360" w:lineRule="auto"/>
              <w:jc w:val="center"/>
              <w:rPr>
                <w:rFonts w:hint="eastAsia" w:cs="宋体"/>
                <w:color w:val="000000"/>
                <w:sz w:val="24"/>
                <w:lang w:val="en-US" w:eastAsia="zh-CN"/>
              </w:rPr>
            </w:pPr>
          </w:p>
        </w:tc>
        <w:tc>
          <w:tcPr>
            <w:tcW w:w="1788" w:type="dxa"/>
            <w:gridSpan w:val="2"/>
            <w:vMerge w:val="continue"/>
            <w:vAlign w:val="center"/>
          </w:tcPr>
          <w:p>
            <w:pPr>
              <w:spacing w:line="360" w:lineRule="auto"/>
              <w:jc w:val="center"/>
              <w:rPr>
                <w:rFonts w:hint="eastAsia" w:cs="宋体"/>
                <w:color w:val="000000"/>
                <w:sz w:val="24"/>
                <w:lang w:val="en-US" w:eastAsia="zh-CN"/>
              </w:rPr>
            </w:pPr>
          </w:p>
        </w:tc>
        <w:tc>
          <w:tcPr>
            <w:tcW w:w="2130" w:type="dxa"/>
            <w:gridSpan w:val="2"/>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ascii="Times New Roman" w:hAnsi="Times New Roman" w:eastAsia="宋体" w:cs="宋体"/>
                <w:color w:val="000000"/>
                <w:kern w:val="2"/>
                <w:sz w:val="24"/>
                <w:szCs w:val="24"/>
                <w:lang w:val="en-US" w:eastAsia="zh-CN" w:bidi="ar-SA"/>
              </w:rPr>
              <w:t>重要工业产品监督抽查合格率</w:t>
            </w:r>
          </w:p>
        </w:tc>
        <w:tc>
          <w:tcPr>
            <w:tcW w:w="1750" w:type="dxa"/>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95%以上</w:t>
            </w:r>
          </w:p>
        </w:tc>
        <w:tc>
          <w:tcPr>
            <w:tcW w:w="1550" w:type="dxa"/>
            <w:vAlign w:val="center"/>
          </w:tcPr>
          <w:p>
            <w:pPr>
              <w:spacing w:line="360" w:lineRule="auto"/>
              <w:jc w:val="center"/>
              <w:rPr>
                <w:rFonts w:hint="default" w:ascii="Times New Roman" w:hAnsi="Times New Roman" w:eastAsia="宋体" w:cs="宋体"/>
                <w:color w:val="000000"/>
                <w:kern w:val="2"/>
                <w:sz w:val="24"/>
                <w:szCs w:val="24"/>
                <w:lang w:val="en-US" w:eastAsia="zh-CN" w:bidi="ar-SA"/>
              </w:rPr>
            </w:pPr>
            <w:r>
              <w:rPr>
                <w:rFonts w:hint="eastAsia" w:cs="宋体"/>
                <w:color w:val="000000"/>
                <w:kern w:val="2"/>
                <w:sz w:val="24"/>
                <w:szCs w:val="24"/>
                <w:lang w:val="en-US" w:eastAsia="zh-CN" w:bidi="ar-SA"/>
              </w:rPr>
              <w:t>96.6%</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continue"/>
            <w:vAlign w:val="center"/>
          </w:tcPr>
          <w:p>
            <w:pPr>
              <w:spacing w:line="360" w:lineRule="auto"/>
              <w:jc w:val="center"/>
              <w:rPr>
                <w:rFonts w:hint="eastAsia" w:cs="宋体"/>
                <w:color w:val="000000"/>
                <w:sz w:val="24"/>
                <w:lang w:val="en-US" w:eastAsia="zh-CN"/>
              </w:rPr>
            </w:pPr>
          </w:p>
        </w:tc>
        <w:tc>
          <w:tcPr>
            <w:tcW w:w="1788" w:type="dxa"/>
            <w:gridSpan w:val="2"/>
            <w:vMerge w:val="restart"/>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时效指标</w:t>
            </w:r>
          </w:p>
        </w:tc>
        <w:tc>
          <w:tcPr>
            <w:tcW w:w="2130" w:type="dxa"/>
            <w:gridSpan w:val="2"/>
            <w:vAlign w:val="center"/>
          </w:tcPr>
          <w:p>
            <w:pPr>
              <w:spacing w:line="360" w:lineRule="auto"/>
              <w:jc w:val="both"/>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资金使用时间</w:t>
            </w:r>
          </w:p>
        </w:tc>
        <w:tc>
          <w:tcPr>
            <w:tcW w:w="17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2020年1月-12月</w:t>
            </w:r>
          </w:p>
        </w:tc>
        <w:tc>
          <w:tcPr>
            <w:tcW w:w="15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2020年1月-12月</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continue"/>
            <w:vAlign w:val="center"/>
          </w:tcPr>
          <w:p>
            <w:pPr>
              <w:spacing w:line="360" w:lineRule="auto"/>
              <w:jc w:val="center"/>
              <w:rPr>
                <w:rFonts w:hint="eastAsia" w:cs="宋体"/>
                <w:color w:val="000000"/>
                <w:sz w:val="24"/>
                <w:lang w:val="en-US" w:eastAsia="zh-CN"/>
              </w:rPr>
            </w:pPr>
          </w:p>
        </w:tc>
        <w:tc>
          <w:tcPr>
            <w:tcW w:w="1788" w:type="dxa"/>
            <w:gridSpan w:val="2"/>
            <w:vMerge w:val="continue"/>
            <w:vAlign w:val="center"/>
          </w:tcPr>
          <w:p>
            <w:pPr>
              <w:spacing w:line="360" w:lineRule="auto"/>
              <w:jc w:val="center"/>
              <w:rPr>
                <w:rFonts w:hint="eastAsia" w:cs="宋体"/>
                <w:color w:val="000000"/>
                <w:sz w:val="24"/>
                <w:lang w:val="en-US" w:eastAsia="zh-CN"/>
              </w:rPr>
            </w:pPr>
          </w:p>
        </w:tc>
        <w:tc>
          <w:tcPr>
            <w:tcW w:w="2130" w:type="dxa"/>
            <w:gridSpan w:val="2"/>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资金拨付时效</w:t>
            </w:r>
          </w:p>
        </w:tc>
        <w:tc>
          <w:tcPr>
            <w:tcW w:w="17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2020年1月-12月</w:t>
            </w:r>
          </w:p>
        </w:tc>
        <w:tc>
          <w:tcPr>
            <w:tcW w:w="15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2020年1月-12月</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continue"/>
            <w:vAlign w:val="center"/>
          </w:tcPr>
          <w:p>
            <w:pPr>
              <w:spacing w:line="360" w:lineRule="auto"/>
              <w:jc w:val="center"/>
              <w:rPr>
                <w:rFonts w:hint="eastAsia" w:cs="宋体"/>
                <w:color w:val="000000"/>
                <w:sz w:val="24"/>
                <w:lang w:val="en-US" w:eastAsia="zh-CN"/>
              </w:rPr>
            </w:pPr>
          </w:p>
        </w:tc>
        <w:tc>
          <w:tcPr>
            <w:tcW w:w="1788" w:type="dxa"/>
            <w:gridSpan w:val="2"/>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成本指标</w:t>
            </w:r>
          </w:p>
        </w:tc>
        <w:tc>
          <w:tcPr>
            <w:tcW w:w="2130" w:type="dxa"/>
            <w:gridSpan w:val="2"/>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ascii="Times New Roman" w:hAnsi="Times New Roman" w:eastAsia="宋体" w:cs="宋体"/>
                <w:color w:val="000000"/>
                <w:kern w:val="2"/>
                <w:sz w:val="24"/>
                <w:szCs w:val="24"/>
                <w:lang w:val="en-US" w:eastAsia="zh-CN" w:bidi="ar-SA"/>
              </w:rPr>
              <w:t>人员培训费用</w:t>
            </w:r>
          </w:p>
        </w:tc>
        <w:tc>
          <w:tcPr>
            <w:tcW w:w="1750" w:type="dxa"/>
            <w:vAlign w:val="center"/>
          </w:tcPr>
          <w:p>
            <w:pPr>
              <w:spacing w:line="360" w:lineRule="auto"/>
              <w:jc w:val="center"/>
              <w:rPr>
                <w:rFonts w:hint="eastAsia" w:cs="宋体"/>
                <w:color w:val="000000"/>
                <w:sz w:val="24"/>
                <w:lang w:val="en-US" w:eastAsia="zh-CN"/>
              </w:rPr>
            </w:pPr>
            <w:r>
              <w:rPr>
                <w:rFonts w:hint="eastAsia"/>
                <w:color w:val="000000"/>
                <w:kern w:val="0"/>
                <w:sz w:val="21"/>
                <w:szCs w:val="21"/>
                <w:lang w:val="en-US" w:eastAsia="zh-CN"/>
              </w:rPr>
              <w:t>≦500元/人/天</w:t>
            </w:r>
          </w:p>
        </w:tc>
        <w:tc>
          <w:tcPr>
            <w:tcW w:w="1550" w:type="dxa"/>
            <w:vAlign w:val="center"/>
          </w:tcPr>
          <w:p>
            <w:pPr>
              <w:spacing w:line="360" w:lineRule="auto"/>
              <w:jc w:val="center"/>
              <w:rPr>
                <w:rFonts w:hint="eastAsia" w:cs="宋体"/>
                <w:color w:val="000000"/>
                <w:sz w:val="24"/>
                <w:lang w:val="en-US" w:eastAsia="zh-CN"/>
              </w:rPr>
            </w:pPr>
            <w:r>
              <w:rPr>
                <w:rFonts w:hint="eastAsia"/>
                <w:color w:val="000000"/>
                <w:kern w:val="0"/>
                <w:sz w:val="21"/>
                <w:szCs w:val="21"/>
                <w:lang w:val="en-US" w:eastAsia="zh-CN"/>
              </w:rPr>
              <w:t>480</w:t>
            </w:r>
            <w:r>
              <w:rPr>
                <w:rFonts w:hint="eastAsia"/>
                <w:color w:val="000000"/>
                <w:kern w:val="0"/>
                <w:sz w:val="21"/>
                <w:szCs w:val="21"/>
              </w:rPr>
              <w:t>元/人/天</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restart"/>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效益指标</w:t>
            </w:r>
          </w:p>
        </w:tc>
        <w:tc>
          <w:tcPr>
            <w:tcW w:w="1788" w:type="dxa"/>
            <w:gridSpan w:val="2"/>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经济效益指标</w:t>
            </w:r>
          </w:p>
        </w:tc>
        <w:tc>
          <w:tcPr>
            <w:tcW w:w="2130" w:type="dxa"/>
            <w:gridSpan w:val="2"/>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带动全区人员政治、经济、文化、社会、生态文明的建设和有效发展</w:t>
            </w:r>
          </w:p>
        </w:tc>
        <w:tc>
          <w:tcPr>
            <w:tcW w:w="17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长期有效</w:t>
            </w:r>
          </w:p>
        </w:tc>
        <w:tc>
          <w:tcPr>
            <w:tcW w:w="15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长期有效</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continue"/>
            <w:vAlign w:val="center"/>
          </w:tcPr>
          <w:p>
            <w:pPr>
              <w:spacing w:line="360" w:lineRule="auto"/>
              <w:jc w:val="center"/>
              <w:rPr>
                <w:rFonts w:hint="eastAsia" w:cs="宋体"/>
                <w:color w:val="000000"/>
                <w:sz w:val="24"/>
                <w:lang w:val="en-US" w:eastAsia="zh-CN"/>
              </w:rPr>
            </w:pPr>
          </w:p>
        </w:tc>
        <w:tc>
          <w:tcPr>
            <w:tcW w:w="1788" w:type="dxa"/>
            <w:gridSpan w:val="2"/>
            <w:vMerge w:val="restart"/>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社会效益指标</w:t>
            </w:r>
          </w:p>
        </w:tc>
        <w:tc>
          <w:tcPr>
            <w:tcW w:w="2130" w:type="dxa"/>
            <w:gridSpan w:val="2"/>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保证全区的社会治理治安</w:t>
            </w:r>
          </w:p>
        </w:tc>
        <w:tc>
          <w:tcPr>
            <w:tcW w:w="17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长期有效</w:t>
            </w:r>
          </w:p>
        </w:tc>
        <w:tc>
          <w:tcPr>
            <w:tcW w:w="15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长期有效</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continue"/>
            <w:vAlign w:val="center"/>
          </w:tcPr>
          <w:p>
            <w:pPr>
              <w:spacing w:line="360" w:lineRule="auto"/>
              <w:jc w:val="center"/>
              <w:rPr>
                <w:rFonts w:hint="eastAsia" w:cs="宋体"/>
                <w:color w:val="000000"/>
                <w:sz w:val="24"/>
                <w:lang w:val="en-US" w:eastAsia="zh-CN"/>
              </w:rPr>
            </w:pPr>
          </w:p>
        </w:tc>
        <w:tc>
          <w:tcPr>
            <w:tcW w:w="1788" w:type="dxa"/>
            <w:gridSpan w:val="2"/>
            <w:vMerge w:val="continue"/>
            <w:vAlign w:val="center"/>
          </w:tcPr>
          <w:p>
            <w:pPr>
              <w:spacing w:line="360" w:lineRule="auto"/>
              <w:jc w:val="center"/>
              <w:rPr>
                <w:rFonts w:hint="eastAsia" w:cs="宋体"/>
                <w:color w:val="000000"/>
                <w:sz w:val="24"/>
                <w:lang w:val="en-US" w:eastAsia="zh-CN"/>
              </w:rPr>
            </w:pPr>
          </w:p>
        </w:tc>
        <w:tc>
          <w:tcPr>
            <w:tcW w:w="2130" w:type="dxa"/>
            <w:gridSpan w:val="2"/>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保障全区的生命财产安全</w:t>
            </w:r>
          </w:p>
        </w:tc>
        <w:tc>
          <w:tcPr>
            <w:tcW w:w="17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长期有效</w:t>
            </w:r>
          </w:p>
        </w:tc>
        <w:tc>
          <w:tcPr>
            <w:tcW w:w="15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长期有效</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continue"/>
            <w:vAlign w:val="center"/>
          </w:tcPr>
          <w:p>
            <w:pPr>
              <w:spacing w:line="360" w:lineRule="auto"/>
              <w:jc w:val="center"/>
              <w:rPr>
                <w:rFonts w:hint="eastAsia" w:cs="宋体"/>
                <w:color w:val="000000"/>
                <w:sz w:val="24"/>
                <w:lang w:val="en-US" w:eastAsia="zh-CN"/>
              </w:rPr>
            </w:pPr>
          </w:p>
        </w:tc>
        <w:tc>
          <w:tcPr>
            <w:tcW w:w="1788" w:type="dxa"/>
            <w:gridSpan w:val="2"/>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生态效益指标</w:t>
            </w:r>
          </w:p>
        </w:tc>
        <w:tc>
          <w:tcPr>
            <w:tcW w:w="2130" w:type="dxa"/>
            <w:gridSpan w:val="2"/>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维护全区人员的生产生活环境</w:t>
            </w:r>
          </w:p>
        </w:tc>
        <w:tc>
          <w:tcPr>
            <w:tcW w:w="17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长期有效</w:t>
            </w:r>
          </w:p>
        </w:tc>
        <w:tc>
          <w:tcPr>
            <w:tcW w:w="15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长期有效</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continue"/>
            <w:vAlign w:val="center"/>
          </w:tcPr>
          <w:p>
            <w:pPr>
              <w:spacing w:line="360" w:lineRule="auto"/>
              <w:jc w:val="center"/>
              <w:rPr>
                <w:rFonts w:hint="eastAsia" w:cs="宋体"/>
                <w:color w:val="000000"/>
                <w:sz w:val="24"/>
                <w:lang w:val="en-US" w:eastAsia="zh-CN"/>
              </w:rPr>
            </w:pPr>
          </w:p>
        </w:tc>
        <w:tc>
          <w:tcPr>
            <w:tcW w:w="1788" w:type="dxa"/>
            <w:gridSpan w:val="2"/>
            <w:vMerge w:val="restart"/>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可持续影响指标</w:t>
            </w:r>
          </w:p>
        </w:tc>
        <w:tc>
          <w:tcPr>
            <w:tcW w:w="2130" w:type="dxa"/>
            <w:gridSpan w:val="2"/>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促进经济文化可持续发展长期有效</w:t>
            </w:r>
          </w:p>
        </w:tc>
        <w:tc>
          <w:tcPr>
            <w:tcW w:w="17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促进经济文化可持续发展长期有效</w:t>
            </w:r>
          </w:p>
        </w:tc>
        <w:tc>
          <w:tcPr>
            <w:tcW w:w="15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促进经济文化可持续发展长期有效</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continue"/>
            <w:vAlign w:val="center"/>
          </w:tcPr>
          <w:p>
            <w:pPr>
              <w:spacing w:line="360" w:lineRule="auto"/>
              <w:jc w:val="center"/>
              <w:rPr>
                <w:rFonts w:hint="eastAsia" w:cs="宋体"/>
                <w:color w:val="000000"/>
                <w:sz w:val="24"/>
                <w:lang w:val="en-US" w:eastAsia="zh-CN"/>
              </w:rPr>
            </w:pPr>
          </w:p>
        </w:tc>
        <w:tc>
          <w:tcPr>
            <w:tcW w:w="1788" w:type="dxa"/>
            <w:gridSpan w:val="2"/>
            <w:vMerge w:val="continue"/>
            <w:vAlign w:val="center"/>
          </w:tcPr>
          <w:p>
            <w:pPr>
              <w:spacing w:line="360" w:lineRule="auto"/>
              <w:jc w:val="center"/>
              <w:rPr>
                <w:rFonts w:hint="eastAsia" w:cs="宋体"/>
                <w:color w:val="000000"/>
                <w:sz w:val="24"/>
                <w:lang w:val="en-US" w:eastAsia="zh-CN"/>
              </w:rPr>
            </w:pPr>
          </w:p>
        </w:tc>
        <w:tc>
          <w:tcPr>
            <w:tcW w:w="2130" w:type="dxa"/>
            <w:gridSpan w:val="2"/>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促进生态文明环境可持续发展长期有效</w:t>
            </w:r>
          </w:p>
        </w:tc>
        <w:tc>
          <w:tcPr>
            <w:tcW w:w="17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促进生态文明环境可持续发展长期有效</w:t>
            </w:r>
          </w:p>
        </w:tc>
        <w:tc>
          <w:tcPr>
            <w:tcW w:w="15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促进生态文明环境可持续发展长期有效</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restart"/>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满意度指标</w:t>
            </w:r>
          </w:p>
        </w:tc>
        <w:tc>
          <w:tcPr>
            <w:tcW w:w="1788" w:type="dxa"/>
            <w:gridSpan w:val="2"/>
            <w:vMerge w:val="restart"/>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服务对象满意度指标</w:t>
            </w:r>
          </w:p>
        </w:tc>
        <w:tc>
          <w:tcPr>
            <w:tcW w:w="2130" w:type="dxa"/>
            <w:gridSpan w:val="2"/>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公众服务满意率</w:t>
            </w:r>
          </w:p>
        </w:tc>
        <w:tc>
          <w:tcPr>
            <w:tcW w:w="17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长期有效</w:t>
            </w:r>
          </w:p>
        </w:tc>
        <w:tc>
          <w:tcPr>
            <w:tcW w:w="1550" w:type="dxa"/>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长期有效</w:t>
            </w:r>
          </w:p>
        </w:tc>
        <w:tc>
          <w:tcPr>
            <w:tcW w:w="1179" w:type="dxa"/>
            <w:vAlign w:val="center"/>
          </w:tcPr>
          <w:p>
            <w:pPr>
              <w:spacing w:line="360" w:lineRule="auto"/>
              <w:jc w:val="center"/>
              <w:rPr>
                <w:rFonts w:hint="eastAsia"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3" w:type="dxa"/>
            <w:vMerge w:val="continue"/>
            <w:vAlign w:val="center"/>
          </w:tcPr>
          <w:p>
            <w:pPr>
              <w:spacing w:line="360" w:lineRule="auto"/>
              <w:jc w:val="center"/>
              <w:rPr>
                <w:rFonts w:hint="eastAsia" w:cs="宋体"/>
                <w:color w:val="000000"/>
                <w:sz w:val="24"/>
                <w:lang w:val="en-US" w:eastAsia="zh-CN"/>
              </w:rPr>
            </w:pPr>
          </w:p>
        </w:tc>
        <w:tc>
          <w:tcPr>
            <w:tcW w:w="709" w:type="dxa"/>
            <w:vMerge w:val="continue"/>
            <w:vAlign w:val="center"/>
          </w:tcPr>
          <w:p>
            <w:pPr>
              <w:spacing w:line="360" w:lineRule="auto"/>
              <w:jc w:val="center"/>
              <w:rPr>
                <w:rFonts w:hint="eastAsia" w:cs="宋体"/>
                <w:color w:val="000000"/>
                <w:sz w:val="24"/>
                <w:lang w:val="en-US" w:eastAsia="zh-CN"/>
              </w:rPr>
            </w:pPr>
          </w:p>
        </w:tc>
        <w:tc>
          <w:tcPr>
            <w:tcW w:w="1788" w:type="dxa"/>
            <w:gridSpan w:val="2"/>
            <w:vMerge w:val="continue"/>
            <w:vAlign w:val="center"/>
          </w:tcPr>
          <w:p>
            <w:pPr>
              <w:spacing w:line="360" w:lineRule="auto"/>
              <w:jc w:val="center"/>
              <w:rPr>
                <w:rFonts w:hint="eastAsia" w:cs="宋体"/>
                <w:color w:val="000000"/>
                <w:sz w:val="24"/>
                <w:lang w:val="en-US" w:eastAsia="zh-CN"/>
              </w:rPr>
            </w:pPr>
          </w:p>
        </w:tc>
        <w:tc>
          <w:tcPr>
            <w:tcW w:w="2130" w:type="dxa"/>
            <w:gridSpan w:val="2"/>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政府机构人员满意率</w:t>
            </w:r>
          </w:p>
        </w:tc>
        <w:tc>
          <w:tcPr>
            <w:tcW w:w="17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长期有效</w:t>
            </w:r>
          </w:p>
        </w:tc>
        <w:tc>
          <w:tcPr>
            <w:tcW w:w="1550" w:type="dxa"/>
            <w:vAlign w:val="center"/>
          </w:tcPr>
          <w:p>
            <w:pPr>
              <w:spacing w:line="360" w:lineRule="auto"/>
              <w:jc w:val="center"/>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长期有效</w:t>
            </w:r>
          </w:p>
        </w:tc>
        <w:tc>
          <w:tcPr>
            <w:tcW w:w="1179" w:type="dxa"/>
            <w:vAlign w:val="center"/>
          </w:tcPr>
          <w:p>
            <w:pPr>
              <w:spacing w:line="360" w:lineRule="auto"/>
              <w:jc w:val="center"/>
              <w:rPr>
                <w:rFonts w:hint="eastAsia" w:cs="宋体"/>
                <w:color w:val="000000"/>
                <w:sz w:val="24"/>
                <w:lang w:val="en-US" w:eastAsia="zh-CN"/>
              </w:rPr>
            </w:pPr>
          </w:p>
        </w:tc>
      </w:tr>
    </w:tbl>
    <w:p>
      <w:pPr>
        <w:autoSpaceDE w:val="0"/>
        <w:autoSpaceDN w:val="0"/>
        <w:spacing w:line="600" w:lineRule="exact"/>
        <w:jc w:val="center"/>
        <w:rPr>
          <w:rFonts w:hint="eastAsia" w:ascii="方正大标宋简体" w:eastAsia="方正大标宋简体" w:cs="仿宋_GB2312"/>
          <w:bCs/>
          <w:color w:val="000000"/>
          <w:kern w:val="0"/>
          <w:sz w:val="44"/>
          <w:szCs w:val="44"/>
        </w:rPr>
      </w:pPr>
    </w:p>
    <w:p>
      <w:pPr>
        <w:autoSpaceDE w:val="0"/>
        <w:autoSpaceDN w:val="0"/>
        <w:spacing w:line="600" w:lineRule="exact"/>
        <w:jc w:val="both"/>
        <w:rPr>
          <w:rFonts w:hint="eastAsia" w:ascii="方正大标宋简体" w:eastAsia="方正大标宋简体" w:cs="仿宋_GB2312"/>
          <w:bCs/>
          <w:color w:val="000000"/>
          <w:kern w:val="0"/>
          <w:sz w:val="44"/>
          <w:szCs w:val="44"/>
        </w:rPr>
      </w:pPr>
    </w:p>
    <w:p>
      <w:pPr>
        <w:autoSpaceDE w:val="0"/>
        <w:autoSpaceDN w:val="0"/>
        <w:spacing w:line="600" w:lineRule="exact"/>
        <w:jc w:val="center"/>
        <w:rPr>
          <w:rFonts w:hint="eastAsia" w:ascii="方正大标宋简体" w:eastAsia="方正大标宋简体" w:cs="仿宋_GB2312"/>
          <w:bCs/>
          <w:color w:val="000000"/>
          <w:kern w:val="0"/>
          <w:sz w:val="44"/>
          <w:szCs w:val="44"/>
        </w:rPr>
      </w:pPr>
    </w:p>
    <w:p>
      <w:pPr>
        <w:autoSpaceDE w:val="0"/>
        <w:autoSpaceDN w:val="0"/>
        <w:spacing w:line="600" w:lineRule="exact"/>
        <w:jc w:val="center"/>
        <w:rPr>
          <w:rFonts w:hint="eastAsia" w:eastAsia="仿宋_GB2312" w:cs="仿宋_GB2312"/>
          <w:color w:val="000000"/>
          <w:sz w:val="24"/>
        </w:rPr>
      </w:pPr>
      <w:r>
        <w:rPr>
          <w:rFonts w:hint="eastAsia" w:ascii="方正大标宋简体" w:eastAsia="方正大标宋简体" w:cs="仿宋_GB2312"/>
          <w:bCs/>
          <w:color w:val="000000"/>
          <w:kern w:val="0"/>
          <w:sz w:val="44"/>
          <w:szCs w:val="44"/>
        </w:rPr>
        <w:t>20</w:t>
      </w:r>
      <w:r>
        <w:rPr>
          <w:rFonts w:hint="eastAsia" w:ascii="方正大标宋简体" w:eastAsia="方正大标宋简体" w:cs="仿宋_GB2312"/>
          <w:bCs/>
          <w:color w:val="000000"/>
          <w:kern w:val="0"/>
          <w:sz w:val="44"/>
          <w:szCs w:val="44"/>
          <w:lang w:val="en-US" w:eastAsia="zh-CN"/>
        </w:rPr>
        <w:t>20</w:t>
      </w:r>
      <w:r>
        <w:rPr>
          <w:rFonts w:hint="eastAsia" w:ascii="方正大标宋简体" w:eastAsia="方正大标宋简体" w:cs="仿宋_GB2312"/>
          <w:bCs/>
          <w:color w:val="000000"/>
          <w:kern w:val="0"/>
          <w:sz w:val="44"/>
          <w:szCs w:val="44"/>
        </w:rPr>
        <w:t>年部门整体支出绩效评价基础数据表</w:t>
      </w:r>
    </w:p>
    <w:tbl>
      <w:tblPr>
        <w:tblStyle w:val="5"/>
        <w:tblW w:w="10115"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696"/>
        <w:gridCol w:w="263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534" w:type="dxa"/>
            <w:vMerge w:val="restart"/>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财政供养人员情况</w:t>
            </w:r>
          </w:p>
        </w:tc>
        <w:tc>
          <w:tcPr>
            <w:tcW w:w="2696"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2020年编制人数</w:t>
            </w:r>
          </w:p>
        </w:tc>
        <w:tc>
          <w:tcPr>
            <w:tcW w:w="2635"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2020年</w:t>
            </w:r>
            <w:r>
              <w:rPr>
                <w:rFonts w:hint="eastAsia" w:cs="宋体"/>
                <w:color w:val="000000"/>
                <w:sz w:val="24"/>
                <w:lang w:val="en-US" w:eastAsia="zh-CN"/>
              </w:rPr>
              <w:br w:type="textWrapping"/>
            </w:r>
            <w:r>
              <w:rPr>
                <w:rFonts w:hint="eastAsia" w:cs="宋体"/>
                <w:color w:val="000000"/>
                <w:sz w:val="24"/>
                <w:lang w:val="en-US" w:eastAsia="zh-CN"/>
              </w:rPr>
              <w:t>实际在职人数</w:t>
            </w:r>
          </w:p>
        </w:tc>
        <w:tc>
          <w:tcPr>
            <w:tcW w:w="22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变动数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34" w:type="dxa"/>
            <w:vMerge w:val="continue"/>
            <w:vAlign w:val="center"/>
          </w:tcPr>
          <w:p>
            <w:pPr>
              <w:spacing w:line="360" w:lineRule="auto"/>
              <w:jc w:val="center"/>
              <w:rPr>
                <w:rFonts w:hint="eastAsia" w:cs="宋体"/>
                <w:color w:val="000000"/>
                <w:sz w:val="24"/>
                <w:lang w:val="en-US" w:eastAsia="zh-CN"/>
              </w:rPr>
            </w:pPr>
          </w:p>
        </w:tc>
        <w:tc>
          <w:tcPr>
            <w:tcW w:w="2696"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33</w:t>
            </w:r>
          </w:p>
        </w:tc>
        <w:tc>
          <w:tcPr>
            <w:tcW w:w="2635"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33</w:t>
            </w:r>
          </w:p>
        </w:tc>
        <w:tc>
          <w:tcPr>
            <w:tcW w:w="22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534" w:type="dxa"/>
            <w:vMerge w:val="restart"/>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“三公经费”变动情况</w:t>
            </w:r>
          </w:p>
        </w:tc>
        <w:tc>
          <w:tcPr>
            <w:tcW w:w="2696"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上年预算数</w:t>
            </w:r>
          </w:p>
        </w:tc>
        <w:tc>
          <w:tcPr>
            <w:tcW w:w="2635"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本年预算数</w:t>
            </w:r>
          </w:p>
        </w:tc>
        <w:tc>
          <w:tcPr>
            <w:tcW w:w="22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变动率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534" w:type="dxa"/>
            <w:vMerge w:val="continue"/>
            <w:vAlign w:val="center"/>
          </w:tcPr>
          <w:p>
            <w:pPr>
              <w:spacing w:line="360" w:lineRule="auto"/>
              <w:jc w:val="center"/>
              <w:rPr>
                <w:rFonts w:hint="eastAsia" w:cs="宋体"/>
                <w:color w:val="000000"/>
                <w:sz w:val="24"/>
                <w:lang w:val="en-US" w:eastAsia="zh-CN"/>
              </w:rPr>
            </w:pPr>
          </w:p>
        </w:tc>
        <w:tc>
          <w:tcPr>
            <w:tcW w:w="2696"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330000</w:t>
            </w:r>
          </w:p>
        </w:tc>
        <w:tc>
          <w:tcPr>
            <w:tcW w:w="2635"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260000</w:t>
            </w:r>
          </w:p>
        </w:tc>
        <w:tc>
          <w:tcPr>
            <w:tcW w:w="22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项目支出安排情况</w:t>
            </w:r>
          </w:p>
        </w:tc>
        <w:tc>
          <w:tcPr>
            <w:tcW w:w="2696"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项目支出预算总额</w:t>
            </w:r>
          </w:p>
        </w:tc>
        <w:tc>
          <w:tcPr>
            <w:tcW w:w="2635"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实际项目支出总额</w:t>
            </w:r>
          </w:p>
        </w:tc>
        <w:tc>
          <w:tcPr>
            <w:tcW w:w="22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vAlign w:val="center"/>
          </w:tcPr>
          <w:p>
            <w:pPr>
              <w:spacing w:line="360" w:lineRule="auto"/>
              <w:jc w:val="center"/>
              <w:rPr>
                <w:rFonts w:hint="eastAsia" w:cs="宋体"/>
                <w:color w:val="000000"/>
                <w:sz w:val="24"/>
                <w:lang w:val="en-US" w:eastAsia="zh-CN"/>
              </w:rPr>
            </w:pPr>
          </w:p>
        </w:tc>
        <w:tc>
          <w:tcPr>
            <w:tcW w:w="2696"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1540000</w:t>
            </w:r>
          </w:p>
        </w:tc>
        <w:tc>
          <w:tcPr>
            <w:tcW w:w="2635"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1540000</w:t>
            </w:r>
          </w:p>
        </w:tc>
        <w:tc>
          <w:tcPr>
            <w:tcW w:w="22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预算完成情况</w:t>
            </w:r>
          </w:p>
        </w:tc>
        <w:tc>
          <w:tcPr>
            <w:tcW w:w="2696"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2020年预算总额</w:t>
            </w:r>
          </w:p>
        </w:tc>
        <w:tc>
          <w:tcPr>
            <w:tcW w:w="2635"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2020年决算总额</w:t>
            </w:r>
          </w:p>
        </w:tc>
        <w:tc>
          <w:tcPr>
            <w:tcW w:w="22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vAlign w:val="center"/>
          </w:tcPr>
          <w:p>
            <w:pPr>
              <w:spacing w:line="360" w:lineRule="auto"/>
              <w:jc w:val="center"/>
              <w:rPr>
                <w:rFonts w:hint="eastAsia" w:cs="宋体"/>
                <w:color w:val="000000"/>
                <w:sz w:val="24"/>
                <w:lang w:val="en-US" w:eastAsia="zh-CN"/>
              </w:rPr>
            </w:pPr>
          </w:p>
        </w:tc>
        <w:tc>
          <w:tcPr>
            <w:tcW w:w="2696"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4,945,472.00</w:t>
            </w:r>
          </w:p>
        </w:tc>
        <w:tc>
          <w:tcPr>
            <w:tcW w:w="2635"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6,282,377.61</w:t>
            </w:r>
          </w:p>
        </w:tc>
        <w:tc>
          <w:tcPr>
            <w:tcW w:w="22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127.03%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预算调整情况</w:t>
            </w:r>
          </w:p>
        </w:tc>
        <w:tc>
          <w:tcPr>
            <w:tcW w:w="2696"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年初预算数</w:t>
            </w:r>
          </w:p>
        </w:tc>
        <w:tc>
          <w:tcPr>
            <w:tcW w:w="2635"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年中预算调整</w:t>
            </w:r>
          </w:p>
        </w:tc>
        <w:tc>
          <w:tcPr>
            <w:tcW w:w="22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调整率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vAlign w:val="center"/>
          </w:tcPr>
          <w:p>
            <w:pPr>
              <w:spacing w:line="360" w:lineRule="auto"/>
              <w:jc w:val="center"/>
              <w:rPr>
                <w:rFonts w:hint="eastAsia" w:cs="宋体"/>
                <w:color w:val="000000"/>
                <w:sz w:val="24"/>
                <w:lang w:val="en-US" w:eastAsia="zh-CN"/>
              </w:rPr>
            </w:pPr>
          </w:p>
        </w:tc>
        <w:tc>
          <w:tcPr>
            <w:tcW w:w="2696"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4,945,472.00</w:t>
            </w:r>
          </w:p>
        </w:tc>
        <w:tc>
          <w:tcPr>
            <w:tcW w:w="2635"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1,336,905.61</w:t>
            </w:r>
          </w:p>
        </w:tc>
        <w:tc>
          <w:tcPr>
            <w:tcW w:w="22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27.03%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结转结余变动情况</w:t>
            </w:r>
          </w:p>
        </w:tc>
        <w:tc>
          <w:tcPr>
            <w:tcW w:w="2696"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上年结转结余总额</w:t>
            </w:r>
          </w:p>
        </w:tc>
        <w:tc>
          <w:tcPr>
            <w:tcW w:w="2635"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本年结转结余总额</w:t>
            </w:r>
          </w:p>
        </w:tc>
        <w:tc>
          <w:tcPr>
            <w:tcW w:w="22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变动率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vAlign w:val="center"/>
          </w:tcPr>
          <w:p>
            <w:pPr>
              <w:spacing w:line="360" w:lineRule="auto"/>
              <w:jc w:val="center"/>
              <w:rPr>
                <w:rFonts w:hint="eastAsia" w:cs="宋体"/>
                <w:color w:val="000000"/>
                <w:sz w:val="24"/>
                <w:lang w:val="en-US" w:eastAsia="zh-CN"/>
              </w:rPr>
            </w:pPr>
          </w:p>
        </w:tc>
        <w:tc>
          <w:tcPr>
            <w:tcW w:w="2696"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949,747.00</w:t>
            </w:r>
          </w:p>
        </w:tc>
        <w:tc>
          <w:tcPr>
            <w:tcW w:w="2635"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17,319.14</w:t>
            </w:r>
          </w:p>
        </w:tc>
        <w:tc>
          <w:tcPr>
            <w:tcW w:w="22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“三公经费”控制情况</w:t>
            </w:r>
          </w:p>
        </w:tc>
        <w:tc>
          <w:tcPr>
            <w:tcW w:w="2696"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“三公经费”预算数</w:t>
            </w:r>
          </w:p>
        </w:tc>
        <w:tc>
          <w:tcPr>
            <w:tcW w:w="2635"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“三公经费”实际支出</w:t>
            </w:r>
          </w:p>
        </w:tc>
        <w:tc>
          <w:tcPr>
            <w:tcW w:w="22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vAlign w:val="center"/>
          </w:tcPr>
          <w:p>
            <w:pPr>
              <w:spacing w:line="360" w:lineRule="auto"/>
              <w:jc w:val="center"/>
              <w:rPr>
                <w:rFonts w:hint="eastAsia" w:cs="宋体"/>
                <w:color w:val="000000"/>
                <w:sz w:val="24"/>
                <w:lang w:val="en-US" w:eastAsia="zh-CN"/>
              </w:rPr>
            </w:pPr>
          </w:p>
        </w:tc>
        <w:tc>
          <w:tcPr>
            <w:tcW w:w="2696"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300,000.00</w:t>
            </w:r>
          </w:p>
        </w:tc>
        <w:tc>
          <w:tcPr>
            <w:tcW w:w="2635"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192,677.00</w:t>
            </w:r>
          </w:p>
        </w:tc>
        <w:tc>
          <w:tcPr>
            <w:tcW w:w="22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64.23%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34" w:type="dxa"/>
            <w:vMerge w:val="restart"/>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政府采购执行情况</w:t>
            </w:r>
          </w:p>
        </w:tc>
        <w:tc>
          <w:tcPr>
            <w:tcW w:w="2696"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政府采购预算数</w:t>
            </w:r>
          </w:p>
        </w:tc>
        <w:tc>
          <w:tcPr>
            <w:tcW w:w="2635"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实际政府采购金额</w:t>
            </w:r>
          </w:p>
        </w:tc>
        <w:tc>
          <w:tcPr>
            <w:tcW w:w="22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vAlign w:val="center"/>
          </w:tcPr>
          <w:p>
            <w:pPr>
              <w:spacing w:line="360" w:lineRule="auto"/>
              <w:jc w:val="center"/>
              <w:rPr>
                <w:rFonts w:hint="eastAsia" w:cs="宋体"/>
                <w:color w:val="000000"/>
                <w:sz w:val="24"/>
                <w:lang w:val="en-US" w:eastAsia="zh-CN"/>
              </w:rPr>
            </w:pPr>
          </w:p>
        </w:tc>
        <w:tc>
          <w:tcPr>
            <w:tcW w:w="2696" w:type="dxa"/>
            <w:vAlign w:val="center"/>
          </w:tcPr>
          <w:p>
            <w:pPr>
              <w:spacing w:line="360" w:lineRule="auto"/>
              <w:jc w:val="center"/>
              <w:rPr>
                <w:rFonts w:hint="eastAsia" w:cs="宋体"/>
                <w:color w:val="000000"/>
                <w:sz w:val="24"/>
                <w:lang w:val="en-US" w:eastAsia="zh-CN"/>
              </w:rPr>
            </w:pPr>
          </w:p>
        </w:tc>
        <w:tc>
          <w:tcPr>
            <w:tcW w:w="2635"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　</w:t>
            </w:r>
          </w:p>
        </w:tc>
        <w:tc>
          <w:tcPr>
            <w:tcW w:w="2250" w:type="dxa"/>
            <w:vAlign w:val="center"/>
          </w:tcPr>
          <w:p>
            <w:pPr>
              <w:spacing w:line="360" w:lineRule="auto"/>
              <w:jc w:val="center"/>
              <w:rPr>
                <w:rFonts w:hint="default"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固定资产使用情况</w:t>
            </w:r>
          </w:p>
        </w:tc>
        <w:tc>
          <w:tcPr>
            <w:tcW w:w="2696"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固定资产总额</w:t>
            </w:r>
          </w:p>
        </w:tc>
        <w:tc>
          <w:tcPr>
            <w:tcW w:w="2635"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实际在用固定资产总额</w:t>
            </w:r>
          </w:p>
        </w:tc>
        <w:tc>
          <w:tcPr>
            <w:tcW w:w="22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vAlign w:val="center"/>
          </w:tcPr>
          <w:p>
            <w:pPr>
              <w:spacing w:line="360" w:lineRule="auto"/>
              <w:jc w:val="center"/>
              <w:rPr>
                <w:rFonts w:hint="eastAsia" w:cs="宋体"/>
                <w:color w:val="000000"/>
                <w:sz w:val="24"/>
                <w:lang w:val="en-US" w:eastAsia="zh-CN"/>
              </w:rPr>
            </w:pPr>
          </w:p>
        </w:tc>
        <w:tc>
          <w:tcPr>
            <w:tcW w:w="2696"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6,314,071.18</w:t>
            </w:r>
          </w:p>
        </w:tc>
        <w:tc>
          <w:tcPr>
            <w:tcW w:w="2635"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6,314,071.18</w:t>
            </w:r>
          </w:p>
        </w:tc>
        <w:tc>
          <w:tcPr>
            <w:tcW w:w="2250" w:type="dxa"/>
            <w:vAlign w:val="center"/>
          </w:tcPr>
          <w:p>
            <w:pPr>
              <w:spacing w:line="360" w:lineRule="auto"/>
              <w:jc w:val="center"/>
              <w:rPr>
                <w:rFonts w:hint="eastAsia" w:cs="宋体"/>
                <w:color w:val="000000"/>
                <w:sz w:val="24"/>
                <w:lang w:val="en-US" w:eastAsia="zh-CN"/>
              </w:rPr>
            </w:pPr>
            <w:r>
              <w:rPr>
                <w:rFonts w:hint="eastAsia" w:cs="宋体"/>
                <w:color w:val="000000"/>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restart"/>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内部控制制度完成情况（是/否）</w:t>
            </w:r>
          </w:p>
        </w:tc>
        <w:tc>
          <w:tcPr>
            <w:tcW w:w="2696"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预算业务管理</w:t>
            </w:r>
          </w:p>
        </w:tc>
        <w:tc>
          <w:tcPr>
            <w:tcW w:w="2635"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收支业务管理</w:t>
            </w:r>
          </w:p>
        </w:tc>
        <w:tc>
          <w:tcPr>
            <w:tcW w:w="22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政府采购业务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vAlign w:val="center"/>
          </w:tcPr>
          <w:p>
            <w:pPr>
              <w:spacing w:line="360" w:lineRule="auto"/>
              <w:jc w:val="center"/>
              <w:rPr>
                <w:rFonts w:hint="eastAsia" w:cs="宋体"/>
                <w:color w:val="000000"/>
                <w:sz w:val="24"/>
                <w:lang w:val="en-US" w:eastAsia="zh-CN"/>
              </w:rPr>
            </w:pPr>
          </w:p>
        </w:tc>
        <w:tc>
          <w:tcPr>
            <w:tcW w:w="2696"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是</w:t>
            </w:r>
          </w:p>
        </w:tc>
        <w:tc>
          <w:tcPr>
            <w:tcW w:w="2635"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是</w:t>
            </w:r>
          </w:p>
        </w:tc>
        <w:tc>
          <w:tcPr>
            <w:tcW w:w="22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vAlign w:val="center"/>
          </w:tcPr>
          <w:p>
            <w:pPr>
              <w:spacing w:line="360" w:lineRule="auto"/>
              <w:jc w:val="center"/>
              <w:rPr>
                <w:rFonts w:hint="eastAsia" w:cs="宋体"/>
                <w:color w:val="000000"/>
                <w:sz w:val="24"/>
                <w:lang w:val="en-US" w:eastAsia="zh-CN"/>
              </w:rPr>
            </w:pPr>
          </w:p>
        </w:tc>
        <w:tc>
          <w:tcPr>
            <w:tcW w:w="2696"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国有资产业务管理</w:t>
            </w:r>
          </w:p>
        </w:tc>
        <w:tc>
          <w:tcPr>
            <w:tcW w:w="2635"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建设项目业务管理</w:t>
            </w:r>
          </w:p>
        </w:tc>
        <w:tc>
          <w:tcPr>
            <w:tcW w:w="22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合同业务管理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534" w:type="dxa"/>
            <w:vMerge w:val="continue"/>
            <w:vAlign w:val="center"/>
          </w:tcPr>
          <w:p>
            <w:pPr>
              <w:spacing w:line="360" w:lineRule="auto"/>
              <w:jc w:val="center"/>
              <w:rPr>
                <w:rFonts w:hint="eastAsia" w:cs="宋体"/>
                <w:color w:val="000000"/>
                <w:sz w:val="24"/>
                <w:lang w:val="en-US" w:eastAsia="zh-CN"/>
              </w:rPr>
            </w:pPr>
          </w:p>
        </w:tc>
        <w:tc>
          <w:tcPr>
            <w:tcW w:w="2696"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否</w:t>
            </w:r>
          </w:p>
        </w:tc>
        <w:tc>
          <w:tcPr>
            <w:tcW w:w="2635"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否</w:t>
            </w:r>
          </w:p>
        </w:tc>
        <w:tc>
          <w:tcPr>
            <w:tcW w:w="2250" w:type="dxa"/>
            <w:vAlign w:val="center"/>
          </w:tcPr>
          <w:p>
            <w:pPr>
              <w:spacing w:line="360" w:lineRule="auto"/>
              <w:jc w:val="center"/>
              <w:rPr>
                <w:rFonts w:hint="default" w:cs="宋体"/>
                <w:color w:val="000000"/>
                <w:sz w:val="24"/>
                <w:lang w:val="en-US" w:eastAsia="zh-CN"/>
              </w:rPr>
            </w:pPr>
            <w:r>
              <w:rPr>
                <w:rFonts w:hint="eastAsia" w:cs="宋体"/>
                <w:color w:val="000000"/>
                <w:sz w:val="24"/>
                <w:lang w:val="en-US" w:eastAsia="zh-CN"/>
              </w:rPr>
              <w:t>否</w:t>
            </w:r>
          </w:p>
        </w:tc>
      </w:tr>
    </w:tbl>
    <w:p/>
    <w:p/>
    <w:p/>
    <w:p/>
    <w:p/>
    <w:p/>
    <w:p>
      <w:pPr>
        <w:autoSpaceDE w:val="0"/>
        <w:autoSpaceDN w:val="0"/>
        <w:spacing w:line="360" w:lineRule="auto"/>
        <w:jc w:val="center"/>
        <w:rPr>
          <w:rFonts w:hint="eastAsia" w:ascii="方正大标宋简体" w:eastAsia="方正大标宋简体" w:cs="仿宋_GB2312"/>
          <w:color w:val="000000"/>
          <w:sz w:val="44"/>
          <w:szCs w:val="44"/>
        </w:rPr>
      </w:pPr>
      <w:r>
        <w:rPr>
          <w:rFonts w:hint="eastAsia" w:ascii="方正大标宋简体" w:eastAsia="方正大标宋简体" w:cs="仿宋_GB2312"/>
          <w:color w:val="000000"/>
          <w:sz w:val="44"/>
          <w:szCs w:val="44"/>
        </w:rPr>
        <w:t>20</w:t>
      </w:r>
      <w:r>
        <w:rPr>
          <w:rFonts w:hint="eastAsia" w:ascii="方正大标宋简体" w:eastAsia="方正大标宋简体" w:cs="仿宋_GB2312"/>
          <w:color w:val="000000"/>
          <w:sz w:val="44"/>
          <w:szCs w:val="44"/>
          <w:lang w:val="en-US" w:eastAsia="zh-CN"/>
        </w:rPr>
        <w:t>20</w:t>
      </w:r>
      <w:r>
        <w:rPr>
          <w:rFonts w:hint="eastAsia" w:ascii="方正大标宋简体" w:eastAsia="方正大标宋简体" w:cs="仿宋_GB2312"/>
          <w:color w:val="000000"/>
          <w:sz w:val="44"/>
          <w:szCs w:val="44"/>
        </w:rPr>
        <w:t>年部门整体支出绩效自评指标计分表</w:t>
      </w:r>
    </w:p>
    <w:tbl>
      <w:tblPr>
        <w:tblStyle w:val="5"/>
        <w:tblW w:w="10506" w:type="dxa"/>
        <w:jc w:val="center"/>
        <w:tblLayout w:type="fixed"/>
        <w:tblCellMar>
          <w:top w:w="0" w:type="dxa"/>
          <w:left w:w="28" w:type="dxa"/>
          <w:bottom w:w="0" w:type="dxa"/>
          <w:right w:w="28" w:type="dxa"/>
        </w:tblCellMar>
      </w:tblPr>
      <w:tblGrid>
        <w:gridCol w:w="724"/>
        <w:gridCol w:w="547"/>
        <w:gridCol w:w="689"/>
        <w:gridCol w:w="547"/>
        <w:gridCol w:w="5"/>
        <w:gridCol w:w="948"/>
        <w:gridCol w:w="466"/>
        <w:gridCol w:w="2757"/>
        <w:gridCol w:w="594"/>
        <w:gridCol w:w="2742"/>
        <w:gridCol w:w="487"/>
      </w:tblGrid>
      <w:tr>
        <w:tblPrEx>
          <w:tblCellMar>
            <w:top w:w="0" w:type="dxa"/>
            <w:left w:w="28" w:type="dxa"/>
            <w:bottom w:w="0" w:type="dxa"/>
            <w:right w:w="28" w:type="dxa"/>
          </w:tblCellMar>
        </w:tblPrEx>
        <w:trPr>
          <w:trHeight w:val="719" w:hRule="atLeast"/>
          <w:tblHeader/>
          <w:jc w:val="center"/>
        </w:trPr>
        <w:tc>
          <w:tcPr>
            <w:tcW w:w="724"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250" w:lineRule="exact"/>
              <w:jc w:val="center"/>
              <w:rPr>
                <w:rFonts w:hint="eastAsia" w:cs="宋体"/>
                <w:b/>
                <w:color w:val="000000"/>
                <w:kern w:val="0"/>
                <w:sz w:val="24"/>
              </w:rPr>
            </w:pPr>
            <w:r>
              <w:rPr>
                <w:rFonts w:hint="eastAsia" w:cs="宋体"/>
                <w:b/>
                <w:color w:val="000000"/>
                <w:kern w:val="0"/>
                <w:sz w:val="24"/>
              </w:rPr>
              <w:t>一级指标</w:t>
            </w:r>
          </w:p>
        </w:tc>
        <w:tc>
          <w:tcPr>
            <w:tcW w:w="547" w:type="dxa"/>
            <w:tcBorders>
              <w:top w:val="single" w:color="auto" w:sz="4" w:space="0"/>
              <w:left w:val="nil"/>
              <w:bottom w:val="single" w:color="auto" w:sz="4" w:space="0"/>
              <w:right w:val="single" w:color="auto" w:sz="4" w:space="0"/>
            </w:tcBorders>
            <w:vAlign w:val="center"/>
          </w:tcPr>
          <w:p>
            <w:pPr>
              <w:overflowPunct w:val="0"/>
              <w:autoSpaceDE w:val="0"/>
              <w:autoSpaceDN w:val="0"/>
              <w:spacing w:line="250" w:lineRule="exact"/>
              <w:jc w:val="center"/>
              <w:rPr>
                <w:rFonts w:hint="eastAsia" w:cs="宋体"/>
                <w:b/>
                <w:color w:val="000000"/>
                <w:kern w:val="0"/>
                <w:sz w:val="24"/>
              </w:rPr>
            </w:pPr>
            <w:r>
              <w:rPr>
                <w:rFonts w:hint="eastAsia" w:cs="宋体"/>
                <w:b/>
                <w:color w:val="000000"/>
                <w:kern w:val="0"/>
                <w:sz w:val="24"/>
              </w:rPr>
              <w:t>分值</w:t>
            </w:r>
          </w:p>
        </w:tc>
        <w:tc>
          <w:tcPr>
            <w:tcW w:w="689" w:type="dxa"/>
            <w:tcBorders>
              <w:top w:val="single" w:color="auto" w:sz="4" w:space="0"/>
              <w:left w:val="nil"/>
              <w:bottom w:val="single" w:color="auto" w:sz="4" w:space="0"/>
              <w:right w:val="single" w:color="auto" w:sz="4" w:space="0"/>
            </w:tcBorders>
            <w:vAlign w:val="center"/>
          </w:tcPr>
          <w:p>
            <w:pPr>
              <w:overflowPunct w:val="0"/>
              <w:autoSpaceDE w:val="0"/>
              <w:autoSpaceDN w:val="0"/>
              <w:spacing w:line="250" w:lineRule="exact"/>
              <w:jc w:val="center"/>
              <w:rPr>
                <w:rFonts w:hint="eastAsia" w:cs="宋体"/>
                <w:b/>
                <w:color w:val="000000"/>
                <w:kern w:val="0"/>
                <w:sz w:val="24"/>
              </w:rPr>
            </w:pPr>
            <w:r>
              <w:rPr>
                <w:rFonts w:hint="eastAsia" w:cs="宋体"/>
                <w:b/>
                <w:color w:val="000000"/>
                <w:kern w:val="0"/>
                <w:sz w:val="24"/>
              </w:rPr>
              <w:t>二级指标</w:t>
            </w:r>
          </w:p>
        </w:tc>
        <w:tc>
          <w:tcPr>
            <w:tcW w:w="547" w:type="dxa"/>
            <w:tcBorders>
              <w:top w:val="single" w:color="auto" w:sz="4" w:space="0"/>
              <w:left w:val="nil"/>
              <w:bottom w:val="single" w:color="auto" w:sz="4" w:space="0"/>
              <w:right w:val="single" w:color="auto" w:sz="4" w:space="0"/>
            </w:tcBorders>
            <w:vAlign w:val="center"/>
          </w:tcPr>
          <w:p>
            <w:pPr>
              <w:overflowPunct w:val="0"/>
              <w:autoSpaceDE w:val="0"/>
              <w:autoSpaceDN w:val="0"/>
              <w:spacing w:line="250" w:lineRule="exact"/>
              <w:jc w:val="center"/>
              <w:rPr>
                <w:rFonts w:hint="eastAsia" w:cs="宋体"/>
                <w:b/>
                <w:color w:val="000000"/>
                <w:kern w:val="0"/>
                <w:sz w:val="24"/>
              </w:rPr>
            </w:pPr>
            <w:r>
              <w:rPr>
                <w:rFonts w:hint="eastAsia" w:cs="宋体"/>
                <w:b/>
                <w:color w:val="000000"/>
                <w:kern w:val="0"/>
                <w:sz w:val="24"/>
              </w:rPr>
              <w:t>分值</w:t>
            </w:r>
          </w:p>
        </w:tc>
        <w:tc>
          <w:tcPr>
            <w:tcW w:w="953" w:type="dxa"/>
            <w:gridSpan w:val="2"/>
            <w:tcBorders>
              <w:top w:val="single" w:color="auto" w:sz="4" w:space="0"/>
              <w:left w:val="nil"/>
              <w:bottom w:val="single" w:color="auto" w:sz="4" w:space="0"/>
              <w:right w:val="single" w:color="auto" w:sz="4" w:space="0"/>
            </w:tcBorders>
            <w:vAlign w:val="center"/>
          </w:tcPr>
          <w:p>
            <w:pPr>
              <w:overflowPunct w:val="0"/>
              <w:autoSpaceDE w:val="0"/>
              <w:autoSpaceDN w:val="0"/>
              <w:spacing w:line="250" w:lineRule="exact"/>
              <w:jc w:val="center"/>
              <w:rPr>
                <w:rFonts w:hint="eastAsia" w:cs="宋体"/>
                <w:b/>
                <w:color w:val="000000"/>
                <w:kern w:val="0"/>
                <w:sz w:val="24"/>
              </w:rPr>
            </w:pPr>
            <w:r>
              <w:rPr>
                <w:rFonts w:hint="eastAsia" w:cs="宋体"/>
                <w:b/>
                <w:color w:val="000000"/>
                <w:kern w:val="0"/>
                <w:sz w:val="24"/>
              </w:rPr>
              <w:t>三级</w:t>
            </w:r>
          </w:p>
          <w:p>
            <w:pPr>
              <w:overflowPunct w:val="0"/>
              <w:autoSpaceDE w:val="0"/>
              <w:autoSpaceDN w:val="0"/>
              <w:spacing w:line="250" w:lineRule="exact"/>
              <w:jc w:val="center"/>
              <w:rPr>
                <w:rFonts w:hint="eastAsia" w:cs="宋体"/>
                <w:b/>
                <w:color w:val="000000"/>
                <w:kern w:val="0"/>
                <w:sz w:val="24"/>
              </w:rPr>
            </w:pPr>
            <w:r>
              <w:rPr>
                <w:rFonts w:hint="eastAsia" w:cs="宋体"/>
                <w:b/>
                <w:color w:val="000000"/>
                <w:kern w:val="0"/>
                <w:sz w:val="24"/>
              </w:rPr>
              <w:t>指标</w:t>
            </w:r>
          </w:p>
        </w:tc>
        <w:tc>
          <w:tcPr>
            <w:tcW w:w="466" w:type="dxa"/>
            <w:tcBorders>
              <w:top w:val="single" w:color="auto" w:sz="4" w:space="0"/>
              <w:left w:val="nil"/>
              <w:bottom w:val="single" w:color="auto" w:sz="4" w:space="0"/>
              <w:right w:val="single" w:color="auto" w:sz="4" w:space="0"/>
            </w:tcBorders>
            <w:vAlign w:val="center"/>
          </w:tcPr>
          <w:p>
            <w:pPr>
              <w:overflowPunct w:val="0"/>
              <w:autoSpaceDE w:val="0"/>
              <w:autoSpaceDN w:val="0"/>
              <w:spacing w:line="250" w:lineRule="exact"/>
              <w:jc w:val="center"/>
              <w:rPr>
                <w:rFonts w:hint="eastAsia" w:cs="宋体"/>
                <w:b/>
                <w:color w:val="000000"/>
                <w:kern w:val="0"/>
                <w:sz w:val="24"/>
              </w:rPr>
            </w:pPr>
            <w:r>
              <w:rPr>
                <w:rFonts w:hint="eastAsia" w:cs="宋体"/>
                <w:b/>
                <w:color w:val="000000"/>
                <w:kern w:val="0"/>
                <w:sz w:val="24"/>
              </w:rPr>
              <w:t>分值</w:t>
            </w:r>
          </w:p>
        </w:tc>
        <w:tc>
          <w:tcPr>
            <w:tcW w:w="2757" w:type="dxa"/>
            <w:tcBorders>
              <w:top w:val="single" w:color="auto" w:sz="4" w:space="0"/>
              <w:left w:val="nil"/>
              <w:bottom w:val="single" w:color="auto" w:sz="4" w:space="0"/>
              <w:right w:val="single" w:color="auto" w:sz="4" w:space="0"/>
            </w:tcBorders>
            <w:vAlign w:val="center"/>
          </w:tcPr>
          <w:p>
            <w:pPr>
              <w:overflowPunct w:val="0"/>
              <w:autoSpaceDE w:val="0"/>
              <w:autoSpaceDN w:val="0"/>
              <w:spacing w:line="250" w:lineRule="exact"/>
              <w:jc w:val="center"/>
              <w:rPr>
                <w:rFonts w:hint="eastAsia" w:cs="宋体"/>
                <w:b/>
                <w:color w:val="000000"/>
                <w:kern w:val="0"/>
                <w:sz w:val="24"/>
              </w:rPr>
            </w:pPr>
            <w:r>
              <w:rPr>
                <w:rFonts w:hint="eastAsia" w:cs="宋体"/>
                <w:b/>
                <w:color w:val="000000"/>
                <w:kern w:val="0"/>
                <w:sz w:val="24"/>
              </w:rPr>
              <w:t>评价标准</w:t>
            </w:r>
          </w:p>
        </w:tc>
        <w:tc>
          <w:tcPr>
            <w:tcW w:w="3336" w:type="dxa"/>
            <w:gridSpan w:val="2"/>
            <w:tcBorders>
              <w:top w:val="single" w:color="auto" w:sz="4" w:space="0"/>
              <w:left w:val="nil"/>
              <w:bottom w:val="single" w:color="auto" w:sz="4" w:space="0"/>
              <w:right w:val="single" w:color="auto" w:sz="4" w:space="0"/>
            </w:tcBorders>
            <w:vAlign w:val="center"/>
          </w:tcPr>
          <w:p>
            <w:pPr>
              <w:overflowPunct w:val="0"/>
              <w:autoSpaceDE w:val="0"/>
              <w:autoSpaceDN w:val="0"/>
              <w:spacing w:line="250" w:lineRule="exact"/>
              <w:jc w:val="center"/>
              <w:rPr>
                <w:rFonts w:hint="eastAsia" w:cs="宋体"/>
                <w:b/>
                <w:color w:val="000000"/>
                <w:kern w:val="0"/>
                <w:sz w:val="24"/>
              </w:rPr>
            </w:pPr>
            <w:r>
              <w:rPr>
                <w:rFonts w:hint="eastAsia" w:cs="宋体"/>
                <w:b/>
                <w:color w:val="000000"/>
                <w:kern w:val="0"/>
                <w:sz w:val="24"/>
              </w:rPr>
              <w:t>指标说明</w:t>
            </w:r>
          </w:p>
        </w:tc>
        <w:tc>
          <w:tcPr>
            <w:tcW w:w="487" w:type="dxa"/>
            <w:tcBorders>
              <w:top w:val="single" w:color="auto" w:sz="4" w:space="0"/>
              <w:left w:val="nil"/>
              <w:bottom w:val="single" w:color="auto" w:sz="4" w:space="0"/>
              <w:right w:val="single" w:color="auto" w:sz="4" w:space="0"/>
            </w:tcBorders>
            <w:vAlign w:val="center"/>
          </w:tcPr>
          <w:p>
            <w:pPr>
              <w:overflowPunct w:val="0"/>
              <w:autoSpaceDE w:val="0"/>
              <w:autoSpaceDN w:val="0"/>
              <w:spacing w:line="250" w:lineRule="exact"/>
              <w:jc w:val="center"/>
              <w:rPr>
                <w:rFonts w:hint="eastAsia" w:cs="宋体"/>
                <w:b/>
                <w:color w:val="000000"/>
                <w:kern w:val="0"/>
                <w:sz w:val="24"/>
              </w:rPr>
            </w:pPr>
            <w:r>
              <w:rPr>
                <w:rFonts w:hint="eastAsia" w:cs="宋体"/>
                <w:b/>
                <w:color w:val="000000"/>
                <w:kern w:val="0"/>
                <w:sz w:val="24"/>
              </w:rPr>
              <w:t>得分</w:t>
            </w:r>
          </w:p>
        </w:tc>
      </w:tr>
      <w:tr>
        <w:tblPrEx>
          <w:tblCellMar>
            <w:top w:w="0" w:type="dxa"/>
            <w:left w:w="28" w:type="dxa"/>
            <w:bottom w:w="0" w:type="dxa"/>
            <w:right w:w="28" w:type="dxa"/>
          </w:tblCellMar>
        </w:tblPrEx>
        <w:trPr>
          <w:trHeight w:val="1983" w:hRule="atLeast"/>
          <w:jc w:val="center"/>
        </w:trPr>
        <w:tc>
          <w:tcPr>
            <w:tcW w:w="724" w:type="dxa"/>
            <w:vMerge w:val="restart"/>
            <w:tcBorders>
              <w:top w:val="nil"/>
              <w:left w:val="single" w:color="auto" w:sz="4" w:space="0"/>
              <w:bottom w:val="single" w:color="auto" w:sz="4" w:space="0"/>
              <w:right w:val="single" w:color="auto" w:sz="4" w:space="0"/>
            </w:tcBorders>
            <w:vAlign w:val="center"/>
          </w:tcPr>
          <w:p>
            <w:pPr>
              <w:overflowPunct w:val="0"/>
              <w:autoSpaceDE w:val="0"/>
              <w:autoSpaceDN w:val="0"/>
              <w:spacing w:line="250" w:lineRule="exact"/>
              <w:jc w:val="center"/>
              <w:rPr>
                <w:rFonts w:hint="eastAsia" w:cs="宋体"/>
                <w:color w:val="000000"/>
                <w:kern w:val="0"/>
                <w:sz w:val="24"/>
              </w:rPr>
            </w:pPr>
            <w:r>
              <w:rPr>
                <w:rFonts w:hint="eastAsia" w:cs="宋体"/>
                <w:color w:val="000000"/>
                <w:kern w:val="0"/>
                <w:sz w:val="24"/>
              </w:rPr>
              <w:t>投</w:t>
            </w:r>
          </w:p>
          <w:p>
            <w:pPr>
              <w:overflowPunct w:val="0"/>
              <w:autoSpaceDE w:val="0"/>
              <w:autoSpaceDN w:val="0"/>
              <w:spacing w:line="250" w:lineRule="exact"/>
              <w:jc w:val="center"/>
              <w:rPr>
                <w:rFonts w:hint="eastAsia" w:cs="宋体"/>
                <w:color w:val="000000"/>
                <w:kern w:val="0"/>
                <w:sz w:val="24"/>
              </w:rPr>
            </w:pPr>
          </w:p>
          <w:p>
            <w:pPr>
              <w:overflowPunct w:val="0"/>
              <w:autoSpaceDE w:val="0"/>
              <w:autoSpaceDN w:val="0"/>
              <w:spacing w:line="250" w:lineRule="exact"/>
              <w:jc w:val="center"/>
              <w:rPr>
                <w:rFonts w:hint="eastAsia" w:cs="宋体"/>
                <w:color w:val="000000"/>
                <w:kern w:val="0"/>
                <w:sz w:val="24"/>
              </w:rPr>
            </w:pPr>
            <w:r>
              <w:rPr>
                <w:rFonts w:hint="eastAsia" w:cs="宋体"/>
                <w:color w:val="000000"/>
                <w:kern w:val="0"/>
                <w:sz w:val="24"/>
              </w:rPr>
              <w:t>入</w:t>
            </w:r>
          </w:p>
        </w:tc>
        <w:tc>
          <w:tcPr>
            <w:tcW w:w="547" w:type="dxa"/>
            <w:vMerge w:val="restart"/>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default" w:eastAsia="宋体" w:cs="宋体"/>
                <w:color w:val="000000"/>
                <w:kern w:val="0"/>
                <w:sz w:val="24"/>
                <w:lang w:val="en-US" w:eastAsia="zh-CN"/>
              </w:rPr>
            </w:pPr>
            <w:r>
              <w:rPr>
                <w:rFonts w:hint="eastAsia" w:cs="宋体"/>
                <w:color w:val="000000"/>
                <w:kern w:val="0"/>
                <w:sz w:val="24"/>
                <w:lang w:val="en-US" w:eastAsia="zh-CN"/>
              </w:rPr>
              <w:t>(</w:t>
            </w:r>
            <w:r>
              <w:rPr>
                <w:rFonts w:hint="eastAsia" w:cs="宋体"/>
                <w:color w:val="000000"/>
                <w:kern w:val="0"/>
                <w:sz w:val="24"/>
              </w:rPr>
              <w:t>1</w:t>
            </w:r>
            <w:r>
              <w:rPr>
                <w:rFonts w:hint="eastAsia" w:cs="宋体"/>
                <w:color w:val="000000"/>
                <w:kern w:val="0"/>
                <w:sz w:val="24"/>
                <w:lang w:val="en-US" w:eastAsia="zh-CN"/>
              </w:rPr>
              <w:t>5分)</w:t>
            </w:r>
          </w:p>
        </w:tc>
        <w:tc>
          <w:tcPr>
            <w:tcW w:w="689" w:type="dxa"/>
            <w:vMerge w:val="restart"/>
            <w:tcBorders>
              <w:top w:val="nil"/>
              <w:left w:val="nil"/>
              <w:bottom w:val="single" w:color="auto" w:sz="4" w:space="0"/>
              <w:right w:val="single" w:color="auto" w:sz="4" w:space="0"/>
            </w:tcBorders>
            <w:vAlign w:val="center"/>
          </w:tcPr>
          <w:p>
            <w:pPr>
              <w:overflowPunct w:val="0"/>
              <w:autoSpaceDE w:val="0"/>
              <w:autoSpaceDN w:val="0"/>
              <w:spacing w:line="250" w:lineRule="exact"/>
              <w:jc w:val="center"/>
              <w:rPr>
                <w:rFonts w:hint="eastAsia" w:cs="宋体"/>
                <w:color w:val="000000"/>
                <w:kern w:val="0"/>
                <w:sz w:val="24"/>
              </w:rPr>
            </w:pPr>
            <w:r>
              <w:rPr>
                <w:rFonts w:hint="eastAsia" w:cs="宋体"/>
                <w:color w:val="000000"/>
                <w:kern w:val="0"/>
                <w:sz w:val="24"/>
              </w:rPr>
              <w:t>预算配置</w:t>
            </w:r>
          </w:p>
        </w:tc>
        <w:tc>
          <w:tcPr>
            <w:tcW w:w="547" w:type="dxa"/>
            <w:vMerge w:val="restart"/>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15</w:t>
            </w:r>
            <w:r>
              <w:rPr>
                <w:rFonts w:hint="eastAsia" w:cs="宋体"/>
                <w:color w:val="000000"/>
                <w:kern w:val="0"/>
                <w:sz w:val="24"/>
                <w:lang w:val="en-US" w:eastAsia="zh-CN"/>
              </w:rPr>
              <w:t>分）</w:t>
            </w:r>
          </w:p>
        </w:tc>
        <w:tc>
          <w:tcPr>
            <w:tcW w:w="953" w:type="dxa"/>
            <w:gridSpan w:val="2"/>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在职人员控制率</w:t>
            </w:r>
          </w:p>
        </w:tc>
        <w:tc>
          <w:tcPr>
            <w:tcW w:w="466" w:type="dxa"/>
            <w:tcBorders>
              <w:top w:val="nil"/>
              <w:left w:val="nil"/>
              <w:bottom w:val="single" w:color="auto" w:sz="4" w:space="0"/>
              <w:right w:val="single" w:color="auto" w:sz="4" w:space="0"/>
            </w:tcBorders>
            <w:vAlign w:val="center"/>
          </w:tcPr>
          <w:p>
            <w:pPr>
              <w:overflowPunct w:val="0"/>
              <w:autoSpaceDE w:val="0"/>
              <w:autoSpaceDN w:val="0"/>
              <w:spacing w:line="25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7</w:t>
            </w:r>
            <w:r>
              <w:rPr>
                <w:rFonts w:hint="eastAsia" w:cs="宋体"/>
                <w:color w:val="000000"/>
                <w:kern w:val="0"/>
                <w:sz w:val="24"/>
                <w:lang w:val="en-US" w:eastAsia="zh-CN"/>
              </w:rPr>
              <w:t>分）</w:t>
            </w:r>
          </w:p>
        </w:tc>
        <w:tc>
          <w:tcPr>
            <w:tcW w:w="2757" w:type="dxa"/>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以100%为标准。在职人员控制率≦100%，计7分；每超过一个百分点扣0.2分，扣完为止。</w:t>
            </w:r>
          </w:p>
        </w:tc>
        <w:tc>
          <w:tcPr>
            <w:tcW w:w="3336" w:type="dxa"/>
            <w:gridSpan w:val="2"/>
            <w:tcBorders>
              <w:top w:val="nil"/>
              <w:left w:val="single" w:color="auto" w:sz="4" w:space="0"/>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在职人员控制率=（在职人员数/编制数）×100%，在职人员数：部门（单位）实际在职人数，以财政分局确定的部门决算编制口径为准。</w:t>
            </w:r>
            <w:r>
              <w:rPr>
                <w:rFonts w:hint="eastAsia" w:cs="宋体"/>
                <w:color w:val="000000"/>
                <w:kern w:val="0"/>
                <w:sz w:val="24"/>
              </w:rPr>
              <w:br w:type="textWrapping"/>
            </w:r>
            <w:r>
              <w:rPr>
                <w:rFonts w:hint="eastAsia" w:cs="宋体"/>
                <w:color w:val="000000"/>
                <w:kern w:val="0"/>
                <w:sz w:val="24"/>
              </w:rPr>
              <w:t>编制数：机构编制部门核定批复的部门（单位）的人员编制数。</w:t>
            </w:r>
          </w:p>
        </w:tc>
        <w:tc>
          <w:tcPr>
            <w:tcW w:w="487" w:type="dxa"/>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eastAsia="宋体" w:cs="宋体"/>
                <w:color w:val="000000"/>
                <w:kern w:val="0"/>
                <w:sz w:val="24"/>
                <w:lang w:val="en-US" w:eastAsia="zh-CN"/>
              </w:rPr>
            </w:pPr>
            <w:r>
              <w:rPr>
                <w:rFonts w:hint="eastAsia" w:cs="宋体"/>
                <w:color w:val="000000"/>
                <w:kern w:val="0"/>
                <w:sz w:val="24"/>
                <w:lang w:val="en-US" w:eastAsia="zh-CN"/>
              </w:rPr>
              <w:t>7</w:t>
            </w:r>
          </w:p>
        </w:tc>
      </w:tr>
      <w:tr>
        <w:tblPrEx>
          <w:tblCellMar>
            <w:top w:w="0" w:type="dxa"/>
            <w:left w:w="28" w:type="dxa"/>
            <w:bottom w:w="0" w:type="dxa"/>
            <w:right w:w="28" w:type="dxa"/>
          </w:tblCellMar>
        </w:tblPrEx>
        <w:trPr>
          <w:trHeight w:val="1183" w:hRule="atLeast"/>
          <w:jc w:val="center"/>
        </w:trPr>
        <w:tc>
          <w:tcPr>
            <w:tcW w:w="724" w:type="dxa"/>
            <w:vMerge w:val="continue"/>
            <w:tcBorders>
              <w:top w:val="nil"/>
              <w:left w:val="single" w:color="auto" w:sz="4" w:space="0"/>
              <w:bottom w:val="single" w:color="auto"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547"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689" w:type="dxa"/>
            <w:vMerge w:val="continue"/>
            <w:tcBorders>
              <w:top w:val="nil"/>
              <w:left w:val="nil"/>
              <w:bottom w:val="single" w:color="auto"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547"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953" w:type="dxa"/>
            <w:gridSpan w:val="2"/>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“三公经费”变动率</w:t>
            </w:r>
          </w:p>
        </w:tc>
        <w:tc>
          <w:tcPr>
            <w:tcW w:w="466" w:type="dxa"/>
            <w:tcBorders>
              <w:top w:val="nil"/>
              <w:left w:val="nil"/>
              <w:bottom w:val="single" w:color="auto" w:sz="4" w:space="0"/>
              <w:right w:val="single" w:color="auto" w:sz="4" w:space="0"/>
            </w:tcBorders>
            <w:vAlign w:val="center"/>
          </w:tcPr>
          <w:p>
            <w:pPr>
              <w:overflowPunct w:val="0"/>
              <w:autoSpaceDE w:val="0"/>
              <w:autoSpaceDN w:val="0"/>
              <w:spacing w:line="25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8</w:t>
            </w:r>
            <w:r>
              <w:rPr>
                <w:rFonts w:hint="eastAsia" w:cs="宋体"/>
                <w:color w:val="000000"/>
                <w:kern w:val="0"/>
                <w:sz w:val="24"/>
                <w:lang w:val="en-US" w:eastAsia="zh-CN"/>
              </w:rPr>
              <w:t>分）</w:t>
            </w:r>
          </w:p>
        </w:tc>
        <w:tc>
          <w:tcPr>
            <w:tcW w:w="2757" w:type="dxa"/>
            <w:tcBorders>
              <w:top w:val="single" w:color="auto" w:sz="4" w:space="0"/>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“三公经费”变动率≦0,计8分；“三公经费”＞0，每超过一个百分点扣0.8分，扣完为止。</w:t>
            </w:r>
          </w:p>
        </w:tc>
        <w:tc>
          <w:tcPr>
            <w:tcW w:w="3336" w:type="dxa"/>
            <w:gridSpan w:val="2"/>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“三公经费”变动率=[（本年度“三公经费”预算数-上年度“三公经费”预算数）/上年度“三公经费”预算数]×100%</w:t>
            </w:r>
          </w:p>
        </w:tc>
        <w:tc>
          <w:tcPr>
            <w:tcW w:w="487" w:type="dxa"/>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eastAsia="宋体" w:cs="宋体"/>
                <w:color w:val="000000"/>
                <w:kern w:val="0"/>
                <w:sz w:val="24"/>
                <w:lang w:val="en-US" w:eastAsia="zh-CN"/>
              </w:rPr>
            </w:pPr>
            <w:r>
              <w:rPr>
                <w:rFonts w:hint="eastAsia" w:cs="宋体"/>
                <w:color w:val="000000"/>
                <w:kern w:val="0"/>
                <w:sz w:val="24"/>
                <w:lang w:val="en-US" w:eastAsia="zh-CN"/>
              </w:rPr>
              <w:t>8</w:t>
            </w:r>
          </w:p>
        </w:tc>
      </w:tr>
      <w:tr>
        <w:tblPrEx>
          <w:tblCellMar>
            <w:top w:w="0" w:type="dxa"/>
            <w:left w:w="28" w:type="dxa"/>
            <w:bottom w:w="0" w:type="dxa"/>
            <w:right w:w="28" w:type="dxa"/>
          </w:tblCellMar>
        </w:tblPrEx>
        <w:trPr>
          <w:trHeight w:val="1111" w:hRule="atLeast"/>
          <w:jc w:val="center"/>
        </w:trPr>
        <w:tc>
          <w:tcPr>
            <w:tcW w:w="724" w:type="dxa"/>
            <w:vMerge w:val="restart"/>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kern w:val="0"/>
                <w:sz w:val="24"/>
              </w:rPr>
            </w:pPr>
            <w:r>
              <w:rPr>
                <w:rFonts w:hint="eastAsia" w:cs="宋体"/>
                <w:color w:val="000000"/>
                <w:kern w:val="0"/>
                <w:sz w:val="24"/>
              </w:rPr>
              <w:t>过</w:t>
            </w:r>
          </w:p>
          <w:p>
            <w:pPr>
              <w:overflowPunct w:val="0"/>
              <w:autoSpaceDE w:val="0"/>
              <w:autoSpaceDN w:val="0"/>
              <w:spacing w:line="250" w:lineRule="exact"/>
              <w:jc w:val="center"/>
              <w:rPr>
                <w:rFonts w:hint="eastAsia" w:cs="宋体"/>
                <w:color w:val="000000"/>
                <w:kern w:val="0"/>
                <w:sz w:val="24"/>
              </w:rPr>
            </w:pPr>
          </w:p>
          <w:p>
            <w:pPr>
              <w:overflowPunct w:val="0"/>
              <w:autoSpaceDE w:val="0"/>
              <w:autoSpaceDN w:val="0"/>
              <w:spacing w:line="250" w:lineRule="exact"/>
              <w:jc w:val="center"/>
              <w:rPr>
                <w:rFonts w:hint="eastAsia" w:cs="宋体"/>
                <w:color w:val="000000"/>
                <w:kern w:val="0"/>
                <w:sz w:val="24"/>
              </w:rPr>
            </w:pPr>
            <w:r>
              <w:rPr>
                <w:rFonts w:hint="eastAsia" w:cs="宋体"/>
                <w:color w:val="000000"/>
                <w:kern w:val="0"/>
                <w:sz w:val="24"/>
              </w:rPr>
              <w:t>程</w:t>
            </w:r>
          </w:p>
        </w:tc>
        <w:tc>
          <w:tcPr>
            <w:tcW w:w="547" w:type="dxa"/>
            <w:vMerge w:val="restart"/>
            <w:tcBorders>
              <w:top w:val="nil"/>
              <w:left w:val="single" w:color="auto" w:sz="4" w:space="0"/>
              <w:right w:val="single" w:color="auto" w:sz="4" w:space="0"/>
            </w:tcBorders>
            <w:vAlign w:val="center"/>
          </w:tcPr>
          <w:p>
            <w:pPr>
              <w:overflowPunct w:val="0"/>
              <w:autoSpaceDE w:val="0"/>
              <w:autoSpaceDN w:val="0"/>
              <w:spacing w:line="25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50</w:t>
            </w:r>
            <w:r>
              <w:rPr>
                <w:rFonts w:hint="eastAsia" w:cs="宋体"/>
                <w:color w:val="000000"/>
                <w:kern w:val="0"/>
                <w:sz w:val="24"/>
                <w:lang w:val="en-US" w:eastAsia="zh-CN"/>
              </w:rPr>
              <w:t>分）</w:t>
            </w:r>
          </w:p>
        </w:tc>
        <w:tc>
          <w:tcPr>
            <w:tcW w:w="689" w:type="dxa"/>
            <w:vMerge w:val="restart"/>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kern w:val="0"/>
                <w:sz w:val="24"/>
              </w:rPr>
            </w:pPr>
            <w:r>
              <w:rPr>
                <w:rFonts w:hint="eastAsia" w:cs="宋体"/>
                <w:color w:val="000000"/>
                <w:kern w:val="0"/>
                <w:sz w:val="24"/>
              </w:rPr>
              <w:t>预算执行</w:t>
            </w:r>
          </w:p>
        </w:tc>
        <w:tc>
          <w:tcPr>
            <w:tcW w:w="547" w:type="dxa"/>
            <w:vMerge w:val="restart"/>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20</w:t>
            </w:r>
            <w:r>
              <w:rPr>
                <w:rFonts w:hint="eastAsia" w:cs="宋体"/>
                <w:color w:val="000000"/>
                <w:kern w:val="0"/>
                <w:sz w:val="24"/>
                <w:lang w:val="en-US" w:eastAsia="zh-CN"/>
              </w:rPr>
              <w:t>分）</w:t>
            </w:r>
          </w:p>
        </w:tc>
        <w:tc>
          <w:tcPr>
            <w:tcW w:w="953" w:type="dxa"/>
            <w:gridSpan w:val="2"/>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预算完成率</w:t>
            </w:r>
          </w:p>
        </w:tc>
        <w:tc>
          <w:tcPr>
            <w:tcW w:w="466" w:type="dxa"/>
            <w:tcBorders>
              <w:top w:val="nil"/>
              <w:left w:val="nil"/>
              <w:bottom w:val="single" w:color="auto" w:sz="4" w:space="0"/>
              <w:right w:val="single" w:color="auto" w:sz="4" w:space="0"/>
            </w:tcBorders>
            <w:vAlign w:val="center"/>
          </w:tcPr>
          <w:p>
            <w:pPr>
              <w:overflowPunct w:val="0"/>
              <w:autoSpaceDE w:val="0"/>
              <w:autoSpaceDN w:val="0"/>
              <w:spacing w:line="25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5</w:t>
            </w:r>
            <w:r>
              <w:rPr>
                <w:rFonts w:hint="eastAsia" w:cs="宋体"/>
                <w:color w:val="000000"/>
                <w:kern w:val="0"/>
                <w:sz w:val="24"/>
                <w:lang w:val="en-US" w:eastAsia="zh-CN"/>
              </w:rPr>
              <w:t>分）</w:t>
            </w:r>
          </w:p>
        </w:tc>
        <w:tc>
          <w:tcPr>
            <w:tcW w:w="2757" w:type="dxa"/>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100%计满分，每低于5%扣2分，扣完为止。</w:t>
            </w:r>
          </w:p>
        </w:tc>
        <w:tc>
          <w:tcPr>
            <w:tcW w:w="3336" w:type="dxa"/>
            <w:gridSpan w:val="2"/>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预算完成率=（上年结转+年初预算+本年追加预算-年末结余/上年结转+年初预算+本年追加预算）×100%。</w:t>
            </w:r>
          </w:p>
        </w:tc>
        <w:tc>
          <w:tcPr>
            <w:tcW w:w="487" w:type="dxa"/>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eastAsia="宋体" w:cs="宋体"/>
                <w:color w:val="000000"/>
                <w:kern w:val="0"/>
                <w:sz w:val="24"/>
                <w:lang w:val="en-US" w:eastAsia="zh-CN"/>
              </w:rPr>
            </w:pPr>
            <w:r>
              <w:rPr>
                <w:rFonts w:hint="eastAsia" w:cs="宋体"/>
                <w:color w:val="000000"/>
                <w:kern w:val="0"/>
                <w:sz w:val="24"/>
                <w:lang w:val="en-US" w:eastAsia="zh-CN"/>
              </w:rPr>
              <w:t>5</w:t>
            </w:r>
          </w:p>
        </w:tc>
      </w:tr>
      <w:tr>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547" w:type="dxa"/>
            <w:vMerge w:val="continue"/>
            <w:tcBorders>
              <w:left w:val="single" w:color="auto"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689"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547"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953" w:type="dxa"/>
            <w:gridSpan w:val="2"/>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预算控制率</w:t>
            </w:r>
          </w:p>
        </w:tc>
        <w:tc>
          <w:tcPr>
            <w:tcW w:w="466" w:type="dxa"/>
            <w:tcBorders>
              <w:top w:val="nil"/>
              <w:left w:val="nil"/>
              <w:bottom w:val="single" w:color="auto" w:sz="4" w:space="0"/>
              <w:right w:val="single" w:color="auto" w:sz="4" w:space="0"/>
            </w:tcBorders>
            <w:vAlign w:val="center"/>
          </w:tcPr>
          <w:p>
            <w:pPr>
              <w:overflowPunct w:val="0"/>
              <w:autoSpaceDE w:val="0"/>
              <w:autoSpaceDN w:val="0"/>
              <w:spacing w:line="25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5</w:t>
            </w:r>
            <w:r>
              <w:rPr>
                <w:rFonts w:hint="eastAsia" w:cs="宋体"/>
                <w:color w:val="000000"/>
                <w:kern w:val="0"/>
                <w:sz w:val="24"/>
                <w:lang w:val="en-US" w:eastAsia="zh-CN"/>
              </w:rPr>
              <w:t>分）</w:t>
            </w:r>
          </w:p>
        </w:tc>
        <w:tc>
          <w:tcPr>
            <w:tcW w:w="2757" w:type="dxa"/>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预算控制率=0，计5分；0-10%（含），计4分；10-20%（含），计3分；20-30%（含），计2分；大于30%不得分</w:t>
            </w:r>
          </w:p>
        </w:tc>
        <w:tc>
          <w:tcPr>
            <w:tcW w:w="3336" w:type="dxa"/>
            <w:gridSpan w:val="2"/>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预算控制率=（本年追加预算/年初预算）×100%。</w:t>
            </w:r>
          </w:p>
        </w:tc>
        <w:tc>
          <w:tcPr>
            <w:tcW w:w="487" w:type="dxa"/>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eastAsia="宋体" w:cs="宋体"/>
                <w:color w:val="000000"/>
                <w:kern w:val="0"/>
                <w:sz w:val="24"/>
                <w:lang w:val="en-US" w:eastAsia="zh-CN"/>
              </w:rPr>
            </w:pPr>
            <w:r>
              <w:rPr>
                <w:rFonts w:hint="eastAsia" w:cs="宋体"/>
                <w:color w:val="000000"/>
                <w:kern w:val="0"/>
                <w:sz w:val="24"/>
                <w:lang w:val="en-US" w:eastAsia="zh-CN"/>
              </w:rPr>
              <w:t>5</w:t>
            </w:r>
          </w:p>
        </w:tc>
      </w:tr>
      <w:tr>
        <w:tblPrEx>
          <w:tblCellMar>
            <w:top w:w="0" w:type="dxa"/>
            <w:left w:w="28" w:type="dxa"/>
            <w:bottom w:w="0" w:type="dxa"/>
            <w:right w:w="28" w:type="dxa"/>
          </w:tblCellMar>
        </w:tblPrEx>
        <w:trPr>
          <w:trHeight w:val="1423" w:hRule="atLeast"/>
          <w:jc w:val="center"/>
        </w:trPr>
        <w:tc>
          <w:tcPr>
            <w:tcW w:w="724"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547" w:type="dxa"/>
            <w:vMerge w:val="continue"/>
            <w:tcBorders>
              <w:left w:val="single" w:color="auto"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689"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547"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953" w:type="dxa"/>
            <w:gridSpan w:val="2"/>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新建楼堂馆所面积控制率</w:t>
            </w:r>
          </w:p>
        </w:tc>
        <w:tc>
          <w:tcPr>
            <w:tcW w:w="466" w:type="dxa"/>
            <w:tcBorders>
              <w:top w:val="nil"/>
              <w:left w:val="nil"/>
              <w:bottom w:val="single" w:color="auto" w:sz="4" w:space="0"/>
              <w:right w:val="single" w:color="auto" w:sz="4" w:space="0"/>
            </w:tcBorders>
            <w:vAlign w:val="center"/>
          </w:tcPr>
          <w:p>
            <w:pPr>
              <w:overflowPunct w:val="0"/>
              <w:autoSpaceDE w:val="0"/>
              <w:autoSpaceDN w:val="0"/>
              <w:spacing w:line="25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5</w:t>
            </w:r>
            <w:r>
              <w:rPr>
                <w:rFonts w:hint="eastAsia" w:cs="宋体"/>
                <w:color w:val="000000"/>
                <w:kern w:val="0"/>
                <w:sz w:val="24"/>
                <w:lang w:val="en-US" w:eastAsia="zh-CN"/>
              </w:rPr>
              <w:t>分）</w:t>
            </w:r>
          </w:p>
        </w:tc>
        <w:tc>
          <w:tcPr>
            <w:tcW w:w="2757" w:type="dxa"/>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100%以下（含）计满分，每超出5%扣2分，扣完为止。没有楼梯馆所项目的部门按满分计算</w:t>
            </w:r>
          </w:p>
        </w:tc>
        <w:tc>
          <w:tcPr>
            <w:tcW w:w="3336" w:type="dxa"/>
            <w:gridSpan w:val="2"/>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楼堂馆所面积控制率=实际建设面积/批准建设面积×100% 。</w:t>
            </w:r>
            <w:r>
              <w:rPr>
                <w:rFonts w:hint="eastAsia" w:cs="宋体"/>
                <w:color w:val="000000"/>
                <w:kern w:val="0"/>
                <w:sz w:val="24"/>
              </w:rPr>
              <w:br w:type="textWrapping"/>
            </w:r>
            <w:r>
              <w:rPr>
                <w:rFonts w:hint="eastAsia" w:cs="宋体"/>
                <w:color w:val="000000"/>
                <w:kern w:val="0"/>
                <w:sz w:val="24"/>
              </w:rPr>
              <w:t>该指标以2016年完工的新建楼堂馆所为评价内容。</w:t>
            </w:r>
          </w:p>
        </w:tc>
        <w:tc>
          <w:tcPr>
            <w:tcW w:w="487" w:type="dxa"/>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eastAsia="宋体" w:cs="宋体"/>
                <w:color w:val="000000"/>
                <w:kern w:val="0"/>
                <w:sz w:val="24"/>
                <w:lang w:val="en-US" w:eastAsia="zh-CN"/>
              </w:rPr>
            </w:pPr>
            <w:r>
              <w:rPr>
                <w:rFonts w:hint="eastAsia" w:cs="宋体"/>
                <w:color w:val="000000"/>
                <w:kern w:val="0"/>
                <w:sz w:val="24"/>
                <w:lang w:val="en-US" w:eastAsia="zh-CN"/>
              </w:rPr>
              <w:t>5</w:t>
            </w:r>
          </w:p>
        </w:tc>
      </w:tr>
      <w:tr>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547" w:type="dxa"/>
            <w:vMerge w:val="continue"/>
            <w:tcBorders>
              <w:left w:val="single" w:color="auto"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689"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547"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953" w:type="dxa"/>
            <w:gridSpan w:val="2"/>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新建楼堂馆所投资概算控制率</w:t>
            </w:r>
          </w:p>
        </w:tc>
        <w:tc>
          <w:tcPr>
            <w:tcW w:w="466" w:type="dxa"/>
            <w:tcBorders>
              <w:top w:val="nil"/>
              <w:left w:val="nil"/>
              <w:bottom w:val="single" w:color="auto" w:sz="4" w:space="0"/>
              <w:right w:val="single" w:color="auto" w:sz="4" w:space="0"/>
            </w:tcBorders>
            <w:vAlign w:val="center"/>
          </w:tcPr>
          <w:p>
            <w:pPr>
              <w:overflowPunct w:val="0"/>
              <w:autoSpaceDE w:val="0"/>
              <w:autoSpaceDN w:val="0"/>
              <w:spacing w:line="25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5</w:t>
            </w:r>
            <w:r>
              <w:rPr>
                <w:rFonts w:hint="eastAsia" w:cs="宋体"/>
                <w:color w:val="000000"/>
                <w:kern w:val="0"/>
                <w:sz w:val="24"/>
                <w:lang w:val="en-US" w:eastAsia="zh-CN"/>
              </w:rPr>
              <w:t>分）</w:t>
            </w:r>
          </w:p>
        </w:tc>
        <w:tc>
          <w:tcPr>
            <w:tcW w:w="2757" w:type="dxa"/>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100%以下（含）计满分，每超出5%扣2分，扣完为止。</w:t>
            </w:r>
          </w:p>
        </w:tc>
        <w:tc>
          <w:tcPr>
            <w:tcW w:w="3336" w:type="dxa"/>
            <w:gridSpan w:val="2"/>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楼堂馆所投资预算控制率=实际投资金额/批准投资金额×100% 。</w:t>
            </w:r>
            <w:r>
              <w:rPr>
                <w:rFonts w:hint="eastAsia" w:cs="宋体"/>
                <w:color w:val="000000"/>
                <w:kern w:val="0"/>
                <w:sz w:val="24"/>
              </w:rPr>
              <w:br w:type="textWrapping"/>
            </w:r>
            <w:r>
              <w:rPr>
                <w:rFonts w:hint="eastAsia" w:cs="宋体"/>
                <w:color w:val="000000"/>
                <w:kern w:val="0"/>
                <w:sz w:val="24"/>
              </w:rPr>
              <w:t>该指标以2016年完工的新建楼堂馆所为评价内容。</w:t>
            </w:r>
          </w:p>
        </w:tc>
        <w:tc>
          <w:tcPr>
            <w:tcW w:w="487" w:type="dxa"/>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eastAsia="宋体" w:cs="宋体"/>
                <w:color w:val="000000"/>
                <w:kern w:val="0"/>
                <w:sz w:val="24"/>
                <w:lang w:val="en-US" w:eastAsia="zh-CN"/>
              </w:rPr>
            </w:pPr>
            <w:r>
              <w:rPr>
                <w:rFonts w:hint="eastAsia" w:cs="宋体"/>
                <w:color w:val="000000"/>
                <w:kern w:val="0"/>
                <w:sz w:val="24"/>
                <w:lang w:val="en-US" w:eastAsia="zh-CN"/>
              </w:rPr>
              <w:t>5</w:t>
            </w:r>
          </w:p>
        </w:tc>
      </w:tr>
      <w:tr>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547" w:type="dxa"/>
            <w:vMerge w:val="continue"/>
            <w:tcBorders>
              <w:left w:val="single" w:color="auto"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689" w:type="dxa"/>
            <w:vMerge w:val="restart"/>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kern w:val="0"/>
                <w:sz w:val="24"/>
              </w:rPr>
            </w:pPr>
            <w:r>
              <w:rPr>
                <w:rFonts w:hint="eastAsia" w:cs="宋体"/>
                <w:color w:val="000000"/>
                <w:kern w:val="0"/>
                <w:sz w:val="24"/>
              </w:rPr>
              <w:t>预算管理</w:t>
            </w:r>
          </w:p>
        </w:tc>
        <w:tc>
          <w:tcPr>
            <w:tcW w:w="547" w:type="dxa"/>
            <w:vMerge w:val="restart"/>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30</w:t>
            </w:r>
            <w:r>
              <w:rPr>
                <w:rFonts w:hint="eastAsia" w:cs="宋体"/>
                <w:color w:val="000000"/>
                <w:kern w:val="0"/>
                <w:sz w:val="24"/>
                <w:lang w:val="en-US" w:eastAsia="zh-CN"/>
              </w:rPr>
              <w:t>分）</w:t>
            </w:r>
          </w:p>
        </w:tc>
        <w:tc>
          <w:tcPr>
            <w:tcW w:w="953" w:type="dxa"/>
            <w:gridSpan w:val="2"/>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公用经费控制率</w:t>
            </w:r>
          </w:p>
        </w:tc>
        <w:tc>
          <w:tcPr>
            <w:tcW w:w="466" w:type="dxa"/>
            <w:tcBorders>
              <w:top w:val="nil"/>
              <w:left w:val="nil"/>
              <w:bottom w:val="single" w:color="auto" w:sz="4" w:space="0"/>
              <w:right w:val="single" w:color="auto" w:sz="4" w:space="0"/>
            </w:tcBorders>
            <w:vAlign w:val="center"/>
          </w:tcPr>
          <w:p>
            <w:pPr>
              <w:overflowPunct w:val="0"/>
              <w:autoSpaceDE w:val="0"/>
              <w:autoSpaceDN w:val="0"/>
              <w:spacing w:line="25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7</w:t>
            </w:r>
            <w:r>
              <w:rPr>
                <w:rFonts w:hint="eastAsia" w:cs="宋体"/>
                <w:color w:val="000000"/>
                <w:kern w:val="0"/>
                <w:sz w:val="24"/>
                <w:lang w:val="en-US" w:eastAsia="zh-CN"/>
              </w:rPr>
              <w:t>分）</w:t>
            </w:r>
          </w:p>
        </w:tc>
        <w:tc>
          <w:tcPr>
            <w:tcW w:w="2757" w:type="dxa"/>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100%以下（含）计满分，每超出1%扣1分，扣完为止。</w:t>
            </w:r>
          </w:p>
        </w:tc>
        <w:tc>
          <w:tcPr>
            <w:tcW w:w="3336" w:type="dxa"/>
            <w:gridSpan w:val="2"/>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公用经费控制率=（实际支出公用经费总额/预算安排公用经费总额）×100%。</w:t>
            </w:r>
            <w:r>
              <w:rPr>
                <w:rFonts w:hint="eastAsia" w:cs="宋体"/>
                <w:color w:val="000000"/>
                <w:kern w:val="0"/>
                <w:sz w:val="24"/>
              </w:rPr>
              <w:br w:type="textWrapping"/>
            </w:r>
            <w:r>
              <w:rPr>
                <w:rFonts w:hint="eastAsia" w:cs="宋体"/>
                <w:color w:val="000000"/>
                <w:kern w:val="0"/>
                <w:sz w:val="24"/>
              </w:rPr>
              <w:t>公用经费支出是指部门基本支出中的一般商品和服务支出。</w:t>
            </w:r>
          </w:p>
        </w:tc>
        <w:tc>
          <w:tcPr>
            <w:tcW w:w="487" w:type="dxa"/>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eastAsia="宋体" w:cs="宋体"/>
                <w:color w:val="000000"/>
                <w:kern w:val="0"/>
                <w:sz w:val="24"/>
                <w:lang w:val="en-US" w:eastAsia="zh-CN"/>
              </w:rPr>
            </w:pPr>
            <w:r>
              <w:rPr>
                <w:rFonts w:hint="eastAsia" w:cs="宋体"/>
                <w:color w:val="000000"/>
                <w:kern w:val="0"/>
                <w:sz w:val="24"/>
                <w:lang w:val="en-US" w:eastAsia="zh-CN"/>
              </w:rPr>
              <w:t>6</w:t>
            </w:r>
          </w:p>
        </w:tc>
      </w:tr>
      <w:tr>
        <w:tblPrEx>
          <w:tblCellMar>
            <w:top w:w="0" w:type="dxa"/>
            <w:left w:w="28" w:type="dxa"/>
            <w:bottom w:w="0" w:type="dxa"/>
            <w:right w:w="28" w:type="dxa"/>
          </w:tblCellMar>
        </w:tblPrEx>
        <w:trPr>
          <w:trHeight w:val="933" w:hRule="atLeast"/>
          <w:jc w:val="center"/>
        </w:trPr>
        <w:tc>
          <w:tcPr>
            <w:tcW w:w="724"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547" w:type="dxa"/>
            <w:vMerge w:val="continue"/>
            <w:tcBorders>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689"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547"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50" w:lineRule="exact"/>
              <w:jc w:val="center"/>
              <w:rPr>
                <w:rFonts w:hint="eastAsia" w:cs="宋体"/>
                <w:color w:val="000000"/>
                <w:sz w:val="24"/>
              </w:rPr>
            </w:pPr>
          </w:p>
        </w:tc>
        <w:tc>
          <w:tcPr>
            <w:tcW w:w="953" w:type="dxa"/>
            <w:gridSpan w:val="2"/>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“三公经费”控制率</w:t>
            </w:r>
          </w:p>
        </w:tc>
        <w:tc>
          <w:tcPr>
            <w:tcW w:w="466" w:type="dxa"/>
            <w:tcBorders>
              <w:top w:val="nil"/>
              <w:left w:val="nil"/>
              <w:bottom w:val="single" w:color="auto" w:sz="4" w:space="0"/>
              <w:right w:val="single" w:color="auto" w:sz="4" w:space="0"/>
            </w:tcBorders>
            <w:vAlign w:val="center"/>
          </w:tcPr>
          <w:p>
            <w:pPr>
              <w:overflowPunct w:val="0"/>
              <w:autoSpaceDE w:val="0"/>
              <w:autoSpaceDN w:val="0"/>
              <w:spacing w:line="25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8</w:t>
            </w:r>
            <w:r>
              <w:rPr>
                <w:rFonts w:hint="eastAsia" w:cs="宋体"/>
                <w:color w:val="000000"/>
                <w:kern w:val="0"/>
                <w:sz w:val="24"/>
                <w:lang w:val="en-US" w:eastAsia="zh-CN"/>
              </w:rPr>
              <w:t>分）</w:t>
            </w:r>
          </w:p>
        </w:tc>
        <w:tc>
          <w:tcPr>
            <w:tcW w:w="2757" w:type="dxa"/>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100%以下（含）计满分，每超出1%扣1分，扣完为止。</w:t>
            </w:r>
          </w:p>
        </w:tc>
        <w:tc>
          <w:tcPr>
            <w:tcW w:w="3336" w:type="dxa"/>
            <w:gridSpan w:val="2"/>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cs="宋体"/>
                <w:color w:val="000000"/>
                <w:kern w:val="0"/>
                <w:sz w:val="24"/>
              </w:rPr>
            </w:pPr>
            <w:r>
              <w:rPr>
                <w:rFonts w:hint="eastAsia" w:cs="宋体"/>
                <w:color w:val="000000"/>
                <w:kern w:val="0"/>
                <w:sz w:val="24"/>
              </w:rPr>
              <w:t>“三公经费”控制率=（“三公经费”实际支出数/“三公经费”预算安排数）×100%。</w:t>
            </w:r>
          </w:p>
        </w:tc>
        <w:tc>
          <w:tcPr>
            <w:tcW w:w="487" w:type="dxa"/>
            <w:tcBorders>
              <w:top w:val="nil"/>
              <w:left w:val="nil"/>
              <w:bottom w:val="single" w:color="auto" w:sz="4" w:space="0"/>
              <w:right w:val="single" w:color="auto" w:sz="4" w:space="0"/>
            </w:tcBorders>
            <w:vAlign w:val="center"/>
          </w:tcPr>
          <w:p>
            <w:pPr>
              <w:overflowPunct w:val="0"/>
              <w:autoSpaceDE w:val="0"/>
              <w:autoSpaceDN w:val="0"/>
              <w:spacing w:line="250" w:lineRule="exact"/>
              <w:ind w:firstLine="240" w:firstLineChars="100"/>
              <w:jc w:val="center"/>
              <w:rPr>
                <w:rFonts w:hint="eastAsia" w:eastAsia="宋体" w:cs="宋体"/>
                <w:color w:val="000000"/>
                <w:kern w:val="0"/>
                <w:sz w:val="24"/>
                <w:lang w:val="en-US" w:eastAsia="zh-CN"/>
              </w:rPr>
            </w:pPr>
            <w:r>
              <w:rPr>
                <w:rFonts w:hint="eastAsia" w:cs="宋体"/>
                <w:color w:val="000000"/>
                <w:kern w:val="0"/>
                <w:sz w:val="24"/>
                <w:lang w:val="en-US" w:eastAsia="zh-CN"/>
              </w:rPr>
              <w:t>8</w:t>
            </w:r>
          </w:p>
        </w:tc>
      </w:tr>
      <w:tr>
        <w:tblPrEx>
          <w:tblCellMar>
            <w:top w:w="0" w:type="dxa"/>
            <w:left w:w="28" w:type="dxa"/>
            <w:bottom w:w="0" w:type="dxa"/>
            <w:right w:w="28" w:type="dxa"/>
          </w:tblCellMar>
        </w:tblPrEx>
        <w:trPr>
          <w:trHeight w:val="709" w:hRule="atLeast"/>
          <w:jc w:val="center"/>
        </w:trPr>
        <w:tc>
          <w:tcPr>
            <w:tcW w:w="724" w:type="dxa"/>
            <w:vMerge w:val="restart"/>
            <w:tcBorders>
              <w:top w:val="single" w:color="auto" w:sz="4" w:space="0"/>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kern w:val="0"/>
                <w:sz w:val="24"/>
              </w:rPr>
            </w:pPr>
            <w:r>
              <w:rPr>
                <w:rFonts w:hint="eastAsia" w:cs="宋体"/>
                <w:color w:val="000000"/>
                <w:kern w:val="0"/>
                <w:sz w:val="24"/>
              </w:rPr>
              <w:t>过</w:t>
            </w:r>
          </w:p>
          <w:p>
            <w:pPr>
              <w:overflowPunct w:val="0"/>
              <w:autoSpaceDE w:val="0"/>
              <w:autoSpaceDN w:val="0"/>
              <w:spacing w:line="270" w:lineRule="exact"/>
              <w:jc w:val="center"/>
              <w:rPr>
                <w:rFonts w:hint="eastAsia" w:cs="宋体"/>
                <w:color w:val="000000"/>
                <w:kern w:val="0"/>
                <w:sz w:val="24"/>
              </w:rPr>
            </w:pPr>
          </w:p>
          <w:p>
            <w:pPr>
              <w:overflowPunct w:val="0"/>
              <w:autoSpaceDE w:val="0"/>
              <w:autoSpaceDN w:val="0"/>
              <w:spacing w:line="270" w:lineRule="exact"/>
              <w:jc w:val="center"/>
              <w:rPr>
                <w:rFonts w:hint="eastAsia" w:cs="宋体"/>
                <w:color w:val="000000"/>
                <w:kern w:val="0"/>
                <w:sz w:val="24"/>
              </w:rPr>
            </w:pPr>
            <w:r>
              <w:rPr>
                <w:rFonts w:hint="eastAsia" w:cs="宋体"/>
                <w:color w:val="000000"/>
                <w:kern w:val="0"/>
                <w:sz w:val="24"/>
              </w:rPr>
              <w:t>程</w:t>
            </w:r>
          </w:p>
        </w:tc>
        <w:tc>
          <w:tcPr>
            <w:tcW w:w="547" w:type="dxa"/>
            <w:vMerge w:val="restart"/>
            <w:tcBorders>
              <w:top w:val="single" w:color="auto" w:sz="4" w:space="0"/>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50</w:t>
            </w:r>
            <w:r>
              <w:rPr>
                <w:rFonts w:hint="eastAsia" w:cs="宋体"/>
                <w:color w:val="000000"/>
                <w:kern w:val="0"/>
                <w:sz w:val="24"/>
                <w:lang w:val="en-US" w:eastAsia="zh-CN"/>
              </w:rPr>
              <w:t>分）</w:t>
            </w:r>
          </w:p>
        </w:tc>
        <w:tc>
          <w:tcPr>
            <w:tcW w:w="689" w:type="dxa"/>
            <w:vMerge w:val="restart"/>
            <w:tcBorders>
              <w:top w:val="nil"/>
              <w:left w:val="nil"/>
              <w:bottom w:val="single" w:color="auto" w:sz="4" w:space="0"/>
              <w:right w:val="single" w:color="auto" w:sz="4" w:space="0"/>
            </w:tcBorders>
            <w:vAlign w:val="center"/>
          </w:tcPr>
          <w:p>
            <w:pPr>
              <w:overflowPunct w:val="0"/>
              <w:autoSpaceDE w:val="0"/>
              <w:autoSpaceDN w:val="0"/>
              <w:spacing w:line="270" w:lineRule="exact"/>
              <w:jc w:val="center"/>
              <w:rPr>
                <w:rFonts w:hint="eastAsia" w:cs="宋体"/>
                <w:color w:val="000000"/>
                <w:kern w:val="0"/>
                <w:sz w:val="24"/>
              </w:rPr>
            </w:pPr>
            <w:r>
              <w:rPr>
                <w:rFonts w:hint="eastAsia" w:cs="宋体"/>
                <w:color w:val="000000"/>
                <w:kern w:val="0"/>
                <w:sz w:val="24"/>
              </w:rPr>
              <w:t>预算管理</w:t>
            </w:r>
          </w:p>
        </w:tc>
        <w:tc>
          <w:tcPr>
            <w:tcW w:w="547"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953" w:type="dxa"/>
            <w:gridSpan w:val="2"/>
            <w:tcBorders>
              <w:top w:val="nil"/>
              <w:left w:val="nil"/>
              <w:bottom w:val="single" w:color="auto" w:sz="4" w:space="0"/>
              <w:right w:val="single" w:color="auto" w:sz="4" w:space="0"/>
            </w:tcBorders>
            <w:vAlign w:val="center"/>
          </w:tcPr>
          <w:p>
            <w:pPr>
              <w:overflowPunct w:val="0"/>
              <w:autoSpaceDE w:val="0"/>
              <w:autoSpaceDN w:val="0"/>
              <w:spacing w:line="270" w:lineRule="exact"/>
              <w:ind w:firstLine="240" w:firstLineChars="100"/>
              <w:jc w:val="center"/>
              <w:rPr>
                <w:rFonts w:hint="eastAsia" w:cs="宋体"/>
                <w:color w:val="000000"/>
                <w:kern w:val="0"/>
                <w:sz w:val="24"/>
              </w:rPr>
            </w:pPr>
            <w:r>
              <w:rPr>
                <w:rFonts w:hint="eastAsia" w:cs="宋体"/>
                <w:color w:val="000000"/>
                <w:kern w:val="0"/>
                <w:sz w:val="24"/>
              </w:rPr>
              <w:t>管理制度健全性</w:t>
            </w:r>
          </w:p>
        </w:tc>
        <w:tc>
          <w:tcPr>
            <w:tcW w:w="466" w:type="dxa"/>
            <w:tcBorders>
              <w:top w:val="nil"/>
              <w:left w:val="nil"/>
              <w:bottom w:val="single" w:color="auto" w:sz="4" w:space="0"/>
              <w:right w:val="single" w:color="auto" w:sz="4" w:space="0"/>
            </w:tcBorders>
            <w:vAlign w:val="center"/>
          </w:tcPr>
          <w:p>
            <w:pPr>
              <w:overflowPunct w:val="0"/>
              <w:autoSpaceDE w:val="0"/>
              <w:autoSpaceDN w:val="0"/>
              <w:spacing w:line="27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8</w:t>
            </w:r>
            <w:r>
              <w:rPr>
                <w:rFonts w:hint="eastAsia" w:cs="宋体"/>
                <w:color w:val="000000"/>
                <w:kern w:val="0"/>
                <w:sz w:val="24"/>
                <w:lang w:val="en-US" w:eastAsia="zh-CN"/>
              </w:rPr>
              <w:t>分）</w:t>
            </w:r>
          </w:p>
        </w:tc>
        <w:tc>
          <w:tcPr>
            <w:tcW w:w="2757" w:type="dxa"/>
            <w:tcBorders>
              <w:top w:val="nil"/>
              <w:left w:val="nil"/>
              <w:bottom w:val="single" w:color="auto" w:sz="4" w:space="0"/>
              <w:right w:val="single" w:color="auto" w:sz="4" w:space="0"/>
            </w:tcBorders>
            <w:vAlign w:val="center"/>
          </w:tcPr>
          <w:p>
            <w:pPr>
              <w:overflowPunct w:val="0"/>
              <w:autoSpaceDE w:val="0"/>
              <w:autoSpaceDN w:val="0"/>
              <w:spacing w:line="270" w:lineRule="exact"/>
              <w:ind w:firstLine="240" w:firstLineChars="100"/>
              <w:jc w:val="center"/>
              <w:rPr>
                <w:rFonts w:hint="eastAsia" w:cs="宋体"/>
                <w:color w:val="000000"/>
                <w:kern w:val="0"/>
                <w:sz w:val="24"/>
              </w:rPr>
            </w:pPr>
            <w:r>
              <w:rPr>
                <w:rFonts w:hint="eastAsia" w:cs="宋体"/>
                <w:color w:val="000000"/>
                <w:kern w:val="0"/>
                <w:sz w:val="24"/>
              </w:rPr>
              <w:t>每出现一例不符合要求的扣2分，扣完为止。</w:t>
            </w:r>
          </w:p>
        </w:tc>
        <w:tc>
          <w:tcPr>
            <w:tcW w:w="3336" w:type="dxa"/>
            <w:gridSpan w:val="2"/>
            <w:tcBorders>
              <w:top w:val="nil"/>
              <w:left w:val="nil"/>
              <w:bottom w:val="single" w:color="auto" w:sz="4" w:space="0"/>
              <w:right w:val="single" w:color="auto" w:sz="4" w:space="0"/>
            </w:tcBorders>
            <w:vAlign w:val="center"/>
          </w:tcPr>
          <w:p>
            <w:pPr>
              <w:overflowPunct w:val="0"/>
              <w:autoSpaceDE w:val="0"/>
              <w:autoSpaceDN w:val="0"/>
              <w:spacing w:line="270" w:lineRule="exact"/>
              <w:ind w:firstLine="240" w:firstLineChars="100"/>
              <w:jc w:val="center"/>
              <w:rPr>
                <w:rFonts w:hint="eastAsia" w:cs="宋体"/>
                <w:color w:val="000000"/>
                <w:kern w:val="0"/>
                <w:sz w:val="24"/>
              </w:rPr>
            </w:pPr>
            <w:r>
              <w:rPr>
                <w:rFonts w:hint="eastAsia" w:cs="宋体"/>
                <w:color w:val="000000"/>
                <w:kern w:val="0"/>
                <w:sz w:val="24"/>
              </w:rPr>
              <w:t>①有内部财务管理制度、会计核算制度等管理制度；</w:t>
            </w:r>
            <w:r>
              <w:rPr>
                <w:rFonts w:hint="eastAsia" w:cs="宋体"/>
                <w:color w:val="000000"/>
                <w:kern w:val="0"/>
                <w:sz w:val="24"/>
              </w:rPr>
              <w:br w:type="textWrapping"/>
            </w:r>
            <w:r>
              <w:rPr>
                <w:rFonts w:hint="eastAsia" w:cs="宋体"/>
                <w:color w:val="000000"/>
                <w:kern w:val="0"/>
                <w:sz w:val="24"/>
              </w:rPr>
              <w:t>②有本部门厉行节约制度；</w:t>
            </w:r>
            <w:r>
              <w:rPr>
                <w:rFonts w:hint="eastAsia" w:cs="宋体"/>
                <w:color w:val="000000"/>
                <w:kern w:val="0"/>
                <w:sz w:val="24"/>
              </w:rPr>
              <w:br w:type="textWrapping"/>
            </w:r>
            <w:r>
              <w:rPr>
                <w:rFonts w:hint="eastAsia" w:cs="宋体"/>
                <w:color w:val="000000"/>
                <w:kern w:val="0"/>
                <w:sz w:val="24"/>
              </w:rPr>
              <w:t>③相关管理制度合法、合规、完整；④相关管理制度得到有效执行。</w:t>
            </w:r>
          </w:p>
        </w:tc>
        <w:tc>
          <w:tcPr>
            <w:tcW w:w="487" w:type="dxa"/>
            <w:tcBorders>
              <w:top w:val="nil"/>
              <w:left w:val="nil"/>
              <w:bottom w:val="single" w:color="auto" w:sz="4" w:space="0"/>
              <w:right w:val="single" w:color="auto" w:sz="4" w:space="0"/>
            </w:tcBorders>
            <w:vAlign w:val="center"/>
          </w:tcPr>
          <w:p>
            <w:pPr>
              <w:overflowPunct w:val="0"/>
              <w:autoSpaceDE w:val="0"/>
              <w:autoSpaceDN w:val="0"/>
              <w:spacing w:line="240" w:lineRule="exact"/>
              <w:ind w:firstLine="240" w:firstLineChars="100"/>
              <w:jc w:val="center"/>
              <w:rPr>
                <w:rFonts w:hint="eastAsia" w:eastAsia="宋体" w:cs="宋体"/>
                <w:color w:val="000000"/>
                <w:kern w:val="0"/>
                <w:sz w:val="24"/>
                <w:lang w:val="en-US" w:eastAsia="zh-CN"/>
              </w:rPr>
            </w:pPr>
            <w:r>
              <w:rPr>
                <w:rFonts w:hint="eastAsia" w:cs="宋体"/>
                <w:color w:val="000000"/>
                <w:kern w:val="0"/>
                <w:sz w:val="24"/>
                <w:lang w:val="en-US" w:eastAsia="zh-CN"/>
              </w:rPr>
              <w:t>6</w:t>
            </w:r>
          </w:p>
        </w:tc>
      </w:tr>
      <w:tr>
        <w:tblPrEx>
          <w:tblCellMar>
            <w:top w:w="0" w:type="dxa"/>
            <w:left w:w="28" w:type="dxa"/>
            <w:bottom w:w="0" w:type="dxa"/>
            <w:right w:w="28" w:type="dxa"/>
          </w:tblCellMar>
        </w:tblPrEx>
        <w:trPr>
          <w:trHeight w:val="567" w:hRule="atLeast"/>
          <w:jc w:val="center"/>
        </w:trPr>
        <w:tc>
          <w:tcPr>
            <w:tcW w:w="724" w:type="dxa"/>
            <w:vMerge w:val="continue"/>
            <w:tcBorders>
              <w:top w:val="single" w:color="auto" w:sz="4" w:space="0"/>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547" w:type="dxa"/>
            <w:vMerge w:val="continue"/>
            <w:tcBorders>
              <w:top w:val="single" w:color="auto" w:sz="4" w:space="0"/>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689" w:type="dxa"/>
            <w:vMerge w:val="continue"/>
            <w:tcBorders>
              <w:top w:val="nil"/>
              <w:left w:val="nil"/>
              <w:bottom w:val="single" w:color="auto"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547"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953" w:type="dxa"/>
            <w:gridSpan w:val="2"/>
            <w:tcBorders>
              <w:top w:val="nil"/>
              <w:left w:val="nil"/>
              <w:bottom w:val="single" w:color="auto" w:sz="4" w:space="0"/>
              <w:right w:val="single" w:color="auto" w:sz="4" w:space="0"/>
            </w:tcBorders>
            <w:vAlign w:val="center"/>
          </w:tcPr>
          <w:p>
            <w:pPr>
              <w:overflowPunct w:val="0"/>
              <w:autoSpaceDE w:val="0"/>
              <w:autoSpaceDN w:val="0"/>
              <w:spacing w:line="270" w:lineRule="exact"/>
              <w:ind w:firstLine="240" w:firstLineChars="100"/>
              <w:jc w:val="center"/>
              <w:rPr>
                <w:rFonts w:hint="eastAsia" w:cs="宋体"/>
                <w:color w:val="000000"/>
                <w:kern w:val="0"/>
                <w:sz w:val="24"/>
              </w:rPr>
            </w:pPr>
            <w:r>
              <w:rPr>
                <w:rFonts w:hint="eastAsia" w:cs="宋体"/>
                <w:color w:val="000000"/>
                <w:kern w:val="0"/>
                <w:sz w:val="24"/>
              </w:rPr>
              <w:t>资金使用合规性</w:t>
            </w:r>
          </w:p>
        </w:tc>
        <w:tc>
          <w:tcPr>
            <w:tcW w:w="466" w:type="dxa"/>
            <w:tcBorders>
              <w:top w:val="nil"/>
              <w:left w:val="nil"/>
              <w:bottom w:val="single" w:color="auto" w:sz="4" w:space="0"/>
              <w:right w:val="single" w:color="auto" w:sz="4" w:space="0"/>
            </w:tcBorders>
            <w:vAlign w:val="center"/>
          </w:tcPr>
          <w:p>
            <w:pPr>
              <w:overflowPunct w:val="0"/>
              <w:autoSpaceDE w:val="0"/>
              <w:autoSpaceDN w:val="0"/>
              <w:spacing w:line="27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5</w:t>
            </w:r>
            <w:r>
              <w:rPr>
                <w:rFonts w:hint="eastAsia" w:cs="宋体"/>
                <w:color w:val="000000"/>
                <w:kern w:val="0"/>
                <w:sz w:val="24"/>
                <w:lang w:val="en-US" w:eastAsia="zh-CN"/>
              </w:rPr>
              <w:t>分）</w:t>
            </w:r>
          </w:p>
        </w:tc>
        <w:tc>
          <w:tcPr>
            <w:tcW w:w="2757" w:type="dxa"/>
            <w:tcBorders>
              <w:top w:val="nil"/>
              <w:left w:val="nil"/>
              <w:bottom w:val="single" w:color="auto" w:sz="4" w:space="0"/>
              <w:right w:val="single" w:color="auto" w:sz="4" w:space="0"/>
            </w:tcBorders>
            <w:vAlign w:val="center"/>
          </w:tcPr>
          <w:p>
            <w:pPr>
              <w:overflowPunct w:val="0"/>
              <w:autoSpaceDE w:val="0"/>
              <w:autoSpaceDN w:val="0"/>
              <w:spacing w:line="270" w:lineRule="exact"/>
              <w:ind w:firstLine="240" w:firstLineChars="100"/>
              <w:jc w:val="center"/>
              <w:rPr>
                <w:rFonts w:hint="eastAsia" w:cs="宋体"/>
                <w:color w:val="000000"/>
                <w:kern w:val="0"/>
                <w:sz w:val="24"/>
              </w:rPr>
            </w:pPr>
            <w:r>
              <w:rPr>
                <w:rFonts w:hint="eastAsia" w:cs="宋体"/>
                <w:color w:val="000000"/>
                <w:kern w:val="0"/>
                <w:sz w:val="24"/>
              </w:rPr>
              <w:br w:type="textWrapping"/>
            </w:r>
            <w:r>
              <w:rPr>
                <w:rFonts w:hint="eastAsia" w:cs="宋体"/>
                <w:color w:val="000000"/>
                <w:kern w:val="0"/>
                <w:sz w:val="24"/>
              </w:rPr>
              <w:t>每出现一例不符合要求的扣1分，扣完为止。</w:t>
            </w:r>
          </w:p>
        </w:tc>
        <w:tc>
          <w:tcPr>
            <w:tcW w:w="3336" w:type="dxa"/>
            <w:gridSpan w:val="2"/>
            <w:tcBorders>
              <w:top w:val="nil"/>
              <w:left w:val="nil"/>
              <w:bottom w:val="single" w:color="auto" w:sz="4" w:space="0"/>
              <w:right w:val="single" w:color="auto" w:sz="4" w:space="0"/>
            </w:tcBorders>
            <w:vAlign w:val="center"/>
          </w:tcPr>
          <w:p>
            <w:pPr>
              <w:overflowPunct w:val="0"/>
              <w:autoSpaceDE w:val="0"/>
              <w:autoSpaceDN w:val="0"/>
              <w:spacing w:line="270" w:lineRule="exact"/>
              <w:ind w:firstLine="240" w:firstLineChars="100"/>
              <w:jc w:val="center"/>
              <w:rPr>
                <w:rFonts w:hint="eastAsia" w:cs="宋体"/>
                <w:color w:val="000000"/>
                <w:kern w:val="0"/>
                <w:sz w:val="24"/>
              </w:rPr>
            </w:pPr>
            <w:r>
              <w:rPr>
                <w:rFonts w:hint="eastAsia" w:cs="宋体"/>
                <w:color w:val="000000"/>
                <w:kern w:val="0"/>
                <w:sz w:val="24"/>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tc>
        <w:tc>
          <w:tcPr>
            <w:tcW w:w="487" w:type="dxa"/>
            <w:tcBorders>
              <w:top w:val="nil"/>
              <w:left w:val="nil"/>
              <w:bottom w:val="single" w:color="auto" w:sz="4" w:space="0"/>
              <w:right w:val="single" w:color="auto" w:sz="4" w:space="0"/>
            </w:tcBorders>
            <w:vAlign w:val="center"/>
          </w:tcPr>
          <w:p>
            <w:pPr>
              <w:overflowPunct w:val="0"/>
              <w:autoSpaceDE w:val="0"/>
              <w:autoSpaceDN w:val="0"/>
              <w:spacing w:line="240" w:lineRule="exact"/>
              <w:ind w:firstLine="240" w:firstLineChars="100"/>
              <w:jc w:val="center"/>
              <w:rPr>
                <w:rFonts w:hint="eastAsia" w:eastAsia="宋体" w:cs="宋体"/>
                <w:color w:val="000000"/>
                <w:kern w:val="0"/>
                <w:sz w:val="24"/>
                <w:lang w:val="en-US" w:eastAsia="zh-CN"/>
              </w:rPr>
            </w:pPr>
            <w:r>
              <w:rPr>
                <w:rFonts w:hint="eastAsia" w:cs="宋体"/>
                <w:color w:val="000000"/>
                <w:kern w:val="0"/>
                <w:sz w:val="24"/>
                <w:lang w:val="en-US" w:eastAsia="zh-CN"/>
              </w:rPr>
              <w:t>5</w:t>
            </w:r>
          </w:p>
        </w:tc>
      </w:tr>
      <w:tr>
        <w:tblPrEx>
          <w:tblCellMar>
            <w:top w:w="0" w:type="dxa"/>
            <w:left w:w="28" w:type="dxa"/>
            <w:bottom w:w="0" w:type="dxa"/>
            <w:right w:w="28" w:type="dxa"/>
          </w:tblCellMar>
        </w:tblPrEx>
        <w:trPr>
          <w:trHeight w:val="567" w:hRule="atLeast"/>
          <w:jc w:val="center"/>
        </w:trPr>
        <w:tc>
          <w:tcPr>
            <w:tcW w:w="724" w:type="dxa"/>
            <w:vMerge w:val="continue"/>
            <w:tcBorders>
              <w:top w:val="single" w:color="auto" w:sz="4" w:space="0"/>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547" w:type="dxa"/>
            <w:vMerge w:val="continue"/>
            <w:tcBorders>
              <w:top w:val="single" w:color="auto" w:sz="4" w:space="0"/>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689" w:type="dxa"/>
            <w:vMerge w:val="continue"/>
            <w:tcBorders>
              <w:top w:val="nil"/>
              <w:left w:val="nil"/>
              <w:bottom w:val="single" w:color="auto"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547"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953" w:type="dxa"/>
            <w:gridSpan w:val="2"/>
            <w:tcBorders>
              <w:top w:val="nil"/>
              <w:left w:val="nil"/>
              <w:bottom w:val="single" w:color="auto" w:sz="4" w:space="0"/>
              <w:right w:val="single" w:color="auto" w:sz="4" w:space="0"/>
            </w:tcBorders>
            <w:vAlign w:val="center"/>
          </w:tcPr>
          <w:p>
            <w:pPr>
              <w:overflowPunct w:val="0"/>
              <w:autoSpaceDE w:val="0"/>
              <w:autoSpaceDN w:val="0"/>
              <w:spacing w:line="270" w:lineRule="exact"/>
              <w:ind w:firstLine="240" w:firstLineChars="100"/>
              <w:jc w:val="center"/>
              <w:rPr>
                <w:rFonts w:hint="eastAsia" w:cs="宋体"/>
                <w:color w:val="000000"/>
                <w:kern w:val="0"/>
                <w:sz w:val="24"/>
              </w:rPr>
            </w:pPr>
            <w:r>
              <w:rPr>
                <w:rFonts w:hint="eastAsia" w:cs="宋体"/>
                <w:color w:val="000000"/>
                <w:kern w:val="0"/>
                <w:sz w:val="24"/>
              </w:rPr>
              <w:t>预决算信息公开性</w:t>
            </w:r>
          </w:p>
        </w:tc>
        <w:tc>
          <w:tcPr>
            <w:tcW w:w="466" w:type="dxa"/>
            <w:tcBorders>
              <w:top w:val="nil"/>
              <w:left w:val="nil"/>
              <w:bottom w:val="single" w:color="auto" w:sz="4" w:space="0"/>
              <w:right w:val="single" w:color="auto" w:sz="4" w:space="0"/>
            </w:tcBorders>
            <w:vAlign w:val="center"/>
          </w:tcPr>
          <w:p>
            <w:pPr>
              <w:overflowPunct w:val="0"/>
              <w:autoSpaceDE w:val="0"/>
              <w:autoSpaceDN w:val="0"/>
              <w:spacing w:line="27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2</w:t>
            </w:r>
            <w:r>
              <w:rPr>
                <w:rFonts w:hint="eastAsia" w:cs="宋体"/>
                <w:color w:val="000000"/>
                <w:kern w:val="0"/>
                <w:sz w:val="24"/>
                <w:lang w:val="en-US" w:eastAsia="zh-CN"/>
              </w:rPr>
              <w:t>分）</w:t>
            </w:r>
          </w:p>
        </w:tc>
        <w:tc>
          <w:tcPr>
            <w:tcW w:w="2757" w:type="dxa"/>
            <w:tcBorders>
              <w:top w:val="nil"/>
              <w:left w:val="nil"/>
              <w:bottom w:val="single" w:color="auto" w:sz="4" w:space="0"/>
              <w:right w:val="single" w:color="auto" w:sz="4" w:space="0"/>
            </w:tcBorders>
            <w:vAlign w:val="center"/>
          </w:tcPr>
          <w:p>
            <w:pPr>
              <w:overflowPunct w:val="0"/>
              <w:autoSpaceDE w:val="0"/>
              <w:autoSpaceDN w:val="0"/>
              <w:spacing w:line="270" w:lineRule="exact"/>
              <w:ind w:firstLine="240" w:firstLineChars="100"/>
              <w:jc w:val="center"/>
              <w:rPr>
                <w:rFonts w:hint="eastAsia" w:cs="宋体"/>
                <w:color w:val="000000"/>
                <w:kern w:val="0"/>
                <w:sz w:val="24"/>
              </w:rPr>
            </w:pPr>
            <w:r>
              <w:rPr>
                <w:rFonts w:hint="eastAsia" w:cs="宋体"/>
                <w:color w:val="000000"/>
                <w:kern w:val="0"/>
                <w:sz w:val="24"/>
              </w:rPr>
              <w:t>每出现一例不符合要求的扣1分，扣完为止。</w:t>
            </w:r>
          </w:p>
        </w:tc>
        <w:tc>
          <w:tcPr>
            <w:tcW w:w="3336" w:type="dxa"/>
            <w:gridSpan w:val="2"/>
            <w:tcBorders>
              <w:top w:val="nil"/>
              <w:left w:val="nil"/>
              <w:bottom w:val="single" w:color="auto" w:sz="4" w:space="0"/>
              <w:right w:val="single" w:color="auto" w:sz="4" w:space="0"/>
            </w:tcBorders>
            <w:vAlign w:val="center"/>
          </w:tcPr>
          <w:p>
            <w:pPr>
              <w:overflowPunct w:val="0"/>
              <w:autoSpaceDE w:val="0"/>
              <w:autoSpaceDN w:val="0"/>
              <w:spacing w:line="270" w:lineRule="exact"/>
              <w:ind w:firstLine="240" w:firstLineChars="100"/>
              <w:jc w:val="center"/>
              <w:rPr>
                <w:rFonts w:hint="eastAsia" w:cs="宋体"/>
                <w:color w:val="000000"/>
                <w:kern w:val="0"/>
                <w:sz w:val="24"/>
              </w:rPr>
            </w:pPr>
            <w:r>
              <w:rPr>
                <w:rFonts w:hint="eastAsia" w:cs="宋体"/>
                <w:color w:val="000000"/>
                <w:kern w:val="0"/>
                <w:sz w:val="24"/>
              </w:rPr>
              <w:t>①按规定内容公开预决算信息；</w:t>
            </w:r>
          </w:p>
          <w:p>
            <w:pPr>
              <w:overflowPunct w:val="0"/>
              <w:autoSpaceDE w:val="0"/>
              <w:autoSpaceDN w:val="0"/>
              <w:spacing w:line="270" w:lineRule="exact"/>
              <w:ind w:firstLine="240" w:firstLineChars="100"/>
              <w:jc w:val="center"/>
              <w:rPr>
                <w:rFonts w:hint="eastAsia" w:cs="宋体"/>
                <w:color w:val="000000"/>
                <w:kern w:val="0"/>
                <w:sz w:val="24"/>
              </w:rPr>
            </w:pPr>
            <w:r>
              <w:rPr>
                <w:rFonts w:hint="eastAsia" w:cs="宋体"/>
                <w:color w:val="000000"/>
                <w:kern w:val="0"/>
                <w:sz w:val="24"/>
              </w:rPr>
              <w:t>②按规定时限公开预决算信息；</w:t>
            </w:r>
          </w:p>
          <w:p>
            <w:pPr>
              <w:overflowPunct w:val="0"/>
              <w:autoSpaceDE w:val="0"/>
              <w:autoSpaceDN w:val="0"/>
              <w:spacing w:line="270" w:lineRule="exact"/>
              <w:ind w:firstLine="240" w:firstLineChars="100"/>
              <w:jc w:val="center"/>
              <w:rPr>
                <w:rFonts w:hint="eastAsia" w:cs="宋体"/>
                <w:color w:val="000000"/>
                <w:kern w:val="0"/>
                <w:sz w:val="24"/>
              </w:rPr>
            </w:pPr>
            <w:r>
              <w:rPr>
                <w:rFonts w:hint="eastAsia" w:cs="宋体"/>
                <w:color w:val="000000"/>
                <w:kern w:val="0"/>
                <w:sz w:val="24"/>
              </w:rPr>
              <w:t>预决算信息是指与部门预算、执行、决算、监督、绩效等管理相关的信息。</w:t>
            </w:r>
          </w:p>
        </w:tc>
        <w:tc>
          <w:tcPr>
            <w:tcW w:w="487" w:type="dxa"/>
            <w:tcBorders>
              <w:top w:val="nil"/>
              <w:left w:val="nil"/>
              <w:bottom w:val="single" w:color="auto" w:sz="4" w:space="0"/>
              <w:right w:val="single" w:color="auto" w:sz="4" w:space="0"/>
            </w:tcBorders>
            <w:vAlign w:val="center"/>
          </w:tcPr>
          <w:p>
            <w:pPr>
              <w:overflowPunct w:val="0"/>
              <w:autoSpaceDE w:val="0"/>
              <w:autoSpaceDN w:val="0"/>
              <w:spacing w:line="240" w:lineRule="exact"/>
              <w:ind w:firstLine="240" w:firstLineChars="100"/>
              <w:jc w:val="center"/>
              <w:rPr>
                <w:rFonts w:hint="eastAsia" w:eastAsia="宋体" w:cs="宋体"/>
                <w:color w:val="000000"/>
                <w:kern w:val="0"/>
                <w:sz w:val="24"/>
                <w:lang w:val="en-US" w:eastAsia="zh-CN"/>
              </w:rPr>
            </w:pPr>
            <w:r>
              <w:rPr>
                <w:rFonts w:hint="eastAsia" w:cs="宋体"/>
                <w:color w:val="000000"/>
                <w:kern w:val="0"/>
                <w:sz w:val="24"/>
                <w:lang w:val="en-US" w:eastAsia="zh-CN"/>
              </w:rPr>
              <w:t>2</w:t>
            </w:r>
          </w:p>
        </w:tc>
      </w:tr>
      <w:tr>
        <w:tblPrEx>
          <w:tblCellMar>
            <w:top w:w="0" w:type="dxa"/>
            <w:left w:w="28" w:type="dxa"/>
            <w:bottom w:w="0" w:type="dxa"/>
            <w:right w:w="28" w:type="dxa"/>
          </w:tblCellMar>
        </w:tblPrEx>
        <w:trPr>
          <w:trHeight w:val="901" w:hRule="atLeast"/>
          <w:jc w:val="center"/>
        </w:trPr>
        <w:tc>
          <w:tcPr>
            <w:tcW w:w="724" w:type="dxa"/>
            <w:vMerge w:val="restart"/>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kern w:val="0"/>
                <w:sz w:val="24"/>
              </w:rPr>
            </w:pPr>
            <w:r>
              <w:rPr>
                <w:rFonts w:hint="eastAsia" w:cs="宋体"/>
                <w:color w:val="000000"/>
                <w:kern w:val="0"/>
                <w:sz w:val="24"/>
              </w:rPr>
              <w:t>产</w:t>
            </w:r>
          </w:p>
          <w:p>
            <w:pPr>
              <w:overflowPunct w:val="0"/>
              <w:autoSpaceDE w:val="0"/>
              <w:autoSpaceDN w:val="0"/>
              <w:spacing w:line="270" w:lineRule="exact"/>
              <w:jc w:val="center"/>
              <w:rPr>
                <w:rFonts w:hint="eastAsia" w:cs="宋体"/>
                <w:color w:val="000000"/>
                <w:kern w:val="0"/>
                <w:sz w:val="24"/>
              </w:rPr>
            </w:pPr>
            <w:r>
              <w:rPr>
                <w:rFonts w:hint="eastAsia" w:cs="宋体"/>
                <w:color w:val="000000"/>
                <w:kern w:val="0"/>
                <w:sz w:val="24"/>
              </w:rPr>
              <w:t>出</w:t>
            </w:r>
          </w:p>
          <w:p>
            <w:pPr>
              <w:overflowPunct w:val="0"/>
              <w:autoSpaceDE w:val="0"/>
              <w:autoSpaceDN w:val="0"/>
              <w:spacing w:line="270" w:lineRule="exact"/>
              <w:jc w:val="center"/>
              <w:rPr>
                <w:rFonts w:hint="eastAsia" w:cs="宋体"/>
                <w:color w:val="000000"/>
                <w:kern w:val="0"/>
                <w:sz w:val="24"/>
              </w:rPr>
            </w:pPr>
            <w:r>
              <w:rPr>
                <w:rFonts w:hint="eastAsia" w:cs="宋体"/>
                <w:color w:val="000000"/>
                <w:kern w:val="0"/>
                <w:sz w:val="24"/>
              </w:rPr>
              <w:t>及</w:t>
            </w:r>
          </w:p>
          <w:p>
            <w:pPr>
              <w:overflowPunct w:val="0"/>
              <w:autoSpaceDE w:val="0"/>
              <w:autoSpaceDN w:val="0"/>
              <w:spacing w:line="270" w:lineRule="exact"/>
              <w:jc w:val="center"/>
              <w:rPr>
                <w:rFonts w:hint="eastAsia" w:cs="宋体"/>
                <w:color w:val="000000"/>
                <w:kern w:val="0"/>
                <w:sz w:val="24"/>
              </w:rPr>
            </w:pPr>
            <w:r>
              <w:rPr>
                <w:rFonts w:hint="eastAsia" w:cs="宋体"/>
                <w:color w:val="000000"/>
                <w:kern w:val="0"/>
                <w:sz w:val="24"/>
              </w:rPr>
              <w:t>效</w:t>
            </w:r>
          </w:p>
          <w:p>
            <w:pPr>
              <w:overflowPunct w:val="0"/>
              <w:autoSpaceDE w:val="0"/>
              <w:autoSpaceDN w:val="0"/>
              <w:spacing w:line="270" w:lineRule="exact"/>
              <w:jc w:val="center"/>
              <w:rPr>
                <w:rFonts w:hint="eastAsia" w:cs="宋体"/>
                <w:color w:val="000000"/>
                <w:kern w:val="0"/>
                <w:sz w:val="24"/>
              </w:rPr>
            </w:pPr>
            <w:r>
              <w:rPr>
                <w:rFonts w:hint="eastAsia" w:cs="宋体"/>
                <w:color w:val="000000"/>
                <w:kern w:val="0"/>
                <w:sz w:val="24"/>
              </w:rPr>
              <w:t>率</w:t>
            </w:r>
          </w:p>
        </w:tc>
        <w:tc>
          <w:tcPr>
            <w:tcW w:w="547" w:type="dxa"/>
            <w:vMerge w:val="restart"/>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35</w:t>
            </w:r>
            <w:r>
              <w:rPr>
                <w:rFonts w:hint="eastAsia" w:cs="宋体"/>
                <w:color w:val="000000"/>
                <w:kern w:val="0"/>
                <w:sz w:val="24"/>
                <w:lang w:val="en-US" w:eastAsia="zh-CN"/>
              </w:rPr>
              <w:t>分）</w:t>
            </w:r>
          </w:p>
        </w:tc>
        <w:tc>
          <w:tcPr>
            <w:tcW w:w="689" w:type="dxa"/>
            <w:tcBorders>
              <w:top w:val="nil"/>
              <w:left w:val="nil"/>
              <w:bottom w:val="single" w:color="auto" w:sz="4" w:space="0"/>
              <w:right w:val="single" w:color="auto" w:sz="4" w:space="0"/>
            </w:tcBorders>
            <w:vAlign w:val="center"/>
          </w:tcPr>
          <w:p>
            <w:pPr>
              <w:overflowPunct w:val="0"/>
              <w:autoSpaceDE w:val="0"/>
              <w:autoSpaceDN w:val="0"/>
              <w:spacing w:line="270" w:lineRule="exact"/>
              <w:jc w:val="center"/>
              <w:rPr>
                <w:rFonts w:hint="eastAsia" w:cs="宋体"/>
                <w:color w:val="000000"/>
                <w:kern w:val="0"/>
                <w:sz w:val="24"/>
              </w:rPr>
            </w:pPr>
            <w:r>
              <w:rPr>
                <w:rFonts w:hint="eastAsia" w:cs="宋体"/>
                <w:color w:val="000000"/>
                <w:kern w:val="0"/>
                <w:sz w:val="24"/>
              </w:rPr>
              <w:t>职责履行</w:t>
            </w:r>
          </w:p>
        </w:tc>
        <w:tc>
          <w:tcPr>
            <w:tcW w:w="547" w:type="dxa"/>
            <w:tcBorders>
              <w:top w:val="nil"/>
              <w:left w:val="nil"/>
              <w:bottom w:val="single" w:color="auto" w:sz="4" w:space="0"/>
              <w:right w:val="single" w:color="auto" w:sz="4" w:space="0"/>
            </w:tcBorders>
            <w:vAlign w:val="center"/>
          </w:tcPr>
          <w:p>
            <w:pPr>
              <w:overflowPunct w:val="0"/>
              <w:autoSpaceDE w:val="0"/>
              <w:autoSpaceDN w:val="0"/>
              <w:spacing w:line="27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8</w:t>
            </w:r>
            <w:r>
              <w:rPr>
                <w:rFonts w:hint="eastAsia" w:cs="宋体"/>
                <w:color w:val="000000"/>
                <w:kern w:val="0"/>
                <w:sz w:val="24"/>
                <w:lang w:val="en-US" w:eastAsia="zh-CN"/>
              </w:rPr>
              <w:t>分）</w:t>
            </w:r>
          </w:p>
        </w:tc>
        <w:tc>
          <w:tcPr>
            <w:tcW w:w="953" w:type="dxa"/>
            <w:gridSpan w:val="2"/>
            <w:tcBorders>
              <w:top w:val="nil"/>
              <w:left w:val="nil"/>
              <w:bottom w:val="nil"/>
              <w:right w:val="single" w:color="auto" w:sz="4" w:space="0"/>
            </w:tcBorders>
            <w:vAlign w:val="center"/>
          </w:tcPr>
          <w:p>
            <w:pPr>
              <w:overflowPunct w:val="0"/>
              <w:autoSpaceDE w:val="0"/>
              <w:autoSpaceDN w:val="0"/>
              <w:spacing w:line="270" w:lineRule="exact"/>
              <w:jc w:val="center"/>
              <w:rPr>
                <w:rFonts w:hint="eastAsia" w:cs="宋体"/>
                <w:color w:val="000000"/>
                <w:kern w:val="0"/>
                <w:sz w:val="24"/>
              </w:rPr>
            </w:pPr>
            <w:r>
              <w:rPr>
                <w:rFonts w:hint="eastAsia" w:cs="宋体"/>
                <w:color w:val="000000"/>
                <w:kern w:val="0"/>
                <w:sz w:val="24"/>
              </w:rPr>
              <w:t>目标任务实际完成率</w:t>
            </w:r>
          </w:p>
        </w:tc>
        <w:tc>
          <w:tcPr>
            <w:tcW w:w="466" w:type="dxa"/>
            <w:tcBorders>
              <w:top w:val="nil"/>
              <w:left w:val="nil"/>
              <w:bottom w:val="single" w:color="auto" w:sz="4" w:space="0"/>
              <w:right w:val="single" w:color="auto" w:sz="4" w:space="0"/>
            </w:tcBorders>
            <w:vAlign w:val="center"/>
          </w:tcPr>
          <w:p>
            <w:pPr>
              <w:overflowPunct w:val="0"/>
              <w:autoSpaceDE w:val="0"/>
              <w:autoSpaceDN w:val="0"/>
              <w:spacing w:line="27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8</w:t>
            </w:r>
            <w:r>
              <w:rPr>
                <w:rFonts w:hint="eastAsia" w:cs="宋体"/>
                <w:color w:val="000000"/>
                <w:kern w:val="0"/>
                <w:sz w:val="24"/>
                <w:lang w:val="en-US" w:eastAsia="zh-CN"/>
              </w:rPr>
              <w:t>分）</w:t>
            </w:r>
          </w:p>
        </w:tc>
        <w:tc>
          <w:tcPr>
            <w:tcW w:w="2757" w:type="dxa"/>
            <w:tcBorders>
              <w:top w:val="nil"/>
              <w:left w:val="nil"/>
              <w:bottom w:val="single" w:color="auto" w:sz="4" w:space="0"/>
              <w:right w:val="single" w:color="auto" w:sz="4" w:space="0"/>
            </w:tcBorders>
            <w:vAlign w:val="center"/>
          </w:tcPr>
          <w:p>
            <w:pPr>
              <w:overflowPunct w:val="0"/>
              <w:autoSpaceDE w:val="0"/>
              <w:autoSpaceDN w:val="0"/>
              <w:spacing w:line="270" w:lineRule="exact"/>
              <w:ind w:firstLine="240" w:firstLineChars="100"/>
              <w:jc w:val="center"/>
              <w:rPr>
                <w:rFonts w:hint="eastAsia" w:cs="宋体"/>
                <w:color w:val="000000"/>
                <w:kern w:val="0"/>
                <w:sz w:val="24"/>
              </w:rPr>
            </w:pPr>
            <w:r>
              <w:rPr>
                <w:rFonts w:hint="eastAsia" w:cs="宋体"/>
                <w:color w:val="000000"/>
                <w:kern w:val="0"/>
                <w:sz w:val="24"/>
              </w:rPr>
              <w:t>该项得分=（年度综合目标管理考核得分/总分）*8</w:t>
            </w:r>
          </w:p>
        </w:tc>
        <w:tc>
          <w:tcPr>
            <w:tcW w:w="3336" w:type="dxa"/>
            <w:gridSpan w:val="2"/>
            <w:tcBorders>
              <w:top w:val="nil"/>
              <w:left w:val="nil"/>
              <w:bottom w:val="single" w:color="auto" w:sz="4" w:space="0"/>
              <w:right w:val="single" w:color="auto" w:sz="4" w:space="0"/>
            </w:tcBorders>
            <w:vAlign w:val="center"/>
          </w:tcPr>
          <w:p>
            <w:pPr>
              <w:overflowPunct w:val="0"/>
              <w:autoSpaceDE w:val="0"/>
              <w:autoSpaceDN w:val="0"/>
              <w:spacing w:line="270" w:lineRule="exact"/>
              <w:ind w:firstLine="240" w:firstLineChars="100"/>
              <w:jc w:val="center"/>
              <w:rPr>
                <w:rFonts w:hint="eastAsia" w:cs="宋体"/>
                <w:color w:val="000000"/>
                <w:kern w:val="0"/>
                <w:sz w:val="24"/>
              </w:rPr>
            </w:pPr>
            <w:r>
              <w:rPr>
                <w:rFonts w:hint="eastAsia" w:cs="宋体"/>
                <w:color w:val="000000"/>
                <w:kern w:val="0"/>
                <w:sz w:val="24"/>
              </w:rPr>
              <w:t>根据区年度综合目标管理考核得分折算。</w:t>
            </w:r>
          </w:p>
        </w:tc>
        <w:tc>
          <w:tcPr>
            <w:tcW w:w="487" w:type="dxa"/>
            <w:tcBorders>
              <w:top w:val="nil"/>
              <w:left w:val="nil"/>
              <w:bottom w:val="single" w:color="auto" w:sz="4" w:space="0"/>
              <w:right w:val="single" w:color="auto" w:sz="4" w:space="0"/>
            </w:tcBorders>
            <w:vAlign w:val="center"/>
          </w:tcPr>
          <w:p>
            <w:pPr>
              <w:overflowPunct w:val="0"/>
              <w:autoSpaceDE w:val="0"/>
              <w:autoSpaceDN w:val="0"/>
              <w:spacing w:line="240" w:lineRule="exact"/>
              <w:ind w:firstLine="240" w:firstLineChars="100"/>
              <w:jc w:val="center"/>
              <w:rPr>
                <w:rFonts w:hint="eastAsia" w:eastAsia="宋体" w:cs="宋体"/>
                <w:color w:val="000000"/>
                <w:kern w:val="0"/>
                <w:sz w:val="24"/>
                <w:lang w:val="en-US" w:eastAsia="zh-CN"/>
              </w:rPr>
            </w:pPr>
            <w:r>
              <w:rPr>
                <w:rFonts w:hint="eastAsia" w:cs="宋体"/>
                <w:color w:val="000000"/>
                <w:kern w:val="0"/>
                <w:sz w:val="24"/>
                <w:lang w:val="en-US" w:eastAsia="zh-CN"/>
              </w:rPr>
              <w:t>8</w:t>
            </w:r>
          </w:p>
        </w:tc>
      </w:tr>
      <w:tr>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547"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689" w:type="dxa"/>
            <w:vMerge w:val="restart"/>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kern w:val="0"/>
                <w:sz w:val="24"/>
              </w:rPr>
            </w:pPr>
            <w:r>
              <w:rPr>
                <w:rFonts w:hint="eastAsia" w:cs="宋体"/>
                <w:color w:val="000000"/>
                <w:kern w:val="0"/>
                <w:sz w:val="24"/>
              </w:rPr>
              <w:t>履职 效益</w:t>
            </w:r>
          </w:p>
        </w:tc>
        <w:tc>
          <w:tcPr>
            <w:tcW w:w="547" w:type="dxa"/>
            <w:vMerge w:val="restart"/>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15</w:t>
            </w:r>
            <w:r>
              <w:rPr>
                <w:rFonts w:hint="eastAsia" w:cs="宋体"/>
                <w:color w:val="000000"/>
                <w:kern w:val="0"/>
                <w:sz w:val="24"/>
                <w:lang w:val="en-US" w:eastAsia="zh-CN"/>
              </w:rPr>
              <w:t>分）</w:t>
            </w:r>
          </w:p>
        </w:tc>
        <w:tc>
          <w:tcPr>
            <w:tcW w:w="953" w:type="dxa"/>
            <w:gridSpan w:val="2"/>
            <w:tcBorders>
              <w:top w:val="single" w:color="auto" w:sz="4" w:space="0"/>
              <w:left w:val="nil"/>
              <w:bottom w:val="single" w:color="auto" w:sz="4" w:space="0"/>
              <w:right w:val="single" w:color="auto" w:sz="4" w:space="0"/>
            </w:tcBorders>
            <w:vAlign w:val="center"/>
          </w:tcPr>
          <w:p>
            <w:pPr>
              <w:overflowPunct w:val="0"/>
              <w:autoSpaceDE w:val="0"/>
              <w:autoSpaceDN w:val="0"/>
              <w:spacing w:line="270" w:lineRule="exact"/>
              <w:jc w:val="center"/>
              <w:rPr>
                <w:rFonts w:hint="eastAsia" w:cs="宋体"/>
                <w:color w:val="000000"/>
                <w:kern w:val="0"/>
                <w:sz w:val="24"/>
              </w:rPr>
            </w:pPr>
            <w:r>
              <w:rPr>
                <w:rFonts w:hint="eastAsia" w:cs="宋体"/>
                <w:color w:val="000000"/>
                <w:kern w:val="0"/>
                <w:sz w:val="24"/>
              </w:rPr>
              <w:t>经济效益</w:t>
            </w:r>
          </w:p>
        </w:tc>
        <w:tc>
          <w:tcPr>
            <w:tcW w:w="466" w:type="dxa"/>
            <w:tcBorders>
              <w:top w:val="nil"/>
              <w:left w:val="single" w:color="auto" w:sz="4" w:space="0"/>
              <w:bottom w:val="single" w:color="auto" w:sz="4" w:space="0"/>
              <w:right w:val="single" w:color="auto" w:sz="4" w:space="0"/>
            </w:tcBorders>
            <w:vAlign w:val="center"/>
          </w:tcPr>
          <w:p>
            <w:pPr>
              <w:overflowPunct w:val="0"/>
              <w:autoSpaceDE w:val="0"/>
              <w:autoSpaceDN w:val="0"/>
              <w:spacing w:line="27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5</w:t>
            </w:r>
            <w:r>
              <w:rPr>
                <w:rFonts w:hint="eastAsia" w:cs="宋体"/>
                <w:color w:val="000000"/>
                <w:kern w:val="0"/>
                <w:sz w:val="24"/>
                <w:lang w:val="en-US" w:eastAsia="zh-CN"/>
              </w:rPr>
              <w:t>人）</w:t>
            </w:r>
          </w:p>
        </w:tc>
        <w:tc>
          <w:tcPr>
            <w:tcW w:w="6093" w:type="dxa"/>
            <w:gridSpan w:val="3"/>
            <w:vMerge w:val="restart"/>
            <w:tcBorders>
              <w:top w:val="single" w:color="auto" w:sz="4" w:space="0"/>
              <w:left w:val="single" w:color="auto" w:sz="4" w:space="0"/>
              <w:bottom w:val="nil"/>
              <w:right w:val="single" w:color="000000" w:sz="4" w:space="0"/>
            </w:tcBorders>
            <w:vAlign w:val="center"/>
          </w:tcPr>
          <w:p>
            <w:pPr>
              <w:overflowPunct w:val="0"/>
              <w:autoSpaceDE w:val="0"/>
              <w:autoSpaceDN w:val="0"/>
              <w:spacing w:line="270" w:lineRule="exact"/>
              <w:ind w:firstLine="240" w:firstLineChars="100"/>
              <w:jc w:val="center"/>
              <w:rPr>
                <w:rFonts w:hint="eastAsia" w:cs="宋体"/>
                <w:color w:val="000000"/>
                <w:kern w:val="0"/>
                <w:sz w:val="24"/>
              </w:rPr>
            </w:pPr>
            <w:r>
              <w:rPr>
                <w:rFonts w:hint="eastAsia" w:cs="宋体"/>
                <w:color w:val="000000"/>
                <w:kern w:val="0"/>
                <w:sz w:val="24"/>
              </w:rPr>
              <w:t>此三项指标为设置部门整体支出绩效评价指标时必须考虑的要素，可根据部门实际情况有选择的进行设置，并将其细化为相应的个性化指标。</w:t>
            </w:r>
          </w:p>
        </w:tc>
        <w:tc>
          <w:tcPr>
            <w:tcW w:w="487" w:type="dxa"/>
            <w:vMerge w:val="restart"/>
            <w:tcBorders>
              <w:top w:val="nil"/>
              <w:left w:val="nil"/>
              <w:right w:val="single" w:color="auto" w:sz="4" w:space="0"/>
            </w:tcBorders>
            <w:vAlign w:val="center"/>
          </w:tcPr>
          <w:p>
            <w:pPr>
              <w:overflowPunct w:val="0"/>
              <w:autoSpaceDE w:val="0"/>
              <w:autoSpaceDN w:val="0"/>
              <w:spacing w:line="240" w:lineRule="exact"/>
              <w:jc w:val="both"/>
              <w:rPr>
                <w:rFonts w:hint="default" w:eastAsia="宋体" w:cs="宋体"/>
                <w:color w:val="000000"/>
                <w:kern w:val="0"/>
                <w:sz w:val="24"/>
                <w:lang w:val="en-US" w:eastAsia="zh-CN"/>
              </w:rPr>
            </w:pPr>
            <w:r>
              <w:rPr>
                <w:rFonts w:hint="eastAsia" w:cs="宋体"/>
                <w:color w:val="000000"/>
                <w:kern w:val="0"/>
                <w:sz w:val="24"/>
                <w:lang w:val="en-US" w:eastAsia="zh-CN"/>
              </w:rPr>
              <w:t>13</w:t>
            </w:r>
          </w:p>
          <w:p>
            <w:pPr>
              <w:overflowPunct w:val="0"/>
              <w:autoSpaceDE w:val="0"/>
              <w:autoSpaceDN w:val="0"/>
              <w:spacing w:line="240" w:lineRule="exact"/>
              <w:ind w:firstLine="240" w:firstLineChars="100"/>
              <w:jc w:val="center"/>
              <w:rPr>
                <w:rFonts w:hint="eastAsia" w:cs="宋体"/>
                <w:color w:val="000000"/>
                <w:kern w:val="0"/>
                <w:sz w:val="24"/>
              </w:rPr>
            </w:pPr>
          </w:p>
        </w:tc>
      </w:tr>
      <w:tr>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547"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689"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547"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953" w:type="dxa"/>
            <w:gridSpan w:val="2"/>
            <w:tcBorders>
              <w:top w:val="nil"/>
              <w:left w:val="nil"/>
              <w:bottom w:val="single" w:color="auto" w:sz="4" w:space="0"/>
              <w:right w:val="single" w:color="auto" w:sz="4" w:space="0"/>
            </w:tcBorders>
            <w:vAlign w:val="center"/>
          </w:tcPr>
          <w:p>
            <w:pPr>
              <w:overflowPunct w:val="0"/>
              <w:autoSpaceDE w:val="0"/>
              <w:autoSpaceDN w:val="0"/>
              <w:spacing w:line="270" w:lineRule="exact"/>
              <w:jc w:val="center"/>
              <w:rPr>
                <w:rFonts w:hint="eastAsia" w:cs="宋体"/>
                <w:color w:val="000000"/>
                <w:kern w:val="0"/>
                <w:sz w:val="24"/>
              </w:rPr>
            </w:pPr>
            <w:r>
              <w:rPr>
                <w:rFonts w:hint="eastAsia" w:cs="宋体"/>
                <w:color w:val="000000"/>
                <w:kern w:val="0"/>
                <w:sz w:val="24"/>
              </w:rPr>
              <w:t>社会效益</w:t>
            </w:r>
          </w:p>
        </w:tc>
        <w:tc>
          <w:tcPr>
            <w:tcW w:w="466"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27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5</w:t>
            </w:r>
            <w:r>
              <w:rPr>
                <w:rFonts w:hint="eastAsia" w:cs="宋体"/>
                <w:color w:val="000000"/>
                <w:kern w:val="0"/>
                <w:sz w:val="24"/>
                <w:lang w:val="en-US" w:eastAsia="zh-CN"/>
              </w:rPr>
              <w:t>分）</w:t>
            </w:r>
          </w:p>
        </w:tc>
        <w:tc>
          <w:tcPr>
            <w:tcW w:w="6093" w:type="dxa"/>
            <w:gridSpan w:val="3"/>
            <w:vMerge w:val="continue"/>
            <w:tcBorders>
              <w:top w:val="single" w:color="auto" w:sz="4" w:space="0"/>
              <w:left w:val="single" w:color="auto" w:sz="4" w:space="0"/>
              <w:bottom w:val="nil"/>
              <w:right w:val="single" w:color="000000" w:sz="4" w:space="0"/>
            </w:tcBorders>
            <w:vAlign w:val="center"/>
          </w:tcPr>
          <w:p>
            <w:pPr>
              <w:overflowPunct w:val="0"/>
              <w:autoSpaceDE w:val="0"/>
              <w:autoSpaceDN w:val="0"/>
              <w:spacing w:line="270" w:lineRule="exact"/>
              <w:ind w:firstLine="240" w:firstLineChars="100"/>
              <w:jc w:val="center"/>
              <w:rPr>
                <w:rFonts w:hint="eastAsia" w:cs="宋体"/>
                <w:color w:val="000000"/>
                <w:sz w:val="24"/>
              </w:rPr>
            </w:pPr>
          </w:p>
        </w:tc>
        <w:tc>
          <w:tcPr>
            <w:tcW w:w="487" w:type="dxa"/>
            <w:vMerge w:val="continue"/>
            <w:tcBorders>
              <w:left w:val="nil"/>
              <w:right w:val="single" w:color="auto" w:sz="4" w:space="0"/>
            </w:tcBorders>
            <w:vAlign w:val="center"/>
          </w:tcPr>
          <w:p>
            <w:pPr>
              <w:overflowPunct w:val="0"/>
              <w:autoSpaceDE w:val="0"/>
              <w:autoSpaceDN w:val="0"/>
              <w:spacing w:line="240" w:lineRule="exact"/>
              <w:ind w:firstLine="240" w:firstLineChars="100"/>
              <w:jc w:val="center"/>
              <w:rPr>
                <w:rFonts w:hint="eastAsia" w:cs="宋体"/>
                <w:color w:val="000000"/>
                <w:kern w:val="0"/>
                <w:sz w:val="24"/>
              </w:rPr>
            </w:pPr>
          </w:p>
        </w:tc>
      </w:tr>
      <w:tr>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547"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689"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547"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953" w:type="dxa"/>
            <w:gridSpan w:val="2"/>
            <w:tcBorders>
              <w:top w:val="single" w:color="auto" w:sz="4" w:space="0"/>
              <w:left w:val="nil"/>
              <w:bottom w:val="single" w:color="auto" w:sz="4" w:space="0"/>
              <w:right w:val="single" w:color="auto" w:sz="4" w:space="0"/>
            </w:tcBorders>
            <w:vAlign w:val="center"/>
          </w:tcPr>
          <w:p>
            <w:pPr>
              <w:overflowPunct w:val="0"/>
              <w:autoSpaceDE w:val="0"/>
              <w:autoSpaceDN w:val="0"/>
              <w:spacing w:line="270" w:lineRule="exact"/>
              <w:jc w:val="center"/>
              <w:rPr>
                <w:rFonts w:hint="eastAsia" w:cs="宋体"/>
                <w:color w:val="000000"/>
                <w:kern w:val="0"/>
                <w:sz w:val="24"/>
              </w:rPr>
            </w:pPr>
            <w:r>
              <w:rPr>
                <w:rFonts w:hint="eastAsia" w:cs="宋体"/>
                <w:color w:val="000000"/>
                <w:kern w:val="0"/>
                <w:sz w:val="24"/>
              </w:rPr>
              <w:t>生态效益</w:t>
            </w:r>
          </w:p>
        </w:tc>
        <w:tc>
          <w:tcPr>
            <w:tcW w:w="466" w:type="dxa"/>
            <w:tcBorders>
              <w:top w:val="single" w:color="auto" w:sz="4" w:space="0"/>
              <w:left w:val="single" w:color="auto" w:sz="4" w:space="0"/>
              <w:bottom w:val="nil"/>
              <w:right w:val="single" w:color="auto" w:sz="4" w:space="0"/>
            </w:tcBorders>
            <w:vAlign w:val="center"/>
          </w:tcPr>
          <w:p>
            <w:pPr>
              <w:overflowPunct w:val="0"/>
              <w:autoSpaceDE w:val="0"/>
              <w:autoSpaceDN w:val="0"/>
              <w:spacing w:line="27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5</w:t>
            </w:r>
            <w:r>
              <w:rPr>
                <w:rFonts w:hint="eastAsia" w:cs="宋体"/>
                <w:color w:val="000000"/>
                <w:kern w:val="0"/>
                <w:sz w:val="24"/>
                <w:lang w:val="en-US" w:eastAsia="zh-CN"/>
              </w:rPr>
              <w:t>分）</w:t>
            </w:r>
          </w:p>
        </w:tc>
        <w:tc>
          <w:tcPr>
            <w:tcW w:w="6093" w:type="dxa"/>
            <w:gridSpan w:val="3"/>
            <w:vMerge w:val="continue"/>
            <w:tcBorders>
              <w:top w:val="single" w:color="auto" w:sz="4" w:space="0"/>
              <w:left w:val="single" w:color="auto" w:sz="4" w:space="0"/>
              <w:bottom w:val="nil"/>
              <w:right w:val="single" w:color="000000" w:sz="4" w:space="0"/>
            </w:tcBorders>
            <w:vAlign w:val="center"/>
          </w:tcPr>
          <w:p>
            <w:pPr>
              <w:overflowPunct w:val="0"/>
              <w:autoSpaceDE w:val="0"/>
              <w:autoSpaceDN w:val="0"/>
              <w:spacing w:line="270" w:lineRule="exact"/>
              <w:ind w:firstLine="240" w:firstLineChars="100"/>
              <w:jc w:val="center"/>
              <w:rPr>
                <w:rFonts w:hint="eastAsia" w:cs="宋体"/>
                <w:color w:val="000000"/>
                <w:sz w:val="24"/>
              </w:rPr>
            </w:pPr>
          </w:p>
        </w:tc>
        <w:tc>
          <w:tcPr>
            <w:tcW w:w="487" w:type="dxa"/>
            <w:vMerge w:val="continue"/>
            <w:tcBorders>
              <w:left w:val="nil"/>
              <w:bottom w:val="nil"/>
              <w:right w:val="single" w:color="auto" w:sz="4" w:space="0"/>
            </w:tcBorders>
            <w:vAlign w:val="center"/>
          </w:tcPr>
          <w:p>
            <w:pPr>
              <w:overflowPunct w:val="0"/>
              <w:autoSpaceDE w:val="0"/>
              <w:autoSpaceDN w:val="0"/>
              <w:spacing w:line="240" w:lineRule="exact"/>
              <w:ind w:firstLine="240" w:firstLineChars="100"/>
              <w:jc w:val="center"/>
              <w:rPr>
                <w:rFonts w:hint="eastAsia" w:cs="宋体"/>
                <w:color w:val="000000"/>
                <w:sz w:val="24"/>
              </w:rPr>
            </w:pPr>
          </w:p>
        </w:tc>
      </w:tr>
      <w:tr>
        <w:tblPrEx>
          <w:tblCellMar>
            <w:top w:w="0" w:type="dxa"/>
            <w:left w:w="28" w:type="dxa"/>
            <w:bottom w:w="0" w:type="dxa"/>
            <w:right w:w="28" w:type="dxa"/>
          </w:tblCellMar>
        </w:tblPrEx>
        <w:trPr>
          <w:trHeight w:val="1573" w:hRule="atLeast"/>
          <w:jc w:val="center"/>
        </w:trPr>
        <w:tc>
          <w:tcPr>
            <w:tcW w:w="724"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547"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689" w:type="dxa"/>
            <w:vMerge w:val="continue"/>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547" w:type="dxa"/>
            <w:vMerge w:val="restart"/>
            <w:tcBorders>
              <w:top w:val="nil"/>
              <w:left w:val="single" w:color="auto" w:sz="4" w:space="0"/>
              <w:bottom w:val="single" w:color="000000" w:sz="4" w:space="0"/>
              <w:right w:val="single" w:color="auto" w:sz="4" w:space="0"/>
            </w:tcBorders>
            <w:vAlign w:val="center"/>
          </w:tcPr>
          <w:p>
            <w:pPr>
              <w:overflowPunct w:val="0"/>
              <w:autoSpaceDE w:val="0"/>
              <w:autoSpaceDN w:val="0"/>
              <w:spacing w:line="27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12</w:t>
            </w:r>
            <w:r>
              <w:rPr>
                <w:rFonts w:hint="eastAsia" w:cs="宋体"/>
                <w:color w:val="000000"/>
                <w:kern w:val="0"/>
                <w:sz w:val="24"/>
                <w:lang w:val="en-US" w:eastAsia="zh-CN"/>
              </w:rPr>
              <w:t>分）</w:t>
            </w:r>
          </w:p>
        </w:tc>
        <w:tc>
          <w:tcPr>
            <w:tcW w:w="953" w:type="dxa"/>
            <w:gridSpan w:val="2"/>
            <w:tcBorders>
              <w:top w:val="nil"/>
              <w:left w:val="nil"/>
              <w:bottom w:val="single" w:color="auto" w:sz="4" w:space="0"/>
              <w:right w:val="single" w:color="auto" w:sz="4" w:space="0"/>
            </w:tcBorders>
            <w:vAlign w:val="center"/>
          </w:tcPr>
          <w:p>
            <w:pPr>
              <w:overflowPunct w:val="0"/>
              <w:autoSpaceDE w:val="0"/>
              <w:autoSpaceDN w:val="0"/>
              <w:spacing w:line="270" w:lineRule="exact"/>
              <w:jc w:val="center"/>
              <w:rPr>
                <w:rFonts w:hint="eastAsia" w:cs="宋体"/>
                <w:color w:val="000000"/>
                <w:kern w:val="0"/>
                <w:sz w:val="24"/>
              </w:rPr>
            </w:pPr>
            <w:r>
              <w:rPr>
                <w:rFonts w:hint="eastAsia" w:cs="宋体"/>
                <w:color w:val="000000"/>
                <w:kern w:val="0"/>
                <w:sz w:val="24"/>
              </w:rPr>
              <w:t>行政效能</w:t>
            </w:r>
          </w:p>
        </w:tc>
        <w:tc>
          <w:tcPr>
            <w:tcW w:w="466" w:type="dxa"/>
            <w:tcBorders>
              <w:top w:val="single" w:color="auto" w:sz="4" w:space="0"/>
              <w:left w:val="nil"/>
              <w:bottom w:val="single" w:color="auto" w:sz="4" w:space="0"/>
              <w:right w:val="single" w:color="auto" w:sz="4" w:space="0"/>
            </w:tcBorders>
            <w:vAlign w:val="center"/>
          </w:tcPr>
          <w:p>
            <w:pPr>
              <w:overflowPunct w:val="0"/>
              <w:autoSpaceDE w:val="0"/>
              <w:autoSpaceDN w:val="0"/>
              <w:spacing w:line="27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6</w:t>
            </w:r>
            <w:r>
              <w:rPr>
                <w:rFonts w:hint="eastAsia" w:cs="宋体"/>
                <w:color w:val="000000"/>
                <w:kern w:val="0"/>
                <w:sz w:val="24"/>
                <w:lang w:val="en-US" w:eastAsia="zh-CN"/>
              </w:rPr>
              <w:t>分）</w:t>
            </w:r>
          </w:p>
        </w:tc>
        <w:tc>
          <w:tcPr>
            <w:tcW w:w="3351" w:type="dxa"/>
            <w:gridSpan w:val="2"/>
            <w:tcBorders>
              <w:top w:val="single" w:color="auto" w:sz="4" w:space="0"/>
              <w:left w:val="nil"/>
              <w:bottom w:val="single" w:color="auto" w:sz="4" w:space="0"/>
              <w:right w:val="single" w:color="auto" w:sz="4" w:space="0"/>
            </w:tcBorders>
            <w:vAlign w:val="center"/>
          </w:tcPr>
          <w:p>
            <w:pPr>
              <w:overflowPunct w:val="0"/>
              <w:autoSpaceDE w:val="0"/>
              <w:autoSpaceDN w:val="0"/>
              <w:spacing w:line="270" w:lineRule="exact"/>
              <w:ind w:firstLine="240" w:firstLineChars="100"/>
              <w:jc w:val="center"/>
              <w:rPr>
                <w:rFonts w:hint="eastAsia" w:cs="宋体"/>
                <w:color w:val="000000"/>
                <w:kern w:val="0"/>
                <w:sz w:val="24"/>
              </w:rPr>
            </w:pPr>
            <w:r>
              <w:rPr>
                <w:rFonts w:hint="eastAsia" w:cs="宋体"/>
                <w:color w:val="000000"/>
                <w:kern w:val="0"/>
                <w:sz w:val="24"/>
              </w:rPr>
              <w:t>促进部门改进文风会风，加强经费及资产管理，推动网上办事，提高行政效率，降低行政成本效果较好的计6分；一般3分；无效果或者效果不明显0分。</w:t>
            </w:r>
          </w:p>
        </w:tc>
        <w:tc>
          <w:tcPr>
            <w:tcW w:w="2742" w:type="dxa"/>
            <w:tcBorders>
              <w:top w:val="single" w:color="auto" w:sz="4" w:space="0"/>
              <w:left w:val="nil"/>
              <w:bottom w:val="single" w:color="auto" w:sz="4" w:space="0"/>
              <w:right w:val="single" w:color="auto" w:sz="4" w:space="0"/>
            </w:tcBorders>
            <w:vAlign w:val="center"/>
          </w:tcPr>
          <w:p>
            <w:pPr>
              <w:overflowPunct w:val="0"/>
              <w:autoSpaceDE w:val="0"/>
              <w:autoSpaceDN w:val="0"/>
              <w:spacing w:line="270" w:lineRule="exact"/>
              <w:ind w:firstLine="240" w:firstLineChars="100"/>
              <w:jc w:val="center"/>
              <w:rPr>
                <w:rFonts w:hint="eastAsia" w:cs="宋体"/>
                <w:color w:val="000000"/>
                <w:kern w:val="0"/>
                <w:sz w:val="24"/>
              </w:rPr>
            </w:pPr>
            <w:r>
              <w:rPr>
                <w:rFonts w:hint="eastAsia" w:cs="宋体"/>
                <w:color w:val="000000"/>
                <w:kern w:val="0"/>
                <w:sz w:val="24"/>
              </w:rPr>
              <w:t>根据部门自评材料评定。</w:t>
            </w:r>
          </w:p>
        </w:tc>
        <w:tc>
          <w:tcPr>
            <w:tcW w:w="487" w:type="dxa"/>
            <w:tcBorders>
              <w:top w:val="single" w:color="auto" w:sz="4" w:space="0"/>
              <w:left w:val="nil"/>
              <w:bottom w:val="single" w:color="auto" w:sz="4" w:space="0"/>
              <w:right w:val="single" w:color="auto" w:sz="4" w:space="0"/>
            </w:tcBorders>
            <w:vAlign w:val="center"/>
          </w:tcPr>
          <w:p>
            <w:pPr>
              <w:overflowPunct w:val="0"/>
              <w:autoSpaceDE w:val="0"/>
              <w:autoSpaceDN w:val="0"/>
              <w:spacing w:line="240" w:lineRule="exact"/>
              <w:ind w:firstLine="240" w:firstLineChars="100"/>
              <w:jc w:val="center"/>
              <w:rPr>
                <w:rFonts w:hint="eastAsia" w:eastAsia="宋体" w:cs="宋体"/>
                <w:color w:val="000000"/>
                <w:kern w:val="0"/>
                <w:sz w:val="24"/>
                <w:lang w:val="en-US" w:eastAsia="zh-CN"/>
              </w:rPr>
            </w:pPr>
            <w:r>
              <w:rPr>
                <w:rFonts w:hint="eastAsia" w:cs="宋体"/>
                <w:color w:val="000000"/>
                <w:kern w:val="0"/>
                <w:sz w:val="24"/>
                <w:lang w:val="en-US" w:eastAsia="zh-CN"/>
              </w:rPr>
              <w:t>6</w:t>
            </w:r>
          </w:p>
        </w:tc>
      </w:tr>
      <w:tr>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auto"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547" w:type="dxa"/>
            <w:vMerge w:val="continue"/>
            <w:tcBorders>
              <w:top w:val="nil"/>
              <w:left w:val="single" w:color="auto" w:sz="4" w:space="0"/>
              <w:bottom w:val="single" w:color="auto"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689" w:type="dxa"/>
            <w:vMerge w:val="continue"/>
            <w:tcBorders>
              <w:top w:val="nil"/>
              <w:left w:val="single" w:color="auto" w:sz="4" w:space="0"/>
              <w:bottom w:val="single" w:color="auto"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547" w:type="dxa"/>
            <w:vMerge w:val="continue"/>
            <w:tcBorders>
              <w:top w:val="nil"/>
              <w:left w:val="single" w:color="auto" w:sz="4" w:space="0"/>
              <w:bottom w:val="single" w:color="auto" w:sz="4" w:space="0"/>
              <w:right w:val="single" w:color="auto" w:sz="4" w:space="0"/>
            </w:tcBorders>
            <w:vAlign w:val="center"/>
          </w:tcPr>
          <w:p>
            <w:pPr>
              <w:overflowPunct w:val="0"/>
              <w:autoSpaceDE w:val="0"/>
              <w:autoSpaceDN w:val="0"/>
              <w:spacing w:line="270" w:lineRule="exact"/>
              <w:jc w:val="center"/>
              <w:rPr>
                <w:rFonts w:hint="eastAsia" w:cs="宋体"/>
                <w:color w:val="000000"/>
                <w:sz w:val="24"/>
              </w:rPr>
            </w:pPr>
          </w:p>
        </w:tc>
        <w:tc>
          <w:tcPr>
            <w:tcW w:w="953" w:type="dxa"/>
            <w:gridSpan w:val="2"/>
            <w:tcBorders>
              <w:top w:val="nil"/>
              <w:left w:val="nil"/>
              <w:bottom w:val="single" w:color="auto" w:sz="4" w:space="0"/>
              <w:right w:val="single" w:color="auto" w:sz="4" w:space="0"/>
            </w:tcBorders>
            <w:vAlign w:val="center"/>
          </w:tcPr>
          <w:p>
            <w:pPr>
              <w:overflowPunct w:val="0"/>
              <w:autoSpaceDE w:val="0"/>
              <w:autoSpaceDN w:val="0"/>
              <w:spacing w:line="270" w:lineRule="exact"/>
              <w:jc w:val="center"/>
              <w:rPr>
                <w:rFonts w:hint="eastAsia" w:cs="宋体"/>
                <w:color w:val="000000"/>
                <w:kern w:val="0"/>
                <w:sz w:val="24"/>
              </w:rPr>
            </w:pPr>
            <w:r>
              <w:rPr>
                <w:rFonts w:hint="eastAsia" w:cs="宋体"/>
                <w:color w:val="000000"/>
                <w:kern w:val="0"/>
                <w:sz w:val="24"/>
              </w:rPr>
              <w:t>社会公众或服务对象满意度</w:t>
            </w:r>
          </w:p>
        </w:tc>
        <w:tc>
          <w:tcPr>
            <w:tcW w:w="466" w:type="dxa"/>
            <w:tcBorders>
              <w:top w:val="nil"/>
              <w:left w:val="nil"/>
              <w:bottom w:val="single" w:color="auto" w:sz="4" w:space="0"/>
              <w:right w:val="single" w:color="auto" w:sz="4" w:space="0"/>
            </w:tcBorders>
            <w:vAlign w:val="center"/>
          </w:tcPr>
          <w:p>
            <w:pPr>
              <w:overflowPunct w:val="0"/>
              <w:autoSpaceDE w:val="0"/>
              <w:autoSpaceDN w:val="0"/>
              <w:spacing w:line="270" w:lineRule="exact"/>
              <w:jc w:val="center"/>
              <w:rPr>
                <w:rFonts w:hint="eastAsia" w:eastAsia="宋体" w:cs="宋体"/>
                <w:color w:val="000000"/>
                <w:kern w:val="0"/>
                <w:sz w:val="24"/>
                <w:lang w:val="en-US" w:eastAsia="zh-CN"/>
              </w:rPr>
            </w:pPr>
            <w:r>
              <w:rPr>
                <w:rFonts w:hint="eastAsia" w:cs="宋体"/>
                <w:color w:val="000000"/>
                <w:kern w:val="0"/>
                <w:sz w:val="24"/>
                <w:lang w:eastAsia="zh-CN"/>
              </w:rPr>
              <w:t>（</w:t>
            </w:r>
            <w:r>
              <w:rPr>
                <w:rFonts w:hint="eastAsia" w:cs="宋体"/>
                <w:color w:val="000000"/>
                <w:kern w:val="0"/>
                <w:sz w:val="24"/>
              </w:rPr>
              <w:t>6</w:t>
            </w:r>
            <w:r>
              <w:rPr>
                <w:rFonts w:hint="eastAsia" w:cs="宋体"/>
                <w:color w:val="000000"/>
                <w:kern w:val="0"/>
                <w:sz w:val="24"/>
                <w:lang w:val="en-US" w:eastAsia="zh-CN"/>
              </w:rPr>
              <w:t>分）</w:t>
            </w:r>
          </w:p>
        </w:tc>
        <w:tc>
          <w:tcPr>
            <w:tcW w:w="3351" w:type="dxa"/>
            <w:gridSpan w:val="2"/>
            <w:tcBorders>
              <w:top w:val="nil"/>
              <w:left w:val="nil"/>
              <w:bottom w:val="single" w:color="auto" w:sz="4" w:space="0"/>
              <w:right w:val="single" w:color="auto" w:sz="4" w:space="0"/>
            </w:tcBorders>
            <w:vAlign w:val="center"/>
          </w:tcPr>
          <w:p>
            <w:pPr>
              <w:overflowPunct w:val="0"/>
              <w:autoSpaceDE w:val="0"/>
              <w:autoSpaceDN w:val="0"/>
              <w:spacing w:line="270" w:lineRule="exact"/>
              <w:ind w:firstLine="240" w:firstLineChars="100"/>
              <w:jc w:val="center"/>
              <w:rPr>
                <w:rFonts w:hint="eastAsia" w:cs="宋体"/>
                <w:color w:val="000000"/>
                <w:kern w:val="0"/>
                <w:sz w:val="24"/>
              </w:rPr>
            </w:pPr>
            <w:r>
              <w:rPr>
                <w:rFonts w:hint="eastAsia" w:cs="宋体"/>
                <w:color w:val="000000"/>
                <w:kern w:val="0"/>
                <w:sz w:val="24"/>
              </w:rPr>
              <w:t>90%（含）以上计6分；</w:t>
            </w:r>
            <w:r>
              <w:rPr>
                <w:rFonts w:hint="eastAsia" w:cs="宋体"/>
                <w:color w:val="000000"/>
                <w:kern w:val="0"/>
                <w:sz w:val="24"/>
              </w:rPr>
              <w:br w:type="textWrapping"/>
            </w:r>
            <w:r>
              <w:rPr>
                <w:rFonts w:hint="eastAsia" w:cs="宋体"/>
                <w:color w:val="000000"/>
                <w:kern w:val="0"/>
                <w:sz w:val="24"/>
              </w:rPr>
              <w:t>80%（含）-90%，计4分；</w:t>
            </w:r>
            <w:r>
              <w:rPr>
                <w:rFonts w:hint="eastAsia" w:cs="宋体"/>
                <w:color w:val="000000"/>
                <w:kern w:val="0"/>
                <w:sz w:val="24"/>
              </w:rPr>
              <w:br w:type="textWrapping"/>
            </w:r>
            <w:r>
              <w:rPr>
                <w:rFonts w:hint="eastAsia" w:cs="宋体"/>
                <w:color w:val="000000"/>
                <w:kern w:val="0"/>
                <w:sz w:val="24"/>
              </w:rPr>
              <w:t>70%（含）-80%，计2分；</w:t>
            </w:r>
            <w:r>
              <w:rPr>
                <w:rFonts w:hint="eastAsia" w:cs="宋体"/>
                <w:color w:val="000000"/>
                <w:kern w:val="0"/>
                <w:sz w:val="24"/>
              </w:rPr>
              <w:br w:type="textWrapping"/>
            </w:r>
            <w:r>
              <w:rPr>
                <w:rFonts w:hint="eastAsia" w:cs="宋体"/>
                <w:color w:val="000000"/>
                <w:kern w:val="0"/>
                <w:sz w:val="24"/>
              </w:rPr>
              <w:t>低于70%计0分。</w:t>
            </w:r>
          </w:p>
        </w:tc>
        <w:tc>
          <w:tcPr>
            <w:tcW w:w="2742" w:type="dxa"/>
            <w:tcBorders>
              <w:top w:val="nil"/>
              <w:left w:val="nil"/>
              <w:bottom w:val="single" w:color="auto" w:sz="4" w:space="0"/>
              <w:right w:val="single" w:color="auto" w:sz="4" w:space="0"/>
            </w:tcBorders>
            <w:vAlign w:val="center"/>
          </w:tcPr>
          <w:p>
            <w:pPr>
              <w:overflowPunct w:val="0"/>
              <w:autoSpaceDE w:val="0"/>
              <w:autoSpaceDN w:val="0"/>
              <w:spacing w:line="270" w:lineRule="exact"/>
              <w:ind w:firstLine="240" w:firstLineChars="100"/>
              <w:jc w:val="center"/>
              <w:rPr>
                <w:rFonts w:hint="eastAsia" w:cs="宋体"/>
                <w:color w:val="000000"/>
                <w:kern w:val="0"/>
                <w:sz w:val="24"/>
              </w:rPr>
            </w:pPr>
            <w:r>
              <w:rPr>
                <w:rFonts w:hint="eastAsia" w:cs="宋体"/>
                <w:color w:val="000000"/>
                <w:kern w:val="0"/>
                <w:sz w:val="24"/>
              </w:rPr>
              <w:t>社会公众或服务对象是指部门（单位）履行职责而影响到的部门、群体或个人，一般采取社会调查的方式。</w:t>
            </w:r>
          </w:p>
        </w:tc>
        <w:tc>
          <w:tcPr>
            <w:tcW w:w="487" w:type="dxa"/>
            <w:tcBorders>
              <w:top w:val="nil"/>
              <w:left w:val="nil"/>
              <w:bottom w:val="single" w:color="auto" w:sz="4" w:space="0"/>
              <w:right w:val="single" w:color="auto" w:sz="4" w:space="0"/>
            </w:tcBorders>
            <w:vAlign w:val="center"/>
          </w:tcPr>
          <w:p>
            <w:pPr>
              <w:overflowPunct w:val="0"/>
              <w:autoSpaceDE w:val="0"/>
              <w:autoSpaceDN w:val="0"/>
              <w:spacing w:line="240" w:lineRule="exact"/>
              <w:ind w:firstLine="240" w:firstLineChars="100"/>
              <w:jc w:val="center"/>
              <w:rPr>
                <w:rFonts w:hint="eastAsia" w:eastAsia="宋体" w:cs="宋体"/>
                <w:color w:val="000000"/>
                <w:kern w:val="0"/>
                <w:sz w:val="24"/>
                <w:lang w:val="en-US" w:eastAsia="zh-CN"/>
              </w:rPr>
            </w:pPr>
            <w:r>
              <w:rPr>
                <w:rFonts w:hint="eastAsia" w:cs="宋体"/>
                <w:color w:val="000000"/>
                <w:kern w:val="0"/>
                <w:sz w:val="24"/>
                <w:lang w:val="en-US" w:eastAsia="zh-CN"/>
              </w:rPr>
              <w:t>6</w:t>
            </w:r>
          </w:p>
        </w:tc>
      </w:tr>
      <w:tr>
        <w:tblPrEx>
          <w:tblCellMar>
            <w:top w:w="0" w:type="dxa"/>
            <w:left w:w="28" w:type="dxa"/>
            <w:bottom w:w="0" w:type="dxa"/>
            <w:right w:w="28" w:type="dxa"/>
          </w:tblCellMar>
        </w:tblPrEx>
        <w:trPr>
          <w:trHeight w:val="567" w:hRule="atLeast"/>
          <w:jc w:val="center"/>
        </w:trPr>
        <w:tc>
          <w:tcPr>
            <w:tcW w:w="2512" w:type="dxa"/>
            <w:gridSpan w:val="5"/>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240" w:lineRule="exact"/>
              <w:jc w:val="center"/>
              <w:rPr>
                <w:rFonts w:hint="eastAsia" w:cs="宋体"/>
                <w:color w:val="000000"/>
                <w:kern w:val="0"/>
                <w:sz w:val="24"/>
              </w:rPr>
            </w:pPr>
            <w:r>
              <w:rPr>
                <w:rFonts w:hint="eastAsia" w:cs="宋体"/>
                <w:color w:val="000000"/>
                <w:sz w:val="24"/>
              </w:rPr>
              <w:t>合计</w:t>
            </w:r>
          </w:p>
        </w:tc>
        <w:tc>
          <w:tcPr>
            <w:tcW w:w="7994" w:type="dxa"/>
            <w:gridSpan w:val="6"/>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spacing w:line="240" w:lineRule="exact"/>
              <w:jc w:val="left"/>
              <w:rPr>
                <w:rFonts w:hint="default" w:eastAsia="宋体" w:cs="宋体"/>
                <w:color w:val="000000"/>
                <w:kern w:val="0"/>
                <w:sz w:val="24"/>
                <w:lang w:val="en-US" w:eastAsia="zh-CN"/>
              </w:rPr>
            </w:pPr>
            <w:r>
              <w:rPr>
                <w:rFonts w:hint="eastAsia" w:cs="宋体"/>
                <w:color w:val="000000"/>
                <w:kern w:val="0"/>
                <w:sz w:val="24"/>
                <w:lang w:val="en-US" w:eastAsia="zh-CN"/>
              </w:rPr>
              <w:t>95</w:t>
            </w:r>
          </w:p>
        </w:tc>
      </w:tr>
    </w:tbl>
    <w:p/>
    <w:p/>
    <w:p/>
    <w:p/>
    <w:p/>
    <w:p/>
    <w:p/>
    <w:p/>
    <w:p/>
    <w:p>
      <w:pPr>
        <w:overflowPunct w:val="0"/>
        <w:autoSpaceDE w:val="0"/>
        <w:autoSpaceDN w:val="0"/>
        <w:spacing w:line="592" w:lineRule="exact"/>
        <w:jc w:val="center"/>
        <w:rPr>
          <w:rFonts w:hint="default" w:ascii="方正大标宋简体" w:eastAsia="方正大标宋简体" w:cs="仿宋_GB2312"/>
          <w:bCs/>
          <w:color w:val="000000"/>
          <w:sz w:val="44"/>
          <w:szCs w:val="44"/>
          <w:lang w:val="en-US" w:eastAsia="zh-CN"/>
        </w:rPr>
      </w:pPr>
      <w:r>
        <w:rPr>
          <w:rFonts w:hint="eastAsia" w:ascii="方正大标宋简体" w:eastAsia="方正大标宋简体" w:cs="仿宋_GB2312"/>
          <w:bCs/>
          <w:color w:val="000000"/>
          <w:sz w:val="44"/>
          <w:szCs w:val="44"/>
          <w:lang w:val="en-US" w:eastAsia="zh-CN"/>
        </w:rPr>
        <w:t>益阳市大通湖区市场监督管理局</w:t>
      </w:r>
    </w:p>
    <w:p>
      <w:pPr>
        <w:overflowPunct w:val="0"/>
        <w:autoSpaceDE w:val="0"/>
        <w:autoSpaceDN w:val="0"/>
        <w:spacing w:line="592" w:lineRule="exact"/>
        <w:jc w:val="center"/>
        <w:rPr>
          <w:rFonts w:hint="eastAsia" w:ascii="方正大标宋简体" w:eastAsia="方正大标宋简体" w:cs="仿宋_GB2312"/>
          <w:color w:val="000000"/>
          <w:sz w:val="44"/>
          <w:szCs w:val="44"/>
        </w:rPr>
      </w:pPr>
      <w:r>
        <w:rPr>
          <w:rFonts w:hint="eastAsia" w:ascii="方正大标宋简体" w:eastAsia="方正大标宋简体" w:cs="仿宋_GB2312"/>
          <w:bCs/>
          <w:color w:val="000000"/>
          <w:sz w:val="44"/>
          <w:szCs w:val="44"/>
          <w:lang w:val="en-US" w:eastAsia="zh-CN"/>
        </w:rPr>
        <w:t>2020年</w:t>
      </w:r>
      <w:r>
        <w:rPr>
          <w:rFonts w:hint="eastAsia" w:ascii="方正大标宋简体" w:eastAsia="方正大标宋简体" w:cs="仿宋_GB2312"/>
          <w:bCs/>
          <w:color w:val="000000"/>
          <w:sz w:val="44"/>
          <w:szCs w:val="44"/>
        </w:rPr>
        <w:t>部门整体支出绩效评价报告</w:t>
      </w:r>
    </w:p>
    <w:p>
      <w:pPr>
        <w:overflowPunct w:val="0"/>
        <w:autoSpaceDE w:val="0"/>
        <w:autoSpaceDN w:val="0"/>
        <w:spacing w:line="592" w:lineRule="exact"/>
        <w:rPr>
          <w:rFonts w:hint="eastAsia" w:eastAsia="仿宋_GB2312" w:cs="仿宋_GB2312"/>
          <w:color w:val="000000"/>
          <w:sz w:val="30"/>
          <w:szCs w:val="30"/>
        </w:rPr>
      </w:pPr>
    </w:p>
    <w:p>
      <w:pPr>
        <w:keepNext w:val="0"/>
        <w:keepLines w:val="0"/>
        <w:pageBreakBefore w:val="0"/>
        <w:widowControl w:val="0"/>
        <w:kinsoku/>
        <w:wordWrap/>
        <w:overflowPunct w:val="0"/>
        <w:topLinePunct w:val="0"/>
        <w:autoSpaceDE w:val="0"/>
        <w:autoSpaceDN w:val="0"/>
        <w:bidi w:val="0"/>
        <w:adjustRightInd/>
        <w:snapToGrid/>
        <w:spacing w:line="6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根据《中华人民共和国预算法》、《中共湖南省委办公厅 湖南省人民政府办公厅关于全面实施预算绩效管理的实施意见》（湘办发〔2019〕10号）、《益阳市财政局关于印发&lt;益阳市预算支出绩效评价结果应用管理暂行办法&gt;的通知》（益财绩〔2020〕276号）</w:t>
      </w:r>
      <w:r>
        <w:rPr>
          <w:rFonts w:hint="eastAsia" w:ascii="仿宋" w:hAnsi="仿宋" w:eastAsia="仿宋" w:cs="仿宋"/>
          <w:color w:val="000000"/>
          <w:sz w:val="32"/>
          <w:szCs w:val="32"/>
          <w:lang w:val="en-US" w:eastAsia="zh-CN"/>
        </w:rPr>
        <w:t>等有关文件精神，我局认真组织了2020年度预算绩效自评工作，自评分为95分，自评结论为“优”。现将我局2020年部门整体支出绩效评价情况汇报如下：</w:t>
      </w:r>
    </w:p>
    <w:p>
      <w:pPr>
        <w:keepNext w:val="0"/>
        <w:keepLines w:val="0"/>
        <w:pageBreakBefore w:val="0"/>
        <w:kinsoku/>
        <w:wordWrap/>
        <w:overflowPunct w:val="0"/>
        <w:topLinePunct w:val="0"/>
        <w:autoSpaceDE w:val="0"/>
        <w:autoSpaceDN w:val="0"/>
        <w:bidi w:val="0"/>
        <w:adjustRightInd/>
        <w:snapToGrid/>
        <w:spacing w:line="620" w:lineRule="exact"/>
        <w:ind w:firstLine="640" w:firstLineChars="200"/>
        <w:textAlignment w:val="auto"/>
        <w:rPr>
          <w:rFonts w:hint="eastAsia" w:cs="Times New Roman"/>
          <w:b/>
          <w:color w:val="222222"/>
          <w:sz w:val="32"/>
          <w:szCs w:val="32"/>
        </w:rPr>
      </w:pPr>
      <w:r>
        <w:rPr>
          <w:rFonts w:hint="eastAsia" w:ascii="黑体" w:hAnsi="黑体" w:eastAsia="黑体" w:cs="仿宋_GB2312"/>
          <w:bCs/>
          <w:color w:val="000000"/>
          <w:sz w:val="32"/>
          <w:szCs w:val="32"/>
        </w:rPr>
        <w:t>一、基本情况</w:t>
      </w:r>
    </w:p>
    <w:p>
      <w:pPr>
        <w:pStyle w:val="4"/>
        <w:keepNext w:val="0"/>
        <w:keepLines w:val="0"/>
        <w:pageBreakBefore w:val="0"/>
        <w:kinsoku/>
        <w:wordWrap/>
        <w:topLinePunct w:val="0"/>
        <w:bidi w:val="0"/>
        <w:adjustRightInd/>
        <w:snapToGrid/>
        <w:spacing w:before="0" w:beforeAutospacing="0" w:after="0" w:afterAutospacing="0" w:line="620" w:lineRule="exact"/>
        <w:ind w:firstLine="640"/>
        <w:jc w:val="both"/>
        <w:textAlignment w:val="auto"/>
        <w:rPr>
          <w:rFonts w:hint="default" w:eastAsia="宋体" w:cs="Times New Roman"/>
          <w:b/>
          <w:color w:val="222222"/>
          <w:sz w:val="32"/>
          <w:szCs w:val="32"/>
          <w:lang w:val="en-US" w:eastAsia="zh-CN"/>
        </w:rPr>
      </w:pPr>
      <w:r>
        <w:rPr>
          <w:rFonts w:hint="eastAsia" w:cs="Times New Roman"/>
          <w:b/>
          <w:color w:val="222222"/>
          <w:sz w:val="32"/>
          <w:szCs w:val="32"/>
        </w:rPr>
        <w:t>（一）</w:t>
      </w:r>
      <w:r>
        <w:rPr>
          <w:rFonts w:hint="eastAsia" w:cs="Times New Roman"/>
          <w:b/>
          <w:color w:val="222222"/>
          <w:sz w:val="32"/>
          <w:szCs w:val="32"/>
          <w:lang w:val="en-US" w:eastAsia="zh-CN"/>
        </w:rPr>
        <w:t>单位基本情况</w:t>
      </w:r>
    </w:p>
    <w:p>
      <w:pPr>
        <w:pStyle w:val="4"/>
        <w:keepNext w:val="0"/>
        <w:keepLines w:val="0"/>
        <w:pageBreakBefore w:val="0"/>
        <w:kinsoku/>
        <w:wordWrap/>
        <w:topLinePunct w:val="0"/>
        <w:bidi w:val="0"/>
        <w:adjustRightInd/>
        <w:snapToGrid/>
        <w:spacing w:before="0" w:beforeAutospacing="0" w:after="0" w:afterAutospacing="0" w:line="620" w:lineRule="exact"/>
        <w:ind w:firstLine="64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益阳市大通湖区市场监督管理局是区管委会工作部门，负责全区的工商行政、质量监督、食品药品监督、食品安全、价格监督、知识产权管理等管理工作。</w:t>
      </w:r>
    </w:p>
    <w:p>
      <w:pPr>
        <w:pStyle w:val="4"/>
        <w:keepNext w:val="0"/>
        <w:keepLines w:val="0"/>
        <w:pageBreakBefore w:val="0"/>
        <w:kinsoku/>
        <w:wordWrap/>
        <w:topLinePunct w:val="0"/>
        <w:bidi w:val="0"/>
        <w:adjustRightInd/>
        <w:snapToGrid/>
        <w:spacing w:before="0" w:beforeAutospacing="0" w:after="0" w:afterAutospacing="0" w:line="620" w:lineRule="exact"/>
        <w:ind w:firstLine="64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发展沿革：根椐（益办﹝2015﹞15号）和（益编办﹝2015﹞31号）文件精神由原工商分局、质监分局、食品药品监督管理局三局合一组成的益阳市大通湖区市场和质量监督管理局，挂益阳市大通湖区食品药品监督管理局、益阳市大通湖区食品安全委员会办公室牌子，负责全区的工商行政、质量监督、食品药品监督管理工作，于2016年2月2日正式挂牌运行。</w:t>
      </w:r>
    </w:p>
    <w:p>
      <w:pPr>
        <w:pStyle w:val="4"/>
        <w:keepNext w:val="0"/>
        <w:keepLines w:val="0"/>
        <w:pageBreakBefore w:val="0"/>
        <w:kinsoku/>
        <w:wordWrap/>
        <w:topLinePunct w:val="0"/>
        <w:bidi w:val="0"/>
        <w:adjustRightInd/>
        <w:snapToGrid/>
        <w:spacing w:before="0" w:beforeAutospacing="0" w:after="0" w:afterAutospacing="0" w:line="620" w:lineRule="exact"/>
        <w:ind w:firstLine="640"/>
        <w:jc w:val="both"/>
        <w:textAlignment w:val="auto"/>
        <w:rPr>
          <w:rFonts w:hint="eastAsia" w:ascii="宋体" w:hAnsi="宋体" w:eastAsia="宋体" w:cs="Times New Roman"/>
          <w:b/>
          <w:color w:val="222222"/>
          <w:sz w:val="32"/>
          <w:szCs w:val="32"/>
          <w:lang w:val="en-US" w:eastAsia="zh-CN"/>
        </w:rPr>
      </w:pPr>
      <w:r>
        <w:rPr>
          <w:rFonts w:hint="eastAsia" w:ascii="仿宋" w:hAnsi="仿宋" w:eastAsia="仿宋" w:cs="仿宋"/>
          <w:color w:val="000000"/>
          <w:kern w:val="2"/>
          <w:sz w:val="32"/>
          <w:szCs w:val="32"/>
          <w:lang w:val="en-US" w:eastAsia="zh-CN" w:bidi="ar-SA"/>
        </w:rPr>
        <w:t>根据益办〔2019〕15号文件精神组建益阳市大通湖区市场监督管理局，将区食品药品工商质量监督管理局的职责，区发展改革和财政局的价格监督检查与反垄断执法职责，区社会发展局的知识产权管理职责整合，承担区食品安全委员会的日常工作。</w:t>
      </w:r>
    </w:p>
    <w:p>
      <w:pPr>
        <w:pStyle w:val="4"/>
        <w:keepNext w:val="0"/>
        <w:keepLines w:val="0"/>
        <w:pageBreakBefore w:val="0"/>
        <w:numPr>
          <w:ilvl w:val="0"/>
          <w:numId w:val="0"/>
        </w:numPr>
        <w:kinsoku/>
        <w:wordWrap/>
        <w:topLinePunct w:val="0"/>
        <w:bidi w:val="0"/>
        <w:adjustRightInd/>
        <w:snapToGrid/>
        <w:spacing w:before="0" w:beforeAutospacing="0" w:after="0" w:afterAutospacing="0" w:line="620" w:lineRule="exact"/>
        <w:ind w:firstLine="643" w:firstLineChars="200"/>
        <w:jc w:val="both"/>
        <w:textAlignment w:val="auto"/>
        <w:rPr>
          <w:rFonts w:hint="eastAsia" w:ascii="宋体" w:hAnsi="宋体" w:eastAsia="宋体" w:cs="Times New Roman"/>
          <w:b/>
          <w:color w:val="222222"/>
          <w:sz w:val="32"/>
          <w:szCs w:val="32"/>
          <w:lang w:val="en-US" w:eastAsia="zh-CN"/>
        </w:rPr>
      </w:pPr>
      <w:r>
        <w:rPr>
          <w:rFonts w:hint="eastAsia" w:ascii="宋体" w:hAnsi="宋体" w:eastAsia="宋体" w:cs="Times New Roman"/>
          <w:b/>
          <w:color w:val="222222"/>
          <w:sz w:val="32"/>
          <w:szCs w:val="32"/>
          <w:lang w:val="en-US" w:eastAsia="zh-CN"/>
        </w:rPr>
        <w:t>（</w:t>
      </w:r>
      <w:r>
        <w:rPr>
          <w:rFonts w:hint="eastAsia" w:cs="Times New Roman"/>
          <w:b/>
          <w:color w:val="222222"/>
          <w:sz w:val="32"/>
          <w:szCs w:val="32"/>
          <w:lang w:val="en-US" w:eastAsia="zh-CN"/>
        </w:rPr>
        <w:t>二</w:t>
      </w:r>
      <w:r>
        <w:rPr>
          <w:rFonts w:hint="eastAsia" w:ascii="宋体" w:hAnsi="宋体" w:eastAsia="宋体" w:cs="Times New Roman"/>
          <w:b/>
          <w:color w:val="222222"/>
          <w:sz w:val="32"/>
          <w:szCs w:val="32"/>
          <w:lang w:val="en-US" w:eastAsia="zh-CN"/>
        </w:rPr>
        <w:t>）机构情况</w:t>
      </w:r>
    </w:p>
    <w:p>
      <w:pPr>
        <w:pStyle w:val="4"/>
        <w:keepNext w:val="0"/>
        <w:keepLines w:val="0"/>
        <w:pageBreakBefore w:val="0"/>
        <w:kinsoku/>
        <w:wordWrap/>
        <w:topLinePunct w:val="0"/>
        <w:bidi w:val="0"/>
        <w:adjustRightInd/>
        <w:snapToGrid/>
        <w:spacing w:before="0" w:beforeAutospacing="0" w:after="0" w:afterAutospacing="0" w:line="620" w:lineRule="exact"/>
        <w:ind w:firstLine="640"/>
        <w:jc w:val="both"/>
        <w:textAlignment w:val="auto"/>
        <w:rPr>
          <w:rFonts w:hint="eastAsia" w:ascii="宋体" w:hAnsi="宋体" w:eastAsia="宋体" w:cs="Times New Roman"/>
          <w:b/>
          <w:color w:val="222222"/>
          <w:sz w:val="32"/>
          <w:szCs w:val="32"/>
          <w:lang w:val="en-US" w:eastAsia="zh-CN"/>
        </w:rPr>
      </w:pPr>
      <w:r>
        <w:rPr>
          <w:rFonts w:hint="eastAsia" w:ascii="仿宋" w:hAnsi="仿宋" w:eastAsia="仿宋" w:cs="仿宋"/>
          <w:color w:val="000000"/>
          <w:kern w:val="2"/>
          <w:sz w:val="32"/>
          <w:szCs w:val="32"/>
          <w:lang w:val="en-US" w:eastAsia="zh-CN" w:bidi="ar-SA"/>
        </w:rPr>
        <w:t>局机关设办公室、政策法规信息股、行政审批股、知识产权股、消费者权益保护股、食品药品监管股、质量监管股及综合执法大队，下设河坝所、千山红所、金盆所、北洲子所，派驻永兴村扶贫工作队（临时机构）。</w:t>
      </w:r>
    </w:p>
    <w:p>
      <w:pPr>
        <w:pStyle w:val="4"/>
        <w:keepNext w:val="0"/>
        <w:keepLines w:val="0"/>
        <w:pageBreakBefore w:val="0"/>
        <w:numPr>
          <w:ilvl w:val="0"/>
          <w:numId w:val="0"/>
        </w:numPr>
        <w:kinsoku/>
        <w:wordWrap/>
        <w:topLinePunct w:val="0"/>
        <w:bidi w:val="0"/>
        <w:adjustRightInd/>
        <w:snapToGrid/>
        <w:spacing w:before="0" w:beforeAutospacing="0" w:after="0" w:afterAutospacing="0" w:line="620" w:lineRule="exact"/>
        <w:ind w:firstLine="643" w:firstLineChars="200"/>
        <w:jc w:val="both"/>
        <w:textAlignment w:val="auto"/>
        <w:rPr>
          <w:rFonts w:hint="eastAsia" w:ascii="宋体" w:hAnsi="宋体" w:eastAsia="宋体" w:cs="Times New Roman"/>
          <w:b/>
          <w:color w:val="222222"/>
          <w:sz w:val="32"/>
          <w:szCs w:val="32"/>
          <w:lang w:val="en-US" w:eastAsia="zh-CN"/>
        </w:rPr>
      </w:pPr>
      <w:r>
        <w:rPr>
          <w:rFonts w:hint="eastAsia" w:ascii="宋体" w:hAnsi="宋体" w:eastAsia="宋体" w:cs="Times New Roman"/>
          <w:b/>
          <w:color w:val="222222"/>
          <w:sz w:val="32"/>
          <w:szCs w:val="32"/>
          <w:lang w:val="en-US" w:eastAsia="zh-CN"/>
        </w:rPr>
        <w:t>（</w:t>
      </w:r>
      <w:r>
        <w:rPr>
          <w:rFonts w:hint="eastAsia" w:cs="Times New Roman"/>
          <w:b/>
          <w:color w:val="222222"/>
          <w:sz w:val="32"/>
          <w:szCs w:val="32"/>
          <w:lang w:val="en-US" w:eastAsia="zh-CN"/>
        </w:rPr>
        <w:t>三</w:t>
      </w:r>
      <w:r>
        <w:rPr>
          <w:rFonts w:hint="eastAsia" w:ascii="宋体" w:hAnsi="宋体" w:eastAsia="宋体" w:cs="Times New Roman"/>
          <w:b/>
          <w:color w:val="222222"/>
          <w:sz w:val="32"/>
          <w:szCs w:val="32"/>
          <w:lang w:val="en-US" w:eastAsia="zh-CN"/>
        </w:rPr>
        <w:t>）人员情况</w:t>
      </w:r>
    </w:p>
    <w:p>
      <w:pPr>
        <w:pStyle w:val="4"/>
        <w:keepNext w:val="0"/>
        <w:keepLines w:val="0"/>
        <w:pageBreakBefore w:val="0"/>
        <w:kinsoku/>
        <w:wordWrap/>
        <w:topLinePunct w:val="0"/>
        <w:bidi w:val="0"/>
        <w:adjustRightInd/>
        <w:snapToGrid/>
        <w:spacing w:before="0" w:beforeAutospacing="0" w:after="0" w:afterAutospacing="0" w:line="620" w:lineRule="exact"/>
        <w:ind w:firstLine="640"/>
        <w:jc w:val="both"/>
        <w:textAlignment w:val="auto"/>
        <w:rPr>
          <w:rFonts w:hint="eastAsia" w:ascii="宋体" w:hAnsi="宋体" w:eastAsia="宋体" w:cs="Times New Roman"/>
          <w:b/>
          <w:color w:val="222222"/>
          <w:sz w:val="32"/>
          <w:szCs w:val="32"/>
          <w:lang w:val="en-US" w:eastAsia="zh-CN"/>
        </w:rPr>
      </w:pPr>
      <w:r>
        <w:rPr>
          <w:rFonts w:hint="eastAsia" w:ascii="仿宋" w:hAnsi="仿宋" w:eastAsia="仿宋" w:cs="仿宋"/>
          <w:color w:val="000000"/>
          <w:kern w:val="2"/>
          <w:sz w:val="32"/>
          <w:szCs w:val="32"/>
          <w:lang w:val="en-US" w:eastAsia="zh-CN" w:bidi="ar-SA"/>
        </w:rPr>
        <w:t>区编办文件核定编制37名，其中行政及参公管理编制15名，工勤编制4名，事业编制18人。编制内实有在职人数为33名，其中行政及参公管理人员13名，工勤编制4名，事业编制16名。退休9名。</w:t>
      </w:r>
    </w:p>
    <w:p>
      <w:pPr>
        <w:pStyle w:val="4"/>
        <w:keepNext w:val="0"/>
        <w:keepLines w:val="0"/>
        <w:pageBreakBefore w:val="0"/>
        <w:numPr>
          <w:ilvl w:val="0"/>
          <w:numId w:val="0"/>
        </w:numPr>
        <w:kinsoku/>
        <w:wordWrap/>
        <w:topLinePunct w:val="0"/>
        <w:bidi w:val="0"/>
        <w:adjustRightInd/>
        <w:snapToGrid/>
        <w:spacing w:before="0" w:beforeAutospacing="0" w:after="0" w:afterAutospacing="0" w:line="620" w:lineRule="exact"/>
        <w:ind w:firstLine="643" w:firstLineChars="200"/>
        <w:jc w:val="both"/>
        <w:textAlignment w:val="auto"/>
        <w:rPr>
          <w:rFonts w:hint="eastAsia" w:ascii="宋体" w:hAnsi="宋体" w:eastAsia="宋体" w:cs="Times New Roman"/>
          <w:b/>
          <w:color w:val="222222"/>
          <w:sz w:val="32"/>
          <w:szCs w:val="32"/>
          <w:lang w:val="en-US" w:eastAsia="zh-CN"/>
        </w:rPr>
      </w:pPr>
      <w:r>
        <w:rPr>
          <w:rFonts w:hint="eastAsia" w:ascii="宋体" w:hAnsi="宋体" w:eastAsia="宋体" w:cs="Times New Roman"/>
          <w:b/>
          <w:color w:val="222222"/>
          <w:sz w:val="32"/>
          <w:szCs w:val="32"/>
          <w:lang w:val="en-US" w:eastAsia="zh-CN"/>
        </w:rPr>
        <w:t>（</w:t>
      </w:r>
      <w:r>
        <w:rPr>
          <w:rFonts w:hint="eastAsia" w:cs="Times New Roman"/>
          <w:b/>
          <w:color w:val="222222"/>
          <w:sz w:val="32"/>
          <w:szCs w:val="32"/>
          <w:lang w:val="en-US" w:eastAsia="zh-CN"/>
        </w:rPr>
        <w:t>四</w:t>
      </w:r>
      <w:r>
        <w:rPr>
          <w:rFonts w:hint="eastAsia" w:ascii="宋体" w:hAnsi="宋体" w:eastAsia="宋体" w:cs="Times New Roman"/>
          <w:b/>
          <w:color w:val="222222"/>
          <w:sz w:val="32"/>
          <w:szCs w:val="32"/>
          <w:lang w:val="en-US" w:eastAsia="zh-CN"/>
        </w:rPr>
        <w:t>）部门整体支出概况</w:t>
      </w:r>
    </w:p>
    <w:p>
      <w:pPr>
        <w:keepNext w:val="0"/>
        <w:keepLines w:val="0"/>
        <w:pageBreakBefore w:val="0"/>
        <w:widowControl/>
        <w:kinsoku/>
        <w:wordWrap/>
        <w:topLinePunct w:val="0"/>
        <w:bidi w:val="0"/>
        <w:adjustRightInd/>
        <w:snapToGrid/>
        <w:spacing w:line="620" w:lineRule="exact"/>
        <w:ind w:firstLine="643"/>
        <w:textAlignment w:val="auto"/>
        <w:rPr>
          <w:rFonts w:ascii="宋体" w:hAnsi="宋体"/>
          <w:b/>
          <w:bCs/>
          <w:color w:val="222222"/>
          <w:kern w:val="0"/>
          <w:sz w:val="28"/>
          <w:szCs w:val="28"/>
        </w:rPr>
      </w:pPr>
      <w:r>
        <w:rPr>
          <w:rFonts w:hint="eastAsia" w:ascii="宋体" w:hAnsi="宋体"/>
          <w:b/>
          <w:bCs/>
          <w:color w:val="222222"/>
          <w:kern w:val="0"/>
          <w:sz w:val="28"/>
          <w:szCs w:val="28"/>
        </w:rPr>
        <w:t>1</w:t>
      </w:r>
      <w:r>
        <w:rPr>
          <w:rFonts w:hint="eastAsia" w:ascii="宋体" w:hAnsi="宋体"/>
          <w:b/>
          <w:bCs/>
          <w:color w:val="222222"/>
          <w:kern w:val="0"/>
          <w:sz w:val="28"/>
          <w:szCs w:val="28"/>
          <w:lang w:eastAsia="zh-CN"/>
        </w:rPr>
        <w:t>、</w:t>
      </w:r>
      <w:r>
        <w:rPr>
          <w:rFonts w:hint="eastAsia" w:ascii="宋体" w:hAnsi="宋体"/>
          <w:b/>
          <w:bCs/>
          <w:color w:val="222222"/>
          <w:kern w:val="0"/>
          <w:sz w:val="28"/>
          <w:szCs w:val="28"/>
        </w:rPr>
        <w:t>预算资金情况</w:t>
      </w:r>
    </w:p>
    <w:p>
      <w:pPr>
        <w:keepNext w:val="0"/>
        <w:keepLines w:val="0"/>
        <w:pageBreakBefore w:val="0"/>
        <w:widowControl/>
        <w:kinsoku/>
        <w:wordWrap/>
        <w:topLinePunct w:val="0"/>
        <w:bidi w:val="0"/>
        <w:adjustRightInd/>
        <w:snapToGrid/>
        <w:spacing w:line="620" w:lineRule="exact"/>
        <w:ind w:firstLine="562" w:firstLineChars="200"/>
        <w:textAlignment w:val="auto"/>
        <w:rPr>
          <w:rFonts w:ascii="宋体" w:hAnsi="宋体"/>
          <w:b/>
          <w:color w:val="222222"/>
          <w:kern w:val="0"/>
          <w:sz w:val="28"/>
          <w:szCs w:val="28"/>
        </w:rPr>
      </w:pPr>
      <w:r>
        <w:rPr>
          <w:rFonts w:hint="eastAsia" w:ascii="宋体" w:hAnsi="宋体"/>
          <w:b/>
          <w:color w:val="222222"/>
          <w:kern w:val="0"/>
          <w:sz w:val="28"/>
          <w:szCs w:val="28"/>
        </w:rPr>
        <w:t>（1）年初总收支预算情况</w:t>
      </w:r>
    </w:p>
    <w:p>
      <w:pPr>
        <w:pStyle w:val="4"/>
        <w:keepNext w:val="0"/>
        <w:keepLines w:val="0"/>
        <w:pageBreakBefore w:val="0"/>
        <w:kinsoku/>
        <w:wordWrap/>
        <w:topLinePunct w:val="0"/>
        <w:bidi w:val="0"/>
        <w:adjustRightInd/>
        <w:snapToGrid/>
        <w:spacing w:before="0" w:beforeAutospacing="0" w:after="0" w:afterAutospacing="0" w:line="620" w:lineRule="exact"/>
        <w:ind w:firstLine="64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根据《大通湖区2020年部门预算表》的批复，我局2019年年初预算收支情况如下：</w:t>
      </w:r>
    </w:p>
    <w:tbl>
      <w:tblPr>
        <w:tblStyle w:val="5"/>
        <w:tblW w:w="9016" w:type="dxa"/>
        <w:jc w:val="center"/>
        <w:tblLayout w:type="fixed"/>
        <w:tblCellMar>
          <w:top w:w="0" w:type="dxa"/>
          <w:left w:w="108" w:type="dxa"/>
          <w:bottom w:w="0" w:type="dxa"/>
          <w:right w:w="108" w:type="dxa"/>
        </w:tblCellMar>
      </w:tblPr>
      <w:tblGrid>
        <w:gridCol w:w="2836"/>
        <w:gridCol w:w="1770"/>
        <w:gridCol w:w="2766"/>
        <w:gridCol w:w="1644"/>
      </w:tblGrid>
      <w:tr>
        <w:tblPrEx>
          <w:tblCellMar>
            <w:top w:w="0" w:type="dxa"/>
            <w:left w:w="108" w:type="dxa"/>
            <w:bottom w:w="0" w:type="dxa"/>
            <w:right w:w="108" w:type="dxa"/>
          </w:tblCellMar>
        </w:tblPrEx>
        <w:trPr>
          <w:trHeight w:val="526" w:hRule="atLeast"/>
          <w:jc w:val="center"/>
        </w:trPr>
        <w:tc>
          <w:tcPr>
            <w:tcW w:w="4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rPr>
                <w:rFonts w:ascii="宋体" w:hAnsi="宋体" w:cs="宋体"/>
                <w:kern w:val="0"/>
                <w:sz w:val="26"/>
                <w:szCs w:val="26"/>
              </w:rPr>
            </w:pPr>
            <w:r>
              <w:rPr>
                <w:rFonts w:hint="eastAsia" w:ascii="宋体" w:hAnsi="宋体" w:cs="宋体"/>
                <w:kern w:val="0"/>
                <w:sz w:val="26"/>
                <w:szCs w:val="26"/>
              </w:rPr>
              <w:t>收入</w:t>
            </w:r>
          </w:p>
        </w:tc>
        <w:tc>
          <w:tcPr>
            <w:tcW w:w="4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rPr>
                <w:rFonts w:ascii="宋体" w:hAnsi="宋体" w:cs="宋体"/>
                <w:kern w:val="0"/>
                <w:sz w:val="26"/>
                <w:szCs w:val="26"/>
              </w:rPr>
            </w:pPr>
            <w:r>
              <w:rPr>
                <w:rFonts w:hint="eastAsia" w:ascii="宋体" w:hAnsi="宋体" w:cs="宋体"/>
                <w:kern w:val="0"/>
                <w:sz w:val="26"/>
                <w:szCs w:val="26"/>
              </w:rPr>
              <w:t>支出</w:t>
            </w:r>
          </w:p>
        </w:tc>
      </w:tr>
      <w:tr>
        <w:tblPrEx>
          <w:tblCellMar>
            <w:top w:w="0" w:type="dxa"/>
            <w:left w:w="108" w:type="dxa"/>
            <w:bottom w:w="0" w:type="dxa"/>
            <w:right w:w="108" w:type="dxa"/>
          </w:tblCellMar>
        </w:tblPrEx>
        <w:trPr>
          <w:trHeight w:val="562" w:hRule="atLeast"/>
          <w:jc w:val="center"/>
        </w:trPr>
        <w:tc>
          <w:tcPr>
            <w:tcW w:w="2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rPr>
                <w:rFonts w:ascii="宋体" w:hAnsi="宋体" w:cs="宋体"/>
                <w:kern w:val="0"/>
                <w:sz w:val="26"/>
                <w:szCs w:val="26"/>
              </w:rPr>
            </w:pPr>
            <w:r>
              <w:fldChar w:fldCharType="begin"/>
            </w:r>
            <w:r>
              <w:instrText xml:space="preserve"> HYPERLINK "file:///I:\\整体支出预算绩效评价模板\\河坝镇\\河坝镇.xlsx" \l "基本信息!A1" </w:instrText>
            </w:r>
            <w:r>
              <w:fldChar w:fldCharType="separate"/>
            </w:r>
            <w:r>
              <w:rPr>
                <w:rFonts w:hint="eastAsia" w:ascii="宋体" w:hAnsi="宋体" w:cs="宋体"/>
                <w:kern w:val="0"/>
                <w:sz w:val="26"/>
                <w:szCs w:val="26"/>
              </w:rPr>
              <w:t>项目</w:t>
            </w:r>
            <w:r>
              <w:rPr>
                <w:rFonts w:hint="eastAsia" w:ascii="宋体" w:hAnsi="宋体" w:cs="宋体"/>
                <w:kern w:val="0"/>
                <w:sz w:val="26"/>
                <w:szCs w:val="26"/>
              </w:rPr>
              <w:fldChar w:fldCharType="end"/>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rPr>
                <w:rFonts w:ascii="宋体" w:hAnsi="宋体" w:cs="宋体"/>
                <w:kern w:val="0"/>
                <w:sz w:val="26"/>
                <w:szCs w:val="26"/>
              </w:rPr>
            </w:pPr>
            <w:r>
              <w:rPr>
                <w:rFonts w:hint="eastAsia" w:ascii="宋体" w:hAnsi="宋体" w:cs="宋体"/>
                <w:kern w:val="0"/>
                <w:sz w:val="26"/>
                <w:szCs w:val="26"/>
              </w:rPr>
              <w:t>本年预算</w:t>
            </w:r>
          </w:p>
        </w:tc>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rPr>
                <w:rFonts w:ascii="宋体" w:hAnsi="宋体" w:cs="宋体"/>
                <w:kern w:val="0"/>
                <w:sz w:val="26"/>
                <w:szCs w:val="26"/>
              </w:rPr>
            </w:pPr>
            <w:r>
              <w:rPr>
                <w:rFonts w:hint="eastAsia" w:ascii="宋体" w:hAnsi="宋体" w:cs="宋体"/>
                <w:kern w:val="0"/>
                <w:sz w:val="26"/>
                <w:szCs w:val="26"/>
              </w:rPr>
              <w:t>项目</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rPr>
                <w:rFonts w:ascii="宋体" w:hAnsi="宋体" w:cs="宋体"/>
                <w:kern w:val="0"/>
                <w:sz w:val="26"/>
                <w:szCs w:val="26"/>
              </w:rPr>
            </w:pPr>
            <w:r>
              <w:rPr>
                <w:rFonts w:hint="eastAsia" w:ascii="宋体" w:hAnsi="宋体" w:cs="宋体"/>
                <w:kern w:val="0"/>
                <w:sz w:val="26"/>
                <w:szCs w:val="26"/>
              </w:rPr>
              <w:t>本年预算</w:t>
            </w:r>
          </w:p>
        </w:tc>
      </w:tr>
      <w:tr>
        <w:tblPrEx>
          <w:tblCellMar>
            <w:top w:w="0" w:type="dxa"/>
            <w:left w:w="108" w:type="dxa"/>
            <w:bottom w:w="0" w:type="dxa"/>
            <w:right w:w="108" w:type="dxa"/>
          </w:tblCellMar>
        </w:tblPrEx>
        <w:trPr>
          <w:trHeight w:val="555" w:hRule="atLeast"/>
          <w:jc w:val="center"/>
        </w:trPr>
        <w:tc>
          <w:tcPr>
            <w:tcW w:w="283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一、财政拨款收入</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r>
              <w:rPr>
                <w:rFonts w:hint="eastAsia" w:ascii="宋体" w:hAnsi="宋体" w:cs="宋体"/>
                <w:color w:val="000000"/>
                <w:kern w:val="0"/>
                <w:sz w:val="22"/>
                <w:lang w:val="en-US" w:eastAsia="zh-CN"/>
              </w:rPr>
              <w:t>4</w:t>
            </w:r>
            <w:r>
              <w:rPr>
                <w:rFonts w:hint="eastAsia" w:ascii="宋体" w:hAnsi="宋体" w:cs="宋体"/>
                <w:color w:val="000000"/>
                <w:kern w:val="0"/>
                <w:sz w:val="22"/>
              </w:rPr>
              <w:t>,</w:t>
            </w:r>
            <w:r>
              <w:rPr>
                <w:rFonts w:hint="eastAsia" w:ascii="宋体" w:hAnsi="宋体" w:cs="宋体"/>
                <w:color w:val="000000"/>
                <w:kern w:val="0"/>
                <w:sz w:val="22"/>
                <w:lang w:val="en-US" w:eastAsia="zh-CN"/>
              </w:rPr>
              <w:t>695</w:t>
            </w:r>
            <w:r>
              <w:rPr>
                <w:rFonts w:hint="eastAsia" w:ascii="宋体" w:hAnsi="宋体" w:cs="宋体"/>
                <w:color w:val="000000"/>
                <w:kern w:val="0"/>
                <w:sz w:val="22"/>
              </w:rPr>
              <w:t>,</w:t>
            </w:r>
            <w:r>
              <w:rPr>
                <w:rFonts w:hint="eastAsia" w:ascii="宋体" w:hAnsi="宋体" w:cs="宋体"/>
                <w:color w:val="000000"/>
                <w:kern w:val="0"/>
                <w:sz w:val="22"/>
                <w:lang w:val="en-US" w:eastAsia="zh-CN"/>
              </w:rPr>
              <w:t>472</w:t>
            </w:r>
            <w:r>
              <w:rPr>
                <w:rFonts w:hint="eastAsia" w:ascii="宋体" w:hAnsi="宋体" w:cs="宋体"/>
                <w:color w:val="000000"/>
                <w:kern w:val="0"/>
                <w:sz w:val="22"/>
              </w:rPr>
              <w:t>.00</w:t>
            </w:r>
          </w:p>
        </w:tc>
        <w:tc>
          <w:tcPr>
            <w:tcW w:w="27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 xml:space="preserve">  工资福利支出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cs="宋体"/>
                <w:kern w:val="0"/>
                <w:sz w:val="26"/>
                <w:szCs w:val="26"/>
              </w:rPr>
            </w:pPr>
          </w:p>
        </w:tc>
      </w:tr>
      <w:tr>
        <w:tblPrEx>
          <w:tblCellMar>
            <w:top w:w="0" w:type="dxa"/>
            <w:left w:w="108" w:type="dxa"/>
            <w:bottom w:w="0" w:type="dxa"/>
            <w:right w:w="108" w:type="dxa"/>
          </w:tblCellMar>
        </w:tblPrEx>
        <w:trPr>
          <w:trHeight w:val="561" w:hRule="atLeast"/>
          <w:jc w:val="center"/>
        </w:trPr>
        <w:tc>
          <w:tcPr>
            <w:tcW w:w="283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其中：政府性基金</w:t>
            </w:r>
          </w:p>
        </w:tc>
        <w:tc>
          <w:tcPr>
            <w:tcW w:w="17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p>
        </w:tc>
        <w:tc>
          <w:tcPr>
            <w:tcW w:w="27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 xml:space="preserve">  商品和服务支出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cs="宋体"/>
                <w:kern w:val="0"/>
                <w:sz w:val="26"/>
                <w:szCs w:val="26"/>
              </w:rPr>
            </w:pPr>
          </w:p>
        </w:tc>
      </w:tr>
      <w:tr>
        <w:tblPrEx>
          <w:tblCellMar>
            <w:top w:w="0" w:type="dxa"/>
            <w:left w:w="108" w:type="dxa"/>
            <w:bottom w:w="0" w:type="dxa"/>
            <w:right w:w="108" w:type="dxa"/>
          </w:tblCellMar>
        </w:tblPrEx>
        <w:trPr>
          <w:trHeight w:val="870" w:hRule="atLeast"/>
          <w:jc w:val="center"/>
        </w:trPr>
        <w:tc>
          <w:tcPr>
            <w:tcW w:w="283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二、上级补助收入</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p>
        </w:tc>
        <w:tc>
          <w:tcPr>
            <w:tcW w:w="27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 xml:space="preserve"> 对个人和家庭的补助</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cs="宋体"/>
                <w:kern w:val="0"/>
                <w:sz w:val="26"/>
                <w:szCs w:val="26"/>
              </w:rPr>
            </w:pPr>
          </w:p>
        </w:tc>
      </w:tr>
      <w:tr>
        <w:tblPrEx>
          <w:tblCellMar>
            <w:top w:w="0" w:type="dxa"/>
            <w:left w:w="108" w:type="dxa"/>
            <w:bottom w:w="0" w:type="dxa"/>
            <w:right w:w="108" w:type="dxa"/>
          </w:tblCellMar>
        </w:tblPrEx>
        <w:trPr>
          <w:trHeight w:val="558" w:hRule="atLeast"/>
          <w:jc w:val="center"/>
        </w:trPr>
        <w:tc>
          <w:tcPr>
            <w:tcW w:w="283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三、事业收入</w:t>
            </w:r>
          </w:p>
        </w:tc>
        <w:tc>
          <w:tcPr>
            <w:tcW w:w="17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r>
              <w:rPr>
                <w:rFonts w:hint="eastAsia" w:ascii="宋体" w:hAnsi="宋体" w:cs="宋体"/>
                <w:kern w:val="0"/>
                <w:sz w:val="26"/>
                <w:szCs w:val="26"/>
              </w:rPr>
              <w:t>　</w:t>
            </w:r>
          </w:p>
        </w:tc>
        <w:tc>
          <w:tcPr>
            <w:tcW w:w="27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专项商品和服务支出</w:t>
            </w:r>
          </w:p>
        </w:tc>
        <w:tc>
          <w:tcPr>
            <w:tcW w:w="164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p>
        </w:tc>
      </w:tr>
      <w:tr>
        <w:tblPrEx>
          <w:tblCellMar>
            <w:top w:w="0" w:type="dxa"/>
            <w:left w:w="108" w:type="dxa"/>
            <w:bottom w:w="0" w:type="dxa"/>
            <w:right w:w="108" w:type="dxa"/>
          </w:tblCellMar>
        </w:tblPrEx>
        <w:trPr>
          <w:trHeight w:val="521" w:hRule="atLeast"/>
          <w:jc w:val="center"/>
        </w:trPr>
        <w:tc>
          <w:tcPr>
            <w:tcW w:w="283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四、经营收入</w:t>
            </w:r>
          </w:p>
        </w:tc>
        <w:tc>
          <w:tcPr>
            <w:tcW w:w="17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r>
              <w:rPr>
                <w:rFonts w:hint="eastAsia" w:ascii="宋体" w:hAnsi="宋体" w:cs="宋体"/>
                <w:kern w:val="0"/>
                <w:sz w:val="26"/>
                <w:szCs w:val="26"/>
              </w:rPr>
              <w:t>　</w:t>
            </w:r>
          </w:p>
        </w:tc>
        <w:tc>
          <w:tcPr>
            <w:tcW w:w="27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 xml:space="preserve">  基本建设支出</w:t>
            </w:r>
          </w:p>
        </w:tc>
        <w:tc>
          <w:tcPr>
            <w:tcW w:w="164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r>
              <w:rPr>
                <w:rFonts w:hint="eastAsia" w:ascii="宋体" w:hAnsi="宋体" w:cs="宋体"/>
                <w:kern w:val="0"/>
                <w:sz w:val="26"/>
                <w:szCs w:val="26"/>
              </w:rPr>
              <w:t>　</w:t>
            </w:r>
          </w:p>
        </w:tc>
      </w:tr>
      <w:tr>
        <w:tblPrEx>
          <w:tblCellMar>
            <w:top w:w="0" w:type="dxa"/>
            <w:left w:w="108" w:type="dxa"/>
            <w:bottom w:w="0" w:type="dxa"/>
            <w:right w:w="108" w:type="dxa"/>
          </w:tblCellMar>
        </w:tblPrEx>
        <w:trPr>
          <w:trHeight w:val="624" w:hRule="atLeast"/>
          <w:jc w:val="center"/>
        </w:trPr>
        <w:tc>
          <w:tcPr>
            <w:tcW w:w="283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五、附属单位上缴收入</w:t>
            </w:r>
          </w:p>
        </w:tc>
        <w:tc>
          <w:tcPr>
            <w:tcW w:w="17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p>
        </w:tc>
        <w:tc>
          <w:tcPr>
            <w:tcW w:w="27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 xml:space="preserve">  其他资本性支出</w:t>
            </w:r>
          </w:p>
        </w:tc>
        <w:tc>
          <w:tcPr>
            <w:tcW w:w="164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r>
              <w:rPr>
                <w:rFonts w:hint="eastAsia" w:ascii="宋体" w:hAnsi="宋体" w:cs="宋体"/>
                <w:kern w:val="0"/>
                <w:sz w:val="26"/>
                <w:szCs w:val="26"/>
              </w:rPr>
              <w:t>　</w:t>
            </w:r>
          </w:p>
        </w:tc>
      </w:tr>
      <w:tr>
        <w:tblPrEx>
          <w:tblCellMar>
            <w:top w:w="0" w:type="dxa"/>
            <w:left w:w="108" w:type="dxa"/>
            <w:bottom w:w="0" w:type="dxa"/>
            <w:right w:w="108" w:type="dxa"/>
          </w:tblCellMar>
        </w:tblPrEx>
        <w:trPr>
          <w:trHeight w:val="587" w:hRule="atLeast"/>
          <w:jc w:val="center"/>
        </w:trPr>
        <w:tc>
          <w:tcPr>
            <w:tcW w:w="283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六、其他收入</w:t>
            </w:r>
          </w:p>
        </w:tc>
        <w:tc>
          <w:tcPr>
            <w:tcW w:w="17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r>
              <w:rPr>
                <w:rFonts w:hint="eastAsia" w:ascii="宋体" w:hAnsi="宋体" w:cs="宋体"/>
                <w:color w:val="000000"/>
                <w:kern w:val="0"/>
                <w:sz w:val="22"/>
                <w:lang w:val="en-US" w:eastAsia="zh-CN"/>
              </w:rPr>
              <w:t>25</w:t>
            </w:r>
            <w:r>
              <w:rPr>
                <w:rFonts w:hint="eastAsia" w:ascii="宋体" w:hAnsi="宋体" w:cs="宋体"/>
                <w:color w:val="000000"/>
                <w:kern w:val="0"/>
                <w:sz w:val="22"/>
              </w:rPr>
              <w:t>0,000.00</w:t>
            </w:r>
          </w:p>
        </w:tc>
        <w:tc>
          <w:tcPr>
            <w:tcW w:w="27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对附属单位补助支出</w:t>
            </w:r>
          </w:p>
        </w:tc>
        <w:tc>
          <w:tcPr>
            <w:tcW w:w="164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p>
        </w:tc>
      </w:tr>
      <w:tr>
        <w:tblPrEx>
          <w:tblCellMar>
            <w:top w:w="0" w:type="dxa"/>
            <w:left w:w="108" w:type="dxa"/>
            <w:bottom w:w="0" w:type="dxa"/>
            <w:right w:w="108" w:type="dxa"/>
          </w:tblCellMar>
        </w:tblPrEx>
        <w:trPr>
          <w:trHeight w:val="587" w:hRule="atLeast"/>
          <w:jc w:val="center"/>
        </w:trPr>
        <w:tc>
          <w:tcPr>
            <w:tcW w:w="283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hint="default" w:ascii="宋体" w:hAnsi="宋体" w:eastAsia="宋体" w:cs="宋体"/>
                <w:kern w:val="0"/>
                <w:sz w:val="26"/>
                <w:szCs w:val="26"/>
                <w:lang w:val="en-US" w:eastAsia="zh-CN"/>
              </w:rPr>
            </w:pPr>
            <w:r>
              <w:rPr>
                <w:rFonts w:hint="eastAsia" w:ascii="宋体" w:hAnsi="宋体" w:cs="宋体"/>
                <w:kern w:val="0"/>
                <w:sz w:val="26"/>
                <w:szCs w:val="26"/>
                <w:lang w:val="en-US" w:eastAsia="zh-CN"/>
              </w:rPr>
              <w:t>收入总计</w:t>
            </w:r>
          </w:p>
        </w:tc>
        <w:tc>
          <w:tcPr>
            <w:tcW w:w="17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snapToGrid/>
              <w:spacing w:line="560" w:lineRule="exact"/>
              <w:jc w:val="righ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4,945,472.00</w:t>
            </w:r>
          </w:p>
        </w:tc>
        <w:tc>
          <w:tcPr>
            <w:tcW w:w="2766"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center"/>
              <w:rPr>
                <w:rFonts w:hint="default" w:ascii="宋体" w:hAnsi="宋体" w:eastAsia="宋体" w:cs="宋体"/>
                <w:kern w:val="0"/>
                <w:sz w:val="26"/>
                <w:szCs w:val="26"/>
                <w:lang w:val="en-US" w:eastAsia="zh-CN"/>
              </w:rPr>
            </w:pPr>
            <w:r>
              <w:rPr>
                <w:rFonts w:hint="eastAsia" w:ascii="宋体" w:hAnsi="宋体" w:cs="宋体"/>
                <w:kern w:val="0"/>
                <w:sz w:val="26"/>
                <w:szCs w:val="26"/>
                <w:lang w:val="en-US" w:eastAsia="zh-CN"/>
              </w:rPr>
              <w:t>上缴上级支出</w:t>
            </w:r>
          </w:p>
        </w:tc>
        <w:tc>
          <w:tcPr>
            <w:tcW w:w="164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p>
        </w:tc>
      </w:tr>
      <w:tr>
        <w:tblPrEx>
          <w:tblCellMar>
            <w:top w:w="0" w:type="dxa"/>
            <w:left w:w="108" w:type="dxa"/>
            <w:bottom w:w="0" w:type="dxa"/>
            <w:right w:w="108" w:type="dxa"/>
          </w:tblCellMar>
        </w:tblPrEx>
        <w:trPr>
          <w:trHeight w:val="652" w:hRule="atLeast"/>
          <w:jc w:val="center"/>
        </w:trPr>
        <w:tc>
          <w:tcPr>
            <w:tcW w:w="2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年初数结转和结余</w:t>
            </w:r>
          </w:p>
        </w:tc>
        <w:tc>
          <w:tcPr>
            <w:tcW w:w="177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p>
        </w:tc>
        <w:tc>
          <w:tcPr>
            <w:tcW w:w="2766" w:type="dxa"/>
            <w:tcBorders>
              <w:top w:val="single" w:color="auto" w:sz="4" w:space="0"/>
              <w:left w:val="nil"/>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 xml:space="preserve">  其他支出</w:t>
            </w:r>
          </w:p>
        </w:tc>
        <w:tc>
          <w:tcPr>
            <w:tcW w:w="1644"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p>
        </w:tc>
      </w:tr>
      <w:tr>
        <w:tblPrEx>
          <w:tblCellMar>
            <w:top w:w="0" w:type="dxa"/>
            <w:left w:w="108" w:type="dxa"/>
            <w:bottom w:w="0" w:type="dxa"/>
            <w:right w:w="108" w:type="dxa"/>
          </w:tblCellMar>
        </w:tblPrEx>
        <w:trPr>
          <w:trHeight w:val="576" w:hRule="atLeast"/>
          <w:jc w:val="center"/>
        </w:trPr>
        <w:tc>
          <w:tcPr>
            <w:tcW w:w="2836" w:type="dxa"/>
            <w:tcBorders>
              <w:top w:val="nil"/>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hint="default" w:ascii="宋体" w:hAnsi="宋体" w:eastAsia="宋体" w:cs="宋体"/>
                <w:kern w:val="0"/>
                <w:sz w:val="26"/>
                <w:szCs w:val="26"/>
                <w:lang w:val="en-US" w:eastAsia="zh-CN"/>
              </w:rPr>
            </w:pPr>
            <w:r>
              <w:rPr>
                <w:rFonts w:hint="eastAsia" w:ascii="宋体" w:hAnsi="宋体" w:cs="宋体"/>
                <w:kern w:val="0"/>
                <w:sz w:val="26"/>
                <w:szCs w:val="26"/>
                <w:lang w:val="en-US" w:eastAsia="zh-CN"/>
              </w:rPr>
              <w:t>其中：基本支出结转</w:t>
            </w:r>
          </w:p>
        </w:tc>
        <w:tc>
          <w:tcPr>
            <w:tcW w:w="17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rPr>
                <w:rFonts w:hint="eastAsia" w:ascii="宋体" w:hAnsi="宋体" w:cs="宋体"/>
                <w:kern w:val="0"/>
                <w:sz w:val="26"/>
                <w:szCs w:val="26"/>
              </w:rPr>
            </w:pPr>
          </w:p>
        </w:tc>
        <w:tc>
          <w:tcPr>
            <w:tcW w:w="27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left"/>
              <w:rPr>
                <w:rFonts w:hint="eastAsia" w:ascii="宋体" w:hAnsi="宋体" w:eastAsia="宋体" w:cs="宋体"/>
                <w:kern w:val="0"/>
                <w:sz w:val="26"/>
                <w:szCs w:val="26"/>
                <w:lang w:val="en-US" w:eastAsia="zh-CN"/>
              </w:rPr>
            </w:pPr>
            <w:r>
              <w:rPr>
                <w:rFonts w:hint="eastAsia" w:ascii="宋体" w:hAnsi="宋体" w:cs="宋体"/>
                <w:kern w:val="0"/>
                <w:sz w:val="26"/>
                <w:szCs w:val="26"/>
                <w:lang w:val="en-US" w:eastAsia="zh-CN"/>
              </w:rPr>
              <w:t>合计</w:t>
            </w:r>
          </w:p>
        </w:tc>
        <w:tc>
          <w:tcPr>
            <w:tcW w:w="164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snapToGrid/>
              <w:spacing w:line="560" w:lineRule="exact"/>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4,945,472.00</w:t>
            </w:r>
          </w:p>
        </w:tc>
      </w:tr>
      <w:tr>
        <w:tblPrEx>
          <w:tblCellMar>
            <w:top w:w="0" w:type="dxa"/>
            <w:left w:w="108" w:type="dxa"/>
            <w:bottom w:w="0" w:type="dxa"/>
            <w:right w:w="108" w:type="dxa"/>
          </w:tblCellMar>
        </w:tblPrEx>
        <w:trPr>
          <w:trHeight w:val="576" w:hRule="atLeast"/>
          <w:jc w:val="center"/>
        </w:trPr>
        <w:tc>
          <w:tcPr>
            <w:tcW w:w="2836" w:type="dxa"/>
            <w:tcBorders>
              <w:top w:val="nil"/>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项目支出结转和结余</w:t>
            </w:r>
          </w:p>
        </w:tc>
        <w:tc>
          <w:tcPr>
            <w:tcW w:w="17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r>
              <w:rPr>
                <w:rFonts w:hint="eastAsia" w:ascii="宋体" w:hAnsi="宋体" w:cs="宋体"/>
                <w:kern w:val="0"/>
                <w:sz w:val="26"/>
                <w:szCs w:val="26"/>
              </w:rPr>
              <w:t>　</w:t>
            </w:r>
          </w:p>
        </w:tc>
        <w:tc>
          <w:tcPr>
            <w:tcW w:w="27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其中:基本支出</w:t>
            </w:r>
          </w:p>
        </w:tc>
        <w:tc>
          <w:tcPr>
            <w:tcW w:w="164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snapToGrid/>
              <w:spacing w:line="560" w:lineRule="exact"/>
              <w:jc w:val="right"/>
              <w:rPr>
                <w:rFonts w:ascii="宋体" w:hAnsi="宋体" w:cs="宋体"/>
                <w:kern w:val="0"/>
                <w:sz w:val="22"/>
              </w:rPr>
            </w:pPr>
            <w:r>
              <w:rPr>
                <w:rFonts w:hint="eastAsia" w:ascii="宋体" w:hAnsi="宋体" w:eastAsia="宋体" w:cs="宋体"/>
                <w:color w:val="000000"/>
                <w:sz w:val="22"/>
              </w:rPr>
              <w:t>3</w:t>
            </w:r>
            <w:r>
              <w:rPr>
                <w:rFonts w:hint="eastAsia" w:ascii="宋体" w:hAnsi="宋体" w:eastAsia="宋体" w:cs="宋体"/>
                <w:color w:val="000000"/>
                <w:sz w:val="22"/>
                <w:lang w:val="en-US" w:eastAsia="zh-CN"/>
              </w:rPr>
              <w:t>,405,472</w:t>
            </w:r>
            <w:r>
              <w:rPr>
                <w:rFonts w:hint="eastAsia" w:ascii="宋体" w:hAnsi="宋体" w:eastAsia="宋体" w:cs="宋体"/>
                <w:color w:val="000000"/>
                <w:sz w:val="22"/>
              </w:rPr>
              <w:t>.00</w:t>
            </w:r>
          </w:p>
        </w:tc>
      </w:tr>
      <w:tr>
        <w:tblPrEx>
          <w:tblCellMar>
            <w:top w:w="0" w:type="dxa"/>
            <w:left w:w="108" w:type="dxa"/>
            <w:bottom w:w="0" w:type="dxa"/>
            <w:right w:w="108" w:type="dxa"/>
          </w:tblCellMar>
        </w:tblPrEx>
        <w:trPr>
          <w:trHeight w:val="576" w:hRule="atLeast"/>
          <w:jc w:val="center"/>
        </w:trPr>
        <w:tc>
          <w:tcPr>
            <w:tcW w:w="2836" w:type="dxa"/>
            <w:tcBorders>
              <w:top w:val="nil"/>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kinsoku/>
              <w:wordWrap/>
              <w:topLinePunct w:val="0"/>
              <w:bidi w:val="0"/>
              <w:adjustRightInd/>
              <w:snapToGrid/>
              <w:spacing w:line="560" w:lineRule="exact"/>
              <w:jc w:val="left"/>
              <w:rPr>
                <w:rFonts w:hint="default" w:ascii="宋体" w:hAnsi="宋体" w:eastAsia="宋体" w:cs="宋体"/>
                <w:kern w:val="0"/>
                <w:sz w:val="26"/>
                <w:szCs w:val="26"/>
                <w:lang w:val="en-US" w:eastAsia="zh-CN"/>
              </w:rPr>
            </w:pPr>
            <w:r>
              <w:rPr>
                <w:rFonts w:hint="eastAsia" w:ascii="宋体" w:hAnsi="宋体" w:cs="宋体"/>
                <w:kern w:val="0"/>
                <w:sz w:val="26"/>
                <w:szCs w:val="26"/>
                <w:lang w:val="en-US" w:eastAsia="zh-CN"/>
              </w:rPr>
              <w:t>合计</w:t>
            </w:r>
          </w:p>
        </w:tc>
        <w:tc>
          <w:tcPr>
            <w:tcW w:w="17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rPr>
                <w:rFonts w:hint="eastAsia" w:ascii="宋体" w:hAnsi="宋体" w:cs="宋体"/>
                <w:kern w:val="0"/>
                <w:sz w:val="26"/>
                <w:szCs w:val="26"/>
              </w:rPr>
            </w:pPr>
          </w:p>
        </w:tc>
        <w:tc>
          <w:tcPr>
            <w:tcW w:w="276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left"/>
              <w:rPr>
                <w:rFonts w:hint="default" w:ascii="宋体" w:hAnsi="宋体" w:eastAsia="宋体" w:cs="宋体"/>
                <w:kern w:val="0"/>
                <w:sz w:val="26"/>
                <w:szCs w:val="26"/>
                <w:lang w:val="en-US" w:eastAsia="zh-CN"/>
              </w:rPr>
            </w:pPr>
            <w:r>
              <w:rPr>
                <w:rFonts w:hint="eastAsia" w:ascii="宋体" w:hAnsi="宋体" w:cs="宋体"/>
                <w:kern w:val="0"/>
                <w:sz w:val="26"/>
                <w:szCs w:val="26"/>
                <w:lang w:val="en-US" w:eastAsia="zh-CN"/>
              </w:rPr>
              <w:t>项目支出</w:t>
            </w:r>
          </w:p>
        </w:tc>
        <w:tc>
          <w:tcPr>
            <w:tcW w:w="164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topLinePunct w:val="0"/>
              <w:bidi w:val="0"/>
              <w:adjustRightInd/>
              <w:snapToGrid/>
              <w:spacing w:line="560" w:lineRule="exact"/>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1,540,000.00</w:t>
            </w:r>
          </w:p>
        </w:tc>
      </w:tr>
    </w:tbl>
    <w:p>
      <w:pPr>
        <w:keepNext w:val="0"/>
        <w:keepLines w:val="0"/>
        <w:pageBreakBefore w:val="0"/>
        <w:widowControl/>
        <w:kinsoku/>
        <w:wordWrap/>
        <w:overflowPunct/>
        <w:topLinePunct w:val="0"/>
        <w:autoSpaceDE/>
        <w:autoSpaceDN/>
        <w:bidi w:val="0"/>
        <w:adjustRightInd/>
        <w:snapToGrid/>
        <w:spacing w:line="580" w:lineRule="exact"/>
        <w:ind w:firstLine="641"/>
        <w:textAlignment w:val="auto"/>
        <w:rPr>
          <w:rFonts w:ascii="宋体" w:hAnsi="宋体"/>
          <w:b/>
          <w:color w:val="222222"/>
          <w:kern w:val="0"/>
          <w:sz w:val="28"/>
          <w:szCs w:val="28"/>
        </w:rPr>
      </w:pPr>
      <w:r>
        <w:rPr>
          <w:rFonts w:hint="eastAsia" w:ascii="宋体" w:hAnsi="宋体"/>
          <w:b/>
          <w:color w:val="222222"/>
          <w:kern w:val="0"/>
          <w:sz w:val="28"/>
          <w:szCs w:val="28"/>
        </w:rPr>
        <w:t>（2）本年度财政追加指标、上年结转资金、年度可用金额情况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根据区财政局2020年后续追加预算及相关批复指标文得知，我局本年度财政追加指标、上年度结转资金及年度可用指标情况如下：</w:t>
      </w:r>
    </w:p>
    <w:tbl>
      <w:tblPr>
        <w:tblStyle w:val="5"/>
        <w:tblW w:w="8723" w:type="dxa"/>
        <w:tblInd w:w="137" w:type="dxa"/>
        <w:tblLayout w:type="fixed"/>
        <w:tblCellMar>
          <w:top w:w="15" w:type="dxa"/>
          <w:left w:w="15" w:type="dxa"/>
          <w:bottom w:w="15" w:type="dxa"/>
          <w:right w:w="15" w:type="dxa"/>
        </w:tblCellMar>
      </w:tblPr>
      <w:tblGrid>
        <w:gridCol w:w="2453"/>
        <w:gridCol w:w="2053"/>
        <w:gridCol w:w="1868"/>
        <w:gridCol w:w="2349"/>
      </w:tblGrid>
      <w:tr>
        <w:tblPrEx>
          <w:tblCellMar>
            <w:top w:w="15" w:type="dxa"/>
            <w:left w:w="15" w:type="dxa"/>
            <w:bottom w:w="15" w:type="dxa"/>
            <w:right w:w="15" w:type="dxa"/>
          </w:tblCellMar>
        </w:tblPrEx>
        <w:trPr>
          <w:trHeight w:val="518"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项目</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基本支出</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项目支出</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合计</w:t>
            </w:r>
          </w:p>
        </w:tc>
      </w:tr>
      <w:tr>
        <w:tblPrEx>
          <w:tblCellMar>
            <w:top w:w="15" w:type="dxa"/>
            <w:left w:w="15" w:type="dxa"/>
            <w:bottom w:w="15" w:type="dxa"/>
            <w:right w:w="15" w:type="dxa"/>
          </w:tblCellMar>
        </w:tblPrEx>
        <w:trPr>
          <w:trHeight w:val="518"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上年结转</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cs="宋体"/>
                <w:color w:val="000000"/>
                <w:kern w:val="0"/>
                <w:sz w:val="24"/>
                <w:szCs w:val="24"/>
                <w:lang w:val="en-US" w:eastAsia="zh-CN"/>
              </w:rPr>
              <w:t>949,747</w:t>
            </w:r>
            <w:r>
              <w:rPr>
                <w:rFonts w:hint="eastAsia" w:ascii="宋体" w:hAnsi="宋体" w:cs="宋体"/>
                <w:color w:val="000000"/>
                <w:kern w:val="0"/>
                <w:sz w:val="24"/>
                <w:szCs w:val="24"/>
              </w:rPr>
              <w:t>.00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0.00</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val="en-US" w:eastAsia="zh-CN"/>
              </w:rPr>
              <w:t>949,747</w:t>
            </w:r>
            <w:r>
              <w:rPr>
                <w:rFonts w:hint="eastAsia" w:ascii="宋体" w:hAnsi="宋体" w:cs="宋体"/>
                <w:color w:val="000000"/>
                <w:kern w:val="0"/>
                <w:sz w:val="24"/>
                <w:szCs w:val="24"/>
              </w:rPr>
              <w:t>.00</w:t>
            </w:r>
          </w:p>
        </w:tc>
      </w:tr>
      <w:tr>
        <w:tblPrEx>
          <w:tblCellMar>
            <w:top w:w="15" w:type="dxa"/>
            <w:left w:w="15" w:type="dxa"/>
            <w:bottom w:w="15" w:type="dxa"/>
            <w:right w:w="15" w:type="dxa"/>
          </w:tblCellMar>
        </w:tblPrEx>
        <w:trPr>
          <w:trHeight w:val="518"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年初预算支出</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,405,472</w:t>
            </w:r>
            <w:r>
              <w:rPr>
                <w:rFonts w:hint="eastAsia" w:ascii="宋体" w:hAnsi="宋体" w:eastAsia="宋体" w:cs="宋体"/>
                <w:color w:val="000000"/>
                <w:sz w:val="24"/>
                <w:szCs w:val="24"/>
              </w:rPr>
              <w:t>.00</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right"/>
              <w:rPr>
                <w:rFonts w:hint="default" w:ascii="宋体" w:hAnsi="宋体" w:eastAsia="宋体" w:cs="宋体"/>
                <w:color w:val="000000"/>
                <w:sz w:val="24"/>
                <w:szCs w:val="24"/>
                <w:lang w:val="en-US"/>
              </w:rPr>
            </w:pPr>
            <w:r>
              <w:rPr>
                <w:rFonts w:hint="eastAsia" w:ascii="宋体" w:hAnsi="宋体" w:cs="宋体"/>
                <w:color w:val="000000"/>
                <w:kern w:val="0"/>
                <w:sz w:val="24"/>
                <w:szCs w:val="24"/>
                <w:lang w:val="en-US" w:eastAsia="zh-CN"/>
              </w:rPr>
              <w:t>1,540,000.00</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945</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472</w:t>
            </w:r>
            <w:r>
              <w:rPr>
                <w:rFonts w:hint="eastAsia" w:ascii="宋体" w:hAnsi="宋体" w:cs="宋体"/>
                <w:color w:val="000000"/>
                <w:kern w:val="0"/>
                <w:sz w:val="24"/>
                <w:szCs w:val="24"/>
              </w:rPr>
              <w:t>.00</w:t>
            </w:r>
          </w:p>
        </w:tc>
      </w:tr>
      <w:tr>
        <w:tblPrEx>
          <w:tblCellMar>
            <w:top w:w="15" w:type="dxa"/>
            <w:left w:w="15" w:type="dxa"/>
            <w:bottom w:w="15" w:type="dxa"/>
            <w:right w:w="15" w:type="dxa"/>
          </w:tblCellMar>
        </w:tblPrEx>
        <w:trPr>
          <w:trHeight w:val="518"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追加预算支出</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1,336,905.61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1,336,905.61</w:t>
            </w:r>
          </w:p>
        </w:tc>
      </w:tr>
      <w:tr>
        <w:tblPrEx>
          <w:tblCellMar>
            <w:top w:w="15" w:type="dxa"/>
            <w:left w:w="15" w:type="dxa"/>
            <w:bottom w:w="15" w:type="dxa"/>
            <w:right w:w="15" w:type="dxa"/>
          </w:tblCellMar>
        </w:tblPrEx>
        <w:trPr>
          <w:trHeight w:val="518"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0"/>
                <w:sz w:val="26"/>
                <w:szCs w:val="26"/>
              </w:rPr>
            </w:pPr>
            <w:r>
              <w:rPr>
                <w:rFonts w:hint="eastAsia" w:ascii="宋体" w:hAnsi="宋体" w:eastAsia="宋体" w:cs="宋体"/>
                <w:color w:val="000000"/>
                <w:kern w:val="0"/>
                <w:sz w:val="26"/>
                <w:szCs w:val="26"/>
                <w:highlight w:val="none"/>
              </w:rPr>
              <w:t>全年可用预算指标</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5,692,124.61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1,540,000.00</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7,232,124.61</w:t>
            </w:r>
          </w:p>
        </w:tc>
      </w:tr>
    </w:tbl>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firstLine="641"/>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从上表可以反映：我局20120年全年可用预算资金7,232,124.61元，其中年初预算4,945,472.00元，上年结转949,747.00元,本年追加资金1,336,905.61元。</w:t>
      </w:r>
    </w:p>
    <w:p>
      <w:pPr>
        <w:pStyle w:val="4"/>
        <w:keepNext w:val="0"/>
        <w:keepLines w:val="0"/>
        <w:pageBreakBefore w:val="0"/>
        <w:kinsoku/>
        <w:wordWrap/>
        <w:topLinePunct w:val="0"/>
        <w:bidi w:val="0"/>
        <w:adjustRightInd/>
        <w:snapToGrid/>
        <w:spacing w:before="0" w:beforeAutospacing="0" w:after="0" w:afterAutospacing="0" w:line="560" w:lineRule="exact"/>
        <w:ind w:firstLine="640"/>
        <w:jc w:val="both"/>
        <w:rPr>
          <w:rFonts w:cs="Times New Roman"/>
          <w:b/>
          <w:sz w:val="28"/>
          <w:szCs w:val="28"/>
        </w:rPr>
      </w:pPr>
      <w:r>
        <w:rPr>
          <w:rFonts w:hint="eastAsia" w:cs="Times New Roman"/>
          <w:b/>
          <w:sz w:val="28"/>
          <w:szCs w:val="28"/>
          <w:lang w:val="en-US" w:eastAsia="zh-CN"/>
        </w:rPr>
        <w:t>2、</w:t>
      </w:r>
      <w:r>
        <w:rPr>
          <w:rFonts w:hint="eastAsia" w:cs="Times New Roman"/>
          <w:b/>
          <w:sz w:val="28"/>
          <w:szCs w:val="28"/>
        </w:rPr>
        <w:t>年度预算收支决算情况</w:t>
      </w:r>
    </w:p>
    <w:p>
      <w:pPr>
        <w:keepNext w:val="0"/>
        <w:keepLines w:val="0"/>
        <w:pageBreakBefore w:val="0"/>
        <w:widowControl/>
        <w:kinsoku/>
        <w:wordWrap/>
        <w:topLinePunct w:val="0"/>
        <w:bidi w:val="0"/>
        <w:adjustRightInd/>
        <w:snapToGrid/>
        <w:spacing w:line="560" w:lineRule="exact"/>
        <w:ind w:firstLine="643"/>
        <w:rPr>
          <w:rFonts w:ascii="宋体" w:hAnsi="宋体"/>
          <w:b/>
          <w:bCs/>
          <w:color w:val="222222"/>
          <w:kern w:val="0"/>
          <w:sz w:val="28"/>
          <w:szCs w:val="28"/>
        </w:rPr>
      </w:pPr>
      <w:r>
        <w:rPr>
          <w:rFonts w:hint="eastAsia" w:ascii="宋体" w:hAnsi="宋体"/>
          <w:b/>
          <w:bCs/>
          <w:color w:val="222222"/>
          <w:kern w:val="0"/>
          <w:sz w:val="28"/>
          <w:szCs w:val="28"/>
          <w:lang w:eastAsia="zh-CN"/>
        </w:rPr>
        <w:t>（</w:t>
      </w:r>
      <w:r>
        <w:rPr>
          <w:rFonts w:hint="eastAsia" w:ascii="宋体" w:hAnsi="宋体"/>
          <w:b/>
          <w:bCs/>
          <w:color w:val="222222"/>
          <w:kern w:val="0"/>
          <w:sz w:val="28"/>
          <w:szCs w:val="28"/>
        </w:rPr>
        <w:t>1</w:t>
      </w:r>
      <w:r>
        <w:rPr>
          <w:rFonts w:hint="eastAsia" w:ascii="宋体" w:hAnsi="宋体"/>
          <w:b/>
          <w:bCs/>
          <w:color w:val="222222"/>
          <w:kern w:val="0"/>
          <w:sz w:val="28"/>
          <w:szCs w:val="28"/>
          <w:lang w:eastAsia="zh-CN"/>
        </w:rPr>
        <w:t>）</w:t>
      </w:r>
      <w:r>
        <w:rPr>
          <w:rFonts w:hint="eastAsia" w:ascii="宋体" w:hAnsi="宋体"/>
          <w:b/>
          <w:bCs/>
          <w:color w:val="222222"/>
          <w:kern w:val="0"/>
          <w:sz w:val="28"/>
          <w:szCs w:val="28"/>
        </w:rPr>
        <w:t>20</w:t>
      </w:r>
      <w:r>
        <w:rPr>
          <w:rFonts w:hint="eastAsia" w:ascii="宋体" w:hAnsi="宋体"/>
          <w:b/>
          <w:bCs/>
          <w:color w:val="222222"/>
          <w:kern w:val="0"/>
          <w:sz w:val="28"/>
          <w:szCs w:val="28"/>
          <w:lang w:val="en-US" w:eastAsia="zh-CN"/>
        </w:rPr>
        <w:t>20</w:t>
      </w:r>
      <w:r>
        <w:rPr>
          <w:rFonts w:hint="eastAsia" w:ascii="宋体" w:hAnsi="宋体"/>
          <w:b/>
          <w:bCs/>
          <w:color w:val="222222"/>
          <w:kern w:val="0"/>
          <w:sz w:val="28"/>
          <w:szCs w:val="28"/>
        </w:rPr>
        <w:t>年度预算收入决算情况</w:t>
      </w:r>
    </w:p>
    <w:tbl>
      <w:tblPr>
        <w:tblStyle w:val="5"/>
        <w:tblW w:w="911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840"/>
        <w:gridCol w:w="1742"/>
        <w:gridCol w:w="1843"/>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820" w:type="dxa"/>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bCs/>
                <w:color w:val="222222"/>
                <w:kern w:val="0"/>
                <w:sz w:val="26"/>
                <w:szCs w:val="26"/>
              </w:rPr>
            </w:pPr>
            <w:r>
              <w:rPr>
                <w:rFonts w:hint="eastAsia" w:ascii="宋体" w:hAnsi="宋体" w:eastAsia="宋体" w:cs="宋体"/>
                <w:bCs/>
                <w:color w:val="222222"/>
                <w:kern w:val="0"/>
                <w:sz w:val="26"/>
                <w:szCs w:val="26"/>
              </w:rPr>
              <w:t>决算收入</w:t>
            </w:r>
          </w:p>
        </w:tc>
        <w:tc>
          <w:tcPr>
            <w:tcW w:w="1840" w:type="dxa"/>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bCs/>
                <w:color w:val="222222"/>
                <w:kern w:val="0"/>
                <w:sz w:val="26"/>
                <w:szCs w:val="26"/>
              </w:rPr>
            </w:pPr>
            <w:r>
              <w:rPr>
                <w:rFonts w:hint="eastAsia" w:ascii="宋体" w:hAnsi="宋体" w:eastAsia="宋体" w:cs="宋体"/>
                <w:bCs/>
                <w:color w:val="222222"/>
                <w:kern w:val="0"/>
                <w:sz w:val="26"/>
                <w:szCs w:val="26"/>
              </w:rPr>
              <w:t>决算支出</w:t>
            </w:r>
          </w:p>
        </w:tc>
        <w:tc>
          <w:tcPr>
            <w:tcW w:w="1742" w:type="dxa"/>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bCs/>
                <w:color w:val="222222"/>
                <w:kern w:val="0"/>
                <w:sz w:val="26"/>
                <w:szCs w:val="26"/>
              </w:rPr>
            </w:pPr>
            <w:r>
              <w:rPr>
                <w:rFonts w:hint="eastAsia" w:ascii="宋体" w:hAnsi="宋体" w:eastAsia="宋体" w:cs="宋体"/>
                <w:bCs/>
                <w:color w:val="222222"/>
                <w:kern w:val="0"/>
                <w:sz w:val="26"/>
                <w:szCs w:val="26"/>
              </w:rPr>
              <w:t>本年度指标结余</w:t>
            </w:r>
          </w:p>
        </w:tc>
        <w:tc>
          <w:tcPr>
            <w:tcW w:w="1843" w:type="dxa"/>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bCs/>
                <w:color w:val="222222"/>
                <w:kern w:val="0"/>
                <w:sz w:val="26"/>
                <w:szCs w:val="26"/>
              </w:rPr>
            </w:pPr>
            <w:r>
              <w:rPr>
                <w:rFonts w:hint="eastAsia" w:ascii="宋体" w:hAnsi="宋体" w:eastAsia="宋体" w:cs="宋体"/>
                <w:bCs/>
                <w:color w:val="222222"/>
                <w:kern w:val="0"/>
                <w:sz w:val="26"/>
                <w:szCs w:val="26"/>
              </w:rPr>
              <w:t>上年度指标结余</w:t>
            </w:r>
          </w:p>
        </w:tc>
        <w:tc>
          <w:tcPr>
            <w:tcW w:w="1866" w:type="dxa"/>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bCs/>
                <w:color w:val="222222"/>
                <w:kern w:val="0"/>
                <w:sz w:val="26"/>
                <w:szCs w:val="26"/>
              </w:rPr>
            </w:pPr>
            <w:r>
              <w:rPr>
                <w:rFonts w:hint="eastAsia" w:ascii="宋体" w:hAnsi="宋体" w:eastAsia="宋体" w:cs="宋体"/>
                <w:bCs/>
                <w:color w:val="222222"/>
                <w:kern w:val="0"/>
                <w:sz w:val="26"/>
                <w:szCs w:val="26"/>
              </w:rPr>
              <w:t>结余增加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820" w:type="dxa"/>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bCs/>
                <w:color w:val="222222"/>
                <w:kern w:val="0"/>
                <w:sz w:val="26"/>
                <w:szCs w:val="26"/>
                <w:lang w:val="en-US" w:eastAsia="zh-CN"/>
              </w:rPr>
            </w:pPr>
            <w:r>
              <w:rPr>
                <w:rFonts w:hint="eastAsia" w:ascii="宋体" w:hAnsi="宋体" w:eastAsia="宋体" w:cs="宋体"/>
                <w:color w:val="000000"/>
                <w:kern w:val="0"/>
                <w:sz w:val="22"/>
                <w:lang w:val="en-US" w:eastAsia="zh-CN"/>
              </w:rPr>
              <w:t>6,282,377.61</w:t>
            </w:r>
          </w:p>
        </w:tc>
        <w:tc>
          <w:tcPr>
            <w:tcW w:w="1840" w:type="dxa"/>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bCs/>
                <w:color w:val="222222"/>
                <w:kern w:val="0"/>
                <w:sz w:val="26"/>
                <w:szCs w:val="26"/>
                <w:lang w:val="en-US" w:eastAsia="zh-CN"/>
              </w:rPr>
            </w:pPr>
            <w:r>
              <w:rPr>
                <w:rFonts w:hint="eastAsia" w:ascii="宋体" w:hAnsi="宋体" w:eastAsia="宋体" w:cs="宋体"/>
                <w:color w:val="000000"/>
                <w:kern w:val="0"/>
                <w:sz w:val="22"/>
                <w:lang w:val="en-US" w:eastAsia="zh-CN"/>
              </w:rPr>
              <w:t>7,214,805.47</w:t>
            </w:r>
          </w:p>
        </w:tc>
        <w:tc>
          <w:tcPr>
            <w:tcW w:w="1742" w:type="dxa"/>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bCs/>
                <w:color w:val="222222"/>
                <w:kern w:val="0"/>
                <w:sz w:val="22"/>
                <w:szCs w:val="22"/>
              </w:rPr>
            </w:pPr>
            <w:r>
              <w:rPr>
                <w:rFonts w:hint="eastAsia" w:ascii="宋体" w:hAnsi="宋体" w:eastAsia="宋体" w:cs="宋体"/>
                <w:bCs/>
                <w:color w:val="222222"/>
                <w:kern w:val="0"/>
                <w:sz w:val="22"/>
                <w:szCs w:val="22"/>
                <w:lang w:val="en-US" w:eastAsia="zh-CN"/>
              </w:rPr>
              <w:t>17,319.14</w:t>
            </w:r>
          </w:p>
        </w:tc>
        <w:tc>
          <w:tcPr>
            <w:tcW w:w="1843" w:type="dxa"/>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bCs/>
                <w:color w:val="222222"/>
                <w:kern w:val="0"/>
                <w:sz w:val="22"/>
                <w:szCs w:val="22"/>
                <w:lang w:val="en-US" w:eastAsia="zh-CN"/>
              </w:rPr>
            </w:pPr>
            <w:r>
              <w:rPr>
                <w:rFonts w:hint="eastAsia" w:ascii="宋体" w:hAnsi="宋体" w:eastAsia="宋体" w:cs="宋体"/>
                <w:color w:val="000000"/>
                <w:sz w:val="22"/>
                <w:szCs w:val="22"/>
                <w:lang w:val="en-US" w:eastAsia="zh-CN"/>
              </w:rPr>
              <w:t>949,747.00</w:t>
            </w:r>
          </w:p>
        </w:tc>
        <w:tc>
          <w:tcPr>
            <w:tcW w:w="1866" w:type="dxa"/>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bCs/>
                <w:color w:val="222222"/>
                <w:kern w:val="0"/>
                <w:sz w:val="22"/>
                <w:szCs w:val="22"/>
                <w:lang w:val="en-US" w:eastAsia="zh-CN"/>
              </w:rPr>
            </w:pPr>
            <w:r>
              <w:rPr>
                <w:rFonts w:hint="eastAsia" w:ascii="宋体" w:hAnsi="宋体" w:eastAsia="宋体" w:cs="宋体"/>
                <w:bCs/>
                <w:color w:val="222222"/>
                <w:kern w:val="0"/>
                <w:sz w:val="22"/>
                <w:szCs w:val="22"/>
                <w:lang w:val="en-US" w:eastAsia="zh-CN"/>
              </w:rPr>
              <w:t>932,427.86</w:t>
            </w:r>
          </w:p>
        </w:tc>
      </w:tr>
    </w:tbl>
    <w:p>
      <w:pPr>
        <w:keepNext w:val="0"/>
        <w:keepLines w:val="0"/>
        <w:pageBreakBefore w:val="0"/>
        <w:widowControl/>
        <w:kinsoku/>
        <w:wordWrap/>
        <w:topLinePunct w:val="0"/>
        <w:bidi w:val="0"/>
        <w:adjustRightInd/>
        <w:snapToGrid/>
        <w:spacing w:line="560" w:lineRule="exact"/>
        <w:ind w:firstLine="643"/>
        <w:rPr>
          <w:rFonts w:ascii="宋体" w:hAnsi="宋体"/>
          <w:b/>
          <w:bCs/>
          <w:color w:val="222222"/>
          <w:kern w:val="0"/>
          <w:sz w:val="28"/>
          <w:szCs w:val="28"/>
        </w:rPr>
      </w:pPr>
      <w:r>
        <w:rPr>
          <w:rFonts w:hint="eastAsia" w:ascii="宋体" w:hAnsi="宋体"/>
          <w:b/>
          <w:bCs/>
          <w:color w:val="222222"/>
          <w:kern w:val="0"/>
          <w:sz w:val="28"/>
          <w:szCs w:val="28"/>
          <w:lang w:eastAsia="zh-CN"/>
        </w:rPr>
        <w:t>（</w:t>
      </w:r>
      <w:r>
        <w:rPr>
          <w:rFonts w:hint="eastAsia" w:ascii="宋体" w:hAnsi="宋体"/>
          <w:b/>
          <w:bCs/>
          <w:color w:val="222222"/>
          <w:kern w:val="0"/>
          <w:sz w:val="28"/>
          <w:szCs w:val="28"/>
          <w:lang w:val="en-US" w:eastAsia="zh-CN"/>
        </w:rPr>
        <w:t>2</w:t>
      </w:r>
      <w:r>
        <w:rPr>
          <w:rFonts w:hint="eastAsia" w:ascii="宋体" w:hAnsi="宋体"/>
          <w:b/>
          <w:bCs/>
          <w:color w:val="222222"/>
          <w:kern w:val="0"/>
          <w:sz w:val="28"/>
          <w:szCs w:val="28"/>
          <w:lang w:eastAsia="zh-CN"/>
        </w:rPr>
        <w:t>）</w:t>
      </w:r>
      <w:r>
        <w:rPr>
          <w:rFonts w:hint="eastAsia" w:ascii="宋体" w:hAnsi="宋体"/>
          <w:b/>
          <w:bCs/>
          <w:color w:val="222222"/>
          <w:kern w:val="0"/>
          <w:sz w:val="28"/>
          <w:szCs w:val="28"/>
        </w:rPr>
        <w:t>20</w:t>
      </w:r>
      <w:r>
        <w:rPr>
          <w:rFonts w:hint="eastAsia" w:ascii="宋体" w:hAnsi="宋体"/>
          <w:b/>
          <w:bCs/>
          <w:color w:val="222222"/>
          <w:kern w:val="0"/>
          <w:sz w:val="28"/>
          <w:szCs w:val="28"/>
          <w:lang w:val="en-US" w:eastAsia="zh-CN"/>
        </w:rPr>
        <w:t>20</w:t>
      </w:r>
      <w:r>
        <w:rPr>
          <w:rFonts w:hint="eastAsia" w:ascii="宋体" w:hAnsi="宋体"/>
          <w:b/>
          <w:bCs/>
          <w:color w:val="222222"/>
          <w:kern w:val="0"/>
          <w:sz w:val="28"/>
          <w:szCs w:val="28"/>
        </w:rPr>
        <w:t>年度预算支出决算及结余情况</w:t>
      </w:r>
    </w:p>
    <w:tbl>
      <w:tblPr>
        <w:tblStyle w:val="5"/>
        <w:tblW w:w="8930" w:type="dxa"/>
        <w:tblInd w:w="0" w:type="dxa"/>
        <w:tblLayout w:type="fixed"/>
        <w:tblCellMar>
          <w:top w:w="15" w:type="dxa"/>
          <w:left w:w="15" w:type="dxa"/>
          <w:bottom w:w="15" w:type="dxa"/>
          <w:right w:w="15" w:type="dxa"/>
        </w:tblCellMar>
      </w:tblPr>
      <w:tblGrid>
        <w:gridCol w:w="2634"/>
        <w:gridCol w:w="2197"/>
        <w:gridCol w:w="1999"/>
        <w:gridCol w:w="2100"/>
      </w:tblGrid>
      <w:tr>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项目</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基本支出</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项目支出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合计</w:t>
            </w:r>
          </w:p>
        </w:tc>
      </w:tr>
      <w:tr>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上年结转</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cs="宋体"/>
                <w:color w:val="000000"/>
                <w:kern w:val="0"/>
                <w:sz w:val="24"/>
                <w:szCs w:val="24"/>
                <w:lang w:val="en-US" w:eastAsia="zh-CN"/>
              </w:rPr>
              <w:t>949,747</w:t>
            </w:r>
            <w:r>
              <w:rPr>
                <w:rFonts w:hint="eastAsia" w:ascii="宋体" w:hAnsi="宋体" w:cs="宋体"/>
                <w:color w:val="000000"/>
                <w:kern w:val="0"/>
                <w:sz w:val="24"/>
                <w:szCs w:val="24"/>
              </w:rPr>
              <w:t>.00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cs="宋体"/>
                <w:color w:val="000000"/>
                <w:kern w:val="0"/>
                <w:sz w:val="24"/>
                <w:szCs w:val="24"/>
                <w:lang w:val="en-US" w:eastAsia="zh-CN"/>
              </w:rPr>
              <w:t>949,747</w:t>
            </w:r>
            <w:r>
              <w:rPr>
                <w:rFonts w:hint="eastAsia" w:ascii="宋体" w:hAnsi="宋体" w:cs="宋体"/>
                <w:color w:val="000000"/>
                <w:kern w:val="0"/>
                <w:sz w:val="24"/>
                <w:szCs w:val="24"/>
              </w:rPr>
              <w:t>.00</w:t>
            </w:r>
          </w:p>
        </w:tc>
      </w:tr>
      <w:tr>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年初预算支出</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,405,472</w:t>
            </w:r>
            <w:r>
              <w:rPr>
                <w:rFonts w:hint="eastAsia" w:ascii="宋体" w:hAnsi="宋体" w:eastAsia="宋体" w:cs="宋体"/>
                <w:color w:val="000000"/>
                <w:sz w:val="24"/>
                <w:szCs w:val="24"/>
              </w:rPr>
              <w:t>.00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right"/>
              <w:rPr>
                <w:rFonts w:ascii="宋体" w:hAnsi="宋体" w:eastAsia="宋体" w:cs="宋体"/>
                <w:color w:val="000000"/>
                <w:sz w:val="24"/>
                <w:szCs w:val="24"/>
              </w:rPr>
            </w:pPr>
            <w:r>
              <w:rPr>
                <w:rFonts w:hint="eastAsia" w:ascii="宋体" w:hAnsi="宋体" w:cs="宋体"/>
                <w:color w:val="000000"/>
                <w:kern w:val="0"/>
                <w:sz w:val="24"/>
                <w:szCs w:val="24"/>
                <w:lang w:val="en-US" w:eastAsia="zh-CN"/>
              </w:rPr>
              <w:t>1,540,000.00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945</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472</w:t>
            </w:r>
            <w:r>
              <w:rPr>
                <w:rFonts w:hint="eastAsia" w:ascii="宋体" w:hAnsi="宋体" w:cs="宋体"/>
                <w:color w:val="000000"/>
                <w:kern w:val="0"/>
                <w:sz w:val="24"/>
                <w:szCs w:val="24"/>
              </w:rPr>
              <w:t>.00</w:t>
            </w:r>
          </w:p>
        </w:tc>
      </w:tr>
      <w:tr>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追加预算支出</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1,336,905.61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1,336,905.61</w:t>
            </w:r>
          </w:p>
        </w:tc>
      </w:tr>
      <w:tr>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2"/>
                <w:sz w:val="26"/>
                <w:szCs w:val="26"/>
                <w:lang w:val="en-US" w:eastAsia="zh-CN" w:bidi="ar-SA"/>
              </w:rPr>
            </w:pPr>
            <w:r>
              <w:rPr>
                <w:rFonts w:hint="eastAsia" w:ascii="宋体" w:hAnsi="宋体" w:eastAsia="宋体" w:cs="宋体"/>
                <w:color w:val="000000"/>
                <w:kern w:val="0"/>
                <w:sz w:val="26"/>
                <w:szCs w:val="26"/>
              </w:rPr>
              <w:t>全年可用预算指标</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5,692,124.61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1,540,000.00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7,232,124.61</w:t>
            </w:r>
          </w:p>
        </w:tc>
      </w:tr>
      <w:tr>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决算支出</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5,680,236.53</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1,534,568.94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7,214,805.47</w:t>
            </w:r>
          </w:p>
        </w:tc>
      </w:tr>
      <w:tr>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2"/>
                <w:sz w:val="26"/>
                <w:szCs w:val="26"/>
                <w:lang w:val="en-US" w:eastAsia="zh-CN" w:bidi="ar-SA"/>
              </w:rPr>
            </w:pPr>
            <w:r>
              <w:rPr>
                <w:rFonts w:hint="eastAsia" w:ascii="宋体" w:hAnsi="宋体" w:eastAsia="宋体" w:cs="宋体"/>
                <w:color w:val="000000"/>
                <w:kern w:val="0"/>
                <w:sz w:val="26"/>
                <w:szCs w:val="26"/>
              </w:rPr>
              <w:t>年末结转</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11,888.08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righ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5,431.06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bCs/>
                <w:color w:val="222222"/>
                <w:kern w:val="0"/>
                <w:sz w:val="24"/>
                <w:szCs w:val="24"/>
                <w:lang w:val="en-US" w:eastAsia="zh-CN"/>
              </w:rPr>
              <w:t>17,319.14</w:t>
            </w:r>
          </w:p>
        </w:tc>
      </w:tr>
      <w:tr>
        <w:tblPrEx>
          <w:tblCellMar>
            <w:top w:w="15" w:type="dxa"/>
            <w:left w:w="15" w:type="dxa"/>
            <w:bottom w:w="15" w:type="dxa"/>
            <w:right w:w="15" w:type="dxa"/>
          </w:tblCellMar>
        </w:tblPrEx>
        <w:trPr>
          <w:trHeight w:val="587" w:hRule="atLeast"/>
        </w:trPr>
        <w:tc>
          <w:tcPr>
            <w:tcW w:w="2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执行差异（预算-决算）</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p>
        </w:tc>
      </w:tr>
    </w:tbl>
    <w:p>
      <w:pPr>
        <w:pStyle w:val="4"/>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40"/>
        <w:jc w:val="both"/>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 xml:space="preserve"> 针对上述数据反映情况，说明如下：</w:t>
      </w:r>
    </w:p>
    <w:p>
      <w:pPr>
        <w:pStyle w:val="4"/>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40"/>
        <w:jc w:val="both"/>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2020年我局预算通过追加和调整金额1,336,905.615元,体现了我局的预算明细指标有一定的偏差。</w:t>
      </w:r>
    </w:p>
    <w:p>
      <w:pPr>
        <w:pStyle w:val="4"/>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40"/>
        <w:jc w:val="both"/>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2020年我局预算结转指标为17,319.14元，体现了我局的预算执行力不够强。</w:t>
      </w:r>
    </w:p>
    <w:p>
      <w:pPr>
        <w:keepNext w:val="0"/>
        <w:keepLines w:val="0"/>
        <w:pageBreakBefore w:val="0"/>
        <w:numPr>
          <w:ilvl w:val="0"/>
          <w:numId w:val="0"/>
        </w:numPr>
        <w:suppressAutoHyphens/>
        <w:kinsoku/>
        <w:wordWrap/>
        <w:overflowPunct/>
        <w:topLinePunct w:val="0"/>
        <w:autoSpaceDE/>
        <w:autoSpaceDN/>
        <w:bidi w:val="0"/>
        <w:adjustRightInd/>
        <w:snapToGrid/>
        <w:spacing w:line="620" w:lineRule="exact"/>
        <w:ind w:firstLine="562" w:firstLineChars="200"/>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3</w:t>
      </w:r>
      <w:r>
        <w:rPr>
          <w:rFonts w:hint="eastAsia" w:ascii="宋体" w:hAnsi="宋体"/>
          <w:b/>
          <w:color w:val="000000"/>
          <w:sz w:val="28"/>
          <w:szCs w:val="28"/>
          <w:lang w:val="en-US" w:eastAsia="zh-CN"/>
        </w:rPr>
        <w:t>、</w:t>
      </w:r>
      <w:r>
        <w:rPr>
          <w:rFonts w:hint="eastAsia" w:ascii="宋体" w:hAnsi="宋体" w:eastAsia="宋体"/>
          <w:b/>
          <w:color w:val="000000"/>
          <w:sz w:val="28"/>
          <w:szCs w:val="28"/>
        </w:rPr>
        <w:t>支出结构分析</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620" w:lineRule="exact"/>
        <w:ind w:firstLine="600" w:firstLineChars="200"/>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2020年支出总额7,214,805.47元，其构成为：基本支出5,680,236.53元（其中：工资福利支出支出3,250,755.06元、商品和服务支出2358,311.47元、对个人和家庭的补助19,230.00元、其他资本性支出51,940.00元）；项目支出1,534,568.94元（其中：商品和服务支出1,480,698.94元，其他资本性支出53,870.00元）。</w:t>
      </w:r>
    </w:p>
    <w:tbl>
      <w:tblPr>
        <w:tblStyle w:val="5"/>
        <w:tblW w:w="10291" w:type="dxa"/>
        <w:tblInd w:w="-431" w:type="dxa"/>
        <w:tblLayout w:type="fixed"/>
        <w:tblCellMar>
          <w:top w:w="15" w:type="dxa"/>
          <w:left w:w="15" w:type="dxa"/>
          <w:bottom w:w="15" w:type="dxa"/>
          <w:right w:w="15" w:type="dxa"/>
        </w:tblCellMar>
      </w:tblPr>
      <w:tblGrid>
        <w:gridCol w:w="2127"/>
        <w:gridCol w:w="1843"/>
        <w:gridCol w:w="992"/>
        <w:gridCol w:w="1863"/>
        <w:gridCol w:w="831"/>
        <w:gridCol w:w="1656"/>
        <w:gridCol w:w="979"/>
      </w:tblGrid>
      <w:tr>
        <w:tblPrEx>
          <w:tblCellMar>
            <w:top w:w="15" w:type="dxa"/>
            <w:left w:w="15" w:type="dxa"/>
            <w:bottom w:w="15" w:type="dxa"/>
            <w:right w:w="15" w:type="dxa"/>
          </w:tblCellMar>
        </w:tblPrEx>
        <w:trPr>
          <w:trHeight w:val="593" w:hRule="atLeast"/>
        </w:trPr>
        <w:tc>
          <w:tcPr>
            <w:tcW w:w="2127" w:type="dxa"/>
            <w:vMerge w:val="restart"/>
            <w:tcBorders>
              <w:top w:val="single" w:color="000000" w:sz="4" w:space="0"/>
              <w:lef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项目</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本年决算</w:t>
            </w:r>
          </w:p>
        </w:tc>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基本支出</w:t>
            </w:r>
          </w:p>
        </w:tc>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项目支出</w:t>
            </w:r>
          </w:p>
        </w:tc>
      </w:tr>
      <w:tr>
        <w:tblPrEx>
          <w:tblCellMar>
            <w:top w:w="15" w:type="dxa"/>
            <w:left w:w="15" w:type="dxa"/>
            <w:bottom w:w="15" w:type="dxa"/>
            <w:right w:w="15" w:type="dxa"/>
          </w:tblCellMar>
        </w:tblPrEx>
        <w:trPr>
          <w:trHeight w:val="458" w:hRule="atLeast"/>
        </w:trPr>
        <w:tc>
          <w:tcPr>
            <w:tcW w:w="2127" w:type="dxa"/>
            <w:vMerge w:val="continue"/>
            <w:tcBorders>
              <w:left w:val="single" w:color="000000" w:sz="4" w:space="0"/>
              <w:bottom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center"/>
              <w:rPr>
                <w:rFonts w:ascii="宋体" w:hAnsi="宋体" w:eastAsia="宋体" w:cs="宋体"/>
                <w:color w:val="000000"/>
                <w:sz w:val="26"/>
                <w:szCs w:val="26"/>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金额</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比率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金额</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比率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fldChar w:fldCharType="begin"/>
            </w:r>
            <w:r>
              <w:instrText xml:space="preserve"> HYPERLINK \l "基本信息!A1" </w:instrText>
            </w:r>
            <w:r>
              <w:fldChar w:fldCharType="separate"/>
            </w:r>
            <w:r>
              <w:rPr>
                <w:rStyle w:val="8"/>
                <w:rFonts w:hint="eastAsia" w:ascii="宋体" w:hAnsi="宋体" w:eastAsia="宋体" w:cs="宋体"/>
                <w:color w:val="auto"/>
                <w:sz w:val="26"/>
                <w:szCs w:val="26"/>
                <w:u w:val="none"/>
              </w:rPr>
              <w:t>金额</w:t>
            </w:r>
            <w:r>
              <w:rPr>
                <w:rStyle w:val="8"/>
                <w:rFonts w:hint="eastAsia" w:ascii="宋体" w:hAnsi="宋体" w:eastAsia="宋体" w:cs="宋体"/>
                <w:color w:val="auto"/>
                <w:sz w:val="26"/>
                <w:szCs w:val="26"/>
                <w:u w:val="none"/>
              </w:rPr>
              <w:fldChar w:fldCharType="end"/>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比率</w:t>
            </w:r>
          </w:p>
        </w:tc>
      </w:tr>
      <w:tr>
        <w:tblPrEx>
          <w:tblCellMar>
            <w:top w:w="15" w:type="dxa"/>
            <w:left w:w="15" w:type="dxa"/>
            <w:bottom w:w="15" w:type="dxa"/>
            <w:right w:w="15" w:type="dxa"/>
          </w:tblCellMar>
        </w:tblPrEx>
        <w:trPr>
          <w:trHeight w:val="478" w:hRule="atLeast"/>
        </w:trPr>
        <w:tc>
          <w:tcPr>
            <w:tcW w:w="2127" w:type="dxa"/>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工资福利支出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3,250,755.06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45.05</w:t>
            </w:r>
            <w:r>
              <w:rPr>
                <w:rFonts w:hint="eastAsia" w:ascii="宋体" w:hAnsi="宋体" w:eastAsia="宋体" w:cs="宋体"/>
                <w:color w:val="000000"/>
                <w:sz w:val="24"/>
                <w:szCs w:val="24"/>
              </w:rPr>
              <w:t>%</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3,250,755.06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57.23</w:t>
            </w:r>
            <w:r>
              <w:rPr>
                <w:rFonts w:hint="eastAsia" w:ascii="宋体" w:hAnsi="宋体" w:eastAsia="宋体" w:cs="宋体"/>
                <w:color w:val="000000"/>
                <w:sz w:val="24"/>
                <w:szCs w:val="24"/>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right"/>
              <w:rPr>
                <w:rFonts w:ascii="宋体" w:hAnsi="宋体" w:eastAsia="宋体" w:cs="宋体"/>
                <w:color w:val="000000"/>
                <w:sz w:val="24"/>
                <w:szCs w:val="24"/>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611" w:hRule="atLeast"/>
        </w:trPr>
        <w:tc>
          <w:tcPr>
            <w:tcW w:w="2127" w:type="dxa"/>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商品和服务支出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3,839,010.41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53.1</w:t>
            </w:r>
            <w:r>
              <w:rPr>
                <w:rFonts w:hint="eastAsia" w:ascii="宋体" w:hAnsi="宋体" w:eastAsia="宋体" w:cs="宋体"/>
                <w:color w:val="000000"/>
                <w:sz w:val="24"/>
                <w:szCs w:val="24"/>
              </w:rPr>
              <w:t>%</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cs="宋体"/>
                <w:color w:val="000000"/>
                <w:kern w:val="0"/>
                <w:sz w:val="24"/>
                <w:szCs w:val="24"/>
              </w:rPr>
              <w:t>1,864,500.40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32.82</w:t>
            </w:r>
            <w:r>
              <w:rPr>
                <w:rFonts w:hint="eastAsia" w:ascii="宋体" w:hAnsi="宋体" w:eastAsia="宋体" w:cs="宋体"/>
                <w:color w:val="000000"/>
                <w:sz w:val="24"/>
                <w:szCs w:val="24"/>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1,480,698.94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96.49</w:t>
            </w:r>
            <w:r>
              <w:rPr>
                <w:rFonts w:ascii="宋体" w:hAnsi="宋体" w:eastAsia="宋体" w:cs="宋体"/>
                <w:color w:val="000000"/>
                <w:sz w:val="24"/>
                <w:szCs w:val="24"/>
              </w:rPr>
              <w:t>%</w:t>
            </w:r>
          </w:p>
        </w:tc>
      </w:tr>
      <w:tr>
        <w:tblPrEx>
          <w:tblCellMar>
            <w:top w:w="15" w:type="dxa"/>
            <w:left w:w="15" w:type="dxa"/>
            <w:bottom w:w="15" w:type="dxa"/>
            <w:right w:w="15" w:type="dxa"/>
          </w:tblCellMar>
        </w:tblPrEx>
        <w:trPr>
          <w:trHeight w:val="698" w:hRule="atLeast"/>
        </w:trPr>
        <w:tc>
          <w:tcPr>
            <w:tcW w:w="2127" w:type="dxa"/>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对个人和家庭的补助</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19,230.00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0.38</w:t>
            </w:r>
            <w:r>
              <w:rPr>
                <w:rFonts w:hint="eastAsia" w:ascii="宋体" w:hAnsi="宋体" w:eastAsia="宋体" w:cs="宋体"/>
                <w:color w:val="000000"/>
                <w:sz w:val="24"/>
                <w:szCs w:val="24"/>
              </w:rPr>
              <w:t>%</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19,230.00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3.38</w:t>
            </w:r>
            <w:r>
              <w:rPr>
                <w:rFonts w:hint="eastAsia" w:ascii="宋体" w:hAnsi="宋体" w:eastAsia="宋体" w:cs="宋体"/>
                <w:color w:val="000000"/>
                <w:sz w:val="24"/>
                <w:szCs w:val="24"/>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right"/>
              <w:rPr>
                <w:rFonts w:ascii="宋体" w:hAnsi="宋体" w:eastAsia="宋体" w:cs="宋体"/>
                <w:color w:val="000000"/>
                <w:sz w:val="24"/>
                <w:szCs w:val="24"/>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585" w:hRule="atLeast"/>
        </w:trPr>
        <w:tc>
          <w:tcPr>
            <w:tcW w:w="2127" w:type="dxa"/>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其他资本性支出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105,810.00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1.47</w:t>
            </w:r>
            <w:r>
              <w:rPr>
                <w:rFonts w:hint="eastAsia" w:ascii="宋体" w:hAnsi="宋体" w:eastAsia="宋体" w:cs="宋体"/>
                <w:color w:val="000000"/>
                <w:sz w:val="24"/>
                <w:szCs w:val="24"/>
              </w:rPr>
              <w:t>%</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51,940.00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6.57</w:t>
            </w:r>
            <w:r>
              <w:rPr>
                <w:rFonts w:hint="eastAsia" w:ascii="宋体" w:hAnsi="宋体" w:eastAsia="宋体" w:cs="宋体"/>
                <w:color w:val="000000"/>
                <w:sz w:val="24"/>
                <w:szCs w:val="24"/>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53,870.00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3.51%</w:t>
            </w:r>
          </w:p>
        </w:tc>
      </w:tr>
      <w:tr>
        <w:tblPrEx>
          <w:tblCellMar>
            <w:top w:w="15" w:type="dxa"/>
            <w:left w:w="15" w:type="dxa"/>
            <w:bottom w:w="15" w:type="dxa"/>
            <w:right w:w="15" w:type="dxa"/>
          </w:tblCellMar>
        </w:tblPrEx>
        <w:trPr>
          <w:trHeight w:val="585" w:hRule="atLeast"/>
        </w:trPr>
        <w:tc>
          <w:tcPr>
            <w:tcW w:w="2127" w:type="dxa"/>
            <w:tcBorders>
              <w:top w:val="single" w:color="000000" w:sz="4" w:space="0"/>
              <w:left w:val="single" w:color="000000" w:sz="4" w:space="0"/>
              <w:bottom w:val="single" w:color="000000" w:sz="4" w:space="0"/>
            </w:tcBorders>
            <w:shd w:val="clear" w:color="auto" w:fill="FFFFFF"/>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2"/>
                <w:sz w:val="26"/>
                <w:szCs w:val="26"/>
                <w:lang w:val="en-US" w:eastAsia="zh-CN" w:bidi="ar-SA"/>
              </w:rPr>
            </w:pPr>
            <w:r>
              <w:rPr>
                <w:rFonts w:hint="eastAsia" w:ascii="宋体" w:hAnsi="宋体" w:eastAsia="宋体" w:cs="宋体"/>
                <w:color w:val="000000"/>
                <w:kern w:val="0"/>
                <w:sz w:val="26"/>
                <w:szCs w:val="26"/>
              </w:rPr>
              <w:t>总支出</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5.840.491.33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w:t>
            </w:r>
            <w:r>
              <w:rPr>
                <w:rFonts w:ascii="宋体" w:hAnsi="宋体" w:eastAsia="宋体" w:cs="宋体"/>
                <w:color w:val="000000"/>
                <w:sz w:val="24"/>
                <w:szCs w:val="24"/>
              </w:rPr>
              <w:t>00%</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rPr>
              <w:t>4,990,416.25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w:t>
            </w:r>
            <w:r>
              <w:rPr>
                <w:rFonts w:ascii="宋体" w:hAnsi="宋体" w:eastAsia="宋体" w:cs="宋体"/>
                <w:color w:val="000000"/>
                <w:sz w:val="24"/>
                <w:szCs w:val="24"/>
              </w:rPr>
              <w:t>00%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rPr>
              <w:t>850,075.08</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w:t>
            </w:r>
            <w:r>
              <w:rPr>
                <w:rFonts w:ascii="宋体" w:hAnsi="宋体" w:eastAsia="宋体" w:cs="宋体"/>
                <w:color w:val="000000"/>
                <w:sz w:val="24"/>
                <w:szCs w:val="24"/>
              </w:rPr>
              <w:t>00%</w:t>
            </w:r>
          </w:p>
        </w:tc>
      </w:tr>
    </w:tbl>
    <w:p>
      <w:pPr>
        <w:keepNext w:val="0"/>
        <w:keepLines w:val="0"/>
        <w:pageBreakBefore w:val="0"/>
        <w:kinsoku/>
        <w:wordWrap/>
        <w:overflowPunct w:val="0"/>
        <w:topLinePunct w:val="0"/>
        <w:autoSpaceDE w:val="0"/>
        <w:autoSpaceDN w:val="0"/>
        <w:bidi w:val="0"/>
        <w:adjustRightInd/>
        <w:snapToGrid/>
        <w:spacing w:line="620" w:lineRule="exact"/>
        <w:ind w:firstLine="640" w:firstLineChars="200"/>
        <w:textAlignment w:val="auto"/>
        <w:rPr>
          <w:rFonts w:hint="eastAsia" w:eastAsia="仿宋_GB2312" w:cs="仿宋_GB2312"/>
          <w:b/>
          <w:bCs/>
          <w:color w:val="000000"/>
          <w:sz w:val="32"/>
          <w:szCs w:val="32"/>
        </w:rPr>
      </w:pPr>
      <w:r>
        <w:rPr>
          <w:rFonts w:hint="eastAsia" w:ascii="黑体" w:hAnsi="黑体" w:eastAsia="黑体" w:cs="仿宋_GB2312"/>
          <w:bCs/>
          <w:color w:val="000000"/>
          <w:sz w:val="32"/>
          <w:szCs w:val="32"/>
        </w:rPr>
        <w:t>二、绩效评价工作情况</w:t>
      </w:r>
    </w:p>
    <w:p>
      <w:pPr>
        <w:keepNext w:val="0"/>
        <w:keepLines w:val="0"/>
        <w:pageBreakBefore w:val="0"/>
        <w:kinsoku/>
        <w:wordWrap/>
        <w:overflowPunct w:val="0"/>
        <w:topLinePunct w:val="0"/>
        <w:autoSpaceDE w:val="0"/>
        <w:autoSpaceDN w:val="0"/>
        <w:bidi w:val="0"/>
        <w:adjustRightInd/>
        <w:snapToGrid/>
        <w:spacing w:line="620" w:lineRule="exact"/>
        <w:ind w:firstLine="643" w:firstLineChars="200"/>
        <w:textAlignment w:val="auto"/>
        <w:rPr>
          <w:rFonts w:hint="eastAsia" w:eastAsia="仿宋_GB2312" w:cs="仿宋_GB2312"/>
          <w:b/>
          <w:bCs/>
          <w:color w:val="000000"/>
          <w:sz w:val="32"/>
          <w:szCs w:val="32"/>
        </w:rPr>
      </w:pPr>
      <w:r>
        <w:rPr>
          <w:rFonts w:hint="eastAsia" w:eastAsia="仿宋_GB2312" w:cs="仿宋_GB2312"/>
          <w:b/>
          <w:bCs/>
          <w:color w:val="000000"/>
          <w:sz w:val="32"/>
          <w:szCs w:val="32"/>
        </w:rPr>
        <w:t>（一）绩效评价目的</w:t>
      </w:r>
    </w:p>
    <w:p>
      <w:pPr>
        <w:pStyle w:val="4"/>
        <w:keepNext w:val="0"/>
        <w:keepLines w:val="0"/>
        <w:pageBreakBefore w:val="0"/>
        <w:kinsoku/>
        <w:wordWrap/>
        <w:topLinePunct w:val="0"/>
        <w:bidi w:val="0"/>
        <w:adjustRightInd/>
        <w:snapToGrid/>
        <w:spacing w:before="0" w:beforeAutospacing="0" w:after="0" w:afterAutospacing="0" w:line="620" w:lineRule="exact"/>
        <w:ind w:firstLine="600" w:firstLineChars="200"/>
        <w:jc w:val="both"/>
        <w:textAlignment w:val="auto"/>
        <w:rPr>
          <w:rFonts w:hint="eastAsia" w:eastAsia="仿宋_GB2312" w:cs="仿宋_GB2312"/>
          <w:b/>
          <w:bCs/>
          <w:color w:val="000000"/>
          <w:sz w:val="32"/>
          <w:szCs w:val="32"/>
          <w:lang w:eastAsia="zh-CN"/>
        </w:rPr>
      </w:pPr>
      <w:r>
        <w:rPr>
          <w:rFonts w:hint="eastAsia" w:ascii="仿宋" w:hAnsi="仿宋" w:eastAsia="仿宋" w:cs="仿宋"/>
          <w:color w:val="000000"/>
          <w:kern w:val="2"/>
          <w:sz w:val="30"/>
          <w:szCs w:val="30"/>
          <w:lang w:val="en-US" w:eastAsia="zh-CN" w:bidi="ar-SA"/>
        </w:rPr>
        <w:t>本次绩效评价的目的是为了全面分析和综合评价我局财政预算资金的使用管理情况，为切实提高财政资金使用效益，强化预算支出的责任和效率提供参考依据。</w:t>
      </w:r>
    </w:p>
    <w:p>
      <w:pPr>
        <w:keepNext w:val="0"/>
        <w:keepLines w:val="0"/>
        <w:pageBreakBefore w:val="0"/>
        <w:numPr>
          <w:ilvl w:val="0"/>
          <w:numId w:val="0"/>
        </w:numPr>
        <w:kinsoku/>
        <w:wordWrap/>
        <w:overflowPunct w:val="0"/>
        <w:topLinePunct w:val="0"/>
        <w:autoSpaceDE w:val="0"/>
        <w:autoSpaceDN w:val="0"/>
        <w:bidi w:val="0"/>
        <w:adjustRightInd/>
        <w:snapToGrid/>
        <w:spacing w:line="620" w:lineRule="exact"/>
        <w:ind w:left="640" w:leftChars="0"/>
        <w:textAlignment w:val="auto"/>
        <w:rPr>
          <w:rFonts w:hint="eastAsia" w:eastAsia="仿宋_GB2312" w:cs="仿宋_GB2312"/>
          <w:b/>
          <w:bCs/>
          <w:color w:val="000000"/>
          <w:sz w:val="32"/>
          <w:szCs w:val="32"/>
        </w:rPr>
      </w:pPr>
      <w:r>
        <w:rPr>
          <w:rFonts w:hint="eastAsia" w:eastAsia="仿宋_GB2312" w:cs="仿宋_GB2312"/>
          <w:b/>
          <w:bCs/>
          <w:color w:val="000000"/>
          <w:sz w:val="32"/>
          <w:szCs w:val="32"/>
          <w:lang w:eastAsia="zh-CN"/>
        </w:rPr>
        <w:t>（</w:t>
      </w:r>
      <w:r>
        <w:rPr>
          <w:rFonts w:hint="eastAsia" w:eastAsia="仿宋_GB2312" w:cs="仿宋_GB2312"/>
          <w:b/>
          <w:bCs/>
          <w:color w:val="000000"/>
          <w:sz w:val="32"/>
          <w:szCs w:val="32"/>
          <w:lang w:val="en-US" w:eastAsia="zh-CN"/>
        </w:rPr>
        <w:t>二</w:t>
      </w:r>
      <w:r>
        <w:rPr>
          <w:rFonts w:hint="eastAsia" w:eastAsia="仿宋_GB2312" w:cs="仿宋_GB2312"/>
          <w:b/>
          <w:bCs/>
          <w:color w:val="000000"/>
          <w:sz w:val="32"/>
          <w:szCs w:val="32"/>
          <w:lang w:eastAsia="zh-CN"/>
        </w:rPr>
        <w:t>）</w:t>
      </w:r>
      <w:r>
        <w:rPr>
          <w:rFonts w:hint="eastAsia" w:eastAsia="仿宋_GB2312" w:cs="仿宋_GB2312"/>
          <w:b/>
          <w:bCs/>
          <w:color w:val="000000"/>
          <w:sz w:val="32"/>
          <w:szCs w:val="32"/>
        </w:rPr>
        <w:t>绩效评价工作过程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firstLine="600" w:firstLineChars="200"/>
        <w:jc w:val="both"/>
        <w:textAlignment w:val="auto"/>
        <w:rPr>
          <w:rFonts w:hint="eastAsia" w:ascii="Times New Roman" w:hAnsi="Times New Roman" w:eastAsia="仿宋_GB2312" w:cs="仿宋_GB2312"/>
          <w:b/>
          <w:bCs/>
          <w:color w:val="000000"/>
          <w:kern w:val="2"/>
          <w:sz w:val="32"/>
          <w:szCs w:val="32"/>
          <w:lang w:val="en-US" w:eastAsia="zh-CN" w:bidi="ar-SA"/>
        </w:rPr>
      </w:pPr>
      <w:r>
        <w:rPr>
          <w:rFonts w:hint="eastAsia" w:ascii="仿宋" w:hAnsi="仿宋" w:eastAsia="仿宋" w:cs="仿宋"/>
          <w:color w:val="000000"/>
          <w:kern w:val="2"/>
          <w:sz w:val="30"/>
          <w:szCs w:val="30"/>
          <w:lang w:val="en-US" w:eastAsia="zh-CN" w:bidi="ar-SA"/>
        </w:rPr>
        <w:t>我局按照区财政局绩效评价规程要求，第一阶段为前期准备：由局党组牵头，组织有关科室制定了详细的工作方案，明确科室责任，确定评价指标细则；第二阶段为科室自评：根据上一阶段任务布置，各科室按照要求展开自评工作，并将评价结果报局党组；第三阶段为定性终评，并出具评价报告：局党组在各科室自评的基础上，查阅相关文件资料和财务凭证，对收集资料进行定量定性分析，综合评议后形成评价结论，出具绩效评价报告。</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firstLine="640"/>
        <w:jc w:val="both"/>
        <w:textAlignment w:val="auto"/>
        <w:rPr>
          <w:rFonts w:hint="eastAsia" w:ascii="Times New Roman" w:hAnsi="Times New Roman" w:eastAsia="仿宋_GB2312" w:cs="仿宋_GB2312"/>
          <w:b/>
          <w:bCs/>
          <w:color w:val="000000"/>
          <w:kern w:val="2"/>
          <w:sz w:val="32"/>
          <w:szCs w:val="32"/>
          <w:lang w:val="en-US" w:eastAsia="zh-CN" w:bidi="ar-SA"/>
        </w:rPr>
      </w:pPr>
      <w:r>
        <w:rPr>
          <w:rFonts w:hint="eastAsia" w:ascii="Times New Roman" w:hAnsi="Times New Roman" w:eastAsia="仿宋_GB2312" w:cs="仿宋_GB2312"/>
          <w:b/>
          <w:bCs/>
          <w:color w:val="000000"/>
          <w:kern w:val="2"/>
          <w:sz w:val="32"/>
          <w:szCs w:val="32"/>
          <w:lang w:val="en-US" w:eastAsia="zh-CN" w:bidi="ar-SA"/>
        </w:rPr>
        <w:t>(三)整体支出使用管理情况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firstLine="640"/>
        <w:jc w:val="both"/>
        <w:textAlignment w:val="auto"/>
        <w:rPr>
          <w:rFonts w:cs="Times New Roman"/>
          <w:b/>
          <w:bCs w:val="0"/>
          <w:color w:val="222222"/>
          <w:sz w:val="28"/>
          <w:szCs w:val="28"/>
        </w:rPr>
      </w:pPr>
      <w:r>
        <w:rPr>
          <w:rFonts w:hint="eastAsia" w:cs="Times New Roman"/>
          <w:b/>
          <w:bCs w:val="0"/>
          <w:color w:val="222222"/>
          <w:sz w:val="28"/>
          <w:szCs w:val="28"/>
          <w:lang w:val="en-US" w:eastAsia="zh-CN"/>
        </w:rPr>
        <w:t>1、</w:t>
      </w:r>
      <w:r>
        <w:rPr>
          <w:rFonts w:hint="eastAsia" w:cs="Times New Roman"/>
          <w:b/>
          <w:bCs w:val="0"/>
          <w:color w:val="222222"/>
          <w:sz w:val="28"/>
          <w:szCs w:val="28"/>
        </w:rPr>
        <w:t>预算配置</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firstLine="600" w:firstLineChars="200"/>
        <w:jc w:val="both"/>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（1）在职人员控制率：2020年全局在职人员编制数 36人，年末实际在职人数33人，在职人员控制率为91.67%。</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firstLine="600" w:firstLineChars="200"/>
        <w:jc w:val="both"/>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（2）“三公经费”变动率：2020年“三公经费”预算数为 300,000元，较2019年“三公经费”预算数为250,000.00元,“三公经费”变动率为83.33％。</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firstLine="640"/>
        <w:jc w:val="both"/>
        <w:textAlignment w:val="auto"/>
        <w:rPr>
          <w:rFonts w:hint="eastAsia" w:cs="Times New Roman"/>
          <w:b/>
          <w:bCs w:val="0"/>
          <w:color w:val="222222"/>
          <w:sz w:val="28"/>
          <w:szCs w:val="28"/>
          <w:lang w:val="en-US" w:eastAsia="zh-CN"/>
        </w:rPr>
      </w:pPr>
      <w:r>
        <w:rPr>
          <w:rFonts w:hint="eastAsia" w:cs="Times New Roman"/>
          <w:b/>
          <w:bCs w:val="0"/>
          <w:color w:val="222222"/>
          <w:sz w:val="28"/>
          <w:szCs w:val="28"/>
          <w:lang w:val="en-US" w:eastAsia="zh-CN"/>
        </w:rPr>
        <w:t xml:space="preserve"> 2、预算执行</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firstLine="600" w:firstLineChars="200"/>
        <w:jc w:val="both"/>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（1）预算完成率：2020年初预算6,282,377.61元，决算数7,214,805.47元，年末结余17,319.14元，预算完成率为114.84%。</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firstLine="600" w:firstLineChars="200"/>
        <w:jc w:val="both"/>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（2）预算控制率：2020年初预算4,945,472.00元，年中追加预算1,336,905.61元，预算调整率为27.03%。</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firstLine="640"/>
        <w:jc w:val="both"/>
        <w:textAlignment w:val="auto"/>
        <w:rPr>
          <w:rFonts w:hint="eastAsia" w:cs="Times New Roman"/>
          <w:b/>
          <w:bCs w:val="0"/>
          <w:color w:val="222222"/>
          <w:sz w:val="28"/>
          <w:szCs w:val="28"/>
          <w:lang w:val="en-US" w:eastAsia="zh-CN"/>
        </w:rPr>
      </w:pPr>
      <w:r>
        <w:rPr>
          <w:rFonts w:hint="eastAsia" w:cs="Times New Roman"/>
          <w:b/>
          <w:bCs w:val="0"/>
          <w:color w:val="222222"/>
          <w:sz w:val="28"/>
          <w:szCs w:val="28"/>
          <w:lang w:val="en-US" w:eastAsia="zh-CN"/>
        </w:rPr>
        <w:t>3、预算管理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firstLine="640"/>
        <w:jc w:val="both"/>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（1）公用经费控制率：2020年预算安排公用经费总额480,000.00元，实际支出公用经费429.487.44元，超支0元，公用经费控制率为97.68%。</w:t>
      </w:r>
    </w:p>
    <w:tbl>
      <w:tblPr>
        <w:tblStyle w:val="5"/>
        <w:tblW w:w="8360" w:type="dxa"/>
        <w:tblInd w:w="0" w:type="dxa"/>
        <w:tblLayout w:type="fixed"/>
        <w:tblCellMar>
          <w:top w:w="15" w:type="dxa"/>
          <w:left w:w="15" w:type="dxa"/>
          <w:bottom w:w="15" w:type="dxa"/>
          <w:right w:w="15" w:type="dxa"/>
        </w:tblCellMar>
      </w:tblPr>
      <w:tblGrid>
        <w:gridCol w:w="2405"/>
        <w:gridCol w:w="1985"/>
        <w:gridCol w:w="2215"/>
        <w:gridCol w:w="1755"/>
      </w:tblGrid>
      <w:tr>
        <w:tblPrEx>
          <w:tblCellMar>
            <w:top w:w="15" w:type="dxa"/>
            <w:left w:w="15" w:type="dxa"/>
            <w:bottom w:w="15" w:type="dxa"/>
            <w:right w:w="15" w:type="dxa"/>
          </w:tblCellMar>
        </w:tblPrEx>
        <w:trPr>
          <w:trHeight w:val="453" w:hRule="atLeast"/>
        </w:trPr>
        <w:tc>
          <w:tcPr>
            <w:tcW w:w="2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项目</w:t>
            </w:r>
          </w:p>
        </w:tc>
        <w:tc>
          <w:tcPr>
            <w:tcW w:w="5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本年数</w:t>
            </w:r>
          </w:p>
        </w:tc>
      </w:tr>
      <w:tr>
        <w:tblPrEx>
          <w:tblCellMar>
            <w:top w:w="15" w:type="dxa"/>
            <w:left w:w="15" w:type="dxa"/>
            <w:bottom w:w="15" w:type="dxa"/>
            <w:right w:w="15" w:type="dxa"/>
          </w:tblCellMar>
        </w:tblPrEx>
        <w:trPr>
          <w:trHeight w:val="473" w:hRule="atLeast"/>
        </w:trPr>
        <w:tc>
          <w:tcPr>
            <w:tcW w:w="2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center"/>
              <w:rPr>
                <w:rFonts w:ascii="宋体" w:hAnsi="宋体" w:eastAsia="宋体" w:cs="宋体"/>
                <w:color w:val="000000"/>
                <w:sz w:val="26"/>
                <w:szCs w:val="26"/>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预算</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决算</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差额</w:t>
            </w:r>
          </w:p>
        </w:tc>
      </w:tr>
      <w:tr>
        <w:tblPrEx>
          <w:tblCellMar>
            <w:top w:w="15" w:type="dxa"/>
            <w:left w:w="15" w:type="dxa"/>
            <w:bottom w:w="15" w:type="dxa"/>
            <w:right w:w="15" w:type="dxa"/>
          </w:tblCellMar>
        </w:tblPrEx>
        <w:trPr>
          <w:trHeight w:val="480" w:hRule="atLeast"/>
        </w:trPr>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办公费</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6"/>
                <w:szCs w:val="26"/>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eastAsia="宋体" w:cs="宋体"/>
                <w:kern w:val="0"/>
                <w:sz w:val="24"/>
                <w:szCs w:val="24"/>
                <w:lang w:val="en-US" w:eastAsia="zh-CN"/>
              </w:rPr>
              <w:t>380,556.47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6"/>
                <w:szCs w:val="26"/>
              </w:rPr>
            </w:pPr>
          </w:p>
        </w:tc>
      </w:tr>
      <w:tr>
        <w:tblPrEx>
          <w:tblCellMar>
            <w:top w:w="15" w:type="dxa"/>
            <w:left w:w="15" w:type="dxa"/>
            <w:bottom w:w="15" w:type="dxa"/>
            <w:right w:w="15" w:type="dxa"/>
          </w:tblCellMar>
        </w:tblPrEx>
        <w:trPr>
          <w:trHeight w:val="500" w:hRule="atLeast"/>
        </w:trPr>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水费</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right"/>
              <w:rPr>
                <w:rFonts w:ascii="宋体" w:hAnsi="宋体" w:eastAsia="宋体" w:cs="宋体"/>
                <w:color w:val="000000"/>
                <w:sz w:val="26"/>
                <w:szCs w:val="26"/>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center"/>
              <w:rPr>
                <w:rFonts w:hint="default" w:ascii="宋体" w:hAnsi="宋体" w:eastAsia="宋体" w:cs="宋体"/>
                <w:color w:val="000000"/>
                <w:sz w:val="24"/>
                <w:szCs w:val="24"/>
                <w:lang w:val="en-US" w:eastAsia="zh-CN"/>
              </w:rPr>
            </w:pPr>
            <w:r>
              <w:rPr>
                <w:rFonts w:hint="eastAsia" w:ascii="宋体" w:eastAsia="宋体" w:cs="宋体"/>
                <w:kern w:val="0"/>
                <w:sz w:val="24"/>
                <w:szCs w:val="24"/>
                <w:lang w:val="en-US" w:eastAsia="zh-CN"/>
              </w:rPr>
              <w:t>45,542.70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right"/>
              <w:rPr>
                <w:rFonts w:ascii="宋体" w:hAnsi="宋体" w:eastAsia="宋体" w:cs="宋体"/>
                <w:color w:val="000000"/>
                <w:sz w:val="26"/>
                <w:szCs w:val="26"/>
              </w:rPr>
            </w:pPr>
          </w:p>
        </w:tc>
      </w:tr>
      <w:tr>
        <w:tblPrEx>
          <w:tblCellMar>
            <w:top w:w="15" w:type="dxa"/>
            <w:left w:w="15" w:type="dxa"/>
            <w:bottom w:w="15" w:type="dxa"/>
            <w:right w:w="15" w:type="dxa"/>
          </w:tblCellMar>
        </w:tblPrEx>
        <w:trPr>
          <w:trHeight w:val="519" w:hRule="atLeast"/>
        </w:trPr>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电费</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right"/>
              <w:rPr>
                <w:rFonts w:ascii="宋体" w:hAnsi="宋体" w:eastAsia="宋体" w:cs="宋体"/>
                <w:color w:val="000000"/>
                <w:sz w:val="26"/>
                <w:szCs w:val="26"/>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center"/>
              <w:rPr>
                <w:rFonts w:ascii="宋体" w:hAnsi="宋体" w:eastAsia="宋体" w:cs="宋体"/>
                <w:color w:val="000000"/>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right"/>
              <w:rPr>
                <w:rFonts w:ascii="宋体" w:hAnsi="宋体" w:eastAsia="宋体" w:cs="宋体"/>
                <w:color w:val="000000"/>
                <w:sz w:val="26"/>
                <w:szCs w:val="26"/>
              </w:rPr>
            </w:pPr>
          </w:p>
        </w:tc>
      </w:tr>
      <w:tr>
        <w:tblPrEx>
          <w:tblCellMar>
            <w:top w:w="15" w:type="dxa"/>
            <w:left w:w="15" w:type="dxa"/>
            <w:bottom w:w="15" w:type="dxa"/>
            <w:right w:w="15" w:type="dxa"/>
          </w:tblCellMar>
        </w:tblPrEx>
        <w:trPr>
          <w:trHeight w:val="525" w:hRule="atLeast"/>
        </w:trPr>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差旅费</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right"/>
              <w:rPr>
                <w:rFonts w:ascii="宋体" w:hAnsi="宋体" w:eastAsia="宋体" w:cs="宋体"/>
                <w:color w:val="000000"/>
                <w:sz w:val="26"/>
                <w:szCs w:val="26"/>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6"/>
                <w:szCs w:val="26"/>
              </w:rPr>
            </w:pPr>
          </w:p>
        </w:tc>
      </w:tr>
      <w:tr>
        <w:tblPrEx>
          <w:tblCellMar>
            <w:top w:w="15" w:type="dxa"/>
            <w:left w:w="15" w:type="dxa"/>
            <w:bottom w:w="15" w:type="dxa"/>
            <w:right w:w="15" w:type="dxa"/>
          </w:tblCellMar>
        </w:tblPrEx>
        <w:trPr>
          <w:trHeight w:val="546" w:hRule="atLeast"/>
        </w:trPr>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会议费</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right"/>
              <w:rPr>
                <w:rFonts w:ascii="宋体" w:hAnsi="宋体" w:eastAsia="宋体" w:cs="宋体"/>
                <w:color w:val="000000"/>
                <w:sz w:val="26"/>
                <w:szCs w:val="26"/>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eastAsia="宋体" w:cs="宋体"/>
                <w:kern w:val="0"/>
                <w:sz w:val="24"/>
                <w:szCs w:val="24"/>
                <w:lang w:val="en-US" w:eastAsia="zh-CN"/>
              </w:rPr>
              <w:t>42,745.85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6"/>
                <w:szCs w:val="26"/>
              </w:rPr>
            </w:pPr>
          </w:p>
        </w:tc>
      </w:tr>
      <w:tr>
        <w:tblPrEx>
          <w:tblCellMar>
            <w:top w:w="15" w:type="dxa"/>
            <w:left w:w="15" w:type="dxa"/>
            <w:bottom w:w="15" w:type="dxa"/>
            <w:right w:w="15" w:type="dxa"/>
          </w:tblCellMar>
        </w:tblPrEx>
        <w:trPr>
          <w:trHeight w:val="565" w:hRule="atLeast"/>
        </w:trPr>
        <w:tc>
          <w:tcPr>
            <w:tcW w:w="2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合计</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6"/>
                <w:szCs w:val="26"/>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4"/>
                <w:szCs w:val="24"/>
                <w:lang w:val="en-US" w:eastAsia="zh-CN"/>
              </w:rPr>
              <w:t>468,845.02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p>
        </w:tc>
      </w:tr>
    </w:tbl>
    <w:p>
      <w:pPr>
        <w:pStyle w:val="4"/>
        <w:keepNext w:val="0"/>
        <w:keepLines w:val="0"/>
        <w:pageBreakBefore w:val="0"/>
        <w:kinsoku/>
        <w:wordWrap/>
        <w:topLinePunct w:val="0"/>
        <w:bidi w:val="0"/>
        <w:adjustRightInd/>
        <w:snapToGrid/>
        <w:spacing w:before="0" w:beforeAutospacing="0" w:after="0" w:afterAutospacing="0" w:line="560" w:lineRule="exact"/>
        <w:jc w:val="both"/>
        <w:rPr>
          <w:rFonts w:hint="eastAsia" w:ascii="仿宋" w:hAnsi="仿宋" w:eastAsia="仿宋" w:cs="仿宋"/>
          <w:color w:val="000000"/>
          <w:kern w:val="2"/>
          <w:sz w:val="30"/>
          <w:szCs w:val="30"/>
          <w:lang w:val="en-US" w:eastAsia="zh-CN" w:bidi="ar-SA"/>
        </w:rPr>
      </w:pPr>
      <w:r>
        <w:rPr>
          <w:rFonts w:hint="eastAsia" w:cs="Times New Roman"/>
          <w:kern w:val="2"/>
        </w:rPr>
        <w:t xml:space="preserve">    </w:t>
      </w:r>
      <w:r>
        <w:rPr>
          <w:rFonts w:hint="eastAsia" w:cs="Times New Roman"/>
          <w:kern w:val="2"/>
          <w:lang w:val="en-US" w:eastAsia="zh-CN"/>
        </w:rPr>
        <w:t xml:space="preserve">  </w:t>
      </w:r>
      <w:r>
        <w:rPr>
          <w:rFonts w:hint="eastAsia" w:ascii="仿宋" w:hAnsi="仿宋" w:eastAsia="仿宋" w:cs="仿宋"/>
          <w:color w:val="000000"/>
          <w:kern w:val="2"/>
          <w:sz w:val="30"/>
          <w:szCs w:val="30"/>
          <w:lang w:val="en-US" w:eastAsia="zh-CN" w:bidi="ar-SA"/>
        </w:rPr>
        <w:t>（2）“三公”经费控制率：我局2020年“三公”经费预算金额为300.000.00元，实际支出“三公”经费192,677.00元，节余137,323.00元，“三公”经费控制率为58.39%。</w:t>
      </w:r>
    </w:p>
    <w:tbl>
      <w:tblPr>
        <w:tblStyle w:val="5"/>
        <w:tblpPr w:leftFromText="180" w:rightFromText="180" w:vertAnchor="text" w:horzAnchor="page" w:tblpX="1820" w:tblpY="306"/>
        <w:tblOverlap w:val="never"/>
        <w:tblW w:w="8439" w:type="dxa"/>
        <w:tblInd w:w="0" w:type="dxa"/>
        <w:tblLayout w:type="fixed"/>
        <w:tblCellMar>
          <w:top w:w="15" w:type="dxa"/>
          <w:left w:w="15" w:type="dxa"/>
          <w:bottom w:w="15" w:type="dxa"/>
          <w:right w:w="15" w:type="dxa"/>
        </w:tblCellMar>
      </w:tblPr>
      <w:tblGrid>
        <w:gridCol w:w="2951"/>
        <w:gridCol w:w="1829"/>
        <w:gridCol w:w="1994"/>
        <w:gridCol w:w="1665"/>
      </w:tblGrid>
      <w:tr>
        <w:tblPrEx>
          <w:tblCellMar>
            <w:top w:w="15" w:type="dxa"/>
            <w:left w:w="15" w:type="dxa"/>
            <w:bottom w:w="15" w:type="dxa"/>
            <w:right w:w="15" w:type="dxa"/>
          </w:tblCellMar>
        </w:tblPrEx>
        <w:trPr>
          <w:trHeight w:val="494" w:hRule="atLeast"/>
        </w:trPr>
        <w:tc>
          <w:tcPr>
            <w:tcW w:w="2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项目</w:t>
            </w:r>
          </w:p>
        </w:tc>
        <w:tc>
          <w:tcPr>
            <w:tcW w:w="5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本年数</w:t>
            </w:r>
          </w:p>
        </w:tc>
      </w:tr>
      <w:tr>
        <w:tblPrEx>
          <w:tblCellMar>
            <w:top w:w="15" w:type="dxa"/>
            <w:left w:w="15" w:type="dxa"/>
            <w:bottom w:w="15" w:type="dxa"/>
            <w:right w:w="15" w:type="dxa"/>
          </w:tblCellMar>
        </w:tblPrEx>
        <w:trPr>
          <w:trHeight w:val="449" w:hRule="atLeast"/>
        </w:trPr>
        <w:tc>
          <w:tcPr>
            <w:tcW w:w="2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center"/>
              <w:rPr>
                <w:rFonts w:ascii="宋体" w:hAnsi="宋体" w:eastAsia="宋体" w:cs="宋体"/>
                <w:color w:val="000000"/>
                <w:sz w:val="26"/>
                <w:szCs w:val="26"/>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预算</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决算</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差额</w:t>
            </w:r>
          </w:p>
        </w:tc>
      </w:tr>
      <w:tr>
        <w:tblPrEx>
          <w:tblCellMar>
            <w:top w:w="15" w:type="dxa"/>
            <w:left w:w="15" w:type="dxa"/>
            <w:bottom w:w="15" w:type="dxa"/>
            <w:right w:w="15" w:type="dxa"/>
          </w:tblCellMar>
        </w:tblPrEx>
        <w:trPr>
          <w:trHeight w:val="90" w:hRule="atLeast"/>
        </w:trPr>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公务接待费</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18</w:t>
            </w:r>
            <w:r>
              <w:rPr>
                <w:rFonts w:ascii="宋体" w:hAnsi="宋体" w:eastAsia="宋体" w:cs="宋体"/>
                <w:color w:val="000000"/>
                <w:sz w:val="24"/>
                <w:szCs w:val="24"/>
              </w:rPr>
              <w:t>0,000.00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117,677.00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62,323.00</w:t>
            </w:r>
          </w:p>
        </w:tc>
      </w:tr>
      <w:tr>
        <w:tblPrEx>
          <w:tblCellMar>
            <w:top w:w="15" w:type="dxa"/>
            <w:left w:w="15" w:type="dxa"/>
            <w:bottom w:w="15" w:type="dxa"/>
            <w:right w:w="15" w:type="dxa"/>
          </w:tblCellMar>
        </w:tblPrEx>
        <w:trPr>
          <w:trHeight w:val="90" w:hRule="atLeast"/>
        </w:trPr>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公务用车运行维护费</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4"/>
                <w:szCs w:val="24"/>
              </w:rPr>
            </w:pPr>
            <w:r>
              <w:rPr>
                <w:rFonts w:hint="eastAsia" w:ascii="宋体" w:cs="宋体"/>
                <w:kern w:val="0"/>
                <w:sz w:val="24"/>
                <w:szCs w:val="24"/>
              </w:rPr>
              <w:t>1</w:t>
            </w:r>
            <w:r>
              <w:rPr>
                <w:rFonts w:hint="eastAsia" w:ascii="宋体" w:cs="宋体"/>
                <w:kern w:val="0"/>
                <w:sz w:val="24"/>
                <w:szCs w:val="24"/>
                <w:lang w:val="en-US" w:eastAsia="zh-CN"/>
              </w:rPr>
              <w:t>5</w:t>
            </w:r>
            <w:r>
              <w:rPr>
                <w:rFonts w:hint="eastAsia" w:ascii="宋体" w:cs="宋体"/>
                <w:kern w:val="0"/>
                <w:sz w:val="24"/>
                <w:szCs w:val="24"/>
              </w:rPr>
              <w:t>0.000.00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eastAsia="宋体" w:cs="宋体"/>
                <w:kern w:val="0"/>
                <w:sz w:val="24"/>
                <w:szCs w:val="24"/>
                <w:lang w:val="en-US" w:eastAsia="zh-CN"/>
              </w:rPr>
              <w:t>75,000.00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75,000.00</w:t>
            </w:r>
          </w:p>
        </w:tc>
      </w:tr>
      <w:tr>
        <w:tblPrEx>
          <w:tblCellMar>
            <w:top w:w="15" w:type="dxa"/>
            <w:left w:w="15" w:type="dxa"/>
            <w:bottom w:w="15" w:type="dxa"/>
            <w:right w:w="15" w:type="dxa"/>
          </w:tblCellMar>
        </w:tblPrEx>
        <w:trPr>
          <w:trHeight w:val="90" w:hRule="atLeast"/>
        </w:trPr>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公务用车购置</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center"/>
              <w:rPr>
                <w:rFonts w:ascii="宋体" w:hAnsi="宋体" w:eastAsia="宋体" w:cs="宋体"/>
                <w:color w:val="000000"/>
                <w:sz w:val="26"/>
                <w:szCs w:val="26"/>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center"/>
              <w:rPr>
                <w:rFonts w:ascii="宋体" w:hAnsi="宋体" w:eastAsia="宋体" w:cs="宋体"/>
                <w:color w:val="000000"/>
                <w:sz w:val="26"/>
                <w:szCs w:val="26"/>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center"/>
              <w:rPr>
                <w:rFonts w:ascii="宋体" w:hAnsi="宋体" w:eastAsia="宋体" w:cs="宋体"/>
                <w:color w:val="000000"/>
                <w:sz w:val="26"/>
                <w:szCs w:val="26"/>
              </w:rPr>
            </w:pPr>
          </w:p>
        </w:tc>
      </w:tr>
      <w:tr>
        <w:tblPrEx>
          <w:tblCellMar>
            <w:top w:w="15" w:type="dxa"/>
            <w:left w:w="15" w:type="dxa"/>
            <w:bottom w:w="15" w:type="dxa"/>
            <w:right w:w="15" w:type="dxa"/>
          </w:tblCellMar>
        </w:tblPrEx>
        <w:trPr>
          <w:trHeight w:val="90" w:hRule="atLeast"/>
        </w:trPr>
        <w:tc>
          <w:tcPr>
            <w:tcW w:w="2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因公出国（境）费用</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center"/>
              <w:rPr>
                <w:rFonts w:ascii="宋体" w:hAnsi="宋体" w:eastAsia="宋体" w:cs="宋体"/>
                <w:color w:val="000000"/>
                <w:sz w:val="26"/>
                <w:szCs w:val="26"/>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center"/>
              <w:rPr>
                <w:rFonts w:ascii="宋体" w:hAnsi="宋体" w:eastAsia="宋体" w:cs="宋体"/>
                <w:color w:val="000000"/>
                <w:sz w:val="26"/>
                <w:szCs w:val="26"/>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topLinePunct w:val="0"/>
              <w:bidi w:val="0"/>
              <w:adjustRightInd/>
              <w:snapToGrid/>
              <w:spacing w:line="560" w:lineRule="exact"/>
              <w:jc w:val="center"/>
              <w:rPr>
                <w:rFonts w:ascii="宋体" w:hAnsi="宋体" w:eastAsia="宋体" w:cs="宋体"/>
                <w:color w:val="000000"/>
                <w:sz w:val="26"/>
                <w:szCs w:val="26"/>
              </w:rPr>
            </w:pPr>
          </w:p>
        </w:tc>
      </w:tr>
      <w:tr>
        <w:tblPrEx>
          <w:tblCellMar>
            <w:top w:w="15" w:type="dxa"/>
            <w:left w:w="15" w:type="dxa"/>
            <w:bottom w:w="15" w:type="dxa"/>
            <w:right w:w="15" w:type="dxa"/>
          </w:tblCellMar>
        </w:tblPrEx>
        <w:trPr>
          <w:trHeight w:val="90" w:hRule="atLeast"/>
        </w:trPr>
        <w:tc>
          <w:tcPr>
            <w:tcW w:w="29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合计</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30</w:t>
            </w:r>
            <w:r>
              <w:rPr>
                <w:rFonts w:ascii="宋体" w:hAnsi="宋体" w:eastAsia="宋体" w:cs="宋体"/>
                <w:color w:val="000000"/>
                <w:sz w:val="24"/>
                <w:szCs w:val="24"/>
              </w:rPr>
              <w:t>0,000.00</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19,2677</w:t>
            </w:r>
            <w:r>
              <w:rPr>
                <w:rFonts w:hint="eastAsia" w:ascii="宋体" w:hAnsi="宋体" w:eastAsia="宋体" w:cs="宋体"/>
                <w:color w:val="000000"/>
                <w:sz w:val="24"/>
                <w:szCs w:val="24"/>
              </w:rPr>
              <w:t>.00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137,323</w:t>
            </w:r>
            <w:r>
              <w:rPr>
                <w:rFonts w:hint="eastAsia" w:ascii="宋体" w:hAnsi="宋体" w:eastAsia="宋体" w:cs="宋体"/>
                <w:color w:val="000000"/>
                <w:sz w:val="24"/>
                <w:szCs w:val="24"/>
              </w:rPr>
              <w:t>.00</w:t>
            </w:r>
          </w:p>
        </w:tc>
      </w:tr>
    </w:tbl>
    <w:p>
      <w:pPr>
        <w:pStyle w:val="4"/>
        <w:keepNext w:val="0"/>
        <w:keepLines w:val="0"/>
        <w:pageBreakBefore w:val="0"/>
        <w:kinsoku/>
        <w:wordWrap/>
        <w:topLinePunct w:val="0"/>
        <w:bidi w:val="0"/>
        <w:adjustRightInd/>
        <w:snapToGrid/>
        <w:spacing w:before="0" w:beforeAutospacing="0" w:after="0" w:afterAutospacing="0" w:line="620" w:lineRule="exact"/>
        <w:ind w:firstLine="600" w:firstLineChars="200"/>
        <w:jc w:val="both"/>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3）管理制度健全性。为规范机关财务管理，建立健全财务管理制度，我局按三转要求，明确纪检组长专职纪检监察工作，设立了纪检监察室，健全并严格执行公务接待、经费管理、考勤、食堂、车辆使用、出差、办案程序等12个机关管理制度，落实了三重一大、三不一末位制度。坚持经费预算科学化、精细化，执行控制规范化、责任化，监督检查常态化、同步化。</w:t>
      </w:r>
    </w:p>
    <w:p>
      <w:pPr>
        <w:pStyle w:val="4"/>
        <w:keepNext w:val="0"/>
        <w:keepLines w:val="0"/>
        <w:pageBreakBefore w:val="0"/>
        <w:kinsoku/>
        <w:wordWrap/>
        <w:topLinePunct w:val="0"/>
        <w:bidi w:val="0"/>
        <w:adjustRightInd/>
        <w:snapToGrid/>
        <w:spacing w:before="0" w:beforeAutospacing="0" w:after="0" w:afterAutospacing="0" w:line="620" w:lineRule="exact"/>
        <w:ind w:firstLine="600" w:firstLineChars="200"/>
        <w:jc w:val="both"/>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4）资金使用合规性。资金的支付符合国家财经法规和财务管理制度规定，以及有关专项资金管理办法的规定；资金拨付有完整的审批程序和手续；经费支出符合部门预算批复的用途；资金使用除部分支出预算不足有调剂使用外，无截留、挪用、虚列支出等情况。</w:t>
      </w:r>
    </w:p>
    <w:p>
      <w:pPr>
        <w:pStyle w:val="4"/>
        <w:keepNext w:val="0"/>
        <w:keepLines w:val="0"/>
        <w:pageBreakBefore w:val="0"/>
        <w:kinsoku/>
        <w:wordWrap/>
        <w:topLinePunct w:val="0"/>
        <w:bidi w:val="0"/>
        <w:adjustRightInd/>
        <w:snapToGrid/>
        <w:spacing w:before="0" w:beforeAutospacing="0" w:after="0" w:afterAutospacing="0" w:line="620" w:lineRule="exact"/>
        <w:ind w:firstLine="600" w:firstLineChars="200"/>
        <w:jc w:val="both"/>
        <w:textAlignment w:val="auto"/>
        <w:rPr>
          <w:rFonts w:hint="eastAsia" w:ascii="黑体" w:hAnsi="黑体" w:eastAsia="黑体" w:cs="仿宋_GB2312"/>
          <w:bCs/>
          <w:color w:val="000000"/>
          <w:sz w:val="32"/>
          <w:szCs w:val="32"/>
        </w:rPr>
      </w:pPr>
      <w:r>
        <w:rPr>
          <w:rFonts w:hint="eastAsia" w:ascii="仿宋" w:hAnsi="仿宋" w:eastAsia="仿宋" w:cs="仿宋"/>
          <w:color w:val="000000"/>
          <w:kern w:val="2"/>
          <w:sz w:val="30"/>
          <w:szCs w:val="30"/>
          <w:lang w:val="en-US" w:eastAsia="zh-CN" w:bidi="ar-SA"/>
        </w:rPr>
        <w:t>（5）预决算信息公开性。部门预决算信息按规定内容，在规定的时限内予以公开。基础数据信息和会计信息资料真实、完整、准确。</w:t>
      </w:r>
    </w:p>
    <w:p>
      <w:pPr>
        <w:keepNext w:val="0"/>
        <w:keepLines w:val="0"/>
        <w:pageBreakBefore w:val="0"/>
        <w:numPr>
          <w:ilvl w:val="0"/>
          <w:numId w:val="0"/>
        </w:numPr>
        <w:kinsoku/>
        <w:wordWrap/>
        <w:overflowPunct w:val="0"/>
        <w:topLinePunct w:val="0"/>
        <w:autoSpaceDE w:val="0"/>
        <w:autoSpaceDN w:val="0"/>
        <w:bidi w:val="0"/>
        <w:adjustRightInd/>
        <w:snapToGrid/>
        <w:spacing w:line="620" w:lineRule="exact"/>
        <w:ind w:left="640" w:leftChars="0"/>
        <w:textAlignment w:val="auto"/>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三、主要绩效及评价结论</w:t>
      </w:r>
    </w:p>
    <w:p>
      <w:pPr>
        <w:pStyle w:val="4"/>
        <w:keepNext w:val="0"/>
        <w:keepLines w:val="0"/>
        <w:pageBreakBefore w:val="0"/>
        <w:kinsoku/>
        <w:wordWrap/>
        <w:topLinePunct w:val="0"/>
        <w:bidi w:val="0"/>
        <w:adjustRightInd/>
        <w:snapToGrid/>
        <w:spacing w:before="0" w:beforeAutospacing="0" w:after="0" w:afterAutospacing="0" w:line="620" w:lineRule="exact"/>
        <w:ind w:firstLine="600" w:firstLineChars="200"/>
        <w:jc w:val="both"/>
        <w:textAlignment w:val="auto"/>
        <w:rPr>
          <w:rFonts w:hint="eastAsia" w:asciiTheme="minorEastAsia" w:hAnsiTheme="minorEastAsia" w:eastAsiaTheme="minorEastAsia" w:cstheme="minorEastAsia"/>
          <w:b/>
          <w:bCs/>
          <w:sz w:val="28"/>
          <w:szCs w:val="28"/>
          <w:lang w:eastAsia="zh-CN"/>
        </w:rPr>
      </w:pPr>
      <w:r>
        <w:rPr>
          <w:rFonts w:hint="eastAsia" w:ascii="仿宋" w:hAnsi="仿宋" w:eastAsia="仿宋" w:cs="仿宋"/>
          <w:color w:val="000000"/>
          <w:kern w:val="2"/>
          <w:sz w:val="30"/>
          <w:szCs w:val="30"/>
          <w:lang w:val="en-US" w:eastAsia="zh-CN" w:bidi="ar-SA"/>
        </w:rPr>
        <w:t>2020年，大通湖区市场监督管理局紧紧围绕区委、区管委和省、市市场监管工作部署和要求，充分发挥监管职能，认真履职尽责，统筹做好市场监管和疫情防控工作，有力推动了全区经济社会高质量发展。全年共查处各类违法案件112件，货值金额 4 万余元，罚没款129万余元。行政强制28起，行政调解145件。</w:t>
      </w:r>
    </w:p>
    <w:p>
      <w:pPr>
        <w:pStyle w:val="4"/>
        <w:keepNext w:val="0"/>
        <w:keepLines w:val="0"/>
        <w:pageBreakBefore w:val="0"/>
        <w:widowControl w:val="0"/>
        <w:shd w:val="clear" w:color="auto" w:fill="FFFFFF"/>
        <w:kinsoku/>
        <w:wordWrap/>
        <w:topLinePunct w:val="0"/>
        <w:bidi w:val="0"/>
        <w:adjustRightInd/>
        <w:snapToGrid/>
        <w:spacing w:before="0" w:beforeAutospacing="0" w:after="0" w:afterAutospacing="0" w:line="620" w:lineRule="exact"/>
        <w:ind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严守安全底线、防范各类风险。</w:t>
      </w:r>
    </w:p>
    <w:p>
      <w:pPr>
        <w:pStyle w:val="4"/>
        <w:keepNext w:val="0"/>
        <w:keepLines w:val="0"/>
        <w:pageBreakBefore w:val="0"/>
        <w:widowControl w:val="0"/>
        <w:shd w:val="clear" w:color="auto" w:fill="FFFFFF"/>
        <w:kinsoku/>
        <w:wordWrap/>
        <w:topLinePunct w:val="0"/>
        <w:bidi w:val="0"/>
        <w:adjustRightInd/>
        <w:snapToGrid/>
        <w:spacing w:before="0" w:beforeAutospacing="0" w:after="0" w:afterAutospacing="0" w:line="620" w:lineRule="exact"/>
        <w:ind w:firstLine="562" w:firstLineChars="200"/>
        <w:jc w:val="both"/>
        <w:textAlignment w:val="auto"/>
        <w:rPr>
          <w:rFonts w:hint="eastAsia" w:ascii="仿宋" w:hAnsi="仿宋" w:eastAsia="仿宋" w:cs="仿宋"/>
          <w:color w:val="000000"/>
          <w:kern w:val="2"/>
          <w:sz w:val="30"/>
          <w:szCs w:val="30"/>
          <w:lang w:val="en-US" w:eastAsia="zh-CN" w:bidi="ar-SA"/>
        </w:rPr>
      </w:pPr>
      <w:r>
        <w:rPr>
          <w:rFonts w:hint="eastAsia" w:asciiTheme="minorEastAsia" w:hAnsiTheme="minorEastAsia" w:eastAsiaTheme="minorEastAsia" w:cstheme="minorEastAsia"/>
          <w:b/>
          <w:bCs/>
          <w:sz w:val="28"/>
          <w:szCs w:val="28"/>
        </w:rPr>
        <w:t>1、突出抓好食品监管。</w:t>
      </w:r>
      <w:r>
        <w:rPr>
          <w:rFonts w:hint="eastAsia" w:ascii="仿宋" w:hAnsi="仿宋" w:eastAsia="仿宋" w:cs="仿宋"/>
          <w:color w:val="000000"/>
          <w:kern w:val="2"/>
          <w:sz w:val="30"/>
          <w:szCs w:val="30"/>
          <w:lang w:val="en-US" w:eastAsia="zh-CN" w:bidi="ar-SA"/>
        </w:rPr>
        <w:t>在生产领域，对全区获得生产许可证的17家食品生产企业100%建档，落实食品安全自查制度，确定我区2家食品生产企业为示范创建单位；在流通领域，检查市场主体526家次，下发责令整改58份，签订承诺书300余张，并督促和指导辖区内食品经营门店建立健全食品进货查验、索证索票、购销台账和不合格产品召回制度；在餐饮服务领域，开展餐饮业提升工程，高标准推进“明厨亮灶”等专项整治活动和文明餐桌行动工作，大型餐饮门店“明厨亮灶”率达到70%以上，全区25家学校及幼儿园食堂“明厨亮灶”率达到100%；对全区食品经营门店持证经营情况进行全面监管，门店持证经营率达到90%以上；深入开展餐饮服务食品安全专项整治，加大对重大节日、重大时间节点安全检查力度，完成食品安全重大保障任务8次。</w:t>
      </w:r>
    </w:p>
    <w:p>
      <w:pPr>
        <w:pStyle w:val="3"/>
        <w:keepNext w:val="0"/>
        <w:keepLines w:val="0"/>
        <w:pageBreakBefore w:val="0"/>
        <w:kinsoku/>
        <w:wordWrap/>
        <w:topLinePunct w:val="0"/>
        <w:bidi w:val="0"/>
        <w:adjustRightInd/>
        <w:snapToGrid/>
        <w:spacing w:before="0" w:line="620" w:lineRule="exact"/>
        <w:ind w:left="0" w:firstLine="562" w:firstLineChars="200"/>
        <w:textAlignment w:val="auto"/>
        <w:rPr>
          <w:rFonts w:hint="eastAsia" w:ascii="仿宋" w:hAnsi="仿宋" w:eastAsia="仿宋" w:cs="仿宋"/>
          <w:color w:val="000000"/>
          <w:kern w:val="2"/>
          <w:sz w:val="30"/>
          <w:szCs w:val="30"/>
          <w:lang w:val="en-US" w:eastAsia="zh-CN" w:bidi="ar-SA"/>
        </w:rPr>
      </w:pPr>
      <w:r>
        <w:rPr>
          <w:rFonts w:hint="eastAsia" w:asciiTheme="minorEastAsia" w:hAnsiTheme="minorEastAsia" w:eastAsiaTheme="minorEastAsia" w:cstheme="minorEastAsia"/>
          <w:b/>
          <w:bCs/>
          <w:sz w:val="28"/>
          <w:szCs w:val="28"/>
        </w:rPr>
        <w:t>2、突出抓好药械监管。</w:t>
      </w:r>
      <w:r>
        <w:rPr>
          <w:rFonts w:hint="eastAsia" w:ascii="仿宋" w:hAnsi="仿宋" w:eastAsia="仿宋" w:cs="仿宋"/>
          <w:color w:val="000000"/>
          <w:kern w:val="2"/>
          <w:sz w:val="30"/>
          <w:szCs w:val="30"/>
          <w:lang w:val="en-US" w:eastAsia="zh-CN" w:bidi="ar-SA"/>
        </w:rPr>
        <w:t>开展药店、医疗机构药械索证索票以及生产、注册备案专项检查5次；开展药械来源可追溯医疗机构药械专项整治，检查医疗机构5家，责令整改1家；强化对中药饮片、无菌和植入类医疗器械、含特殊药品复方制剂等特殊药械监管，检查药品医疗机构40家次，完成中药饮片自查16家；开展化妆品流通领域专项整治，检查化状品经营门店7家次，责令整改2家，查处进口化妆品违法案件1起；开展不良反应监测上报工作，完成药品一般报告79例、严重报告17例，医疗器械一般报告24例、严重报告7例，化妆妆品不良反应10例。</w:t>
      </w:r>
    </w:p>
    <w:p>
      <w:pPr>
        <w:pStyle w:val="9"/>
        <w:keepNext w:val="0"/>
        <w:keepLines w:val="0"/>
        <w:pageBreakBefore w:val="0"/>
        <w:kinsoku/>
        <w:wordWrap/>
        <w:topLinePunct w:val="0"/>
        <w:bidi w:val="0"/>
        <w:adjustRightInd/>
        <w:snapToGrid/>
        <w:spacing w:line="620" w:lineRule="exact"/>
        <w:ind w:firstLine="562" w:firstLineChars="200"/>
        <w:jc w:val="both"/>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pacing w:val="0"/>
          <w:kern w:val="2"/>
          <w:sz w:val="28"/>
          <w:szCs w:val="28"/>
          <w:lang w:val="en-US" w:eastAsia="zh-CN" w:bidi="ar-SA"/>
        </w:rPr>
        <w:t>3、突出抓好特种设备监管。</w:t>
      </w:r>
      <w:r>
        <w:rPr>
          <w:rFonts w:hint="eastAsia" w:ascii="仿宋" w:hAnsi="仿宋" w:eastAsia="仿宋" w:cs="仿宋"/>
          <w:color w:val="000000"/>
          <w:kern w:val="2"/>
          <w:sz w:val="30"/>
          <w:szCs w:val="30"/>
          <w:lang w:val="en-US" w:eastAsia="zh-CN" w:bidi="ar-SA"/>
        </w:rPr>
        <w:t>制定了《大通湖区特种设备安全专项整治三年行动实施方案》，特种设备登记率、定期检验率和液化气瓶送检率“三率”全市排名靠前，未发生特种设备安全事故，特别是在液化气瓶安全监管上，大力推进信息化管理模式，全面落实安全主体责任，对钢瓶充装前后严格检查，严格执行扫码充装，杜绝不合格钢瓶充装；开展了1次电梯应急救援演练，提高了特种设备使用单位应急处置能力和群众安全意识，并积极推动电梯安全责任保险机制，全区电梯参保率达60%。</w:t>
      </w:r>
    </w:p>
    <w:p>
      <w:pPr>
        <w:pStyle w:val="4"/>
        <w:keepNext w:val="0"/>
        <w:keepLines w:val="0"/>
        <w:pageBreakBefore w:val="0"/>
        <w:widowControl w:val="0"/>
        <w:shd w:val="clear" w:color="auto" w:fill="FFFFFF"/>
        <w:kinsoku/>
        <w:wordWrap/>
        <w:topLinePunct w:val="0"/>
        <w:bidi w:val="0"/>
        <w:adjustRightInd/>
        <w:snapToGrid/>
        <w:spacing w:before="0" w:beforeAutospacing="0" w:after="0" w:afterAutospacing="0" w:line="620" w:lineRule="exact"/>
        <w:ind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优化营商环境、推进放管服改革落细落实。</w:t>
      </w:r>
    </w:p>
    <w:p>
      <w:pPr>
        <w:pStyle w:val="4"/>
        <w:keepNext w:val="0"/>
        <w:keepLines w:val="0"/>
        <w:pageBreakBefore w:val="0"/>
        <w:widowControl w:val="0"/>
        <w:shd w:val="clear" w:color="auto" w:fill="FFFFFF"/>
        <w:kinsoku/>
        <w:wordWrap/>
        <w:topLinePunct w:val="0"/>
        <w:bidi w:val="0"/>
        <w:adjustRightInd/>
        <w:snapToGrid/>
        <w:spacing w:before="0" w:beforeAutospacing="0" w:after="0" w:afterAutospacing="0" w:line="620" w:lineRule="exact"/>
        <w:ind w:firstLine="562" w:firstLineChars="200"/>
        <w:jc w:val="both"/>
        <w:textAlignment w:val="auto"/>
        <w:rPr>
          <w:rFonts w:hint="eastAsia" w:ascii="仿宋" w:hAnsi="仿宋" w:eastAsia="仿宋" w:cs="仿宋"/>
          <w:color w:val="000000"/>
          <w:spacing w:val="20"/>
          <w:kern w:val="2"/>
          <w:sz w:val="30"/>
          <w:szCs w:val="30"/>
          <w:lang w:val="en-US" w:eastAsia="zh-CN" w:bidi="ar-SA"/>
        </w:rPr>
      </w:pPr>
      <w:r>
        <w:rPr>
          <w:rFonts w:hint="eastAsia" w:asciiTheme="minorEastAsia" w:hAnsiTheme="minorEastAsia" w:eastAsiaTheme="minorEastAsia" w:cstheme="minorEastAsia"/>
          <w:b/>
          <w:bCs/>
          <w:sz w:val="28"/>
          <w:szCs w:val="28"/>
        </w:rPr>
        <w:t>1、深化商事制度改革。</w:t>
      </w:r>
      <w:r>
        <w:rPr>
          <w:rFonts w:hint="eastAsia" w:ascii="仿宋" w:hAnsi="仿宋" w:eastAsia="仿宋" w:cs="仿宋"/>
          <w:color w:val="000000"/>
          <w:spacing w:val="20"/>
          <w:kern w:val="2"/>
          <w:sz w:val="30"/>
          <w:szCs w:val="30"/>
          <w:lang w:val="en-US" w:eastAsia="zh-CN" w:bidi="ar-SA"/>
        </w:rPr>
        <w:t>全面实行“多证合一、一照一码”登记制度改革，全面实行“证照合一”改革，全面推行核发注册登记、食品药品经营等行政许可事项，全面推行市场主体注册登记“容缺登记”制度，极大地激活了市场主体。2020年，全区新增市场主体507户，其中新增内资企业147户，新增注册资本8.9亿元，新增个体工商户360户，新增注册资本5807万元；推进全程电子化登记改革，企业登记由法定的15个工作日缩短到3个工作日，企业注册登记办理时间缩短到1个工作日，前置审批项目从226项减少到28项，2020年，企业总申报量361户，审核通过332户，审核通过率94.12%。个体工商户总申报量417户，全程电子化申报率62.8%。</w:t>
      </w:r>
    </w:p>
    <w:p>
      <w:pPr>
        <w:pStyle w:val="3"/>
        <w:keepNext w:val="0"/>
        <w:keepLines w:val="0"/>
        <w:pageBreakBefore w:val="0"/>
        <w:kinsoku/>
        <w:wordWrap/>
        <w:topLinePunct w:val="0"/>
        <w:bidi w:val="0"/>
        <w:adjustRightInd/>
        <w:snapToGrid/>
        <w:spacing w:before="0" w:line="620" w:lineRule="exact"/>
        <w:ind w:left="0" w:firstLine="562" w:firstLineChars="200"/>
        <w:textAlignment w:val="auto"/>
        <w:rPr>
          <w:rFonts w:hint="eastAsia" w:ascii="仿宋" w:hAnsi="仿宋" w:eastAsia="仿宋" w:cs="仿宋"/>
          <w:color w:val="000000"/>
          <w:spacing w:val="20"/>
          <w:kern w:val="2"/>
          <w:sz w:val="30"/>
          <w:szCs w:val="30"/>
          <w:lang w:val="en-US" w:eastAsia="zh-CN" w:bidi="ar-SA"/>
        </w:rPr>
      </w:pPr>
      <w:r>
        <w:rPr>
          <w:rFonts w:hint="eastAsia" w:asciiTheme="minorEastAsia" w:hAnsiTheme="minorEastAsia" w:eastAsiaTheme="minorEastAsia" w:cstheme="minorEastAsia"/>
          <w:b/>
          <w:bCs/>
          <w:sz w:val="28"/>
          <w:szCs w:val="28"/>
        </w:rPr>
        <w:t>2、强化事中事后监管。</w:t>
      </w:r>
      <w:r>
        <w:rPr>
          <w:rFonts w:hint="eastAsia" w:ascii="仿宋" w:hAnsi="仿宋" w:eastAsia="仿宋" w:cs="仿宋"/>
          <w:color w:val="000000"/>
          <w:spacing w:val="20"/>
          <w:kern w:val="2"/>
          <w:sz w:val="30"/>
          <w:szCs w:val="30"/>
          <w:lang w:val="en-US" w:eastAsia="zh-CN" w:bidi="ar-SA"/>
        </w:rPr>
        <w:t>全面推进“双随机、一公开”监管工作，2020年，11个职能部门明确抽查计划23个，完成23个，完成率100%，对全区192家单位开展“双随机、一公开”监管工作，完成率100%，结果公示188条。完成省局抽查任务1个，录入结果32条。完成本局制订严重违法企业风险排查信用监管抽查任务9个，录入180条。</w:t>
      </w:r>
    </w:p>
    <w:p>
      <w:pPr>
        <w:pStyle w:val="4"/>
        <w:keepNext w:val="0"/>
        <w:keepLines w:val="0"/>
        <w:pageBreakBefore w:val="0"/>
        <w:widowControl w:val="0"/>
        <w:shd w:val="clear" w:color="auto" w:fill="FFFFFF"/>
        <w:kinsoku/>
        <w:wordWrap/>
        <w:topLinePunct w:val="0"/>
        <w:bidi w:val="0"/>
        <w:adjustRightInd/>
        <w:snapToGrid/>
        <w:spacing w:before="0" w:beforeAutospacing="0" w:after="0" w:afterAutospacing="0" w:line="620" w:lineRule="exact"/>
        <w:ind w:firstLine="562" w:firstLineChars="200"/>
        <w:jc w:val="both"/>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3、优化民营经济服务环境 。</w:t>
      </w:r>
      <w:r>
        <w:rPr>
          <w:rFonts w:hint="eastAsia" w:ascii="仿宋" w:hAnsi="仿宋" w:eastAsia="仿宋" w:cs="仿宋"/>
          <w:color w:val="000000"/>
          <w:spacing w:val="20"/>
          <w:kern w:val="2"/>
          <w:sz w:val="30"/>
          <w:szCs w:val="30"/>
          <w:lang w:val="en-US" w:eastAsia="zh-CN" w:bidi="ar-SA"/>
        </w:rPr>
        <w:t>认真落实案件回访制度，案件回访率达到95%以上；深入开展走访调研活动，为企业排忧解难，切实解决企业生产中的实际问题和发展困难。特别是加强对企业商标和知识产权申报的指导和帮扶。全年调研走访企业40余家次，收集企业问题及建议50余条，解决商标申报、融资等实际问题5个。</w:t>
      </w:r>
    </w:p>
    <w:p>
      <w:pPr>
        <w:pStyle w:val="4"/>
        <w:keepNext w:val="0"/>
        <w:keepLines w:val="0"/>
        <w:pageBreakBefore w:val="0"/>
        <w:widowControl w:val="0"/>
        <w:shd w:val="clear" w:color="auto" w:fill="FFFFFF"/>
        <w:kinsoku/>
        <w:wordWrap/>
        <w:topLinePunct w:val="0"/>
        <w:bidi w:val="0"/>
        <w:adjustRightInd/>
        <w:snapToGrid/>
        <w:spacing w:before="0" w:beforeAutospacing="0" w:after="0" w:afterAutospacing="0" w:line="620" w:lineRule="exact"/>
        <w:ind w:firstLine="562"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提升企业质量水平、促进经济高质量发展。</w:t>
      </w:r>
    </w:p>
    <w:p>
      <w:pPr>
        <w:pStyle w:val="4"/>
        <w:keepNext w:val="0"/>
        <w:keepLines w:val="0"/>
        <w:pageBreakBefore w:val="0"/>
        <w:widowControl w:val="0"/>
        <w:shd w:val="clear" w:color="auto" w:fill="FFFFFF"/>
        <w:kinsoku/>
        <w:wordWrap/>
        <w:topLinePunct w:val="0"/>
        <w:bidi w:val="0"/>
        <w:adjustRightInd/>
        <w:snapToGrid/>
        <w:spacing w:before="0" w:beforeAutospacing="0" w:after="0" w:afterAutospacing="0" w:line="620" w:lineRule="exact"/>
        <w:ind w:firstLine="562" w:firstLineChars="200"/>
        <w:jc w:val="both"/>
        <w:textAlignment w:val="auto"/>
        <w:rPr>
          <w:rFonts w:hint="eastAsia" w:ascii="Times New Roman" w:hAnsi="Times New Roman" w:eastAsia="仿宋_GB2312" w:cs="仿宋_GB2312"/>
          <w:color w:val="000000"/>
          <w:spacing w:val="0"/>
          <w:kern w:val="2"/>
          <w:sz w:val="32"/>
          <w:szCs w:val="32"/>
          <w:lang w:val="en-US" w:eastAsia="zh-CN" w:bidi="ar-SA"/>
        </w:rPr>
      </w:pPr>
      <w:r>
        <w:rPr>
          <w:rFonts w:hint="eastAsia" w:asciiTheme="minorEastAsia" w:hAnsiTheme="minorEastAsia" w:eastAsiaTheme="minorEastAsia" w:cstheme="minorEastAsia"/>
          <w:b/>
          <w:bCs/>
          <w:sz w:val="28"/>
          <w:szCs w:val="28"/>
        </w:rPr>
        <w:t>1、大力推进质量强区。</w:t>
      </w:r>
      <w:r>
        <w:rPr>
          <w:rFonts w:hint="eastAsia" w:ascii="仿宋" w:hAnsi="仿宋" w:eastAsia="仿宋" w:cs="仿宋"/>
          <w:color w:val="000000"/>
          <w:spacing w:val="20"/>
          <w:kern w:val="2"/>
          <w:sz w:val="30"/>
          <w:szCs w:val="30"/>
          <w:lang w:val="en-US" w:eastAsia="zh-CN" w:bidi="ar-SA"/>
        </w:rPr>
        <w:t>开展质量提升行动，强化质量安全监管，夯实标准、计量、检验捡测等质量基础，全区食品监督抽查合格率达到98.6%，重要工业产品监督抽查合格率达到96.6%，主要农产品质量安全监测合格率达到98%以上。</w:t>
      </w:r>
    </w:p>
    <w:p>
      <w:pPr>
        <w:keepNext w:val="0"/>
        <w:keepLines w:val="0"/>
        <w:pageBreakBefore w:val="0"/>
        <w:widowControl w:val="0"/>
        <w:kinsoku/>
        <w:wordWrap/>
        <w:topLinePunct w:val="0"/>
        <w:bidi w:val="0"/>
        <w:adjustRightInd/>
        <w:snapToGrid/>
        <w:spacing w:after="0" w:line="620" w:lineRule="exact"/>
        <w:ind w:firstLine="562" w:firstLineChars="200"/>
        <w:jc w:val="both"/>
        <w:textAlignment w:val="auto"/>
        <w:rPr>
          <w:rFonts w:hint="eastAsia" w:ascii="仿宋" w:hAnsi="仿宋" w:eastAsia="仿宋" w:cs="仿宋"/>
          <w:color w:val="000000"/>
          <w:spacing w:val="20"/>
          <w:kern w:val="2"/>
          <w:sz w:val="30"/>
          <w:szCs w:val="30"/>
          <w:lang w:val="en-US" w:eastAsia="zh-CN" w:bidi="ar-SA"/>
        </w:rPr>
      </w:pPr>
      <w:r>
        <w:rPr>
          <w:rFonts w:hint="eastAsia" w:asciiTheme="minorEastAsia" w:hAnsiTheme="minorEastAsia" w:eastAsiaTheme="minorEastAsia" w:cstheme="minorEastAsia"/>
          <w:b/>
          <w:bCs/>
          <w:sz w:val="28"/>
          <w:szCs w:val="28"/>
        </w:rPr>
        <w:t>2、大力培育商标品牌。</w:t>
      </w:r>
      <w:r>
        <w:rPr>
          <w:rFonts w:hint="eastAsia" w:ascii="仿宋" w:hAnsi="仿宋" w:eastAsia="仿宋" w:cs="仿宋"/>
          <w:color w:val="000000"/>
          <w:spacing w:val="20"/>
          <w:kern w:val="2"/>
          <w:sz w:val="30"/>
          <w:szCs w:val="30"/>
          <w:lang w:val="en-US" w:eastAsia="zh-CN" w:bidi="ar-SA"/>
        </w:rPr>
        <w:t>从2006年起，大通湖大闸蟹开始直销香港、澳门、台湾等地，实现了产品直接出口日、韩、港、澳、台等国家和地区。“大通湖大闸蟹原生态放养产业化关键技术研究与示范”技术通过省级科学技术成果鉴定，“大通湖大闸蟹”2019年，获得国家地理标志证明商标；“大通湖大米”获国家农业部颁发的“无公害农产品证书”，2020年获得国家地理标志证明商标，全区有10家大米企业使用该商标，并在各级农博会、商贸洽谈会、食品博览会参展中多次获奖。</w:t>
      </w:r>
    </w:p>
    <w:p>
      <w:pPr>
        <w:pStyle w:val="4"/>
        <w:keepNext w:val="0"/>
        <w:keepLines w:val="0"/>
        <w:pageBreakBefore w:val="0"/>
        <w:widowControl w:val="0"/>
        <w:shd w:val="clear" w:color="auto" w:fill="FFFFFF"/>
        <w:kinsoku/>
        <w:wordWrap/>
        <w:topLinePunct w:val="0"/>
        <w:bidi w:val="0"/>
        <w:adjustRightInd/>
        <w:snapToGrid/>
        <w:spacing w:before="0" w:beforeAutospacing="0" w:after="0" w:afterAutospacing="0" w:line="620" w:lineRule="exact"/>
        <w:ind w:firstLine="562" w:firstLineChars="200"/>
        <w:jc w:val="both"/>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3、大力创造知识产权。</w:t>
      </w:r>
      <w:r>
        <w:rPr>
          <w:rFonts w:hint="eastAsia" w:ascii="仿宋" w:hAnsi="仿宋" w:eastAsia="仿宋" w:cs="仿宋"/>
          <w:color w:val="000000"/>
          <w:spacing w:val="20"/>
          <w:kern w:val="2"/>
          <w:sz w:val="30"/>
          <w:szCs w:val="30"/>
          <w:lang w:val="en-US" w:eastAsia="zh-CN" w:bidi="ar-SA"/>
        </w:rPr>
        <w:t>积极开展知识产权运用促进和保护工作，营造良好营商环境。2020年，发放资助金13.21万元，专利申报量46件，专利授权量25件，发明专利申请量增长率为233.33%，专利密度为1.24件/万人。</w:t>
      </w:r>
    </w:p>
    <w:p>
      <w:pPr>
        <w:pStyle w:val="4"/>
        <w:keepNext w:val="0"/>
        <w:keepLines w:val="0"/>
        <w:pageBreakBefore w:val="0"/>
        <w:widowControl w:val="0"/>
        <w:shd w:val="clear" w:color="auto" w:fill="FFFFFF"/>
        <w:kinsoku/>
        <w:wordWrap/>
        <w:topLinePunct w:val="0"/>
        <w:bidi w:val="0"/>
        <w:adjustRightInd/>
        <w:snapToGrid/>
        <w:spacing w:before="0" w:beforeAutospacing="0" w:after="0" w:afterAutospacing="0" w:line="620" w:lineRule="exact"/>
        <w:ind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促进规范整改、维护市场公平经营秩序。</w:t>
      </w:r>
    </w:p>
    <w:p>
      <w:pPr>
        <w:pStyle w:val="4"/>
        <w:keepNext w:val="0"/>
        <w:keepLines w:val="0"/>
        <w:pageBreakBefore w:val="0"/>
        <w:shd w:val="clear" w:color="auto" w:fill="FFFFFF"/>
        <w:kinsoku/>
        <w:wordWrap/>
        <w:topLinePunct w:val="0"/>
        <w:bidi w:val="0"/>
        <w:adjustRightInd/>
        <w:snapToGrid/>
        <w:spacing w:before="0" w:beforeAutospacing="0" w:after="0" w:afterAutospacing="0" w:line="620" w:lineRule="exact"/>
        <w:ind w:firstLine="562" w:firstLineChars="200"/>
        <w:jc w:val="both"/>
        <w:textAlignment w:val="auto"/>
        <w:rPr>
          <w:rFonts w:hint="eastAsia" w:ascii="仿宋" w:hAnsi="仿宋" w:eastAsia="仿宋" w:cs="仿宋"/>
          <w:color w:val="000000"/>
          <w:spacing w:val="20"/>
          <w:kern w:val="2"/>
          <w:sz w:val="30"/>
          <w:szCs w:val="30"/>
          <w:lang w:val="en-US" w:eastAsia="zh-CN" w:bidi="ar-SA"/>
        </w:rPr>
      </w:pPr>
      <w:r>
        <w:rPr>
          <w:rFonts w:hint="eastAsia" w:asciiTheme="minorEastAsia" w:hAnsiTheme="minorEastAsia" w:eastAsiaTheme="minorEastAsia" w:cstheme="minorEastAsia"/>
          <w:b/>
          <w:bCs/>
          <w:sz w:val="28"/>
          <w:szCs w:val="28"/>
          <w:shd w:val="clear" w:color="auto" w:fill="FFFFFF"/>
        </w:rPr>
        <w:t>1</w:t>
      </w: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eastAsiaTheme="minorEastAsia" w:cstheme="minorEastAsia"/>
          <w:b/>
          <w:bCs/>
          <w:sz w:val="28"/>
          <w:szCs w:val="28"/>
          <w:shd w:val="clear" w:color="auto" w:fill="FFFFFF"/>
        </w:rPr>
        <w:t>加强价格监督。</w:t>
      </w:r>
      <w:r>
        <w:rPr>
          <w:rFonts w:hint="eastAsia" w:ascii="仿宋" w:hAnsi="仿宋" w:eastAsia="仿宋" w:cs="仿宋"/>
          <w:color w:val="000000"/>
          <w:spacing w:val="20"/>
          <w:kern w:val="2"/>
          <w:sz w:val="30"/>
          <w:szCs w:val="30"/>
          <w:lang w:val="en-US" w:eastAsia="zh-CN" w:bidi="ar-SA"/>
        </w:rPr>
        <w:t>深入开展反垄断与反不正当竞争执法行动，及时纠正和制止垄断经营、不合理收费等现象；围绕“米袋子”、“菜蓝子”加强日常价格监管，对猪肉等农副产品生产销售实施价格政策提醒和告诫；突出抓好教育、水电气、药品等重要民生领域价费监管，全年查处6起，罚没款84万元。</w:t>
      </w:r>
    </w:p>
    <w:p>
      <w:pPr>
        <w:pStyle w:val="4"/>
        <w:keepNext w:val="0"/>
        <w:keepLines w:val="0"/>
        <w:pageBreakBefore w:val="0"/>
        <w:shd w:val="clear" w:color="auto" w:fill="FFFFFF"/>
        <w:kinsoku/>
        <w:wordWrap/>
        <w:topLinePunct w:val="0"/>
        <w:bidi w:val="0"/>
        <w:adjustRightInd/>
        <w:snapToGrid/>
        <w:spacing w:before="0" w:beforeAutospacing="0" w:after="0" w:afterAutospacing="0" w:line="620" w:lineRule="exact"/>
        <w:ind w:firstLine="562" w:firstLineChars="200"/>
        <w:jc w:val="both"/>
        <w:textAlignment w:val="auto"/>
        <w:rPr>
          <w:rFonts w:hint="eastAsia" w:ascii="仿宋" w:hAnsi="仿宋" w:eastAsia="仿宋" w:cs="仿宋"/>
          <w:color w:val="000000"/>
          <w:spacing w:val="20"/>
          <w:kern w:val="2"/>
          <w:sz w:val="30"/>
          <w:szCs w:val="30"/>
          <w:lang w:val="en-US" w:eastAsia="zh-CN" w:bidi="ar-SA"/>
        </w:rPr>
      </w:pPr>
      <w:r>
        <w:rPr>
          <w:rFonts w:hint="eastAsia" w:asciiTheme="minorEastAsia" w:hAnsiTheme="minorEastAsia" w:eastAsiaTheme="minorEastAsia" w:cstheme="minorEastAsia"/>
          <w:b/>
          <w:bCs/>
          <w:sz w:val="28"/>
          <w:szCs w:val="28"/>
          <w:shd w:val="clear" w:color="auto" w:fill="FFFFFF"/>
        </w:rPr>
        <w:t>2、加强线上和重点领域监管。</w:t>
      </w:r>
      <w:r>
        <w:rPr>
          <w:rFonts w:hint="eastAsia" w:ascii="仿宋" w:hAnsi="仿宋" w:eastAsia="仿宋" w:cs="仿宋"/>
          <w:color w:val="000000"/>
          <w:spacing w:val="20"/>
          <w:kern w:val="2"/>
          <w:sz w:val="30"/>
          <w:szCs w:val="30"/>
          <w:lang w:val="en-US" w:eastAsia="zh-CN" w:bidi="ar-SA"/>
        </w:rPr>
        <w:t>开展网络交易监管工作，对线上购物、餐饮进行定期监测，不断推动网络交易监管规范化；加大广告导向监管，查处广告案件3起，罚没款7万余元；加大道路交通问题顽瘴痼疾专项整治，检查电动自行车销售门店346家次，机动车销售门店34家次，督促整改安全隐患问题6个，立案查处4起。</w:t>
      </w:r>
    </w:p>
    <w:p>
      <w:pPr>
        <w:pStyle w:val="4"/>
        <w:keepNext w:val="0"/>
        <w:keepLines w:val="0"/>
        <w:pageBreakBefore w:val="0"/>
        <w:shd w:val="clear" w:color="auto" w:fill="FFFFFF"/>
        <w:kinsoku/>
        <w:wordWrap/>
        <w:topLinePunct w:val="0"/>
        <w:bidi w:val="0"/>
        <w:adjustRightInd/>
        <w:snapToGrid/>
        <w:spacing w:before="0" w:beforeAutospacing="0" w:after="0" w:afterAutospacing="0" w:line="620" w:lineRule="exact"/>
        <w:ind w:firstLine="562" w:firstLineChars="200"/>
        <w:jc w:val="both"/>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shd w:val="clear" w:color="auto" w:fill="FFFFFF"/>
        </w:rPr>
        <w:t>3、加强长江禁鱼禁捕市场监管。</w:t>
      </w:r>
      <w:r>
        <w:rPr>
          <w:rFonts w:hint="eastAsia" w:ascii="仿宋" w:hAnsi="仿宋" w:eastAsia="仿宋" w:cs="仿宋"/>
          <w:color w:val="000000"/>
          <w:spacing w:val="20"/>
          <w:kern w:val="2"/>
          <w:sz w:val="30"/>
          <w:szCs w:val="30"/>
          <w:lang w:val="en-US" w:eastAsia="zh-CN" w:bidi="ar-SA"/>
        </w:rPr>
        <w:t>积极开展“长江禁捕打非断链”行动，签订《禁售承诺书》320份，并约谈农贸市场开办者；加大对农贸市场、商场、超市、水产品销售门店、餐饮服务单位巡查力度，严格落实“五个严禁”，对店招、菜单、广告进行整治，立案查处2起。</w:t>
      </w:r>
    </w:p>
    <w:p>
      <w:pPr>
        <w:pStyle w:val="4"/>
        <w:keepNext w:val="0"/>
        <w:keepLines w:val="0"/>
        <w:pageBreakBefore w:val="0"/>
        <w:widowControl w:val="0"/>
        <w:shd w:val="clear" w:color="auto" w:fill="FFFFFF"/>
        <w:kinsoku/>
        <w:wordWrap/>
        <w:topLinePunct w:val="0"/>
        <w:bidi w:val="0"/>
        <w:adjustRightInd/>
        <w:snapToGrid/>
        <w:spacing w:before="0" w:beforeAutospacing="0" w:after="0" w:afterAutospacing="0" w:line="620" w:lineRule="exact"/>
        <w:ind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五</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立足市场监管职能、切实做好疫情防控工作。</w:t>
      </w:r>
    </w:p>
    <w:p>
      <w:pPr>
        <w:keepNext w:val="0"/>
        <w:keepLines w:val="0"/>
        <w:pageBreakBefore w:val="0"/>
        <w:widowControl w:val="0"/>
        <w:shd w:val="clear" w:color="auto" w:fill="FFFFFF"/>
        <w:kinsoku/>
        <w:wordWrap/>
        <w:topLinePunct w:val="0"/>
        <w:bidi w:val="0"/>
        <w:adjustRightInd/>
        <w:snapToGrid/>
        <w:spacing w:after="0" w:line="620" w:lineRule="exact"/>
        <w:ind w:firstLine="562" w:firstLineChars="200"/>
        <w:jc w:val="both"/>
        <w:textAlignment w:val="auto"/>
        <w:rPr>
          <w:rFonts w:hint="eastAsia" w:ascii="仿宋" w:hAnsi="仿宋" w:eastAsia="仿宋" w:cs="仿宋"/>
          <w:color w:val="000000"/>
          <w:spacing w:val="20"/>
          <w:kern w:val="2"/>
          <w:sz w:val="30"/>
          <w:szCs w:val="30"/>
          <w:lang w:val="en-US" w:eastAsia="zh-CN" w:bidi="ar-SA"/>
        </w:rPr>
      </w:pPr>
      <w:r>
        <w:rPr>
          <w:rFonts w:hint="eastAsia" w:asciiTheme="minorEastAsia" w:hAnsiTheme="minorEastAsia" w:eastAsiaTheme="minorEastAsia" w:cstheme="minorEastAsia"/>
          <w:b/>
          <w:bCs/>
          <w:sz w:val="28"/>
          <w:szCs w:val="28"/>
        </w:rPr>
        <w:t>1、注重市场交易行为规范。</w:t>
      </w:r>
      <w:r>
        <w:rPr>
          <w:rFonts w:hint="eastAsia" w:ascii="仿宋" w:hAnsi="仿宋" w:eastAsia="仿宋" w:cs="仿宋"/>
          <w:color w:val="000000"/>
          <w:spacing w:val="20"/>
          <w:kern w:val="2"/>
          <w:sz w:val="30"/>
          <w:szCs w:val="30"/>
          <w:lang w:val="en-US" w:eastAsia="zh-CN" w:bidi="ar-SA"/>
        </w:rPr>
        <w:t>2020年初，重点对辖区农贸市场及集镇活禽交易市场进行全面摸排，全面禁止活禽交易，依法严厉查处野生动物交易。全年检查食品经营户、市场摊点、超市等市场主体325户，责令整改23户，查扣违法食品52公斤。</w:t>
      </w:r>
    </w:p>
    <w:p>
      <w:pPr>
        <w:keepNext w:val="0"/>
        <w:keepLines w:val="0"/>
        <w:pageBreakBefore w:val="0"/>
        <w:kinsoku/>
        <w:wordWrap/>
        <w:topLinePunct w:val="0"/>
        <w:bidi w:val="0"/>
        <w:adjustRightInd/>
        <w:snapToGrid/>
        <w:spacing w:line="620" w:lineRule="exact"/>
        <w:ind w:firstLine="63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2、注重防疫物资价格监管。</w:t>
      </w:r>
      <w:r>
        <w:rPr>
          <w:rFonts w:hint="eastAsia" w:ascii="仿宋" w:hAnsi="仿宋" w:eastAsia="仿宋" w:cs="仿宋"/>
          <w:color w:val="000000"/>
          <w:spacing w:val="20"/>
          <w:kern w:val="2"/>
          <w:sz w:val="30"/>
          <w:szCs w:val="30"/>
          <w:lang w:val="en-US" w:eastAsia="zh-CN" w:bidi="ar-SA"/>
        </w:rPr>
        <w:t xml:space="preserve">规范价格行为，加强对辖区经营户监督检查，严厉打击囤积居奇、哄抬物价等违法行为。全年办结价格投诉举报26起，查处价格违法案4起，严厉查处了销售假冒“飘安”牌一次性使用口罩案件。      </w:t>
      </w:r>
      <w:r>
        <w:rPr>
          <w:rFonts w:hint="eastAsia" w:ascii="Times New Roman" w:hAnsi="Times New Roman" w:eastAsia="仿宋_GB2312" w:cs="仿宋_GB2312"/>
          <w:color w:val="000000"/>
          <w:spacing w:val="0"/>
          <w:kern w:val="2"/>
          <w:sz w:val="32"/>
          <w:szCs w:val="32"/>
          <w:lang w:val="en-US" w:eastAsia="zh-CN" w:bidi="ar-SA"/>
        </w:rPr>
        <w:t xml:space="preserve">              </w:t>
      </w:r>
      <w:r>
        <w:rPr>
          <w:rFonts w:hint="eastAsia" w:asciiTheme="minorEastAsia" w:hAnsiTheme="minorEastAsia" w:eastAsiaTheme="minorEastAsia" w:cstheme="minorEastAsia"/>
          <w:sz w:val="28"/>
          <w:szCs w:val="28"/>
        </w:rPr>
        <w:t xml:space="preserve"> </w:t>
      </w:r>
    </w:p>
    <w:p>
      <w:pPr>
        <w:keepNext w:val="0"/>
        <w:keepLines w:val="0"/>
        <w:pageBreakBefore w:val="0"/>
        <w:widowControl w:val="0"/>
        <w:shd w:val="clear" w:color="auto" w:fill="FFFFFF"/>
        <w:kinsoku/>
        <w:wordWrap/>
        <w:topLinePunct w:val="0"/>
        <w:bidi w:val="0"/>
        <w:adjustRightInd/>
        <w:snapToGrid/>
        <w:spacing w:after="0" w:line="620" w:lineRule="exact"/>
        <w:ind w:firstLine="562" w:firstLineChars="200"/>
        <w:jc w:val="both"/>
        <w:textAlignment w:val="auto"/>
        <w:rPr>
          <w:rFonts w:hint="eastAsia" w:ascii="仿宋" w:hAnsi="仿宋" w:eastAsia="仿宋" w:cs="仿宋"/>
          <w:color w:val="000000"/>
          <w:spacing w:val="20"/>
          <w:kern w:val="2"/>
          <w:sz w:val="30"/>
          <w:szCs w:val="30"/>
          <w:lang w:val="en-US" w:eastAsia="zh-CN" w:bidi="ar-SA"/>
        </w:rPr>
      </w:pPr>
      <w:r>
        <w:rPr>
          <w:rFonts w:hint="eastAsia" w:asciiTheme="minorEastAsia" w:hAnsiTheme="minorEastAsia" w:eastAsiaTheme="minorEastAsia" w:cstheme="minorEastAsia"/>
          <w:b/>
          <w:bCs/>
          <w:sz w:val="28"/>
          <w:szCs w:val="28"/>
        </w:rPr>
        <w:t>3、注重疫情常态化防控。</w:t>
      </w:r>
      <w:r>
        <w:rPr>
          <w:rFonts w:hint="eastAsia" w:ascii="仿宋" w:hAnsi="仿宋" w:eastAsia="仿宋" w:cs="仿宋"/>
          <w:color w:val="000000"/>
          <w:spacing w:val="20"/>
          <w:kern w:val="2"/>
          <w:sz w:val="30"/>
          <w:szCs w:val="30"/>
          <w:lang w:val="en-US" w:eastAsia="zh-CN" w:bidi="ar-SA"/>
        </w:rPr>
        <w:t>认真落实疫情防控各项措施，重点开展冻品及相关产品风险检测，集中排查整治。全年检查冷藏冷冻库256家次，发现整改问题34个，立案查处7起。核酸检测采样场所12家，采集样本245份，其中食品样本47份、从业人员样本198份，核酸检测结果均为阴性。</w:t>
      </w:r>
    </w:p>
    <w:p>
      <w:pPr>
        <w:pStyle w:val="4"/>
        <w:keepNext w:val="0"/>
        <w:keepLines w:val="0"/>
        <w:pageBreakBefore w:val="0"/>
        <w:widowControl w:val="0"/>
        <w:shd w:val="clear" w:color="auto" w:fill="FFFFFF"/>
        <w:kinsoku/>
        <w:wordWrap/>
        <w:topLinePunct w:val="0"/>
        <w:bidi w:val="0"/>
        <w:adjustRightInd/>
        <w:snapToGrid/>
        <w:spacing w:before="0" w:beforeAutospacing="0" w:after="0" w:afterAutospacing="0" w:line="620" w:lineRule="exact"/>
        <w:ind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消费维权工作</w:t>
      </w:r>
    </w:p>
    <w:p>
      <w:pPr>
        <w:keepNext w:val="0"/>
        <w:keepLines w:val="0"/>
        <w:pageBreakBefore w:val="0"/>
        <w:widowControl w:val="0"/>
        <w:shd w:val="clear" w:color="auto" w:fill="FFFFFF"/>
        <w:kinsoku/>
        <w:wordWrap/>
        <w:topLinePunct w:val="0"/>
        <w:bidi w:val="0"/>
        <w:adjustRightInd/>
        <w:snapToGrid/>
        <w:spacing w:after="0" w:line="620" w:lineRule="exact"/>
        <w:ind w:firstLine="680" w:firstLineChars="200"/>
        <w:jc w:val="both"/>
        <w:textAlignment w:val="auto"/>
        <w:rPr>
          <w:rFonts w:hint="eastAsia" w:ascii="仿宋" w:hAnsi="仿宋" w:eastAsia="仿宋" w:cs="仿宋"/>
          <w:color w:val="000000"/>
          <w:spacing w:val="20"/>
          <w:kern w:val="2"/>
          <w:sz w:val="30"/>
          <w:szCs w:val="30"/>
          <w:lang w:val="en-US" w:eastAsia="zh-CN" w:bidi="ar-SA"/>
        </w:rPr>
      </w:pPr>
      <w:r>
        <w:rPr>
          <w:rFonts w:hint="eastAsia" w:ascii="仿宋" w:hAnsi="仿宋" w:eastAsia="仿宋" w:cs="仿宋"/>
          <w:color w:val="000000"/>
          <w:spacing w:val="20"/>
          <w:kern w:val="2"/>
          <w:sz w:val="30"/>
          <w:szCs w:val="30"/>
          <w:lang w:val="en-US" w:eastAsia="zh-CN" w:bidi="ar-SA"/>
        </w:rPr>
        <w:t>过去的一年，大通湖区市场监督管理局、大通湖区消费者委员会以及有关单位始终把维护消费者合法权益放在重要位置，多措并举提升执法监管能力，不断强化消费维权，维护公平公正的市场秩序，着力营造安全放心舒心消费环境，更好服务人民日益增长的美好生活需要。</w:t>
      </w:r>
    </w:p>
    <w:p>
      <w:pPr>
        <w:keepNext w:val="0"/>
        <w:keepLines w:val="0"/>
        <w:pageBreakBefore w:val="0"/>
        <w:widowControl w:val="0"/>
        <w:kinsoku/>
        <w:wordWrap/>
        <w:topLinePunct w:val="0"/>
        <w:bidi w:val="0"/>
        <w:adjustRightInd/>
        <w:snapToGrid/>
        <w:spacing w:after="0" w:line="620" w:lineRule="exact"/>
        <w:ind w:firstLine="562" w:firstLineChars="200"/>
        <w:jc w:val="both"/>
        <w:textAlignment w:val="auto"/>
        <w:rPr>
          <w:rFonts w:hint="eastAsia" w:ascii="仿宋" w:hAnsi="仿宋" w:eastAsia="仿宋" w:cs="仿宋"/>
          <w:color w:val="000000"/>
          <w:spacing w:val="20"/>
          <w:kern w:val="2"/>
          <w:sz w:val="30"/>
          <w:szCs w:val="30"/>
          <w:lang w:val="en-US" w:eastAsia="zh-CN" w:bidi="ar-SA"/>
        </w:rPr>
      </w:pPr>
      <w:r>
        <w:rPr>
          <w:rFonts w:hint="eastAsia" w:asciiTheme="minorEastAsia" w:hAnsiTheme="minorEastAsia" w:eastAsiaTheme="minorEastAsia" w:cstheme="minorEastAsia"/>
          <w:b/>
          <w:bCs/>
          <w:sz w:val="28"/>
          <w:szCs w:val="28"/>
          <w:lang w:val="en-US" w:eastAsia="zh-CN"/>
        </w:rPr>
        <w:t>1、</w:t>
      </w:r>
      <w:r>
        <w:rPr>
          <w:rFonts w:hint="eastAsia" w:asciiTheme="minorEastAsia" w:hAnsiTheme="minorEastAsia" w:eastAsiaTheme="minorEastAsia" w:cstheme="minorEastAsia"/>
          <w:b/>
          <w:bCs/>
          <w:sz w:val="28"/>
          <w:szCs w:val="28"/>
        </w:rPr>
        <w:t>推进做好消费投诉举报工作。</w:t>
      </w:r>
      <w:r>
        <w:rPr>
          <w:rFonts w:hint="eastAsia" w:ascii="仿宋" w:hAnsi="仿宋" w:eastAsia="仿宋" w:cs="仿宋"/>
          <w:color w:val="000000"/>
          <w:spacing w:val="20"/>
          <w:kern w:val="2"/>
          <w:sz w:val="30"/>
          <w:szCs w:val="30"/>
          <w:lang w:val="en-US" w:eastAsia="zh-CN" w:bidi="ar-SA"/>
        </w:rPr>
        <w:t>畅通12315投诉举报平台，实现“五线合一”，“一个号码接收，一个平台处理”，并强化值班值守制度，消费投诉举报做到了快接、快办、快结、快反馈；示范街内专门设立消费维权服务站，建立赔偿先付制度和消费者投诉处理制度；综合运用和解、建议、约谈、“诉转案”等手段，促进纠纷调处和消费环境改善。2020年，共调解办理各类咨询投诉举报321起，同比均有所下降，群众满意度达到99%。</w:t>
      </w:r>
    </w:p>
    <w:p>
      <w:pPr>
        <w:keepNext w:val="0"/>
        <w:keepLines w:val="0"/>
        <w:pageBreakBefore w:val="0"/>
        <w:widowControl w:val="0"/>
        <w:shd w:val="clear" w:color="auto" w:fill="FFFFFF"/>
        <w:kinsoku/>
        <w:wordWrap/>
        <w:topLinePunct w:val="0"/>
        <w:bidi w:val="0"/>
        <w:adjustRightInd/>
        <w:snapToGrid/>
        <w:spacing w:after="0" w:line="620" w:lineRule="exact"/>
        <w:ind w:firstLine="562" w:firstLineChars="200"/>
        <w:jc w:val="both"/>
        <w:textAlignment w:val="auto"/>
        <w:rPr>
          <w:rFonts w:hint="eastAsia" w:ascii="黑体" w:hAnsi="黑体" w:eastAsia="黑体" w:cs="仿宋_GB2312"/>
          <w:bCs/>
          <w:color w:val="000000"/>
          <w:sz w:val="32"/>
          <w:szCs w:val="32"/>
        </w:rPr>
      </w:pPr>
      <w:r>
        <w:rPr>
          <w:rFonts w:hint="eastAsia" w:asciiTheme="minorEastAsia" w:hAnsiTheme="minorEastAsia" w:eastAsiaTheme="minorEastAsia" w:cstheme="minorEastAsia"/>
          <w:b/>
          <w:bCs/>
          <w:sz w:val="28"/>
          <w:szCs w:val="28"/>
          <w:lang w:val="en-US" w:eastAsia="zh-CN"/>
        </w:rPr>
        <w:t>2、</w:t>
      </w:r>
      <w:r>
        <w:rPr>
          <w:rFonts w:hint="eastAsia" w:asciiTheme="minorEastAsia" w:hAnsiTheme="minorEastAsia" w:eastAsiaTheme="minorEastAsia" w:cstheme="minorEastAsia"/>
          <w:b/>
          <w:bCs/>
          <w:sz w:val="28"/>
          <w:szCs w:val="28"/>
        </w:rPr>
        <w:t>推深做实放心消费创建工作。</w:t>
      </w:r>
      <w:r>
        <w:rPr>
          <w:rFonts w:hint="eastAsia" w:ascii="仿宋" w:hAnsi="仿宋" w:eastAsia="仿宋" w:cs="仿宋"/>
          <w:color w:val="000000"/>
          <w:spacing w:val="20"/>
          <w:kern w:val="2"/>
          <w:sz w:val="30"/>
          <w:szCs w:val="30"/>
          <w:lang w:val="en-US" w:eastAsia="zh-CN" w:bidi="ar-SA"/>
        </w:rPr>
        <w:t>开展“诚信经营、放心消费”创建活动，组织创建诚信经营、放心消费示范区，并评定“诚信经营、放心消费”门店单位50家，签订《诚信经营承诺》100余份；开展消费者权益保护知识宣传，特别是对保健品药品等产品的相关知识宣传引导，切实保护消费者权益；开展大米、内类及肉制品、湿米粉、湿面条等专项整治行动，打击假冒伪劣；开展2020年预付式消费宣传和专项整治行动，规范了预付式消费行为。</w:t>
      </w:r>
    </w:p>
    <w:p>
      <w:pPr>
        <w:keepNext w:val="0"/>
        <w:keepLines w:val="0"/>
        <w:pageBreakBefore w:val="0"/>
        <w:kinsoku/>
        <w:wordWrap/>
        <w:overflowPunct w:val="0"/>
        <w:topLinePunct w:val="0"/>
        <w:autoSpaceDE w:val="0"/>
        <w:autoSpaceDN w:val="0"/>
        <w:bidi w:val="0"/>
        <w:adjustRightInd/>
        <w:snapToGrid/>
        <w:spacing w:line="620" w:lineRule="exact"/>
        <w:ind w:firstLine="640" w:firstLineChars="200"/>
        <w:textAlignment w:val="auto"/>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四、存在的问题</w:t>
      </w:r>
    </w:p>
    <w:p>
      <w:pPr>
        <w:pStyle w:val="2"/>
        <w:keepNext w:val="0"/>
        <w:keepLines w:val="0"/>
        <w:pageBreakBefore w:val="0"/>
        <w:kinsoku/>
        <w:wordWrap/>
        <w:topLinePunct w:val="0"/>
        <w:bidi w:val="0"/>
        <w:adjustRightInd/>
        <w:snapToGrid/>
        <w:spacing w:line="620" w:lineRule="exact"/>
        <w:textAlignment w:val="auto"/>
        <w:rPr>
          <w:rFonts w:hint="eastAsia" w:ascii="仿宋" w:hAnsi="仿宋" w:eastAsia="仿宋" w:cs="仿宋"/>
          <w:color w:val="000000"/>
          <w:spacing w:val="20"/>
          <w:kern w:val="2"/>
          <w:sz w:val="30"/>
          <w:szCs w:val="30"/>
          <w:lang w:val="en-US" w:eastAsia="zh-CN" w:bidi="ar-SA"/>
        </w:rPr>
      </w:pPr>
      <w:r>
        <w:rPr>
          <w:rFonts w:hint="eastAsia" w:ascii="Times New Roman" w:hAnsi="Times New Roman" w:eastAsia="仿宋_GB2312" w:cs="仿宋_GB2312"/>
          <w:b/>
          <w:bCs/>
          <w:color w:val="000000"/>
          <w:spacing w:val="0"/>
          <w:kern w:val="2"/>
          <w:sz w:val="32"/>
          <w:szCs w:val="32"/>
          <w:lang w:val="en-US" w:eastAsia="zh-CN" w:bidi="ar-SA"/>
        </w:rPr>
        <w:t>1</w:t>
      </w:r>
      <w:r>
        <w:rPr>
          <w:rFonts w:hint="eastAsia" w:eastAsia="仿宋_GB2312" w:cs="仿宋_GB2312"/>
          <w:b/>
          <w:bCs/>
          <w:color w:val="000000"/>
          <w:spacing w:val="0"/>
          <w:kern w:val="2"/>
          <w:sz w:val="32"/>
          <w:szCs w:val="32"/>
          <w:lang w:val="en-US" w:eastAsia="zh-CN" w:bidi="ar-SA"/>
        </w:rPr>
        <w:t>、</w:t>
      </w:r>
      <w:r>
        <w:rPr>
          <w:rFonts w:hint="eastAsia" w:ascii="Times New Roman" w:hAnsi="Times New Roman" w:eastAsia="仿宋_GB2312" w:cs="仿宋_GB2312"/>
          <w:b/>
          <w:bCs/>
          <w:color w:val="000000"/>
          <w:spacing w:val="0"/>
          <w:kern w:val="2"/>
          <w:sz w:val="32"/>
          <w:szCs w:val="32"/>
          <w:lang w:val="en-US" w:eastAsia="zh-CN" w:bidi="ar-SA"/>
        </w:rPr>
        <w:t>监管力量比较薄弱。</w:t>
      </w:r>
      <w:r>
        <w:rPr>
          <w:rFonts w:hint="eastAsia" w:ascii="仿宋" w:hAnsi="仿宋" w:eastAsia="仿宋" w:cs="仿宋"/>
          <w:color w:val="000000"/>
          <w:spacing w:val="20"/>
          <w:kern w:val="2"/>
          <w:sz w:val="30"/>
          <w:szCs w:val="30"/>
          <w:lang w:val="en-US" w:eastAsia="zh-CN" w:bidi="ar-SA"/>
        </w:rPr>
        <w:t>我单位现有执法人员知识结构、年龄结构难以满足监管需求，整体专业化水平还不高。监管能力还有差距。检验检测能力不足、信息化程度不高、舆情管控与应急处置能力不强的问题比较普遍。监管工作存盲区。监管体制改革后，监管机构完成了整合，但制度体系还远未健全完善，食品安全监管各部门间联合打假、协同作战能力有待进一步加强。</w:t>
      </w:r>
    </w:p>
    <w:p>
      <w:pPr>
        <w:pStyle w:val="2"/>
        <w:keepNext w:val="0"/>
        <w:keepLines w:val="0"/>
        <w:pageBreakBefore w:val="0"/>
        <w:kinsoku/>
        <w:wordWrap/>
        <w:topLinePunct w:val="0"/>
        <w:bidi w:val="0"/>
        <w:adjustRightInd/>
        <w:snapToGrid/>
        <w:spacing w:line="620" w:lineRule="exact"/>
        <w:ind w:left="0" w:leftChars="0" w:firstLine="643" w:firstLineChars="200"/>
        <w:textAlignment w:val="auto"/>
        <w:rPr>
          <w:rFonts w:hint="eastAsia" w:ascii="黑体" w:hAnsi="黑体" w:eastAsia="黑体" w:cs="仿宋_GB2312"/>
          <w:bCs/>
          <w:color w:val="000000"/>
          <w:sz w:val="32"/>
          <w:szCs w:val="32"/>
        </w:rPr>
      </w:pPr>
      <w:r>
        <w:rPr>
          <w:rFonts w:hint="eastAsia" w:eastAsia="仿宋_GB2312" w:cs="仿宋_GB2312"/>
          <w:b/>
          <w:bCs/>
          <w:color w:val="000000"/>
          <w:spacing w:val="0"/>
          <w:kern w:val="2"/>
          <w:sz w:val="32"/>
          <w:szCs w:val="32"/>
          <w:lang w:val="en-US" w:eastAsia="zh-CN" w:bidi="ar-SA"/>
        </w:rPr>
        <w:t>2、</w:t>
      </w:r>
      <w:r>
        <w:rPr>
          <w:rFonts w:hint="eastAsia" w:ascii="Times New Roman" w:hAnsi="Times New Roman" w:eastAsia="仿宋_GB2312" w:cs="仿宋_GB2312"/>
          <w:b/>
          <w:bCs/>
          <w:color w:val="000000"/>
          <w:spacing w:val="0"/>
          <w:kern w:val="2"/>
          <w:sz w:val="32"/>
          <w:szCs w:val="32"/>
          <w:lang w:val="en-US" w:eastAsia="zh-CN" w:bidi="ar-SA"/>
        </w:rPr>
        <w:t>执法能力建设和执法保障能力有待进一步提高。</w:t>
      </w:r>
      <w:r>
        <w:rPr>
          <w:rFonts w:hint="eastAsia" w:ascii="仿宋" w:hAnsi="仿宋" w:eastAsia="仿宋" w:cs="仿宋"/>
          <w:color w:val="000000"/>
          <w:spacing w:val="20"/>
          <w:kern w:val="2"/>
          <w:sz w:val="30"/>
          <w:szCs w:val="30"/>
          <w:lang w:val="en-US" w:eastAsia="zh-CN" w:bidi="ar-SA"/>
        </w:rPr>
        <w:t>执法领域创新不足、行业潜规则挖掘不够、技术执法能力不足的问题不断凸显。同时，执法经费和执法装备保障与新形势下市场监管执法需求不相适应。由于检测效率不高，检测设备落后，很多检测项目不能得到有效检验。</w:t>
      </w:r>
    </w:p>
    <w:p>
      <w:pPr>
        <w:keepNext w:val="0"/>
        <w:keepLines w:val="0"/>
        <w:pageBreakBefore w:val="0"/>
        <w:kinsoku/>
        <w:wordWrap/>
        <w:overflowPunct w:val="0"/>
        <w:topLinePunct w:val="0"/>
        <w:autoSpaceDE w:val="0"/>
        <w:autoSpaceDN w:val="0"/>
        <w:bidi w:val="0"/>
        <w:adjustRightInd/>
        <w:snapToGrid/>
        <w:spacing w:line="620" w:lineRule="exact"/>
        <w:ind w:firstLine="640" w:firstLineChars="200"/>
        <w:textAlignment w:val="auto"/>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五、有关建议</w:t>
      </w:r>
    </w:p>
    <w:p>
      <w:pPr>
        <w:pStyle w:val="2"/>
        <w:keepNext w:val="0"/>
        <w:keepLines w:val="0"/>
        <w:pageBreakBefore w:val="0"/>
        <w:kinsoku/>
        <w:wordWrap/>
        <w:topLinePunct w:val="0"/>
        <w:bidi w:val="0"/>
        <w:adjustRightInd/>
        <w:snapToGrid/>
        <w:spacing w:line="620" w:lineRule="exact"/>
        <w:ind w:left="0" w:leftChars="0" w:firstLine="680" w:firstLineChars="200"/>
        <w:textAlignment w:val="auto"/>
        <w:rPr>
          <w:rFonts w:hint="eastAsia" w:ascii="仿宋" w:hAnsi="仿宋" w:eastAsia="仿宋" w:cs="仿宋"/>
          <w:color w:val="000000"/>
          <w:spacing w:val="20"/>
          <w:kern w:val="2"/>
          <w:sz w:val="30"/>
          <w:szCs w:val="30"/>
          <w:lang w:val="en-US" w:eastAsia="zh-CN" w:bidi="ar-SA"/>
        </w:rPr>
      </w:pPr>
      <w:r>
        <w:rPr>
          <w:rFonts w:hint="eastAsia" w:ascii="仿宋" w:hAnsi="仿宋" w:eastAsia="仿宋" w:cs="仿宋"/>
          <w:color w:val="000000"/>
          <w:spacing w:val="20"/>
          <w:kern w:val="2"/>
          <w:sz w:val="30"/>
          <w:szCs w:val="30"/>
          <w:lang w:val="en-US" w:eastAsia="zh-CN" w:bidi="ar-SA"/>
        </w:rPr>
        <w:t>完善绩效管理系统，对产出指标设置全面规划，确保设置的绩效指标与绩效目标内容匹配。设置指标值时，考虑指标数据的合理性及可获取性，提前布置指标数据收集工作，确定指标数据获取渠道，发挥绩效管理推动作用。对各个项目资金绩效情况进行及时整理、归纳、分析，合理保障资金使用绩效的评价结果与预算安排、政策调整、改进管理、资金分配实质性挂钩，充分发挥资金绩效评价的管理性作用。</w:t>
      </w:r>
    </w:p>
    <w:p>
      <w:pPr>
        <w:pStyle w:val="2"/>
        <w:keepNext w:val="0"/>
        <w:keepLines w:val="0"/>
        <w:pageBreakBefore w:val="0"/>
        <w:kinsoku/>
        <w:wordWrap/>
        <w:topLinePunct w:val="0"/>
        <w:bidi w:val="0"/>
        <w:adjustRightInd/>
        <w:snapToGrid/>
        <w:spacing w:line="620" w:lineRule="exact"/>
        <w:ind w:left="0" w:leftChars="0" w:firstLine="680" w:firstLineChars="200"/>
        <w:textAlignment w:val="auto"/>
        <w:rPr>
          <w:rFonts w:hint="eastAsia" w:ascii="仿宋" w:hAnsi="仿宋" w:eastAsia="仿宋" w:cs="仿宋"/>
          <w:color w:val="000000"/>
          <w:spacing w:val="20"/>
          <w:kern w:val="2"/>
          <w:sz w:val="30"/>
          <w:szCs w:val="30"/>
          <w:lang w:val="en-US" w:eastAsia="zh-CN" w:bidi="ar-SA"/>
        </w:rPr>
      </w:pPr>
      <w:r>
        <w:rPr>
          <w:rFonts w:hint="eastAsia" w:ascii="仿宋" w:hAnsi="仿宋" w:eastAsia="仿宋" w:cs="仿宋"/>
          <w:color w:val="000000"/>
          <w:spacing w:val="20"/>
          <w:kern w:val="2"/>
          <w:sz w:val="30"/>
          <w:szCs w:val="30"/>
          <w:lang w:val="en-US" w:eastAsia="zh-CN" w:bidi="ar-SA"/>
        </w:rPr>
        <w:t>2020年，是“十三五”规划的收官之年，做好市场监管和消费维权工作意义重大。我们相信，在全社会的共同努力下，凝聚你我力量，大通湖区市场环境将更加公平、有序，消费环境更加安全、放心。</w:t>
      </w:r>
    </w:p>
    <w:p>
      <w:pPr>
        <w:pStyle w:val="2"/>
        <w:keepNext w:val="0"/>
        <w:keepLines w:val="0"/>
        <w:pageBreakBefore w:val="0"/>
        <w:kinsoku/>
        <w:wordWrap/>
        <w:topLinePunct w:val="0"/>
        <w:bidi w:val="0"/>
        <w:adjustRightInd/>
        <w:snapToGrid/>
        <w:spacing w:line="560" w:lineRule="exact"/>
        <w:rPr>
          <w:color w:val="000000"/>
          <w:szCs w:val="32"/>
        </w:rPr>
      </w:pPr>
    </w:p>
    <w:p>
      <w:pPr>
        <w:pStyle w:val="2"/>
        <w:keepNext w:val="0"/>
        <w:keepLines w:val="0"/>
        <w:pageBreakBefore w:val="0"/>
        <w:kinsoku/>
        <w:wordWrap/>
        <w:topLinePunct w:val="0"/>
        <w:bidi w:val="0"/>
        <w:adjustRightInd/>
        <w:snapToGrid/>
        <w:spacing w:line="560" w:lineRule="exact"/>
        <w:rPr>
          <w:color w:val="000000"/>
          <w:szCs w:val="32"/>
        </w:rPr>
      </w:pPr>
    </w:p>
    <w:p>
      <w:pPr>
        <w:pStyle w:val="2"/>
        <w:keepNext w:val="0"/>
        <w:keepLines w:val="0"/>
        <w:pageBreakBefore w:val="0"/>
        <w:kinsoku/>
        <w:wordWrap/>
        <w:topLinePunct w:val="0"/>
        <w:bidi w:val="0"/>
        <w:adjustRightInd/>
        <w:snapToGrid/>
        <w:spacing w:line="560" w:lineRule="exact"/>
        <w:rPr>
          <w:color w:val="000000"/>
          <w:szCs w:val="32"/>
        </w:rPr>
      </w:pPr>
    </w:p>
    <w:p>
      <w:pPr>
        <w:pStyle w:val="2"/>
        <w:keepNext w:val="0"/>
        <w:keepLines w:val="0"/>
        <w:pageBreakBefore w:val="0"/>
        <w:kinsoku/>
        <w:wordWrap/>
        <w:topLinePunct w:val="0"/>
        <w:bidi w:val="0"/>
        <w:adjustRightInd/>
        <w:snapToGrid/>
        <w:spacing w:line="560" w:lineRule="exact"/>
        <w:jc w:val="right"/>
        <w:rPr>
          <w:rFonts w:hint="eastAsia" w:ascii="Times New Roman" w:hAnsi="Times New Roman" w:eastAsia="仿宋_GB2312" w:cs="仿宋_GB2312"/>
          <w:color w:val="000000"/>
          <w:spacing w:val="0"/>
          <w:kern w:val="2"/>
          <w:sz w:val="32"/>
          <w:szCs w:val="32"/>
          <w:lang w:val="en-US" w:eastAsia="zh-CN" w:bidi="ar-SA"/>
        </w:rPr>
      </w:pPr>
      <w:r>
        <w:rPr>
          <w:rFonts w:hint="eastAsia" w:ascii="Times New Roman" w:hAnsi="Times New Roman" w:eastAsia="仿宋_GB2312" w:cs="仿宋_GB2312"/>
          <w:color w:val="000000"/>
          <w:spacing w:val="0"/>
          <w:kern w:val="2"/>
          <w:sz w:val="32"/>
          <w:szCs w:val="32"/>
          <w:lang w:val="en-US" w:eastAsia="zh-CN" w:bidi="ar-SA"/>
        </w:rPr>
        <w:t>益阳市大通湖区市场监督管理局</w:t>
      </w:r>
    </w:p>
    <w:p>
      <w:pPr>
        <w:pStyle w:val="2"/>
        <w:keepNext w:val="0"/>
        <w:keepLines w:val="0"/>
        <w:pageBreakBefore w:val="0"/>
        <w:kinsoku/>
        <w:wordWrap/>
        <w:topLinePunct w:val="0"/>
        <w:bidi w:val="0"/>
        <w:adjustRightInd/>
        <w:snapToGrid/>
        <w:spacing w:line="560" w:lineRule="exact"/>
        <w:jc w:val="center"/>
        <w:rPr>
          <w:rFonts w:hint="eastAsia" w:ascii="Times New Roman" w:hAnsi="Times New Roman" w:eastAsia="仿宋_GB2312" w:cs="仿宋_GB2312"/>
          <w:color w:val="000000"/>
          <w:spacing w:val="0"/>
          <w:kern w:val="2"/>
          <w:sz w:val="32"/>
          <w:szCs w:val="32"/>
          <w:lang w:val="en-US" w:eastAsia="zh-CN" w:bidi="ar-SA"/>
        </w:rPr>
      </w:pPr>
      <w:r>
        <w:rPr>
          <w:rFonts w:hint="eastAsia" w:eastAsia="仿宋_GB2312" w:cs="仿宋_GB2312"/>
          <w:color w:val="000000"/>
          <w:spacing w:val="0"/>
          <w:kern w:val="2"/>
          <w:sz w:val="32"/>
          <w:szCs w:val="32"/>
          <w:lang w:val="en-US" w:eastAsia="zh-CN" w:bidi="ar-SA"/>
        </w:rPr>
        <w:t xml:space="preserve">                  </w:t>
      </w:r>
      <w:r>
        <w:rPr>
          <w:rFonts w:hint="eastAsia" w:ascii="Times New Roman" w:hAnsi="Times New Roman" w:eastAsia="仿宋_GB2312" w:cs="仿宋_GB2312"/>
          <w:color w:val="000000"/>
          <w:spacing w:val="0"/>
          <w:kern w:val="2"/>
          <w:sz w:val="32"/>
          <w:szCs w:val="32"/>
          <w:lang w:val="en-US" w:eastAsia="zh-CN" w:bidi="ar-SA"/>
        </w:rPr>
        <w:t>2021年9月28日</w:t>
      </w:r>
    </w:p>
    <w:p>
      <w:pPr>
        <w:pStyle w:val="2"/>
        <w:keepNext w:val="0"/>
        <w:keepLines w:val="0"/>
        <w:pageBreakBefore w:val="0"/>
        <w:kinsoku/>
        <w:wordWrap/>
        <w:topLinePunct w:val="0"/>
        <w:bidi w:val="0"/>
        <w:adjustRightInd/>
        <w:snapToGrid/>
        <w:spacing w:line="560" w:lineRule="exact"/>
        <w:jc w:val="right"/>
        <w:rPr>
          <w:rFonts w:hint="eastAsia" w:ascii="Times New Roman" w:hAnsi="Times New Roman" w:eastAsia="仿宋_GB2312" w:cs="仿宋_GB2312"/>
          <w:color w:val="000000"/>
          <w:spacing w:val="0"/>
          <w:kern w:val="2"/>
          <w:sz w:val="32"/>
          <w:szCs w:val="32"/>
          <w:lang w:val="en-US" w:eastAsia="zh-CN" w:bidi="ar-SA"/>
        </w:rPr>
      </w:pPr>
    </w:p>
    <w:p>
      <w:pPr>
        <w:keepNext w:val="0"/>
        <w:keepLines w:val="0"/>
        <w:pageBreakBefore w:val="0"/>
        <w:kinsoku/>
        <w:wordWrap/>
        <w:topLinePunct w:val="0"/>
        <w:bidi w:val="0"/>
        <w:adjustRightInd/>
        <w:snapToGrid/>
        <w:spacing w:line="560" w:lineRule="exact"/>
      </w:pPr>
    </w:p>
    <w:p>
      <w:pPr>
        <w:keepNext w:val="0"/>
        <w:keepLines w:val="0"/>
        <w:pageBreakBefore w:val="0"/>
        <w:kinsoku/>
        <w:wordWrap/>
        <w:topLinePunct w:val="0"/>
        <w:bidi w:val="0"/>
        <w:adjustRightInd/>
        <w:snapToGrid/>
        <w:spacing w:line="560" w:lineRule="exact"/>
      </w:pPr>
    </w:p>
    <w:p>
      <w:pPr>
        <w:pStyle w:val="2"/>
        <w:keepNext w:val="0"/>
        <w:keepLines w:val="0"/>
        <w:pageBreakBefore w:val="0"/>
        <w:kinsoku/>
        <w:wordWrap/>
        <w:topLinePunct w:val="0"/>
        <w:bidi w:val="0"/>
        <w:adjustRightInd/>
        <w:snapToGrid/>
        <w:spacing w:line="560" w:lineRule="exact"/>
      </w:pPr>
    </w:p>
    <w:p>
      <w:pPr>
        <w:pStyle w:val="2"/>
        <w:keepNext w:val="0"/>
        <w:keepLines w:val="0"/>
        <w:pageBreakBefore w:val="0"/>
        <w:kinsoku/>
        <w:wordWrap/>
        <w:topLinePunct w:val="0"/>
        <w:bidi w:val="0"/>
        <w:adjustRightInd/>
        <w:snapToGrid/>
        <w:spacing w:line="560" w:lineRule="exac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57CEA"/>
    <w:rsid w:val="50357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新正文"/>
    <w:basedOn w:val="1"/>
    <w:qFormat/>
    <w:uiPriority w:val="99"/>
    <w:pPr>
      <w:spacing w:line="600" w:lineRule="exact"/>
      <w:ind w:firstLine="880"/>
      <w:contextualSpacing/>
    </w:pPr>
    <w:rPr>
      <w:rFonts w:ascii="Times New Roman" w:hAnsi="Times New Roman"/>
    </w:rPr>
  </w:style>
  <w:style w:type="paragraph" w:styleId="3">
    <w:name w:val="Body Text"/>
    <w:basedOn w:val="1"/>
    <w:qFormat/>
    <w:uiPriority w:val="1"/>
    <w:pPr>
      <w:widowControl w:val="0"/>
      <w:adjustRightInd/>
      <w:snapToGrid/>
      <w:spacing w:before="102" w:after="0"/>
      <w:ind w:left="112"/>
      <w:jc w:val="both"/>
    </w:pPr>
    <w:rPr>
      <w:rFonts w:ascii="Calibri" w:hAnsi="Calibri" w:eastAsia="宋体" w:cs="Times New Roman"/>
      <w:kern w:val="2"/>
      <w:sz w:val="28"/>
      <w:szCs w:val="2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u w:val="single"/>
    </w:rPr>
  </w:style>
  <w:style w:type="paragraph" w:customStyle="1" w:styleId="9">
    <w:name w:val="正文文本 (2)"/>
    <w:basedOn w:val="1"/>
    <w:semiHidden/>
    <w:qFormat/>
    <w:uiPriority w:val="0"/>
    <w:pPr>
      <w:widowControl w:val="0"/>
      <w:shd w:val="clear" w:color="auto" w:fill="FFFFFF"/>
      <w:adjustRightInd/>
      <w:snapToGrid/>
      <w:spacing w:after="0" w:line="271" w:lineRule="exact"/>
      <w:jc w:val="distribute"/>
    </w:pPr>
    <w:rPr>
      <w:rFonts w:ascii="微软雅黑" w:hAnsi="微软雅黑" w:cs="宋体"/>
      <w:color w:val="000000"/>
      <w:spacing w:val="20"/>
      <w:sz w:val="13"/>
      <w:szCs w:val="1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2021-12-06T02:33:00Z</dcterms:created>
  <dc:creator>谜の男子</dc:creator>
  <cp:lastModifiedBy>谜の男子</cp:lastModifiedBy>
  <dcterms:modified xsi:type="dcterms:W3CDTF">2021-12-06T02:36:32Z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6258C374FE71485896492228C62E6F5C</vt:lpwstr>
  </property>
</Properties>
</file>