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益阳市千山红镇人民政府</w:t>
      </w:r>
    </w:p>
    <w:p>
      <w:pPr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年预算绩效评价公开说明</w:t>
      </w:r>
    </w:p>
    <w:p>
      <w:pPr>
        <w:ind w:firstLine="640" w:firstLineChars="200"/>
        <w:rPr>
          <w:rFonts w:ascii="仿宋" w:hAnsi="仿宋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为加快推进我单位预算绩效管理工作，提高财政资金使用效益，按照《中华人民共和国预算法》、《国务院关于深化预算管理制度改革的决定》（国发〔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号）、《湖南省委省人民政府关于深化财税体制改革的意见》（湘发〔</w:t>
      </w:r>
      <w:r>
        <w:rPr>
          <w:rFonts w:ascii="Times New Roman" w:hAnsi="Times New Roman" w:eastAsia="仿宋_GB2312"/>
          <w:sz w:val="32"/>
          <w:szCs w:val="32"/>
        </w:rPr>
        <w:t>2015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号）、《湖南省人民政府关于深化预算管理制度改革的实施意见》（湘政发〔</w:t>
      </w:r>
      <w:r>
        <w:rPr>
          <w:rFonts w:ascii="Times New Roman" w:hAnsi="Times New Roman" w:eastAsia="仿宋_GB2312"/>
          <w:sz w:val="32"/>
          <w:szCs w:val="32"/>
        </w:rPr>
        <w:t>2015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号）等文件精神，根据财政部门要求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年开展预算绩效管理工作情况如下：</w:t>
      </w:r>
    </w:p>
    <w:p>
      <w:pPr>
        <w:ind w:firstLine="723" w:firstLineChars="2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一是开展预算绩效目标管理。</w:t>
      </w:r>
      <w:r>
        <w:rPr>
          <w:rFonts w:hint="eastAsia" w:ascii="仿宋" w:hAnsi="仿宋" w:eastAsia="仿宋"/>
          <w:sz w:val="36"/>
          <w:szCs w:val="36"/>
        </w:rPr>
        <w:t>在编制</w:t>
      </w:r>
      <w:r>
        <w:rPr>
          <w:rFonts w:ascii="仿宋" w:hAnsi="仿宋" w:eastAsia="仿宋"/>
          <w:sz w:val="36"/>
          <w:szCs w:val="36"/>
        </w:rPr>
        <w:t>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36"/>
          <w:szCs w:val="36"/>
        </w:rPr>
        <w:t>年预算时，我单位将部门整体支出</w:t>
      </w:r>
      <w:r>
        <w:rPr>
          <w:rFonts w:ascii="仿宋" w:hAnsi="仿宋" w:eastAsia="仿宋"/>
          <w:sz w:val="36"/>
          <w:szCs w:val="36"/>
        </w:rPr>
        <w:t>1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654</w:t>
      </w:r>
      <w:r>
        <w:rPr>
          <w:rFonts w:hint="eastAsia" w:ascii="仿宋" w:hAnsi="仿宋" w:eastAsia="仿宋"/>
          <w:sz w:val="36"/>
          <w:szCs w:val="36"/>
        </w:rPr>
        <w:t>万元、项目支出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880.95</w:t>
      </w:r>
      <w:r>
        <w:rPr>
          <w:rFonts w:hint="eastAsia" w:ascii="仿宋" w:hAnsi="仿宋" w:eastAsia="仿宋"/>
          <w:sz w:val="36"/>
          <w:szCs w:val="36"/>
        </w:rPr>
        <w:t>万元预算绩效目标纳入部门预算编制，随部门预算同步申报、同步审</w:t>
      </w: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核、同步批复。</w:t>
      </w:r>
    </w:p>
    <w:p>
      <w:pPr>
        <w:ind w:firstLine="723" w:firstLineChars="200"/>
        <w:jc w:val="left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二是绩效运行跟踪监控。</w:t>
      </w:r>
      <w:r>
        <w:rPr>
          <w:rFonts w:hint="eastAsia" w:ascii="Times New Roman" w:hAnsi="Times New Roman" w:eastAsia="仿宋_GB2312"/>
          <w:sz w:val="36"/>
          <w:szCs w:val="36"/>
        </w:rPr>
        <w:t>采取预算单位自行监控与财政部门重点监控相结合的方式。根据区发展改革和财政局绩效运跟踪监控通知，我单位</w:t>
      </w:r>
      <w:r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  <w:t>有服务群众专项经费（含国企退休人员管理工作经费）、含服务群众专项经费和农村税费改革转移支付，国企退休人员工作经费，工会经费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  <w:t>万，妇联经费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  <w:t>万，团委组织工作经费</w:t>
      </w:r>
      <w:r>
        <w:rPr>
          <w:rFonts w:ascii="Times New Roman" w:hAnsi="Times New Roman" w:eastAsia="仿宋_GB2312"/>
          <w:color w:val="auto"/>
          <w:sz w:val="36"/>
          <w:szCs w:val="36"/>
          <w:highlight w:val="none"/>
        </w:rPr>
        <w:t>2</w:t>
      </w:r>
      <w:r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  <w:t>万三个项目纳入跟踪监督，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并根据要求</w:t>
      </w:r>
      <w:r>
        <w:rPr>
          <w:rFonts w:hint="eastAsia" w:ascii="Times New Roman" w:hAnsi="Times New Roman" w:eastAsia="仿宋_GB2312"/>
          <w:sz w:val="36"/>
          <w:szCs w:val="36"/>
        </w:rPr>
        <w:t>填写专项资金跟踪监控表，对预算执行中有偏离的进行修正和调整，加快预算执行进度，减少不合理支出；情况严重的，停止预算支出的执行。</w:t>
      </w:r>
    </w:p>
    <w:p>
      <w:pPr>
        <w:ind w:firstLine="723" w:firstLineChars="2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</w:rPr>
        <w:t>三是开展绩效评价。</w:t>
      </w:r>
      <w:r>
        <w:rPr>
          <w:rFonts w:hint="eastAsia" w:ascii="仿宋" w:hAnsi="仿宋" w:eastAsia="仿宋"/>
          <w:sz w:val="36"/>
          <w:szCs w:val="36"/>
        </w:rPr>
        <w:t>根据区财政局文件要求，对照年初预算确定的部门整体支出信息，重点审查资金是否符合规定支出范围；预算执行进度是否及时、合理，项目是否产生效果和效益。我单位开展</w:t>
      </w:r>
      <w:r>
        <w:rPr>
          <w:rFonts w:ascii="仿宋" w:hAnsi="仿宋" w:eastAsia="仿宋"/>
          <w:sz w:val="36"/>
          <w:szCs w:val="36"/>
        </w:rPr>
        <w:t>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36"/>
          <w:szCs w:val="36"/>
        </w:rPr>
        <w:t>年绩效自评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sz w:val="36"/>
          <w:szCs w:val="36"/>
        </w:rPr>
        <w:t>个，其中部门整体支出</w:t>
      </w:r>
      <w:r>
        <w:rPr>
          <w:rFonts w:ascii="仿宋" w:hAnsi="仿宋" w:eastAsia="仿宋"/>
          <w:sz w:val="36"/>
          <w:szCs w:val="36"/>
        </w:rPr>
        <w:t>1</w:t>
      </w:r>
      <w:r>
        <w:rPr>
          <w:rFonts w:hint="eastAsia" w:ascii="仿宋" w:hAnsi="仿宋" w:eastAsia="仿宋"/>
          <w:sz w:val="36"/>
          <w:szCs w:val="36"/>
        </w:rPr>
        <w:t>个，项目支出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6"/>
          <w:szCs w:val="36"/>
        </w:rPr>
        <w:t>个，并将自评结果及时公开在大通湖区门户网站上。最后针对自评提出的问题和建议，单位进行了整改，并将整改落实情况上报区发展改革和财政局。</w:t>
      </w:r>
    </w:p>
    <w:p>
      <w:pPr>
        <w:ind w:firstLine="723" w:firstLineChars="200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四是评价结果应用和公开公示。</w:t>
      </w:r>
      <w:r>
        <w:rPr>
          <w:rFonts w:hint="eastAsia" w:ascii="仿宋" w:hAnsi="仿宋" w:eastAsia="仿宋"/>
          <w:sz w:val="36"/>
          <w:szCs w:val="36"/>
        </w:rPr>
        <w:t>附绩效目标、绩效跟踪监控、绩效自评的公开地址：中国大通湖门户网站。针对预算绩效管理工作提出的改进措施如下：</w:t>
      </w:r>
      <w:r>
        <w:rPr>
          <w:rFonts w:ascii="仿宋" w:hAnsi="仿宋" w:eastAsia="仿宋"/>
          <w:sz w:val="36"/>
          <w:szCs w:val="36"/>
        </w:rPr>
        <w:t>1</w:t>
      </w:r>
      <w:r>
        <w:rPr>
          <w:rFonts w:hint="eastAsia" w:ascii="仿宋" w:hAnsi="仿宋" w:eastAsia="仿宋"/>
          <w:sz w:val="36"/>
          <w:szCs w:val="36"/>
        </w:rPr>
        <w:t>、深化绩效管理理念，提高绩效管理质量；</w:t>
      </w:r>
      <w:r>
        <w:rPr>
          <w:rFonts w:ascii="仿宋" w:hAnsi="仿宋" w:eastAsia="仿宋"/>
          <w:sz w:val="36"/>
          <w:szCs w:val="36"/>
        </w:rPr>
        <w:t>2</w:t>
      </w:r>
      <w:r>
        <w:rPr>
          <w:rFonts w:hint="eastAsia" w:ascii="仿宋" w:hAnsi="仿宋" w:eastAsia="仿宋"/>
          <w:sz w:val="36"/>
          <w:szCs w:val="36"/>
        </w:rPr>
        <w:t>、做好相关参与人员的专业培训，提高业务能力；</w:t>
      </w:r>
      <w:r>
        <w:rPr>
          <w:rFonts w:ascii="仿宋" w:hAnsi="仿宋" w:eastAsia="仿宋"/>
          <w:sz w:val="36"/>
          <w:szCs w:val="36"/>
        </w:rPr>
        <w:t>3</w:t>
      </w:r>
      <w:r>
        <w:rPr>
          <w:rFonts w:hint="eastAsia" w:ascii="仿宋" w:hAnsi="仿宋" w:eastAsia="仿宋"/>
          <w:sz w:val="36"/>
          <w:szCs w:val="36"/>
        </w:rPr>
        <w:t>、强化预算绩效管理工作，促进财政资金的优化配置，加强对资金的管理。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BF54F83"/>
    <w:rsid w:val="000C6DF5"/>
    <w:rsid w:val="00107BF6"/>
    <w:rsid w:val="00A62321"/>
    <w:rsid w:val="00F042A8"/>
    <w:rsid w:val="00F6439C"/>
    <w:rsid w:val="07CD4DDD"/>
    <w:rsid w:val="0A0660BF"/>
    <w:rsid w:val="0BA13D04"/>
    <w:rsid w:val="161341E4"/>
    <w:rsid w:val="176023A5"/>
    <w:rsid w:val="21B3451C"/>
    <w:rsid w:val="2C9F0051"/>
    <w:rsid w:val="4CDD7E62"/>
    <w:rsid w:val="4DB43831"/>
    <w:rsid w:val="5B0E51BB"/>
    <w:rsid w:val="65EC6050"/>
    <w:rsid w:val="6BF54F83"/>
    <w:rsid w:val="6F6C2B56"/>
    <w:rsid w:val="73D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128</Words>
  <Characters>732</Characters>
  <Lines>0</Lines>
  <Paragraphs>0</Paragraphs>
  <TotalTime>35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2019-12-05T00:51:00Z</dcterms:created>
  <dc:creator>小彭友</dc:creator>
  <cp:lastModifiedBy>Administrator</cp:lastModifiedBy>
  <dcterms:modified xsi:type="dcterms:W3CDTF">2022-12-02T03:02:07Z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38CFD284D5CD425AAE02D31CDF5A9D8D</vt:lpwstr>
  </property>
</Properties>
</file>