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70"/>
          <w:tab w:val="left" w:pos="1933"/>
          <w:tab w:val="left" w:pos="2813"/>
          <w:tab w:val="left" w:pos="3933"/>
          <w:tab w:val="left" w:pos="4733"/>
          <w:tab w:val="left" w:pos="547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pacing w:line="500" w:lineRule="exact"/>
        <w:ind w:left="91"/>
        <w:jc w:val="left"/>
        <w:rPr>
          <w:rFonts w:hint="eastAsia" w:ascii="黑体" w:hAnsi="宋体" w:eastAsia="黑体" w:cs="宋体"/>
          <w:kern w:val="0"/>
          <w:szCs w:val="32"/>
        </w:rPr>
      </w:pPr>
      <w:r>
        <w:rPr>
          <w:rFonts w:hint="eastAsia" w:ascii="黑体" w:hAnsi="宋体" w:eastAsia="黑体" w:cs="宋体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-104775</wp:posOffset>
                </wp:positionV>
                <wp:extent cx="200660" cy="633666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6336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 w:val="0"/>
                              <w:spacing w:line="360" w:lineRule="exact"/>
                              <w:jc w:val="right"/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-8.25pt;height:498.95pt;width:15.8pt;z-index:251659264;mso-width-relative:page;mso-height-relative:page;" filled="f" stroked="f" coordsize="21600,21600" o:gfxdata="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3F54zXAAAACgEAAA8AAAAAAAAAAQAgAAAAIgAAAGRycy9k&#10;b3ducmV2LnhtbFBLAQIUABQAAAAIAIdO4kCdyQmyygEAAIkDAAAOAAAAAAAAAAEAIAAAACY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wordWrap w:val="0"/>
                        <w:spacing w:line="360" w:lineRule="exact"/>
                        <w:jc w:val="right"/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 w:cs="宋体"/>
          <w:kern w:val="0"/>
          <w:sz w:val="24"/>
          <w:szCs w:val="24"/>
        </w:rPr>
        <w:t>附件：</w:t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</w:p>
    <w:p>
      <w:pPr>
        <w:widowControl/>
        <w:spacing w:after="117" w:afterLines="20" w:line="500" w:lineRule="exact"/>
        <w:ind w:left="91"/>
        <w:jc w:val="center"/>
        <w:rPr>
          <w:rFonts w:hint="eastAsia"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  <w:lang w:val="en-US" w:eastAsia="zh-CN"/>
        </w:rPr>
        <w:t>项目</w:t>
      </w:r>
      <w:r>
        <w:rPr>
          <w:rFonts w:hint="eastAsia" w:ascii="黑体" w:hAnsi="宋体" w:eastAsia="黑体" w:cs="宋体"/>
          <w:bCs/>
          <w:kern w:val="0"/>
          <w:sz w:val="36"/>
          <w:szCs w:val="36"/>
        </w:rPr>
        <w:t>资金绩效监控情况表</w:t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填报单位（盖章）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：大通湖区教育和卫生健康局</w:t>
      </w:r>
      <w:r>
        <w:rPr>
          <w:rFonts w:ascii="宋体" w:hAnsi="宋体" w:eastAsia="宋体" w:cs="宋体"/>
          <w:kern w:val="0"/>
          <w:sz w:val="18"/>
          <w:szCs w:val="18"/>
        </w:rPr>
        <w:tab/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</w:p>
    <w:tbl>
      <w:tblPr>
        <w:tblStyle w:val="3"/>
        <w:tblW w:w="15548" w:type="dxa"/>
        <w:tblInd w:w="-686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51"/>
        <w:gridCol w:w="125"/>
        <w:gridCol w:w="1443"/>
        <w:gridCol w:w="621"/>
        <w:gridCol w:w="61"/>
        <w:gridCol w:w="1034"/>
        <w:gridCol w:w="952"/>
        <w:gridCol w:w="734"/>
        <w:gridCol w:w="1094"/>
        <w:gridCol w:w="467"/>
        <w:gridCol w:w="1277"/>
        <w:gridCol w:w="888"/>
        <w:gridCol w:w="571"/>
        <w:gridCol w:w="547"/>
        <w:gridCol w:w="588"/>
        <w:gridCol w:w="183"/>
        <w:gridCol w:w="1074"/>
        <w:gridCol w:w="61"/>
        <w:gridCol w:w="871"/>
        <w:gridCol w:w="426"/>
        <w:gridCol w:w="730"/>
        <w:gridCol w:w="75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</w:trPr>
        <w:tc>
          <w:tcPr>
            <w:tcW w:w="10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基本情况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卫生健康事业专项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预算安排资金(万元)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3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功能科目编码及名称</w:t>
            </w:r>
          </w:p>
        </w:tc>
        <w:tc>
          <w:tcPr>
            <w:tcW w:w="28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210.01.02 卫生健康管理事务（一般行政管理事务）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10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项目实施单位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大通湖区教育和卫生健康局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27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延续项目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新增项目□ 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联络人：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联系电话：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18390407250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</w:trPr>
        <w:tc>
          <w:tcPr>
            <w:tcW w:w="10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项目概况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按文件要求，用于医师节、护士节等活动及无偿献血、中医药事业发展专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项、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职业病防治经费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、医调委、医疗纠纷调处中心经费、传染病防控、免疫规划、艾滋病防控、肺结核防控、尘肺病防治攻坚、老年优待证的发放管理、老年人意外伤害保险、湖南省卫生健康委“银龄安康”工程“敬老院”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活动等工作。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10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项目组织管理情况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是否实施招投标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无该项内容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是否实施政府采购</w:t>
            </w:r>
          </w:p>
        </w:tc>
        <w:tc>
          <w:tcPr>
            <w:tcW w:w="796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□是　           □否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8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是否实行合同管理制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 □否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无该项内容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采购金额</w:t>
            </w:r>
          </w:p>
        </w:tc>
        <w:tc>
          <w:tcPr>
            <w:tcW w:w="796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应采购金额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万元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实际采购金额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万元  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项目调整内容及报批程序和手续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  <w:szCs w:val="24"/>
                <w:lang w:eastAsia="zh-CN"/>
              </w:rPr>
              <w:t>项目调整内容及报批程序都严格按财政规定执行</w:t>
            </w:r>
            <w:r>
              <w:rPr>
                <w:rFonts w:hint="eastAsia" w:ascii="仿宋_GB2312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单位已有的（或拟订的）保证项目实施的制度、措施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《财务管理制度》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3" w:hRule="atLeast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具体工作措施</w:t>
            </w:r>
          </w:p>
        </w:tc>
        <w:tc>
          <w:tcPr>
            <w:tcW w:w="12247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 w:eastAsiaTheme="minorEastAsia"/>
                <w:color w:val="FFFF00"/>
                <w:kern w:val="0"/>
                <w:sz w:val="24"/>
                <w:szCs w:val="24"/>
                <w:highlight w:val="red"/>
                <w:lang w:eastAsia="zh-CN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根据各科室项目进度按文件要求执行支付。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0" w:hRule="atLeast"/>
        </w:trPr>
        <w:tc>
          <w:tcPr>
            <w:tcW w:w="155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分 季 度 执 行 情 况 （一）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5" w:hRule="atLeast"/>
        </w:trPr>
        <w:tc>
          <w:tcPr>
            <w:tcW w:w="11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资金安排使用情况（万元）</w:t>
            </w:r>
          </w:p>
        </w:tc>
        <w:tc>
          <w:tcPr>
            <w:tcW w:w="20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全年安排资金额</w:t>
            </w:r>
          </w:p>
        </w:tc>
        <w:tc>
          <w:tcPr>
            <w:tcW w:w="32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第1-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季度</w:t>
            </w:r>
          </w:p>
        </w:tc>
        <w:tc>
          <w:tcPr>
            <w:tcW w:w="40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季度</w:t>
            </w:r>
          </w:p>
        </w:tc>
        <w:tc>
          <w:tcPr>
            <w:tcW w:w="39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2022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1" w:hRule="atLeast"/>
        </w:trPr>
        <w:tc>
          <w:tcPr>
            <w:tcW w:w="11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已到位资金（万元）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到位率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实际支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出资金(万元)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支出实现率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当季已到位资金(万元)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到位率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实际支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出资金(万元)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支出实现率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累计已到位资金（万元）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到位率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实际支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出资金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(万元)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支出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实现率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5" w:hRule="atLeast"/>
        </w:trPr>
        <w:tc>
          <w:tcPr>
            <w:tcW w:w="11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资金总额 (=1+2+3)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71.46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95.28%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71.46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95.28%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其中：1.财政拨款 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0%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71.46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95.28%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71.46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95.28%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5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2.自有资金  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其中:事业收入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3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经营性收入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其他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</w:trPr>
        <w:tc>
          <w:tcPr>
            <w:tcW w:w="11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3.其他 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4" w:hRule="atLeast"/>
        </w:trPr>
        <w:tc>
          <w:tcPr>
            <w:tcW w:w="1554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监    控    报    告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39" w:hRule="atLeast"/>
        </w:trPr>
        <w:tc>
          <w:tcPr>
            <w:tcW w:w="2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产出成果</w:t>
            </w:r>
          </w:p>
        </w:tc>
        <w:tc>
          <w:tcPr>
            <w:tcW w:w="1292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印发了2022年《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职业病防治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》宣传展板、横幅等；开展护士节慰问活动及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传染病防控、免疫规划、艾滋病防控、尘肺病防治攻坚项目的培训、宣传、随访、筛查等工作；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发放了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无偿献血补助及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医调委调解员1-6月工资；为全区五类老人1562人合计投保了15.62万“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银龄安康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”保险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40" w:hRule="atLeast"/>
        </w:trPr>
        <w:tc>
          <w:tcPr>
            <w:tcW w:w="2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存在的问题</w:t>
            </w:r>
          </w:p>
        </w:tc>
        <w:tc>
          <w:tcPr>
            <w:tcW w:w="1292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个别项目，如艾滋病防控项目等进度缓慢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64" w:hRule="atLeast"/>
        </w:trPr>
        <w:tc>
          <w:tcPr>
            <w:tcW w:w="2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下一步改进意见</w:t>
            </w:r>
          </w:p>
        </w:tc>
        <w:tc>
          <w:tcPr>
            <w:tcW w:w="12929" w:type="dxa"/>
            <w:gridSpan w:val="1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加强组织领导、落实工作责任，推动项目进展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,保障年底所有项目顺利完成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rPr>
          <w:rFonts w:hint="default" w:eastAsiaTheme="minorEastAsia"/>
          <w:sz w:val="24"/>
          <w:szCs w:val="24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1ZmY1ZGUyNzI2NzRlZmRhZTc4ZDQ5NzVhMjcyMzgifQ=="/>
  </w:docVars>
  <w:rsids>
    <w:rsidRoot w:val="02990E85"/>
    <w:rsid w:val="02990E85"/>
    <w:rsid w:val="0C07267F"/>
    <w:rsid w:val="20A36A60"/>
    <w:rsid w:val="2554747A"/>
    <w:rsid w:val="2EAD1DF4"/>
    <w:rsid w:val="3066292C"/>
    <w:rsid w:val="31F4712E"/>
    <w:rsid w:val="372C1657"/>
    <w:rsid w:val="3F94414F"/>
    <w:rsid w:val="4F2A5BB5"/>
    <w:rsid w:val="5049371D"/>
    <w:rsid w:val="690363A2"/>
    <w:rsid w:val="7480012D"/>
    <w:rsid w:val="799874A4"/>
    <w:rsid w:val="7EED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新正文"/>
    <w:basedOn w:val="1"/>
    <w:qFormat/>
    <w:uiPriority w:val="99"/>
    <w:pPr>
      <w:spacing w:line="600" w:lineRule="exact"/>
      <w:ind w:firstLine="880"/>
      <w:contextualSpacing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805</Words>
  <Characters>909</Characters>
  <Lines>0</Lines>
  <Paragraphs>0</Paragraphs>
  <TotalTime>21</TotalTime>
  <ScaleCrop>false</ScaleCrop>
  <LinksUpToDate>false</LinksUpToDate>
  <CharactersWithSpaces>1112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2021-07-26T09:36:00Z</dcterms:created>
  <dc:creator>Administrator</dc:creator>
  <cp:lastModifiedBy>Administrator</cp:lastModifiedBy>
  <dcterms:modified xsi:type="dcterms:W3CDTF">2022-10-21T00:22:15Z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6EABDDC71A314F12926D9EC4ABD3AE81</vt:lpwstr>
  </property>
</Properties>
</file>