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val="0"/>
        <w:topLinePunct w:val="0"/>
        <w:autoSpaceDE w:val="0"/>
        <w:autoSpaceDN w:val="0"/>
        <w:bidi w:val="0"/>
        <w:adjustRightInd/>
        <w:snapToGrid/>
        <w:spacing w:line="360" w:lineRule="auto"/>
        <w:rPr>
          <w:rFonts w:hint="eastAsia" w:eastAsia="黑体"/>
          <w:color w:val="000000"/>
          <w:sz w:val="32"/>
          <w:szCs w:val="32"/>
          <w:lang w:val="en-US" w:eastAsia="zh-CN"/>
        </w:rPr>
      </w:pPr>
      <w:r>
        <w:rPr>
          <w:rFonts w:hAnsi="黑体" w:eastAsia="黑体"/>
          <w:color w:val="000000"/>
          <w:sz w:val="32"/>
          <w:szCs w:val="32"/>
        </w:rPr>
        <w:t>附件</w:t>
      </w:r>
      <w:r>
        <w:rPr>
          <w:rFonts w:hint="eastAsia" w:hAnsi="黑体" w:eastAsia="黑体"/>
          <w:color w:val="000000"/>
          <w:sz w:val="32"/>
          <w:szCs w:val="32"/>
          <w:lang w:val="en-US" w:eastAsia="zh-CN"/>
        </w:rPr>
        <w:t>6</w:t>
      </w:r>
    </w:p>
    <w:p>
      <w:pPr>
        <w:keepNext w:val="0"/>
        <w:keepLines w:val="0"/>
        <w:pageBreakBefore w:val="0"/>
        <w:kinsoku/>
        <w:wordWrap/>
        <w:overflowPunct w:val="0"/>
        <w:topLinePunct w:val="0"/>
        <w:autoSpaceDE w:val="0"/>
        <w:autoSpaceDN w:val="0"/>
        <w:bidi w:val="0"/>
        <w:adjustRightInd/>
        <w:snapToGrid/>
        <w:spacing w:line="360" w:lineRule="auto"/>
        <w:rPr>
          <w:rFonts w:hint="eastAsia" w:eastAsia="黑体"/>
          <w:color w:val="000000"/>
          <w:sz w:val="32"/>
          <w:szCs w:val="32"/>
        </w:rPr>
      </w:pPr>
    </w:p>
    <w:p>
      <w:pPr>
        <w:keepNext w:val="0"/>
        <w:keepLines w:val="0"/>
        <w:pageBreakBefore w:val="0"/>
        <w:kinsoku/>
        <w:wordWrap/>
        <w:overflowPunct w:val="0"/>
        <w:topLinePunct w:val="0"/>
        <w:autoSpaceDE w:val="0"/>
        <w:autoSpaceDN w:val="0"/>
        <w:bidi w:val="0"/>
        <w:adjustRightInd/>
        <w:snapToGrid/>
        <w:spacing w:line="360" w:lineRule="auto"/>
        <w:jc w:val="center"/>
        <w:rPr>
          <w:rFonts w:hint="eastAsia" w:ascii="方正大标宋简体" w:eastAsia="方正大标宋简体" w:cs="仿宋_GB2312"/>
          <w:color w:val="000000"/>
          <w:sz w:val="44"/>
          <w:szCs w:val="44"/>
        </w:rPr>
      </w:pPr>
      <w:r>
        <w:rPr>
          <w:rFonts w:hint="eastAsia" w:ascii="方正大标宋简体" w:eastAsia="方正大标宋简体" w:cs="仿宋_GB2312"/>
          <w:bCs/>
          <w:color w:val="000000"/>
          <w:sz w:val="44"/>
          <w:szCs w:val="44"/>
        </w:rPr>
        <w:t>部门整体支出绩效评价报告</w:t>
      </w:r>
    </w:p>
    <w:p>
      <w:pPr>
        <w:keepNext w:val="0"/>
        <w:keepLines w:val="0"/>
        <w:pageBreakBefore w:val="0"/>
        <w:kinsoku/>
        <w:wordWrap/>
        <w:overflowPunct w:val="0"/>
        <w:topLinePunct w:val="0"/>
        <w:autoSpaceDE w:val="0"/>
        <w:autoSpaceDN w:val="0"/>
        <w:bidi w:val="0"/>
        <w:adjustRightInd/>
        <w:snapToGrid/>
        <w:spacing w:line="360" w:lineRule="auto"/>
        <w:rPr>
          <w:rFonts w:hint="eastAsia" w:eastAsia="仿宋_GB2312" w:cs="仿宋_GB2312"/>
          <w:color w:val="000000"/>
          <w:sz w:val="30"/>
          <w:szCs w:val="30"/>
        </w:rPr>
      </w:pPr>
    </w:p>
    <w:p>
      <w:pPr>
        <w:keepNext w:val="0"/>
        <w:keepLines w:val="0"/>
        <w:pageBreakBefore w:val="0"/>
        <w:kinsoku/>
        <w:wordWrap/>
        <w:overflowPunct w:val="0"/>
        <w:topLinePunct w:val="0"/>
        <w:autoSpaceDE w:val="0"/>
        <w:autoSpaceDN w:val="0"/>
        <w:bidi w:val="0"/>
        <w:adjustRightInd/>
        <w:snapToGrid/>
        <w:spacing w:line="360" w:lineRule="auto"/>
        <w:ind w:firstLine="640" w:firstLineChars="200"/>
        <w:rPr>
          <w:rFonts w:hint="eastAsia" w:ascii="黑体" w:hAnsi="黑体" w:eastAsia="黑体" w:cs="仿宋_GB2312"/>
          <w:color w:val="000000"/>
          <w:sz w:val="32"/>
          <w:szCs w:val="32"/>
        </w:rPr>
      </w:pPr>
      <w:r>
        <w:rPr>
          <w:rFonts w:hint="eastAsia" w:ascii="黑体" w:hAnsi="黑体" w:eastAsia="黑体" w:cs="仿宋_GB2312"/>
          <w:bCs/>
          <w:color w:val="000000"/>
          <w:sz w:val="32"/>
          <w:szCs w:val="32"/>
        </w:rPr>
        <w:t>一、基本情况</w:t>
      </w:r>
    </w:p>
    <w:p>
      <w:pPr>
        <w:keepNext w:val="0"/>
        <w:keepLines w:val="0"/>
        <w:pageBreakBefore w:val="0"/>
        <w:kinsoku/>
        <w:wordWrap/>
        <w:overflowPunct w:val="0"/>
        <w:topLinePunct w:val="0"/>
        <w:autoSpaceDE w:val="0"/>
        <w:autoSpaceDN w:val="0"/>
        <w:bidi w:val="0"/>
        <w:adjustRightInd/>
        <w:snapToGrid/>
        <w:spacing w:line="360" w:lineRule="auto"/>
        <w:ind w:firstLine="640" w:firstLineChars="200"/>
        <w:rPr>
          <w:rFonts w:hint="eastAsia" w:eastAsia="仿宋_GB2312" w:cs="仿宋_GB2312"/>
          <w:color w:val="000000"/>
          <w:sz w:val="32"/>
          <w:szCs w:val="32"/>
        </w:rPr>
      </w:pPr>
      <w:r>
        <w:rPr>
          <w:rFonts w:hint="eastAsia" w:eastAsia="仿宋_GB2312" w:cs="仿宋_GB2312"/>
          <w:color w:val="000000"/>
          <w:sz w:val="32"/>
          <w:szCs w:val="32"/>
        </w:rPr>
        <w:t>（一）部门整体支出概况</w:t>
      </w:r>
    </w:p>
    <w:p>
      <w:pPr>
        <w:keepNext w:val="0"/>
        <w:keepLines w:val="0"/>
        <w:pageBreakBefore w:val="0"/>
        <w:numPr>
          <w:ilvl w:val="0"/>
          <w:numId w:val="0"/>
        </w:numPr>
        <w:kinsoku/>
        <w:wordWrap/>
        <w:topLinePunct w:val="0"/>
        <w:bidi w:val="0"/>
        <w:adjustRightInd/>
        <w:snapToGrid/>
        <w:spacing w:line="360" w:lineRule="auto"/>
        <w:ind w:leftChars="0" w:firstLine="640" w:firstLineChars="200"/>
        <w:jc w:val="left"/>
        <w:rPr>
          <w:rFonts w:ascii="华文仿宋" w:hAnsi="华文仿宋" w:eastAsia="华文仿宋"/>
          <w:sz w:val="32"/>
          <w:szCs w:val="32"/>
        </w:rPr>
      </w:pPr>
      <w:r>
        <w:rPr>
          <w:rFonts w:hint="eastAsia" w:ascii="华文仿宋" w:hAnsi="华文仿宋" w:eastAsia="华文仿宋" w:cs="宋体"/>
          <w:sz w:val="32"/>
          <w:szCs w:val="32"/>
        </w:rPr>
        <w:t>大通湖公安分局位于素有“鱼米之乡</w:t>
      </w:r>
      <w:bookmarkStart w:id="0" w:name="_GoBack"/>
      <w:bookmarkEnd w:id="0"/>
      <w:r>
        <w:rPr>
          <w:rFonts w:hint="eastAsia" w:ascii="华文仿宋" w:hAnsi="华文仿宋" w:eastAsia="华文仿宋" w:cs="宋体"/>
          <w:sz w:val="32"/>
          <w:szCs w:val="32"/>
        </w:rPr>
        <w:t>”称号的洞庭湖边沿，湖光警容，交相辉映，风景优美。分局于2001年12月30日挂牌成立，截止20</w:t>
      </w:r>
      <w:r>
        <w:rPr>
          <w:rFonts w:hint="eastAsia" w:ascii="华文仿宋" w:hAnsi="华文仿宋" w:eastAsia="华文仿宋" w:cs="宋体"/>
          <w:sz w:val="32"/>
          <w:szCs w:val="32"/>
          <w:lang w:val="en-US" w:eastAsia="zh-CN"/>
        </w:rPr>
        <w:t>21</w:t>
      </w:r>
      <w:r>
        <w:rPr>
          <w:rFonts w:hint="eastAsia" w:ascii="华文仿宋" w:hAnsi="华文仿宋" w:eastAsia="华文仿宋" w:cs="宋体"/>
          <w:sz w:val="32"/>
          <w:szCs w:val="32"/>
        </w:rPr>
        <w:t>年末实有在职人员</w:t>
      </w:r>
      <w:r>
        <w:rPr>
          <w:rFonts w:hint="eastAsia" w:ascii="华文仿宋" w:hAnsi="华文仿宋" w:eastAsia="华文仿宋" w:cs="宋体"/>
          <w:sz w:val="32"/>
          <w:szCs w:val="32"/>
          <w:lang w:val="en-US" w:eastAsia="zh-CN"/>
        </w:rPr>
        <w:t>83</w:t>
      </w:r>
      <w:r>
        <w:rPr>
          <w:rFonts w:hint="eastAsia" w:ascii="华文仿宋" w:hAnsi="华文仿宋" w:eastAsia="华文仿宋" w:cs="宋体"/>
          <w:sz w:val="32"/>
          <w:szCs w:val="32"/>
        </w:rPr>
        <w:t>人，设指挥中心、政工室、纪检监察室、执法监督大队、警务保障室、治安大队、刑侦大队、人口与出入境管理大队、国保大队、拘留所等1</w:t>
      </w:r>
      <w:r>
        <w:rPr>
          <w:rFonts w:hint="eastAsia" w:ascii="华文仿宋" w:hAnsi="华文仿宋" w:eastAsia="华文仿宋" w:cs="宋体"/>
          <w:sz w:val="32"/>
          <w:szCs w:val="32"/>
          <w:lang w:val="en-US" w:eastAsia="zh-CN"/>
        </w:rPr>
        <w:t>0</w:t>
      </w:r>
      <w:r>
        <w:rPr>
          <w:rFonts w:hint="eastAsia" w:ascii="华文仿宋" w:hAnsi="华文仿宋" w:eastAsia="华文仿宋" w:cs="宋体"/>
          <w:sz w:val="32"/>
          <w:szCs w:val="32"/>
        </w:rPr>
        <w:t>个所队室，辖河坝派出所、北洲子派出所、金盆派出所、千山红派出所、南湾湖派出所、沙堡洲派出所等6个派出所。</w:t>
      </w:r>
    </w:p>
    <w:p>
      <w:pPr>
        <w:keepNext w:val="0"/>
        <w:keepLines w:val="0"/>
        <w:pageBreakBefore w:val="0"/>
        <w:numPr>
          <w:ilvl w:val="0"/>
          <w:numId w:val="0"/>
        </w:numPr>
        <w:kinsoku/>
        <w:wordWrap/>
        <w:topLinePunct w:val="0"/>
        <w:bidi w:val="0"/>
        <w:adjustRightInd/>
        <w:snapToGrid/>
        <w:spacing w:line="360" w:lineRule="auto"/>
        <w:ind w:leftChars="0" w:firstLine="640" w:firstLineChars="200"/>
        <w:jc w:val="left"/>
        <w:rPr>
          <w:rFonts w:ascii="华文仿宋" w:hAnsi="华文仿宋" w:eastAsia="华文仿宋"/>
          <w:sz w:val="32"/>
          <w:szCs w:val="32"/>
        </w:rPr>
      </w:pPr>
      <w:r>
        <w:rPr>
          <w:rFonts w:hint="eastAsia" w:ascii="华文仿宋" w:hAnsi="华文仿宋" w:eastAsia="华文仿宋"/>
          <w:sz w:val="32"/>
          <w:szCs w:val="32"/>
          <w:lang w:val="en-US" w:eastAsia="zh-CN"/>
        </w:rPr>
        <w:t>1、</w:t>
      </w:r>
      <w:r>
        <w:rPr>
          <w:rFonts w:hint="eastAsia" w:ascii="华文仿宋" w:hAnsi="华文仿宋" w:eastAsia="华文仿宋"/>
          <w:sz w:val="32"/>
          <w:szCs w:val="32"/>
        </w:rPr>
        <w:t>20</w:t>
      </w:r>
      <w:r>
        <w:rPr>
          <w:rFonts w:hint="eastAsia" w:ascii="华文仿宋" w:hAnsi="华文仿宋" w:eastAsia="华文仿宋"/>
          <w:sz w:val="32"/>
          <w:szCs w:val="32"/>
          <w:lang w:val="en-US" w:eastAsia="zh-CN"/>
        </w:rPr>
        <w:t>21</w:t>
      </w:r>
      <w:r>
        <w:rPr>
          <w:rFonts w:hint="eastAsia" w:ascii="华文仿宋" w:hAnsi="华文仿宋" w:eastAsia="华文仿宋"/>
          <w:sz w:val="32"/>
          <w:szCs w:val="32"/>
        </w:rPr>
        <w:t>年部门决算收支构成情况：</w:t>
      </w:r>
    </w:p>
    <w:tbl>
      <w:tblPr>
        <w:tblStyle w:val="3"/>
        <w:tblW w:w="9735" w:type="dxa"/>
        <w:tblInd w:w="-516" w:type="dxa"/>
        <w:tblLayout w:type="fixed"/>
        <w:tblCellMar>
          <w:top w:w="15" w:type="dxa"/>
          <w:left w:w="15" w:type="dxa"/>
          <w:bottom w:w="15" w:type="dxa"/>
          <w:right w:w="15" w:type="dxa"/>
        </w:tblCellMar>
      </w:tblPr>
      <w:tblGrid>
        <w:gridCol w:w="2927"/>
        <w:gridCol w:w="2489"/>
        <w:gridCol w:w="2218"/>
        <w:gridCol w:w="2101"/>
      </w:tblGrid>
      <w:tr>
        <w:tblPrEx>
          <w:tblCellMar>
            <w:top w:w="15" w:type="dxa"/>
            <w:left w:w="15" w:type="dxa"/>
            <w:bottom w:w="15" w:type="dxa"/>
            <w:right w:w="15" w:type="dxa"/>
          </w:tblCellMar>
        </w:tblPrEx>
        <w:trPr>
          <w:trHeight w:val="645" w:hRule="exact"/>
        </w:trPr>
        <w:tc>
          <w:tcPr>
            <w:tcW w:w="5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360" w:lineRule="auto"/>
              <w:jc w:val="center"/>
              <w:textAlignment w:val="center"/>
              <w:rPr>
                <w:rFonts w:ascii="华文仿宋" w:hAnsi="华文仿宋" w:eastAsia="华文仿宋" w:cs="宋体"/>
                <w:color w:val="000000"/>
                <w:sz w:val="28"/>
                <w:szCs w:val="28"/>
              </w:rPr>
            </w:pPr>
            <w:r>
              <w:rPr>
                <w:rFonts w:hint="eastAsia" w:ascii="华文仿宋" w:hAnsi="华文仿宋" w:eastAsia="华文仿宋" w:cs="宋体"/>
                <w:color w:val="000000"/>
                <w:kern w:val="0"/>
                <w:sz w:val="28"/>
                <w:szCs w:val="28"/>
              </w:rPr>
              <w:t>收入</w:t>
            </w:r>
          </w:p>
        </w:tc>
        <w:tc>
          <w:tcPr>
            <w:tcW w:w="43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360" w:lineRule="auto"/>
              <w:jc w:val="center"/>
              <w:textAlignment w:val="center"/>
              <w:rPr>
                <w:rFonts w:ascii="华文仿宋" w:hAnsi="华文仿宋" w:eastAsia="华文仿宋" w:cs="宋体"/>
                <w:color w:val="000000"/>
                <w:sz w:val="28"/>
                <w:szCs w:val="28"/>
              </w:rPr>
            </w:pPr>
            <w:r>
              <w:rPr>
                <w:rFonts w:hint="eastAsia" w:ascii="华文仿宋" w:hAnsi="华文仿宋" w:eastAsia="华文仿宋" w:cs="宋体"/>
                <w:color w:val="000000"/>
                <w:kern w:val="0"/>
                <w:sz w:val="28"/>
                <w:szCs w:val="28"/>
              </w:rPr>
              <w:t>支出</w:t>
            </w:r>
          </w:p>
        </w:tc>
      </w:tr>
      <w:tr>
        <w:tblPrEx>
          <w:tblCellMar>
            <w:top w:w="15" w:type="dxa"/>
            <w:left w:w="15" w:type="dxa"/>
            <w:bottom w:w="15" w:type="dxa"/>
            <w:right w:w="15" w:type="dxa"/>
          </w:tblCellMar>
        </w:tblPrEx>
        <w:trPr>
          <w:trHeight w:val="698" w:hRule="exac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360" w:lineRule="auto"/>
              <w:jc w:val="center"/>
              <w:textAlignment w:val="center"/>
              <w:rPr>
                <w:rFonts w:ascii="华文仿宋" w:hAnsi="华文仿宋" w:eastAsia="华文仿宋" w:cs="宋体"/>
                <w:color w:val="000000" w:themeColor="text1"/>
                <w:sz w:val="28"/>
                <w:szCs w:val="28"/>
                <w14:textFill>
                  <w14:solidFill>
                    <w14:schemeClr w14:val="tx1"/>
                  </w14:solidFill>
                </w14:textFill>
              </w:rPr>
            </w:pPr>
            <w:r>
              <w:rPr>
                <w:sz w:val="20"/>
                <w:szCs w:val="22"/>
              </w:rPr>
              <w:fldChar w:fldCharType="begin"/>
            </w:r>
            <w:r>
              <w:rPr>
                <w:sz w:val="20"/>
                <w:szCs w:val="22"/>
              </w:rPr>
              <w:instrText xml:space="preserve"> HYPERLINK \l "基本信息!A1" </w:instrText>
            </w:r>
            <w:r>
              <w:rPr>
                <w:sz w:val="20"/>
                <w:szCs w:val="22"/>
              </w:rPr>
              <w:fldChar w:fldCharType="separate"/>
            </w:r>
            <w:r>
              <w:rPr>
                <w:rStyle w:val="6"/>
                <w:rFonts w:hint="eastAsia" w:ascii="华文仿宋" w:hAnsi="华文仿宋" w:eastAsia="华文仿宋" w:cs="宋体"/>
                <w:color w:val="000000" w:themeColor="text1"/>
                <w:sz w:val="28"/>
                <w:szCs w:val="28"/>
                <w:u w:val="none"/>
                <w14:textFill>
                  <w14:solidFill>
                    <w14:schemeClr w14:val="tx1"/>
                  </w14:solidFill>
                </w14:textFill>
              </w:rPr>
              <w:t>项目</w:t>
            </w:r>
            <w:r>
              <w:rPr>
                <w:rStyle w:val="6"/>
                <w:rFonts w:hint="eastAsia" w:ascii="华文仿宋" w:hAnsi="华文仿宋" w:eastAsia="华文仿宋" w:cs="宋体"/>
                <w:color w:val="000000" w:themeColor="text1"/>
                <w:sz w:val="28"/>
                <w:szCs w:val="28"/>
                <w:u w:val="none"/>
                <w14:textFill>
                  <w14:solidFill>
                    <w14:schemeClr w14:val="tx1"/>
                  </w14:solidFill>
                </w14:textFill>
              </w:rPr>
              <w:fldChar w:fldCharType="end"/>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360" w:lineRule="auto"/>
              <w:jc w:val="center"/>
              <w:textAlignment w:val="center"/>
              <w:rPr>
                <w:rFonts w:ascii="华文仿宋" w:hAnsi="华文仿宋" w:eastAsia="华文仿宋" w:cs="宋体"/>
                <w:color w:val="000000"/>
                <w:sz w:val="28"/>
                <w:szCs w:val="28"/>
              </w:rPr>
            </w:pPr>
            <w:r>
              <w:rPr>
                <w:rFonts w:hint="eastAsia" w:ascii="华文仿宋" w:hAnsi="华文仿宋" w:eastAsia="华文仿宋" w:cs="宋体"/>
                <w:color w:val="000000"/>
                <w:kern w:val="0"/>
                <w:sz w:val="28"/>
                <w:szCs w:val="28"/>
              </w:rPr>
              <w:t>年终决算</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360" w:lineRule="auto"/>
              <w:jc w:val="center"/>
              <w:textAlignment w:val="center"/>
              <w:rPr>
                <w:rFonts w:ascii="华文仿宋" w:hAnsi="华文仿宋" w:eastAsia="华文仿宋" w:cs="宋体"/>
                <w:color w:val="000000"/>
                <w:sz w:val="28"/>
                <w:szCs w:val="28"/>
              </w:rPr>
            </w:pPr>
            <w:r>
              <w:rPr>
                <w:rFonts w:hint="eastAsia" w:ascii="华文仿宋" w:hAnsi="华文仿宋" w:eastAsia="华文仿宋" w:cs="宋体"/>
                <w:color w:val="000000"/>
                <w:kern w:val="0"/>
                <w:sz w:val="28"/>
                <w:szCs w:val="28"/>
              </w:rPr>
              <w:t>项目</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360" w:lineRule="auto"/>
              <w:jc w:val="center"/>
              <w:textAlignment w:val="center"/>
              <w:rPr>
                <w:rFonts w:ascii="华文仿宋" w:hAnsi="华文仿宋" w:eastAsia="华文仿宋" w:cs="宋体"/>
                <w:color w:val="000000"/>
                <w:sz w:val="28"/>
                <w:szCs w:val="28"/>
              </w:rPr>
            </w:pPr>
            <w:r>
              <w:rPr>
                <w:rFonts w:hint="eastAsia" w:ascii="华文仿宋" w:hAnsi="华文仿宋" w:eastAsia="华文仿宋" w:cs="宋体"/>
                <w:color w:val="000000"/>
                <w:kern w:val="0"/>
                <w:sz w:val="28"/>
                <w:szCs w:val="28"/>
              </w:rPr>
              <w:t>年终决算</w:t>
            </w:r>
          </w:p>
        </w:tc>
      </w:tr>
      <w:tr>
        <w:tblPrEx>
          <w:tblCellMar>
            <w:top w:w="15" w:type="dxa"/>
            <w:left w:w="15" w:type="dxa"/>
            <w:bottom w:w="15" w:type="dxa"/>
            <w:right w:w="15" w:type="dxa"/>
          </w:tblCellMar>
        </w:tblPrEx>
        <w:trPr>
          <w:trHeight w:val="647" w:hRule="exac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360" w:lineRule="auto"/>
              <w:jc w:val="center"/>
              <w:textAlignment w:val="center"/>
              <w:rPr>
                <w:rFonts w:ascii="华文仿宋" w:hAnsi="华文仿宋" w:eastAsia="华文仿宋" w:cs="宋体"/>
                <w:color w:val="000000"/>
                <w:sz w:val="28"/>
                <w:szCs w:val="28"/>
              </w:rPr>
            </w:pPr>
            <w:r>
              <w:rPr>
                <w:rFonts w:hint="eastAsia" w:ascii="华文仿宋" w:hAnsi="华文仿宋" w:eastAsia="华文仿宋" w:cs="宋体"/>
                <w:color w:val="000000"/>
                <w:kern w:val="0"/>
                <w:sz w:val="28"/>
                <w:szCs w:val="28"/>
              </w:rPr>
              <w:t>收入总计</w:t>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360" w:lineRule="auto"/>
              <w:jc w:val="center"/>
              <w:textAlignment w:val="center"/>
              <w:rPr>
                <w:rFonts w:hint="default" w:ascii="华文仿宋" w:hAnsi="华文仿宋" w:eastAsia="华文仿宋" w:cs="宋体"/>
                <w:color w:val="000000"/>
                <w:sz w:val="28"/>
                <w:szCs w:val="28"/>
                <w:lang w:val="en-US" w:eastAsia="zh-CN"/>
              </w:rPr>
            </w:pPr>
            <w:r>
              <w:rPr>
                <w:rFonts w:hint="eastAsia" w:ascii="华文仿宋" w:hAnsi="华文仿宋" w:eastAsia="华文仿宋" w:cs="宋体"/>
                <w:color w:val="000000"/>
                <w:sz w:val="28"/>
                <w:szCs w:val="28"/>
                <w:lang w:val="en-US" w:eastAsia="zh-CN"/>
              </w:rPr>
              <w:t>29545019.23</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360" w:lineRule="auto"/>
              <w:jc w:val="center"/>
              <w:textAlignment w:val="center"/>
              <w:rPr>
                <w:rFonts w:ascii="华文仿宋" w:hAnsi="华文仿宋" w:eastAsia="华文仿宋" w:cs="宋体"/>
                <w:color w:val="000000"/>
                <w:sz w:val="28"/>
                <w:szCs w:val="28"/>
              </w:rPr>
            </w:pPr>
            <w:r>
              <w:rPr>
                <w:rFonts w:hint="eastAsia" w:ascii="华文仿宋" w:hAnsi="华文仿宋" w:eastAsia="华文仿宋" w:cs="宋体"/>
                <w:color w:val="000000"/>
                <w:kern w:val="0"/>
                <w:sz w:val="28"/>
                <w:szCs w:val="28"/>
              </w:rPr>
              <w:t>支出总计</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360" w:lineRule="auto"/>
              <w:jc w:val="center"/>
              <w:textAlignment w:val="center"/>
              <w:rPr>
                <w:rFonts w:hint="default" w:ascii="华文仿宋" w:hAnsi="华文仿宋" w:eastAsia="华文仿宋" w:cs="宋体"/>
                <w:color w:val="000000"/>
                <w:sz w:val="28"/>
                <w:szCs w:val="28"/>
                <w:lang w:val="en-US" w:eastAsia="zh-CN"/>
              </w:rPr>
            </w:pPr>
            <w:r>
              <w:rPr>
                <w:rFonts w:hint="eastAsia" w:ascii="华文仿宋" w:hAnsi="华文仿宋" w:eastAsia="华文仿宋"/>
                <w:sz w:val="28"/>
                <w:szCs w:val="28"/>
                <w:lang w:val="en-US" w:eastAsia="zh-CN"/>
              </w:rPr>
              <w:t>29424658.84</w:t>
            </w:r>
          </w:p>
        </w:tc>
      </w:tr>
      <w:tr>
        <w:tblPrEx>
          <w:tblCellMar>
            <w:top w:w="15" w:type="dxa"/>
            <w:left w:w="15" w:type="dxa"/>
            <w:bottom w:w="15" w:type="dxa"/>
            <w:right w:w="15" w:type="dxa"/>
          </w:tblCellMar>
        </w:tblPrEx>
        <w:trPr>
          <w:trHeight w:val="558" w:hRule="exac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360" w:lineRule="auto"/>
              <w:jc w:val="center"/>
              <w:textAlignment w:val="center"/>
              <w:rPr>
                <w:rFonts w:ascii="华文仿宋" w:hAnsi="华文仿宋" w:eastAsia="华文仿宋" w:cs="宋体"/>
                <w:color w:val="000000"/>
                <w:sz w:val="28"/>
                <w:szCs w:val="28"/>
              </w:rPr>
            </w:pPr>
            <w:r>
              <w:rPr>
                <w:rFonts w:hint="eastAsia" w:ascii="华文仿宋" w:hAnsi="华文仿宋" w:eastAsia="华文仿宋" w:cs="宋体"/>
                <w:color w:val="000000"/>
                <w:kern w:val="0"/>
                <w:sz w:val="28"/>
                <w:szCs w:val="28"/>
              </w:rPr>
              <w:t>一、预算内拨款（补助）</w:t>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360" w:lineRule="auto"/>
              <w:jc w:val="center"/>
              <w:textAlignment w:val="center"/>
              <w:rPr>
                <w:rFonts w:hint="default" w:ascii="华文仿宋" w:hAnsi="华文仿宋" w:eastAsia="华文仿宋" w:cs="宋体"/>
                <w:color w:val="000000"/>
                <w:sz w:val="28"/>
                <w:szCs w:val="28"/>
                <w:lang w:val="en-US" w:eastAsia="zh-CN"/>
              </w:rPr>
            </w:pPr>
            <w:r>
              <w:rPr>
                <w:rFonts w:hint="eastAsia" w:ascii="华文仿宋" w:hAnsi="华文仿宋" w:eastAsia="华文仿宋"/>
                <w:sz w:val="28"/>
                <w:szCs w:val="28"/>
                <w:lang w:val="en-US" w:eastAsia="zh-CN"/>
              </w:rPr>
              <w:t>25067011.87</w:t>
            </w:r>
          </w:p>
        </w:tc>
        <w:tc>
          <w:tcPr>
            <w:tcW w:w="22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topLinePunct w:val="0"/>
              <w:bidi w:val="0"/>
              <w:adjustRightInd/>
              <w:snapToGrid/>
              <w:spacing w:line="360" w:lineRule="auto"/>
              <w:jc w:val="center"/>
              <w:textAlignment w:val="center"/>
              <w:rPr>
                <w:rFonts w:ascii="华文仿宋" w:hAnsi="华文仿宋" w:eastAsia="华文仿宋" w:cs="宋体"/>
                <w:color w:val="000000"/>
                <w:sz w:val="28"/>
                <w:szCs w:val="28"/>
              </w:rPr>
            </w:pPr>
            <w:r>
              <w:rPr>
                <w:rFonts w:hint="eastAsia" w:ascii="华文仿宋" w:hAnsi="华文仿宋" w:eastAsia="华文仿宋" w:cs="宋体"/>
                <w:color w:val="000000"/>
                <w:kern w:val="0"/>
                <w:sz w:val="28"/>
                <w:szCs w:val="28"/>
              </w:rPr>
              <w:t>工资福利支出</w:t>
            </w:r>
          </w:p>
        </w:tc>
        <w:tc>
          <w:tcPr>
            <w:tcW w:w="2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topLinePunct w:val="0"/>
              <w:bidi w:val="0"/>
              <w:adjustRightInd/>
              <w:snapToGrid/>
              <w:spacing w:line="360" w:lineRule="auto"/>
              <w:jc w:val="center"/>
              <w:textAlignment w:val="center"/>
              <w:rPr>
                <w:rFonts w:hint="default" w:ascii="华文仿宋" w:hAnsi="华文仿宋" w:eastAsia="华文仿宋"/>
                <w:sz w:val="28"/>
                <w:szCs w:val="28"/>
                <w:lang w:val="en-US" w:eastAsia="zh-CN"/>
              </w:rPr>
            </w:pPr>
            <w:r>
              <w:rPr>
                <w:rFonts w:hint="eastAsia" w:ascii="华文仿宋" w:hAnsi="华文仿宋" w:eastAsia="华文仿宋"/>
                <w:sz w:val="28"/>
                <w:szCs w:val="28"/>
                <w:lang w:val="en-US" w:eastAsia="zh-CN"/>
              </w:rPr>
              <w:t>13331919.85</w:t>
            </w:r>
          </w:p>
        </w:tc>
      </w:tr>
      <w:tr>
        <w:tblPrEx>
          <w:tblCellMar>
            <w:top w:w="15" w:type="dxa"/>
            <w:left w:w="15" w:type="dxa"/>
            <w:bottom w:w="15" w:type="dxa"/>
            <w:right w:w="15" w:type="dxa"/>
          </w:tblCellMar>
        </w:tblPrEx>
        <w:trPr>
          <w:trHeight w:val="694" w:hRule="exac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360" w:lineRule="auto"/>
              <w:jc w:val="center"/>
              <w:textAlignment w:val="center"/>
              <w:rPr>
                <w:rFonts w:ascii="华文仿宋" w:hAnsi="华文仿宋" w:eastAsia="华文仿宋" w:cs="宋体"/>
                <w:color w:val="000000"/>
                <w:sz w:val="28"/>
                <w:szCs w:val="28"/>
              </w:rPr>
            </w:pPr>
            <w:r>
              <w:rPr>
                <w:rFonts w:hint="eastAsia" w:ascii="华文仿宋" w:hAnsi="华文仿宋" w:eastAsia="华文仿宋" w:cs="宋体"/>
                <w:color w:val="000000"/>
                <w:kern w:val="0"/>
                <w:sz w:val="28"/>
                <w:szCs w:val="28"/>
              </w:rPr>
              <w:t>二、纳入预算管理的非税收入拨款</w:t>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360" w:lineRule="auto"/>
              <w:jc w:val="center"/>
              <w:textAlignment w:val="center"/>
              <w:rPr>
                <w:rFonts w:ascii="华文仿宋" w:hAnsi="华文仿宋" w:eastAsia="华文仿宋" w:cs="宋体"/>
                <w:color w:val="000000"/>
                <w:sz w:val="28"/>
                <w:szCs w:val="28"/>
              </w:rPr>
            </w:pPr>
          </w:p>
        </w:tc>
        <w:tc>
          <w:tcPr>
            <w:tcW w:w="22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topLinePunct w:val="0"/>
              <w:bidi w:val="0"/>
              <w:adjustRightInd/>
              <w:snapToGrid/>
              <w:spacing w:line="360" w:lineRule="auto"/>
              <w:jc w:val="center"/>
              <w:textAlignment w:val="center"/>
              <w:rPr>
                <w:rFonts w:ascii="华文仿宋" w:hAnsi="华文仿宋" w:eastAsia="华文仿宋" w:cs="宋体"/>
                <w:color w:val="000000"/>
                <w:sz w:val="28"/>
                <w:szCs w:val="28"/>
              </w:rPr>
            </w:pPr>
            <w:r>
              <w:rPr>
                <w:rFonts w:hint="eastAsia" w:ascii="华文仿宋" w:hAnsi="华文仿宋" w:eastAsia="华文仿宋" w:cs="宋体"/>
                <w:color w:val="000000"/>
                <w:kern w:val="0"/>
                <w:sz w:val="28"/>
                <w:szCs w:val="28"/>
              </w:rPr>
              <w:t>商品和服务支出</w:t>
            </w:r>
          </w:p>
        </w:tc>
        <w:tc>
          <w:tcPr>
            <w:tcW w:w="2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topLinePunct w:val="0"/>
              <w:bidi w:val="0"/>
              <w:adjustRightInd/>
              <w:snapToGrid/>
              <w:spacing w:line="360" w:lineRule="auto"/>
              <w:jc w:val="center"/>
              <w:textAlignment w:val="center"/>
              <w:rPr>
                <w:rFonts w:hint="default" w:ascii="华文仿宋" w:hAnsi="华文仿宋" w:eastAsia="华文仿宋"/>
                <w:sz w:val="28"/>
                <w:szCs w:val="28"/>
                <w:lang w:val="en-US" w:eastAsia="zh-CN"/>
              </w:rPr>
            </w:pPr>
            <w:r>
              <w:rPr>
                <w:rFonts w:hint="eastAsia" w:ascii="华文仿宋" w:hAnsi="华文仿宋" w:eastAsia="华文仿宋"/>
                <w:sz w:val="28"/>
                <w:szCs w:val="28"/>
                <w:lang w:val="en-US" w:eastAsia="zh-CN"/>
              </w:rPr>
              <w:t>11306828.62</w:t>
            </w:r>
          </w:p>
        </w:tc>
      </w:tr>
      <w:tr>
        <w:tblPrEx>
          <w:tblCellMar>
            <w:top w:w="15" w:type="dxa"/>
            <w:left w:w="15" w:type="dxa"/>
            <w:bottom w:w="15" w:type="dxa"/>
            <w:right w:w="15" w:type="dxa"/>
          </w:tblCellMar>
        </w:tblPrEx>
        <w:trPr>
          <w:trHeight w:val="548" w:hRule="exac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360" w:lineRule="auto"/>
              <w:jc w:val="center"/>
              <w:textAlignment w:val="center"/>
              <w:rPr>
                <w:rFonts w:ascii="华文仿宋" w:hAnsi="华文仿宋" w:eastAsia="华文仿宋" w:cs="宋体"/>
                <w:color w:val="000000"/>
                <w:sz w:val="28"/>
                <w:szCs w:val="28"/>
              </w:rPr>
            </w:pPr>
            <w:r>
              <w:rPr>
                <w:rFonts w:hint="eastAsia" w:ascii="华文仿宋" w:hAnsi="华文仿宋" w:eastAsia="华文仿宋" w:cs="宋体"/>
                <w:color w:val="000000"/>
                <w:kern w:val="0"/>
                <w:sz w:val="28"/>
                <w:szCs w:val="28"/>
              </w:rPr>
              <w:t>三、政府性基金及专项收入拨款</w:t>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adjustRightInd/>
              <w:snapToGrid/>
              <w:spacing w:line="360" w:lineRule="auto"/>
              <w:jc w:val="center"/>
              <w:rPr>
                <w:rFonts w:ascii="华文仿宋" w:hAnsi="华文仿宋" w:eastAsia="华文仿宋" w:cs="宋体"/>
                <w:color w:val="000000"/>
                <w:sz w:val="28"/>
                <w:szCs w:val="28"/>
              </w:rPr>
            </w:pPr>
          </w:p>
        </w:tc>
        <w:tc>
          <w:tcPr>
            <w:tcW w:w="22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topLinePunct w:val="0"/>
              <w:bidi w:val="0"/>
              <w:adjustRightInd/>
              <w:snapToGrid/>
              <w:spacing w:line="360" w:lineRule="auto"/>
              <w:jc w:val="center"/>
              <w:textAlignment w:val="center"/>
              <w:rPr>
                <w:rFonts w:ascii="华文仿宋" w:hAnsi="华文仿宋" w:eastAsia="华文仿宋" w:cs="宋体"/>
                <w:color w:val="000000"/>
                <w:sz w:val="28"/>
                <w:szCs w:val="28"/>
              </w:rPr>
            </w:pPr>
            <w:r>
              <w:rPr>
                <w:rFonts w:hint="eastAsia" w:ascii="华文仿宋" w:hAnsi="华文仿宋" w:eastAsia="华文仿宋" w:cs="宋体"/>
                <w:color w:val="000000"/>
                <w:kern w:val="0"/>
                <w:sz w:val="28"/>
                <w:szCs w:val="28"/>
              </w:rPr>
              <w:t>对个人和家庭的补助</w:t>
            </w:r>
          </w:p>
        </w:tc>
        <w:tc>
          <w:tcPr>
            <w:tcW w:w="2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topLinePunct w:val="0"/>
              <w:bidi w:val="0"/>
              <w:adjustRightInd/>
              <w:snapToGrid/>
              <w:spacing w:line="360" w:lineRule="auto"/>
              <w:jc w:val="center"/>
              <w:textAlignment w:val="center"/>
              <w:rPr>
                <w:rFonts w:hint="default" w:ascii="华文仿宋" w:hAnsi="华文仿宋" w:eastAsia="华文仿宋"/>
                <w:sz w:val="28"/>
                <w:szCs w:val="28"/>
                <w:lang w:val="en-US" w:eastAsia="zh-CN"/>
              </w:rPr>
            </w:pPr>
            <w:r>
              <w:rPr>
                <w:rFonts w:hint="eastAsia" w:ascii="华文仿宋" w:hAnsi="华文仿宋" w:eastAsia="华文仿宋"/>
                <w:sz w:val="28"/>
                <w:szCs w:val="28"/>
                <w:lang w:val="en-US" w:eastAsia="zh-CN"/>
              </w:rPr>
              <w:t>396335</w:t>
            </w:r>
          </w:p>
        </w:tc>
      </w:tr>
      <w:tr>
        <w:tblPrEx>
          <w:tblCellMar>
            <w:top w:w="15" w:type="dxa"/>
            <w:left w:w="15" w:type="dxa"/>
            <w:bottom w:w="15" w:type="dxa"/>
            <w:right w:w="15" w:type="dxa"/>
          </w:tblCellMar>
        </w:tblPrEx>
        <w:trPr>
          <w:trHeight w:val="556" w:hRule="exac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360" w:lineRule="auto"/>
              <w:textAlignment w:val="center"/>
              <w:rPr>
                <w:rFonts w:ascii="华文仿宋" w:hAnsi="华文仿宋" w:eastAsia="华文仿宋" w:cs="宋体"/>
                <w:color w:val="000000"/>
                <w:sz w:val="28"/>
                <w:szCs w:val="28"/>
              </w:rPr>
            </w:pPr>
            <w:r>
              <w:rPr>
                <w:rFonts w:hint="eastAsia" w:ascii="华文仿宋" w:hAnsi="华文仿宋" w:eastAsia="华文仿宋" w:cs="宋体"/>
                <w:color w:val="000000"/>
                <w:kern w:val="0"/>
                <w:sz w:val="28"/>
                <w:szCs w:val="28"/>
              </w:rPr>
              <w:t>四、财政专户拨款</w:t>
            </w:r>
          </w:p>
        </w:tc>
        <w:tc>
          <w:tcPr>
            <w:tcW w:w="2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adjustRightInd/>
              <w:snapToGrid/>
              <w:spacing w:line="360" w:lineRule="auto"/>
              <w:jc w:val="center"/>
              <w:rPr>
                <w:rFonts w:ascii="华文仿宋" w:hAnsi="华文仿宋" w:eastAsia="华文仿宋" w:cs="宋体"/>
                <w:color w:val="000000"/>
                <w:sz w:val="28"/>
                <w:szCs w:val="28"/>
              </w:rPr>
            </w:pPr>
          </w:p>
        </w:tc>
        <w:tc>
          <w:tcPr>
            <w:tcW w:w="22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topLinePunct w:val="0"/>
              <w:bidi w:val="0"/>
              <w:adjustRightInd/>
              <w:snapToGrid/>
              <w:spacing w:line="360" w:lineRule="auto"/>
              <w:jc w:val="center"/>
              <w:textAlignment w:val="center"/>
              <w:rPr>
                <w:rFonts w:ascii="华文仿宋" w:hAnsi="华文仿宋" w:eastAsia="华文仿宋" w:cs="宋体"/>
                <w:color w:val="000000"/>
                <w:sz w:val="28"/>
                <w:szCs w:val="28"/>
              </w:rPr>
            </w:pPr>
            <w:r>
              <w:rPr>
                <w:rFonts w:hint="eastAsia" w:ascii="华文仿宋" w:hAnsi="华文仿宋" w:eastAsia="华文仿宋" w:cs="宋体"/>
                <w:color w:val="000000"/>
                <w:kern w:val="0"/>
                <w:sz w:val="28"/>
                <w:szCs w:val="28"/>
              </w:rPr>
              <w:t>对企事业单位的补贴</w:t>
            </w:r>
          </w:p>
        </w:tc>
        <w:tc>
          <w:tcPr>
            <w:tcW w:w="2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topLinePunct w:val="0"/>
              <w:bidi w:val="0"/>
              <w:adjustRightInd/>
              <w:snapToGrid/>
              <w:spacing w:line="360" w:lineRule="auto"/>
              <w:jc w:val="center"/>
              <w:textAlignment w:val="center"/>
              <w:rPr>
                <w:rFonts w:ascii="华文仿宋" w:hAnsi="华文仿宋" w:eastAsia="华文仿宋"/>
                <w:sz w:val="28"/>
                <w:szCs w:val="28"/>
              </w:rPr>
            </w:pPr>
          </w:p>
        </w:tc>
      </w:tr>
      <w:tr>
        <w:tblPrEx>
          <w:tblCellMar>
            <w:top w:w="15" w:type="dxa"/>
            <w:left w:w="15" w:type="dxa"/>
            <w:bottom w:w="15" w:type="dxa"/>
            <w:right w:w="15" w:type="dxa"/>
          </w:tblCellMar>
        </w:tblPrEx>
        <w:trPr>
          <w:trHeight w:val="550" w:hRule="exac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360" w:lineRule="auto"/>
              <w:jc w:val="center"/>
              <w:textAlignment w:val="center"/>
              <w:rPr>
                <w:rFonts w:ascii="华文仿宋" w:hAnsi="华文仿宋" w:eastAsia="华文仿宋" w:cs="宋体"/>
                <w:color w:val="000000"/>
                <w:sz w:val="28"/>
                <w:szCs w:val="28"/>
              </w:rPr>
            </w:pPr>
            <w:r>
              <w:rPr>
                <w:rFonts w:hint="eastAsia" w:ascii="华文仿宋" w:hAnsi="华文仿宋" w:eastAsia="华文仿宋" w:cs="宋体"/>
                <w:color w:val="000000"/>
                <w:kern w:val="0"/>
                <w:sz w:val="28"/>
                <w:szCs w:val="28"/>
              </w:rPr>
              <w:t>五、未纳入财政专户管理的自有资金</w:t>
            </w:r>
          </w:p>
        </w:tc>
        <w:tc>
          <w:tcPr>
            <w:tcW w:w="2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adjustRightInd/>
              <w:snapToGrid/>
              <w:spacing w:line="360" w:lineRule="auto"/>
              <w:jc w:val="center"/>
              <w:rPr>
                <w:rFonts w:ascii="华文仿宋" w:hAnsi="华文仿宋" w:eastAsia="华文仿宋" w:cs="宋体"/>
                <w:color w:val="000000"/>
                <w:sz w:val="28"/>
                <w:szCs w:val="28"/>
              </w:rPr>
            </w:pPr>
          </w:p>
        </w:tc>
        <w:tc>
          <w:tcPr>
            <w:tcW w:w="22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topLinePunct w:val="0"/>
              <w:bidi w:val="0"/>
              <w:adjustRightInd/>
              <w:snapToGrid/>
              <w:spacing w:line="360" w:lineRule="auto"/>
              <w:jc w:val="center"/>
              <w:textAlignment w:val="center"/>
              <w:rPr>
                <w:rFonts w:ascii="华文仿宋" w:hAnsi="华文仿宋" w:eastAsia="华文仿宋" w:cs="宋体"/>
                <w:color w:val="000000"/>
                <w:sz w:val="28"/>
                <w:szCs w:val="28"/>
              </w:rPr>
            </w:pPr>
            <w:r>
              <w:rPr>
                <w:rFonts w:hint="eastAsia" w:ascii="华文仿宋" w:hAnsi="华文仿宋" w:eastAsia="华文仿宋" w:cs="宋体"/>
                <w:color w:val="000000"/>
                <w:kern w:val="0"/>
                <w:sz w:val="28"/>
                <w:szCs w:val="28"/>
              </w:rPr>
              <w:t>赠与</w:t>
            </w:r>
          </w:p>
        </w:tc>
        <w:tc>
          <w:tcPr>
            <w:tcW w:w="2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topLinePunct w:val="0"/>
              <w:bidi w:val="0"/>
              <w:adjustRightInd/>
              <w:snapToGrid/>
              <w:spacing w:line="360" w:lineRule="auto"/>
              <w:jc w:val="center"/>
              <w:textAlignment w:val="center"/>
              <w:rPr>
                <w:rFonts w:ascii="华文仿宋" w:hAnsi="华文仿宋" w:eastAsia="华文仿宋"/>
                <w:sz w:val="28"/>
                <w:szCs w:val="28"/>
              </w:rPr>
            </w:pPr>
          </w:p>
        </w:tc>
      </w:tr>
      <w:tr>
        <w:tblPrEx>
          <w:tblCellMar>
            <w:top w:w="15" w:type="dxa"/>
            <w:left w:w="15" w:type="dxa"/>
            <w:bottom w:w="15" w:type="dxa"/>
            <w:right w:w="15" w:type="dxa"/>
          </w:tblCellMar>
        </w:tblPrEx>
        <w:trPr>
          <w:trHeight w:val="593" w:hRule="exac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360" w:lineRule="auto"/>
              <w:textAlignment w:val="center"/>
              <w:rPr>
                <w:rFonts w:ascii="华文仿宋" w:hAnsi="华文仿宋" w:eastAsia="华文仿宋" w:cs="宋体"/>
                <w:color w:val="000000"/>
                <w:sz w:val="28"/>
                <w:szCs w:val="28"/>
              </w:rPr>
            </w:pPr>
            <w:r>
              <w:rPr>
                <w:rFonts w:hint="eastAsia" w:ascii="华文仿宋" w:hAnsi="华文仿宋" w:eastAsia="华文仿宋" w:cs="宋体"/>
                <w:color w:val="000000"/>
                <w:kern w:val="0"/>
                <w:sz w:val="28"/>
                <w:szCs w:val="28"/>
              </w:rPr>
              <w:t>六、上级补助收入</w:t>
            </w:r>
          </w:p>
        </w:tc>
        <w:tc>
          <w:tcPr>
            <w:tcW w:w="2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topLinePunct w:val="0"/>
              <w:bidi w:val="0"/>
              <w:adjustRightInd/>
              <w:snapToGrid/>
              <w:spacing w:line="360" w:lineRule="auto"/>
              <w:jc w:val="center"/>
              <w:textAlignment w:val="center"/>
              <w:rPr>
                <w:rFonts w:ascii="华文仿宋" w:hAnsi="华文仿宋" w:eastAsia="华文仿宋" w:cs="宋体"/>
                <w:color w:val="000000"/>
                <w:sz w:val="28"/>
                <w:szCs w:val="28"/>
              </w:rPr>
            </w:pPr>
          </w:p>
        </w:tc>
        <w:tc>
          <w:tcPr>
            <w:tcW w:w="22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topLinePunct w:val="0"/>
              <w:bidi w:val="0"/>
              <w:adjustRightInd/>
              <w:snapToGrid/>
              <w:spacing w:line="360" w:lineRule="auto"/>
              <w:jc w:val="center"/>
              <w:textAlignment w:val="center"/>
              <w:rPr>
                <w:rFonts w:ascii="华文仿宋" w:hAnsi="华文仿宋" w:eastAsia="华文仿宋" w:cs="宋体"/>
                <w:color w:val="000000"/>
                <w:sz w:val="28"/>
                <w:szCs w:val="28"/>
              </w:rPr>
            </w:pPr>
            <w:r>
              <w:rPr>
                <w:rFonts w:hint="eastAsia" w:ascii="华文仿宋" w:hAnsi="华文仿宋" w:eastAsia="华文仿宋" w:cs="宋体"/>
                <w:color w:val="000000"/>
                <w:kern w:val="0"/>
                <w:sz w:val="28"/>
                <w:szCs w:val="28"/>
              </w:rPr>
              <w:t>债务利息支出</w:t>
            </w:r>
          </w:p>
        </w:tc>
        <w:tc>
          <w:tcPr>
            <w:tcW w:w="2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topLinePunct w:val="0"/>
              <w:bidi w:val="0"/>
              <w:adjustRightInd/>
              <w:snapToGrid/>
              <w:spacing w:line="360" w:lineRule="auto"/>
              <w:jc w:val="center"/>
              <w:textAlignment w:val="center"/>
              <w:rPr>
                <w:rFonts w:ascii="华文仿宋" w:hAnsi="华文仿宋" w:eastAsia="华文仿宋"/>
                <w:sz w:val="28"/>
                <w:szCs w:val="28"/>
              </w:rPr>
            </w:pPr>
          </w:p>
        </w:tc>
      </w:tr>
      <w:tr>
        <w:tblPrEx>
          <w:tblCellMar>
            <w:top w:w="15" w:type="dxa"/>
            <w:left w:w="15" w:type="dxa"/>
            <w:bottom w:w="15" w:type="dxa"/>
            <w:right w:w="15" w:type="dxa"/>
          </w:tblCellMar>
        </w:tblPrEx>
        <w:trPr>
          <w:trHeight w:val="686" w:hRule="exac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360" w:lineRule="auto"/>
              <w:jc w:val="center"/>
              <w:textAlignment w:val="center"/>
              <w:rPr>
                <w:rFonts w:ascii="华文仿宋" w:hAnsi="华文仿宋" w:eastAsia="华文仿宋" w:cs="宋体"/>
                <w:color w:val="000000"/>
                <w:sz w:val="28"/>
                <w:szCs w:val="28"/>
              </w:rPr>
            </w:pPr>
            <w:r>
              <w:rPr>
                <w:rFonts w:hint="eastAsia" w:ascii="华文仿宋" w:hAnsi="华文仿宋" w:eastAsia="华文仿宋" w:cs="宋体"/>
                <w:color w:val="000000"/>
                <w:kern w:val="0"/>
                <w:sz w:val="28"/>
                <w:szCs w:val="28"/>
              </w:rPr>
              <w:t>八、事业收入</w:t>
            </w:r>
          </w:p>
        </w:tc>
        <w:tc>
          <w:tcPr>
            <w:tcW w:w="2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adjustRightInd/>
              <w:snapToGrid/>
              <w:spacing w:line="360" w:lineRule="auto"/>
              <w:jc w:val="center"/>
              <w:rPr>
                <w:rFonts w:ascii="华文仿宋" w:hAnsi="华文仿宋" w:eastAsia="华文仿宋" w:cs="宋体"/>
                <w:color w:val="000000"/>
                <w:sz w:val="28"/>
                <w:szCs w:val="28"/>
              </w:rPr>
            </w:pPr>
          </w:p>
        </w:tc>
        <w:tc>
          <w:tcPr>
            <w:tcW w:w="22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topLinePunct w:val="0"/>
              <w:bidi w:val="0"/>
              <w:adjustRightInd/>
              <w:snapToGrid/>
              <w:spacing w:line="360" w:lineRule="auto"/>
              <w:jc w:val="center"/>
              <w:textAlignment w:val="center"/>
              <w:rPr>
                <w:rFonts w:ascii="华文仿宋" w:hAnsi="华文仿宋" w:eastAsia="华文仿宋" w:cs="宋体"/>
                <w:color w:val="000000"/>
                <w:sz w:val="28"/>
                <w:szCs w:val="28"/>
              </w:rPr>
            </w:pPr>
            <w:r>
              <w:rPr>
                <w:rFonts w:hint="eastAsia" w:ascii="华文仿宋" w:hAnsi="华文仿宋" w:eastAsia="华文仿宋" w:cs="宋体"/>
                <w:color w:val="000000"/>
                <w:kern w:val="0"/>
                <w:sz w:val="28"/>
                <w:szCs w:val="28"/>
              </w:rPr>
              <w:t>基本建设支出</w:t>
            </w:r>
          </w:p>
        </w:tc>
        <w:tc>
          <w:tcPr>
            <w:tcW w:w="2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topLinePunct w:val="0"/>
              <w:bidi w:val="0"/>
              <w:adjustRightInd/>
              <w:snapToGrid/>
              <w:spacing w:line="360" w:lineRule="auto"/>
              <w:jc w:val="center"/>
              <w:textAlignment w:val="center"/>
              <w:rPr>
                <w:rFonts w:ascii="华文仿宋" w:hAnsi="华文仿宋" w:eastAsia="华文仿宋"/>
                <w:sz w:val="28"/>
                <w:szCs w:val="28"/>
              </w:rPr>
            </w:pPr>
          </w:p>
        </w:tc>
      </w:tr>
      <w:tr>
        <w:tblPrEx>
          <w:tblCellMar>
            <w:top w:w="15" w:type="dxa"/>
            <w:left w:w="15" w:type="dxa"/>
            <w:bottom w:w="15" w:type="dxa"/>
            <w:right w:w="15" w:type="dxa"/>
          </w:tblCellMar>
        </w:tblPrEx>
        <w:trPr>
          <w:trHeight w:val="554" w:hRule="exac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360" w:lineRule="auto"/>
              <w:jc w:val="center"/>
              <w:textAlignment w:val="center"/>
              <w:rPr>
                <w:rFonts w:ascii="华文仿宋" w:hAnsi="华文仿宋" w:eastAsia="华文仿宋" w:cs="宋体"/>
                <w:color w:val="000000"/>
                <w:sz w:val="28"/>
                <w:szCs w:val="28"/>
              </w:rPr>
            </w:pPr>
            <w:r>
              <w:rPr>
                <w:rFonts w:hint="eastAsia" w:ascii="华文仿宋" w:hAnsi="华文仿宋" w:eastAsia="华文仿宋" w:cs="宋体"/>
                <w:color w:val="000000"/>
                <w:kern w:val="0"/>
                <w:sz w:val="28"/>
                <w:szCs w:val="28"/>
              </w:rPr>
              <w:t>九、经营收入</w:t>
            </w:r>
          </w:p>
        </w:tc>
        <w:tc>
          <w:tcPr>
            <w:tcW w:w="2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adjustRightInd/>
              <w:snapToGrid/>
              <w:spacing w:line="360" w:lineRule="auto"/>
              <w:jc w:val="center"/>
              <w:rPr>
                <w:rFonts w:ascii="华文仿宋" w:hAnsi="华文仿宋" w:eastAsia="华文仿宋" w:cs="宋体"/>
                <w:color w:val="000000"/>
                <w:sz w:val="28"/>
                <w:szCs w:val="28"/>
              </w:rPr>
            </w:pPr>
          </w:p>
        </w:tc>
        <w:tc>
          <w:tcPr>
            <w:tcW w:w="22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topLinePunct w:val="0"/>
              <w:bidi w:val="0"/>
              <w:adjustRightInd/>
              <w:snapToGrid/>
              <w:spacing w:line="360" w:lineRule="auto"/>
              <w:jc w:val="center"/>
              <w:textAlignment w:val="center"/>
              <w:rPr>
                <w:rFonts w:ascii="华文仿宋" w:hAnsi="华文仿宋" w:eastAsia="华文仿宋" w:cs="宋体"/>
                <w:color w:val="000000"/>
                <w:sz w:val="28"/>
                <w:szCs w:val="28"/>
              </w:rPr>
            </w:pPr>
            <w:r>
              <w:rPr>
                <w:rFonts w:hint="eastAsia" w:ascii="华文仿宋" w:hAnsi="华文仿宋" w:eastAsia="华文仿宋" w:cs="宋体"/>
                <w:color w:val="000000"/>
                <w:kern w:val="0"/>
                <w:sz w:val="28"/>
                <w:szCs w:val="28"/>
              </w:rPr>
              <w:t>其他资本性支出</w:t>
            </w:r>
          </w:p>
        </w:tc>
        <w:tc>
          <w:tcPr>
            <w:tcW w:w="2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topLinePunct w:val="0"/>
              <w:bidi w:val="0"/>
              <w:adjustRightInd/>
              <w:snapToGrid/>
              <w:spacing w:line="360" w:lineRule="auto"/>
              <w:jc w:val="center"/>
              <w:textAlignment w:val="center"/>
              <w:rPr>
                <w:rFonts w:hint="default" w:ascii="华文仿宋" w:hAnsi="华文仿宋" w:eastAsia="华文仿宋"/>
                <w:sz w:val="28"/>
                <w:szCs w:val="28"/>
                <w:lang w:val="en-US" w:eastAsia="zh-CN"/>
              </w:rPr>
            </w:pPr>
            <w:r>
              <w:rPr>
                <w:rFonts w:hint="eastAsia" w:ascii="华文仿宋" w:hAnsi="华文仿宋" w:eastAsia="华文仿宋"/>
                <w:sz w:val="28"/>
                <w:szCs w:val="28"/>
                <w:lang w:val="en-US" w:eastAsia="zh-CN"/>
              </w:rPr>
              <w:t>4389575.37</w:t>
            </w:r>
          </w:p>
        </w:tc>
      </w:tr>
      <w:tr>
        <w:tblPrEx>
          <w:tblCellMar>
            <w:top w:w="15" w:type="dxa"/>
            <w:left w:w="15" w:type="dxa"/>
            <w:bottom w:w="15" w:type="dxa"/>
            <w:right w:w="15" w:type="dxa"/>
          </w:tblCellMar>
        </w:tblPrEx>
        <w:trPr>
          <w:trHeight w:val="547" w:hRule="exac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360" w:lineRule="auto"/>
              <w:jc w:val="center"/>
              <w:textAlignment w:val="center"/>
              <w:rPr>
                <w:rFonts w:ascii="华文仿宋" w:hAnsi="华文仿宋" w:eastAsia="华文仿宋" w:cs="宋体"/>
                <w:color w:val="000000"/>
                <w:sz w:val="28"/>
                <w:szCs w:val="28"/>
              </w:rPr>
            </w:pPr>
            <w:r>
              <w:rPr>
                <w:rFonts w:hint="eastAsia" w:ascii="华文仿宋" w:hAnsi="华文仿宋" w:eastAsia="华文仿宋" w:cs="宋体"/>
                <w:color w:val="000000"/>
                <w:kern w:val="0"/>
                <w:sz w:val="28"/>
                <w:szCs w:val="28"/>
              </w:rPr>
              <w:t>七、附属单位上缴收入</w:t>
            </w:r>
          </w:p>
        </w:tc>
        <w:tc>
          <w:tcPr>
            <w:tcW w:w="2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adjustRightInd/>
              <w:snapToGrid/>
              <w:spacing w:line="360" w:lineRule="auto"/>
              <w:jc w:val="center"/>
              <w:rPr>
                <w:rFonts w:ascii="华文仿宋" w:hAnsi="华文仿宋" w:eastAsia="华文仿宋" w:cs="宋体"/>
                <w:color w:val="000000"/>
                <w:sz w:val="28"/>
                <w:szCs w:val="28"/>
              </w:rPr>
            </w:pPr>
          </w:p>
        </w:tc>
        <w:tc>
          <w:tcPr>
            <w:tcW w:w="22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topLinePunct w:val="0"/>
              <w:bidi w:val="0"/>
              <w:adjustRightInd/>
              <w:snapToGrid/>
              <w:spacing w:line="360" w:lineRule="auto"/>
              <w:jc w:val="center"/>
              <w:textAlignment w:val="center"/>
              <w:rPr>
                <w:rFonts w:ascii="华文仿宋" w:hAnsi="华文仿宋" w:eastAsia="华文仿宋" w:cs="宋体"/>
                <w:color w:val="000000"/>
                <w:sz w:val="28"/>
                <w:szCs w:val="28"/>
              </w:rPr>
            </w:pPr>
            <w:r>
              <w:rPr>
                <w:rFonts w:hint="eastAsia" w:ascii="华文仿宋" w:hAnsi="华文仿宋" w:eastAsia="华文仿宋" w:cs="宋体"/>
                <w:color w:val="000000"/>
                <w:kern w:val="0"/>
                <w:sz w:val="28"/>
                <w:szCs w:val="28"/>
              </w:rPr>
              <w:t>贷款转贷及产权参股</w:t>
            </w:r>
          </w:p>
        </w:tc>
        <w:tc>
          <w:tcPr>
            <w:tcW w:w="2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topLinePunct w:val="0"/>
              <w:bidi w:val="0"/>
              <w:adjustRightInd/>
              <w:snapToGrid/>
              <w:spacing w:line="360" w:lineRule="auto"/>
              <w:jc w:val="center"/>
              <w:textAlignment w:val="center"/>
              <w:rPr>
                <w:rFonts w:ascii="华文仿宋" w:hAnsi="华文仿宋" w:eastAsia="华文仿宋"/>
                <w:sz w:val="28"/>
                <w:szCs w:val="28"/>
              </w:rPr>
            </w:pPr>
          </w:p>
        </w:tc>
      </w:tr>
      <w:tr>
        <w:tblPrEx>
          <w:tblCellMar>
            <w:top w:w="15" w:type="dxa"/>
            <w:left w:w="15" w:type="dxa"/>
            <w:bottom w:w="15" w:type="dxa"/>
            <w:right w:w="15" w:type="dxa"/>
          </w:tblCellMar>
        </w:tblPrEx>
        <w:trPr>
          <w:trHeight w:val="541" w:hRule="exac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360" w:lineRule="auto"/>
              <w:jc w:val="center"/>
              <w:textAlignment w:val="center"/>
              <w:rPr>
                <w:rFonts w:ascii="华文仿宋" w:hAnsi="华文仿宋" w:eastAsia="华文仿宋" w:cs="宋体"/>
                <w:color w:val="000000"/>
                <w:sz w:val="28"/>
                <w:szCs w:val="28"/>
              </w:rPr>
            </w:pPr>
            <w:r>
              <w:rPr>
                <w:rFonts w:hint="eastAsia" w:ascii="华文仿宋" w:hAnsi="华文仿宋" w:eastAsia="华文仿宋" w:cs="宋体"/>
                <w:color w:val="000000"/>
                <w:kern w:val="0"/>
                <w:sz w:val="28"/>
                <w:szCs w:val="28"/>
              </w:rPr>
              <w:t>十、其他收入</w:t>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adjustRightInd/>
              <w:snapToGrid/>
              <w:spacing w:line="360" w:lineRule="auto"/>
              <w:jc w:val="center"/>
              <w:rPr>
                <w:rFonts w:hint="default" w:ascii="华文仿宋" w:hAnsi="华文仿宋" w:eastAsia="华文仿宋" w:cs="宋体"/>
                <w:color w:val="000000"/>
                <w:sz w:val="28"/>
                <w:szCs w:val="28"/>
                <w:lang w:val="en-US" w:eastAsia="zh-CN"/>
              </w:rPr>
            </w:pPr>
            <w:r>
              <w:rPr>
                <w:rFonts w:hint="eastAsia" w:ascii="华文仿宋" w:hAnsi="华文仿宋" w:eastAsia="华文仿宋"/>
                <w:sz w:val="28"/>
                <w:szCs w:val="28"/>
                <w:lang w:val="en-US" w:eastAsia="zh-CN"/>
              </w:rPr>
              <w:t>3373060.68</w:t>
            </w:r>
          </w:p>
        </w:tc>
        <w:tc>
          <w:tcPr>
            <w:tcW w:w="22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topLinePunct w:val="0"/>
              <w:bidi w:val="0"/>
              <w:adjustRightInd/>
              <w:snapToGrid/>
              <w:spacing w:line="360" w:lineRule="auto"/>
              <w:jc w:val="center"/>
              <w:textAlignment w:val="center"/>
              <w:rPr>
                <w:rFonts w:ascii="华文仿宋" w:hAnsi="华文仿宋" w:eastAsia="华文仿宋" w:cs="宋体"/>
                <w:color w:val="000000"/>
                <w:sz w:val="28"/>
                <w:szCs w:val="28"/>
              </w:rPr>
            </w:pPr>
            <w:r>
              <w:rPr>
                <w:rFonts w:hint="eastAsia" w:ascii="华文仿宋" w:hAnsi="华文仿宋" w:eastAsia="华文仿宋" w:cs="宋体"/>
                <w:color w:val="000000"/>
                <w:kern w:val="0"/>
                <w:sz w:val="28"/>
                <w:szCs w:val="28"/>
              </w:rPr>
              <w:t>其他支出</w:t>
            </w:r>
          </w:p>
        </w:tc>
        <w:tc>
          <w:tcPr>
            <w:tcW w:w="2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topLinePunct w:val="0"/>
              <w:bidi w:val="0"/>
              <w:adjustRightInd/>
              <w:snapToGrid/>
              <w:spacing w:line="360" w:lineRule="auto"/>
              <w:jc w:val="center"/>
              <w:textAlignment w:val="center"/>
              <w:rPr>
                <w:rFonts w:ascii="华文仿宋" w:hAnsi="华文仿宋" w:eastAsia="华文仿宋"/>
                <w:sz w:val="28"/>
                <w:szCs w:val="28"/>
              </w:rPr>
            </w:pPr>
          </w:p>
        </w:tc>
      </w:tr>
      <w:tr>
        <w:tblPrEx>
          <w:tblCellMar>
            <w:top w:w="15" w:type="dxa"/>
            <w:left w:w="15" w:type="dxa"/>
            <w:bottom w:w="15" w:type="dxa"/>
            <w:right w:w="15" w:type="dxa"/>
          </w:tblCellMar>
        </w:tblPrEx>
        <w:trPr>
          <w:trHeight w:val="454" w:hRule="exact"/>
        </w:trPr>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adjustRightInd/>
              <w:snapToGrid/>
              <w:spacing w:line="360" w:lineRule="auto"/>
              <w:jc w:val="center"/>
              <w:rPr>
                <w:rFonts w:ascii="华文仿宋" w:hAnsi="华文仿宋" w:eastAsia="华文仿宋" w:cs="宋体"/>
                <w:color w:val="000000"/>
                <w:sz w:val="28"/>
                <w:szCs w:val="28"/>
              </w:rPr>
            </w:pPr>
          </w:p>
        </w:tc>
        <w:tc>
          <w:tcPr>
            <w:tcW w:w="2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adjustRightInd/>
              <w:snapToGrid/>
              <w:spacing w:line="360" w:lineRule="auto"/>
              <w:jc w:val="center"/>
              <w:rPr>
                <w:rFonts w:ascii="华文仿宋" w:hAnsi="华文仿宋" w:eastAsia="华文仿宋" w:cs="宋体"/>
                <w:color w:val="000000"/>
                <w:sz w:val="28"/>
                <w:szCs w:val="28"/>
              </w:rPr>
            </w:pPr>
          </w:p>
        </w:tc>
        <w:tc>
          <w:tcPr>
            <w:tcW w:w="22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adjustRightInd/>
              <w:snapToGrid/>
              <w:spacing w:line="360" w:lineRule="auto"/>
              <w:jc w:val="center"/>
              <w:rPr>
                <w:rFonts w:ascii="华文仿宋" w:hAnsi="华文仿宋" w:eastAsia="华文仿宋" w:cs="宋体"/>
                <w:color w:val="000000"/>
                <w:sz w:val="28"/>
                <w:szCs w:val="28"/>
              </w:rPr>
            </w:pPr>
          </w:p>
        </w:tc>
        <w:tc>
          <w:tcPr>
            <w:tcW w:w="2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topLinePunct w:val="0"/>
              <w:bidi w:val="0"/>
              <w:adjustRightInd/>
              <w:snapToGrid/>
              <w:spacing w:line="360" w:lineRule="auto"/>
              <w:jc w:val="center"/>
              <w:textAlignment w:val="center"/>
              <w:rPr>
                <w:rFonts w:ascii="华文仿宋" w:hAnsi="华文仿宋" w:eastAsia="华文仿宋"/>
                <w:sz w:val="28"/>
                <w:szCs w:val="28"/>
              </w:rPr>
            </w:pPr>
          </w:p>
        </w:tc>
      </w:tr>
    </w:tbl>
    <w:p>
      <w:pPr>
        <w:keepNext w:val="0"/>
        <w:keepLines w:val="0"/>
        <w:pageBreakBefore w:val="0"/>
        <w:numPr>
          <w:ilvl w:val="0"/>
          <w:numId w:val="0"/>
        </w:numPr>
        <w:kinsoku/>
        <w:wordWrap/>
        <w:topLinePunct w:val="0"/>
        <w:bidi w:val="0"/>
        <w:adjustRightInd/>
        <w:snapToGrid/>
        <w:spacing w:line="360" w:lineRule="auto"/>
        <w:ind w:leftChars="0"/>
        <w:jc w:val="left"/>
        <w:rPr>
          <w:rFonts w:ascii="华文仿宋" w:hAnsi="华文仿宋" w:eastAsia="华文仿宋"/>
          <w:sz w:val="28"/>
          <w:szCs w:val="28"/>
        </w:rPr>
      </w:pPr>
      <w:r>
        <w:rPr>
          <w:rFonts w:hint="eastAsia" w:ascii="华文仿宋" w:hAnsi="华文仿宋" w:eastAsia="华文仿宋"/>
          <w:sz w:val="28"/>
          <w:szCs w:val="28"/>
          <w:lang w:val="en-US" w:eastAsia="zh-CN"/>
        </w:rPr>
        <w:t>2、</w:t>
      </w:r>
      <w:r>
        <w:rPr>
          <w:rFonts w:hint="eastAsia" w:ascii="华文仿宋" w:hAnsi="华文仿宋" w:eastAsia="华文仿宋"/>
          <w:sz w:val="28"/>
          <w:szCs w:val="28"/>
        </w:rPr>
        <w:t>20</w:t>
      </w:r>
      <w:r>
        <w:rPr>
          <w:rFonts w:hint="eastAsia" w:ascii="华文仿宋" w:hAnsi="华文仿宋" w:eastAsia="华文仿宋"/>
          <w:sz w:val="28"/>
          <w:szCs w:val="28"/>
          <w:lang w:val="en-US" w:eastAsia="zh-CN"/>
        </w:rPr>
        <w:t>21</w:t>
      </w:r>
      <w:r>
        <w:rPr>
          <w:rFonts w:hint="eastAsia" w:ascii="华文仿宋" w:hAnsi="华文仿宋" w:eastAsia="华文仿宋"/>
          <w:sz w:val="28"/>
          <w:szCs w:val="28"/>
        </w:rPr>
        <w:t>年度年初预算完成情况：</w:t>
      </w:r>
    </w:p>
    <w:tbl>
      <w:tblPr>
        <w:tblStyle w:val="4"/>
        <w:tblW w:w="9720" w:type="dxa"/>
        <w:tblInd w:w="-4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9"/>
        <w:gridCol w:w="3241"/>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239" w:type="dxa"/>
          </w:tcPr>
          <w:p>
            <w:pPr>
              <w:keepNext w:val="0"/>
              <w:keepLines w:val="0"/>
              <w:pageBreakBefore w:val="0"/>
              <w:kinsoku/>
              <w:wordWrap/>
              <w:topLinePunct w:val="0"/>
              <w:bidi w:val="0"/>
              <w:adjustRightInd/>
              <w:snapToGrid/>
              <w:spacing w:line="360" w:lineRule="auto"/>
              <w:jc w:val="center"/>
              <w:rPr>
                <w:rFonts w:ascii="华文仿宋" w:hAnsi="华文仿宋" w:eastAsia="华文仿宋"/>
                <w:kern w:val="0"/>
                <w:sz w:val="28"/>
                <w:szCs w:val="28"/>
              </w:rPr>
            </w:pPr>
            <w:r>
              <w:rPr>
                <w:rFonts w:hint="eastAsia" w:ascii="华文仿宋" w:hAnsi="华文仿宋" w:eastAsia="华文仿宋"/>
                <w:kern w:val="0"/>
                <w:sz w:val="28"/>
                <w:szCs w:val="28"/>
              </w:rPr>
              <w:t>年初预算数</w:t>
            </w:r>
          </w:p>
        </w:tc>
        <w:tc>
          <w:tcPr>
            <w:tcW w:w="3241" w:type="dxa"/>
          </w:tcPr>
          <w:p>
            <w:pPr>
              <w:keepNext w:val="0"/>
              <w:keepLines w:val="0"/>
              <w:pageBreakBefore w:val="0"/>
              <w:kinsoku/>
              <w:wordWrap/>
              <w:topLinePunct w:val="0"/>
              <w:bidi w:val="0"/>
              <w:adjustRightInd/>
              <w:snapToGrid/>
              <w:spacing w:line="360" w:lineRule="auto"/>
              <w:jc w:val="center"/>
              <w:rPr>
                <w:rFonts w:ascii="华文仿宋" w:hAnsi="华文仿宋" w:eastAsia="华文仿宋"/>
                <w:kern w:val="0"/>
                <w:sz w:val="28"/>
                <w:szCs w:val="28"/>
              </w:rPr>
            </w:pPr>
            <w:r>
              <w:rPr>
                <w:rFonts w:hint="eastAsia" w:ascii="华文仿宋" w:hAnsi="华文仿宋" w:eastAsia="华文仿宋"/>
                <w:kern w:val="0"/>
                <w:sz w:val="28"/>
                <w:szCs w:val="28"/>
              </w:rPr>
              <w:t>年终决算数</w:t>
            </w:r>
          </w:p>
        </w:tc>
        <w:tc>
          <w:tcPr>
            <w:tcW w:w="3240" w:type="dxa"/>
          </w:tcPr>
          <w:p>
            <w:pPr>
              <w:keepNext w:val="0"/>
              <w:keepLines w:val="0"/>
              <w:pageBreakBefore w:val="0"/>
              <w:kinsoku/>
              <w:wordWrap/>
              <w:topLinePunct w:val="0"/>
              <w:bidi w:val="0"/>
              <w:adjustRightInd/>
              <w:snapToGrid/>
              <w:spacing w:line="360" w:lineRule="auto"/>
              <w:jc w:val="center"/>
              <w:rPr>
                <w:rFonts w:ascii="华文仿宋" w:hAnsi="华文仿宋" w:eastAsia="华文仿宋"/>
                <w:kern w:val="0"/>
                <w:sz w:val="28"/>
                <w:szCs w:val="28"/>
              </w:rPr>
            </w:pPr>
            <w:r>
              <w:rPr>
                <w:rFonts w:hint="eastAsia" w:ascii="华文仿宋" w:hAnsi="华文仿宋" w:eastAsia="华文仿宋"/>
                <w:kern w:val="0"/>
                <w:sz w:val="28"/>
                <w:szCs w:val="28"/>
              </w:rPr>
              <w:t>年初预算完成率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3239" w:type="dxa"/>
          </w:tcPr>
          <w:p>
            <w:pPr>
              <w:keepNext w:val="0"/>
              <w:keepLines w:val="0"/>
              <w:pageBreakBefore w:val="0"/>
              <w:kinsoku/>
              <w:wordWrap/>
              <w:topLinePunct w:val="0"/>
              <w:bidi w:val="0"/>
              <w:adjustRightInd/>
              <w:snapToGrid/>
              <w:spacing w:line="360" w:lineRule="auto"/>
              <w:jc w:val="center"/>
              <w:rPr>
                <w:rFonts w:hint="default" w:ascii="华文仿宋" w:hAnsi="华文仿宋" w:eastAsia="华文仿宋"/>
                <w:kern w:val="0"/>
                <w:sz w:val="28"/>
                <w:szCs w:val="28"/>
                <w:lang w:val="en-US" w:eastAsia="zh-CN"/>
              </w:rPr>
            </w:pPr>
            <w:r>
              <w:rPr>
                <w:rFonts w:hint="eastAsia" w:ascii="华文仿宋" w:hAnsi="华文仿宋" w:eastAsia="华文仿宋"/>
                <w:kern w:val="0"/>
                <w:sz w:val="28"/>
                <w:szCs w:val="28"/>
                <w:lang w:val="en-US" w:eastAsia="zh-CN"/>
              </w:rPr>
              <w:t>24135917</w:t>
            </w:r>
          </w:p>
        </w:tc>
        <w:tc>
          <w:tcPr>
            <w:tcW w:w="3241" w:type="dxa"/>
          </w:tcPr>
          <w:p>
            <w:pPr>
              <w:keepNext w:val="0"/>
              <w:keepLines w:val="0"/>
              <w:pageBreakBefore w:val="0"/>
              <w:kinsoku/>
              <w:wordWrap/>
              <w:topLinePunct w:val="0"/>
              <w:bidi w:val="0"/>
              <w:adjustRightInd/>
              <w:snapToGrid/>
              <w:spacing w:line="360" w:lineRule="auto"/>
              <w:jc w:val="center"/>
              <w:rPr>
                <w:rFonts w:hint="default" w:ascii="华文仿宋" w:hAnsi="华文仿宋" w:eastAsia="华文仿宋"/>
                <w:kern w:val="0"/>
                <w:sz w:val="28"/>
                <w:szCs w:val="28"/>
                <w:lang w:val="en-US"/>
              </w:rPr>
            </w:pPr>
            <w:r>
              <w:rPr>
                <w:rFonts w:hint="eastAsia" w:ascii="华文仿宋" w:hAnsi="华文仿宋" w:eastAsia="华文仿宋" w:cs="宋体"/>
                <w:color w:val="000000"/>
                <w:sz w:val="28"/>
                <w:szCs w:val="28"/>
                <w:lang w:val="en-US" w:eastAsia="zh-CN"/>
              </w:rPr>
              <w:t>29424658.84</w:t>
            </w:r>
          </w:p>
        </w:tc>
        <w:tc>
          <w:tcPr>
            <w:tcW w:w="3240" w:type="dxa"/>
          </w:tcPr>
          <w:p>
            <w:pPr>
              <w:keepNext w:val="0"/>
              <w:keepLines w:val="0"/>
              <w:pageBreakBefore w:val="0"/>
              <w:kinsoku/>
              <w:wordWrap/>
              <w:topLinePunct w:val="0"/>
              <w:bidi w:val="0"/>
              <w:adjustRightInd/>
              <w:snapToGrid/>
              <w:spacing w:line="360" w:lineRule="auto"/>
              <w:jc w:val="center"/>
              <w:rPr>
                <w:rFonts w:hint="default" w:ascii="华文仿宋" w:hAnsi="华文仿宋" w:eastAsia="华文仿宋"/>
                <w:kern w:val="0"/>
                <w:sz w:val="28"/>
                <w:szCs w:val="28"/>
                <w:lang w:val="en-US" w:eastAsia="zh-CN"/>
              </w:rPr>
            </w:pPr>
            <w:r>
              <w:rPr>
                <w:rFonts w:hint="eastAsia" w:ascii="华文仿宋" w:hAnsi="华文仿宋" w:eastAsia="华文仿宋"/>
                <w:kern w:val="0"/>
                <w:sz w:val="28"/>
                <w:szCs w:val="28"/>
                <w:lang w:val="en-US" w:eastAsia="zh-CN"/>
              </w:rPr>
              <w:t>121.91%</w:t>
            </w:r>
          </w:p>
        </w:tc>
      </w:tr>
    </w:tbl>
    <w:p>
      <w:pPr>
        <w:keepNext w:val="0"/>
        <w:keepLines w:val="0"/>
        <w:pageBreakBefore w:val="0"/>
        <w:numPr>
          <w:ilvl w:val="0"/>
          <w:numId w:val="0"/>
        </w:numPr>
        <w:kinsoku/>
        <w:wordWrap/>
        <w:topLinePunct w:val="0"/>
        <w:bidi w:val="0"/>
        <w:adjustRightInd/>
        <w:snapToGrid/>
        <w:spacing w:line="360" w:lineRule="auto"/>
        <w:ind w:leftChars="0"/>
        <w:jc w:val="left"/>
        <w:rPr>
          <w:rFonts w:ascii="华文仿宋" w:hAnsi="华文仿宋" w:eastAsia="华文仿宋"/>
          <w:sz w:val="32"/>
          <w:szCs w:val="32"/>
        </w:rPr>
      </w:pPr>
      <w:r>
        <w:rPr>
          <w:rFonts w:hint="eastAsia" w:ascii="华文仿宋" w:hAnsi="华文仿宋" w:eastAsia="华文仿宋"/>
          <w:sz w:val="32"/>
          <w:szCs w:val="32"/>
          <w:lang w:val="en-US" w:eastAsia="zh-CN"/>
        </w:rPr>
        <w:t>3、</w:t>
      </w:r>
      <w:r>
        <w:rPr>
          <w:rFonts w:hint="eastAsia" w:ascii="华文仿宋" w:hAnsi="华文仿宋" w:eastAsia="华文仿宋"/>
          <w:sz w:val="32"/>
          <w:szCs w:val="32"/>
        </w:rPr>
        <w:t>20</w:t>
      </w:r>
      <w:r>
        <w:rPr>
          <w:rFonts w:hint="eastAsia" w:ascii="华文仿宋" w:hAnsi="华文仿宋" w:eastAsia="华文仿宋"/>
          <w:sz w:val="32"/>
          <w:szCs w:val="32"/>
          <w:lang w:val="en-US" w:eastAsia="zh-CN"/>
        </w:rPr>
        <w:t>21</w:t>
      </w:r>
      <w:r>
        <w:rPr>
          <w:rFonts w:hint="eastAsia" w:ascii="华文仿宋" w:hAnsi="华文仿宋" w:eastAsia="华文仿宋"/>
          <w:sz w:val="32"/>
          <w:szCs w:val="32"/>
        </w:rPr>
        <w:t>年度收支及结转结余情况：</w:t>
      </w:r>
    </w:p>
    <w:p>
      <w:pPr>
        <w:keepNext w:val="0"/>
        <w:keepLines w:val="0"/>
        <w:pageBreakBefore w:val="0"/>
        <w:kinsoku/>
        <w:wordWrap/>
        <w:topLinePunct w:val="0"/>
        <w:bidi w:val="0"/>
        <w:adjustRightInd/>
        <w:snapToGrid/>
        <w:spacing w:line="360" w:lineRule="auto"/>
        <w:ind w:firstLine="640" w:firstLineChars="200"/>
        <w:jc w:val="left"/>
        <w:rPr>
          <w:rFonts w:hint="eastAsia" w:eastAsia="仿宋_GB2312" w:cs="仿宋_GB2312"/>
          <w:color w:val="000000"/>
          <w:sz w:val="32"/>
          <w:szCs w:val="32"/>
        </w:rPr>
      </w:pPr>
      <w:r>
        <w:rPr>
          <w:rFonts w:hint="eastAsia" w:ascii="华文仿宋" w:hAnsi="华文仿宋" w:eastAsia="华文仿宋"/>
          <w:sz w:val="32"/>
          <w:szCs w:val="32"/>
        </w:rPr>
        <w:t>20</w:t>
      </w:r>
      <w:r>
        <w:rPr>
          <w:rFonts w:hint="eastAsia" w:ascii="华文仿宋" w:hAnsi="华文仿宋" w:eastAsia="华文仿宋"/>
          <w:sz w:val="32"/>
          <w:szCs w:val="32"/>
          <w:lang w:val="en-US" w:eastAsia="zh-CN"/>
        </w:rPr>
        <w:t>21</w:t>
      </w:r>
      <w:r>
        <w:rPr>
          <w:rFonts w:hint="eastAsia" w:ascii="华文仿宋" w:hAnsi="华文仿宋" w:eastAsia="华文仿宋"/>
          <w:sz w:val="32"/>
          <w:szCs w:val="32"/>
        </w:rPr>
        <w:t>年度收入合计</w:t>
      </w:r>
      <w:r>
        <w:rPr>
          <w:rFonts w:hint="eastAsia" w:ascii="华文仿宋" w:hAnsi="华文仿宋" w:eastAsia="华文仿宋" w:cs="宋体"/>
          <w:color w:val="000000"/>
          <w:sz w:val="32"/>
          <w:szCs w:val="32"/>
          <w:lang w:val="en-US" w:eastAsia="zh-CN"/>
        </w:rPr>
        <w:t>29545019.23</w:t>
      </w:r>
      <w:r>
        <w:rPr>
          <w:rFonts w:hint="eastAsia" w:ascii="华文仿宋" w:hAnsi="华文仿宋" w:eastAsia="华文仿宋"/>
          <w:sz w:val="32"/>
          <w:szCs w:val="32"/>
        </w:rPr>
        <w:t>元，其中本年财政拨款收入</w:t>
      </w:r>
      <w:r>
        <w:rPr>
          <w:rFonts w:hint="eastAsia" w:ascii="华文仿宋" w:hAnsi="华文仿宋" w:eastAsia="华文仿宋"/>
          <w:sz w:val="32"/>
          <w:szCs w:val="32"/>
          <w:lang w:val="en-US" w:eastAsia="zh-CN"/>
        </w:rPr>
        <w:t>25067011.87</w:t>
      </w:r>
      <w:r>
        <w:rPr>
          <w:rFonts w:hint="eastAsia" w:ascii="华文仿宋" w:hAnsi="华文仿宋" w:eastAsia="华文仿宋"/>
          <w:sz w:val="32"/>
          <w:szCs w:val="32"/>
        </w:rPr>
        <w:t>元，其他收入</w:t>
      </w:r>
      <w:r>
        <w:rPr>
          <w:rFonts w:hint="eastAsia" w:ascii="华文仿宋" w:hAnsi="华文仿宋" w:eastAsia="华文仿宋"/>
          <w:sz w:val="32"/>
          <w:szCs w:val="32"/>
          <w:lang w:val="en-US" w:eastAsia="zh-CN"/>
        </w:rPr>
        <w:t>3773060.68</w:t>
      </w:r>
      <w:r>
        <w:rPr>
          <w:rFonts w:hint="eastAsia" w:ascii="华文仿宋" w:hAnsi="华文仿宋" w:eastAsia="华文仿宋"/>
          <w:sz w:val="32"/>
          <w:szCs w:val="32"/>
        </w:rPr>
        <w:t>元，年初结转结余</w:t>
      </w:r>
      <w:r>
        <w:rPr>
          <w:rFonts w:hint="eastAsia" w:ascii="华文仿宋" w:hAnsi="华文仿宋" w:eastAsia="华文仿宋"/>
          <w:sz w:val="32"/>
          <w:szCs w:val="32"/>
          <w:lang w:val="en-US" w:eastAsia="zh-CN"/>
        </w:rPr>
        <w:t>704946.68</w:t>
      </w:r>
      <w:r>
        <w:rPr>
          <w:rFonts w:hint="eastAsia" w:ascii="华文仿宋" w:hAnsi="华文仿宋" w:eastAsia="华文仿宋"/>
          <w:sz w:val="32"/>
          <w:szCs w:val="32"/>
        </w:rPr>
        <w:t>元；支出合计</w:t>
      </w:r>
      <w:r>
        <w:rPr>
          <w:rFonts w:hint="eastAsia" w:ascii="华文仿宋" w:hAnsi="华文仿宋" w:eastAsia="华文仿宋"/>
          <w:sz w:val="32"/>
          <w:szCs w:val="32"/>
          <w:lang w:val="en-US" w:eastAsia="zh-CN"/>
        </w:rPr>
        <w:t>29545019.23</w:t>
      </w:r>
      <w:r>
        <w:rPr>
          <w:rFonts w:hint="eastAsia" w:ascii="华文仿宋" w:hAnsi="华文仿宋" w:eastAsia="华文仿宋"/>
          <w:sz w:val="32"/>
          <w:szCs w:val="32"/>
        </w:rPr>
        <w:t>元，其中基本支出</w:t>
      </w:r>
      <w:r>
        <w:rPr>
          <w:rFonts w:hint="eastAsia" w:ascii="华文仿宋" w:hAnsi="华文仿宋" w:eastAsia="华文仿宋"/>
          <w:sz w:val="32"/>
          <w:szCs w:val="32"/>
          <w:lang w:val="en-US" w:eastAsia="zh-CN"/>
        </w:rPr>
        <w:t>20540398.27</w:t>
      </w:r>
      <w:r>
        <w:rPr>
          <w:rFonts w:hint="eastAsia" w:ascii="华文仿宋" w:hAnsi="华文仿宋" w:eastAsia="华文仿宋"/>
          <w:sz w:val="32"/>
          <w:szCs w:val="32"/>
        </w:rPr>
        <w:t>元，项目支出</w:t>
      </w:r>
      <w:r>
        <w:rPr>
          <w:rFonts w:hint="eastAsia" w:ascii="华文仿宋" w:hAnsi="华文仿宋" w:eastAsia="华文仿宋"/>
          <w:sz w:val="32"/>
          <w:szCs w:val="32"/>
          <w:lang w:val="en-US" w:eastAsia="zh-CN"/>
        </w:rPr>
        <w:t>8884260.57</w:t>
      </w:r>
      <w:r>
        <w:rPr>
          <w:rFonts w:hint="eastAsia" w:ascii="华文仿宋" w:hAnsi="华文仿宋" w:eastAsia="华文仿宋"/>
          <w:sz w:val="32"/>
          <w:szCs w:val="32"/>
        </w:rPr>
        <w:t>元，年末结转结余</w:t>
      </w:r>
      <w:r>
        <w:rPr>
          <w:rFonts w:hint="eastAsia" w:ascii="华文仿宋" w:hAnsi="华文仿宋" w:eastAsia="华文仿宋"/>
          <w:sz w:val="32"/>
          <w:szCs w:val="32"/>
          <w:lang w:val="en-US" w:eastAsia="zh-CN"/>
        </w:rPr>
        <w:t>120360.39</w:t>
      </w:r>
      <w:r>
        <w:rPr>
          <w:rFonts w:hint="eastAsia" w:ascii="华文仿宋" w:hAnsi="华文仿宋" w:eastAsia="华文仿宋"/>
          <w:sz w:val="32"/>
          <w:szCs w:val="32"/>
        </w:rPr>
        <w:t>元。</w:t>
      </w:r>
    </w:p>
    <w:p>
      <w:pPr>
        <w:pStyle w:val="2"/>
        <w:keepNext w:val="0"/>
        <w:keepLines w:val="0"/>
        <w:pageBreakBefore w:val="0"/>
        <w:widowControl/>
        <w:numPr>
          <w:ilvl w:val="0"/>
          <w:numId w:val="1"/>
        </w:numPr>
        <w:kinsoku/>
        <w:wordWrap/>
        <w:overflowPunct/>
        <w:topLinePunct w:val="0"/>
        <w:autoSpaceDE/>
        <w:autoSpaceDN/>
        <w:bidi w:val="0"/>
        <w:adjustRightInd/>
        <w:snapToGrid/>
        <w:spacing w:line="360" w:lineRule="auto"/>
        <w:ind w:firstLine="420"/>
        <w:textAlignment w:val="auto"/>
        <w:rPr>
          <w:rFonts w:hint="eastAsia" w:eastAsia="仿宋_GB2312" w:cs="仿宋_GB2312"/>
          <w:color w:val="auto"/>
          <w:sz w:val="32"/>
          <w:szCs w:val="32"/>
        </w:rPr>
      </w:pPr>
      <w:r>
        <w:rPr>
          <w:rFonts w:hint="eastAsia" w:eastAsia="仿宋_GB2312" w:cs="仿宋_GB2312"/>
          <w:color w:val="auto"/>
          <w:sz w:val="32"/>
          <w:szCs w:val="32"/>
        </w:rPr>
        <w:t>部门整体支出绩效目标，主要包括市委市政府绩效考核的个性指标、预决算公开、存量资金管理、资产管理、三公经费控制、内部管理制度建设等的设定及完成情况，项目绩效总目标和阶段性目标完成情况及预期经济、社会效益等。</w:t>
      </w:r>
    </w:p>
    <w:p>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华文仿宋" w:hAnsi="华文仿宋" w:eastAsia="华文仿宋" w:cs="Times New Roman"/>
          <w:kern w:val="2"/>
          <w:sz w:val="32"/>
          <w:szCs w:val="32"/>
          <w:lang w:val="en-US" w:eastAsia="zh-CN" w:bidi="ar-SA"/>
        </w:rPr>
      </w:pPr>
      <w:r>
        <w:rPr>
          <w:rFonts w:hint="eastAsia" w:ascii="华文仿宋" w:hAnsi="华文仿宋" w:eastAsia="华文仿宋" w:cs="Times New Roman"/>
          <w:kern w:val="2"/>
          <w:sz w:val="32"/>
          <w:szCs w:val="32"/>
          <w:lang w:val="en-US" w:eastAsia="zh-CN" w:bidi="ar-SA"/>
        </w:rPr>
        <w:t>根据2020年度部门整体支出状况的概述和分析，部门整体支出绩效情况如下：</w:t>
      </w:r>
    </w:p>
    <w:p>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华文仿宋" w:hAnsi="华文仿宋" w:eastAsia="华文仿宋" w:cs="Times New Roman"/>
          <w:kern w:val="2"/>
          <w:sz w:val="32"/>
          <w:szCs w:val="32"/>
          <w:lang w:val="en-US" w:eastAsia="zh-CN" w:bidi="ar-SA"/>
        </w:rPr>
      </w:pPr>
      <w:r>
        <w:rPr>
          <w:rFonts w:hint="eastAsia" w:ascii="华文仿宋" w:hAnsi="华文仿宋" w:eastAsia="华文仿宋" w:cs="Times New Roman"/>
          <w:kern w:val="2"/>
          <w:sz w:val="32"/>
          <w:szCs w:val="32"/>
          <w:lang w:val="en-US" w:eastAsia="zh-CN" w:bidi="ar-SA"/>
        </w:rPr>
        <w:t>1、绩效考核指标：年初制定本单位绩效目标考核办法，与部门履职挂钩，对考核指标进行了具体细化，分化到各所队室，年底对各部门履职情况及目标完成任务情况进行考核评价。</w:t>
      </w:r>
    </w:p>
    <w:p>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华文仿宋" w:hAnsi="华文仿宋" w:eastAsia="华文仿宋" w:cs="Times New Roman"/>
          <w:kern w:val="2"/>
          <w:sz w:val="32"/>
          <w:szCs w:val="32"/>
          <w:lang w:val="en-US" w:eastAsia="zh-CN" w:bidi="ar-SA"/>
        </w:rPr>
      </w:pPr>
      <w:r>
        <w:rPr>
          <w:rFonts w:hint="eastAsia" w:ascii="华文仿宋" w:hAnsi="华文仿宋" w:eastAsia="华文仿宋" w:cs="Times New Roman"/>
          <w:kern w:val="2"/>
          <w:sz w:val="32"/>
          <w:szCs w:val="32"/>
          <w:lang w:val="en-US" w:eastAsia="zh-CN" w:bidi="ar-SA"/>
        </w:rPr>
        <w:t>2、预决算管理上，按照《预算法》要求编制年初部门预算并在门户网站上进行了信息公开，加强部门预算管理，坚持厉行节约，严格控制支出，建立健全财务管理制度，对各项资金的使用严格审批监督把关，重大开支实行党组会议研究决定，确保各项开支符合国家财经纪律要求。根据年度财务数据如实填报决算报表，综合分析决算情况，为财政资金运行提供参考依据。</w:t>
      </w:r>
    </w:p>
    <w:p>
      <w:pPr>
        <w:pStyle w:val="2"/>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华文仿宋" w:hAnsi="华文仿宋" w:eastAsia="华文仿宋" w:cs="Times New Roman"/>
          <w:color w:val="auto"/>
          <w:kern w:val="2"/>
          <w:sz w:val="32"/>
          <w:szCs w:val="32"/>
          <w:lang w:val="en-US" w:eastAsia="zh-CN" w:bidi="ar-SA"/>
        </w:rPr>
      </w:pPr>
      <w:r>
        <w:rPr>
          <w:rFonts w:hint="eastAsia" w:ascii="华文仿宋" w:hAnsi="华文仿宋" w:eastAsia="华文仿宋" w:cs="Times New Roman"/>
          <w:kern w:val="2"/>
          <w:sz w:val="32"/>
          <w:szCs w:val="32"/>
          <w:lang w:val="en-US" w:eastAsia="zh-CN" w:bidi="ar-SA"/>
        </w:rPr>
        <w:t>3、资产管理上，固定资产各个环节都严格按照固定资产管理办法执行，如各部门固定资产需要购置的，凭发票通过财务手续予以报销，需要通过政府采购的，遵守政府采购的各项规定和流程执行；固定资产的登记、建账由财务部门根据固定资产登记资料，建立台账、财务账目；固定资产内部调配须经领导审批同意，并按规定办理相关登记、变更手续；至2021年末，固定资产账面原值40179171.28万元，累</w:t>
      </w:r>
      <w:r>
        <w:rPr>
          <w:rFonts w:hint="eastAsia" w:ascii="华文仿宋" w:hAnsi="华文仿宋" w:eastAsia="华文仿宋" w:cs="Times New Roman"/>
          <w:color w:val="auto"/>
          <w:kern w:val="2"/>
          <w:sz w:val="32"/>
          <w:szCs w:val="32"/>
          <w:lang w:val="en-US" w:eastAsia="zh-CN" w:bidi="ar-SA"/>
        </w:rPr>
        <w:t>计折旧16513723.91万元，账面净值23665447.37万元。</w:t>
      </w:r>
    </w:p>
    <w:p>
      <w:pPr>
        <w:pStyle w:val="2"/>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华文仿宋" w:hAnsi="华文仿宋" w:eastAsia="华文仿宋" w:cstheme="minorEastAsia"/>
          <w:color w:val="auto"/>
          <w:kern w:val="2"/>
          <w:sz w:val="32"/>
          <w:szCs w:val="32"/>
          <w:lang w:eastAsia="zh-CN"/>
        </w:rPr>
      </w:pPr>
      <w:r>
        <w:rPr>
          <w:rFonts w:hint="eastAsia" w:ascii="华文仿宋" w:hAnsi="华文仿宋" w:eastAsia="华文仿宋" w:cs="Times New Roman"/>
          <w:color w:val="auto"/>
          <w:kern w:val="2"/>
          <w:sz w:val="32"/>
          <w:szCs w:val="32"/>
          <w:lang w:val="en-US" w:eastAsia="zh-CN" w:bidi="ar-SA"/>
        </w:rPr>
        <w:t>4、</w:t>
      </w:r>
      <w:r>
        <w:rPr>
          <w:rFonts w:hint="eastAsia" w:ascii="华文仿宋" w:hAnsi="华文仿宋" w:eastAsia="华文仿宋" w:cstheme="minorBidi"/>
          <w:color w:val="auto"/>
          <w:kern w:val="2"/>
          <w:sz w:val="32"/>
          <w:szCs w:val="32"/>
        </w:rPr>
        <w:t>“三公”经费控制上，</w:t>
      </w:r>
      <w:r>
        <w:rPr>
          <w:rFonts w:hint="eastAsia" w:ascii="华文仿宋" w:hAnsi="华文仿宋" w:eastAsia="华文仿宋" w:cstheme="minorEastAsia"/>
          <w:color w:val="auto"/>
          <w:kern w:val="2"/>
          <w:sz w:val="32"/>
          <w:szCs w:val="32"/>
        </w:rPr>
        <w:t>20</w:t>
      </w:r>
      <w:r>
        <w:rPr>
          <w:rFonts w:hint="eastAsia" w:ascii="华文仿宋" w:hAnsi="华文仿宋" w:eastAsia="华文仿宋" w:cstheme="minorEastAsia"/>
          <w:color w:val="auto"/>
          <w:kern w:val="2"/>
          <w:sz w:val="32"/>
          <w:szCs w:val="32"/>
          <w:lang w:val="en-US" w:eastAsia="zh-CN"/>
        </w:rPr>
        <w:t>21</w:t>
      </w:r>
      <w:r>
        <w:rPr>
          <w:rFonts w:hint="eastAsia" w:ascii="华文仿宋" w:hAnsi="华文仿宋" w:eastAsia="华文仿宋" w:cstheme="minorEastAsia"/>
          <w:color w:val="auto"/>
          <w:kern w:val="2"/>
          <w:sz w:val="32"/>
          <w:szCs w:val="32"/>
        </w:rPr>
        <w:t>年“三公”经费预算金额为3</w:t>
      </w:r>
      <w:r>
        <w:rPr>
          <w:rFonts w:hint="eastAsia" w:ascii="华文仿宋" w:hAnsi="华文仿宋" w:eastAsia="华文仿宋" w:cstheme="minorEastAsia"/>
          <w:color w:val="auto"/>
          <w:kern w:val="2"/>
          <w:sz w:val="32"/>
          <w:szCs w:val="32"/>
          <w:lang w:val="en-US" w:eastAsia="zh-CN"/>
        </w:rPr>
        <w:t>3</w:t>
      </w:r>
      <w:r>
        <w:rPr>
          <w:rFonts w:hint="eastAsia" w:ascii="华文仿宋" w:hAnsi="华文仿宋" w:eastAsia="华文仿宋" w:cstheme="minorEastAsia"/>
          <w:color w:val="auto"/>
          <w:kern w:val="2"/>
          <w:sz w:val="32"/>
          <w:szCs w:val="32"/>
        </w:rPr>
        <w:t>0000元，全部为财政拨款资金。20</w:t>
      </w:r>
      <w:r>
        <w:rPr>
          <w:rFonts w:hint="eastAsia" w:ascii="华文仿宋" w:hAnsi="华文仿宋" w:eastAsia="华文仿宋" w:cstheme="minorEastAsia"/>
          <w:color w:val="auto"/>
          <w:kern w:val="2"/>
          <w:sz w:val="32"/>
          <w:szCs w:val="32"/>
          <w:lang w:val="en-US" w:eastAsia="zh-CN"/>
        </w:rPr>
        <w:t>21</w:t>
      </w:r>
      <w:r>
        <w:rPr>
          <w:rFonts w:hint="eastAsia" w:ascii="华文仿宋" w:hAnsi="华文仿宋" w:eastAsia="华文仿宋" w:cstheme="minorEastAsia"/>
          <w:color w:val="auto"/>
          <w:kern w:val="2"/>
          <w:sz w:val="32"/>
          <w:szCs w:val="32"/>
        </w:rPr>
        <w:t>实际支出</w:t>
      </w:r>
      <w:r>
        <w:rPr>
          <w:rFonts w:hint="eastAsia" w:ascii="华文仿宋" w:hAnsi="华文仿宋" w:eastAsia="华文仿宋" w:cstheme="minorEastAsia"/>
          <w:color w:val="auto"/>
          <w:kern w:val="2"/>
          <w:sz w:val="32"/>
          <w:szCs w:val="32"/>
          <w:lang w:val="en-US" w:eastAsia="zh-CN"/>
        </w:rPr>
        <w:t>247563.11</w:t>
      </w:r>
      <w:r>
        <w:rPr>
          <w:rFonts w:hint="eastAsia" w:ascii="华文仿宋" w:hAnsi="华文仿宋" w:eastAsia="华文仿宋" w:cstheme="minorEastAsia"/>
          <w:color w:val="auto"/>
          <w:kern w:val="2"/>
          <w:sz w:val="32"/>
          <w:szCs w:val="32"/>
        </w:rPr>
        <w:t>元，根据</w:t>
      </w:r>
      <w:r>
        <w:rPr>
          <w:rFonts w:hint="eastAsia" w:ascii="华文仿宋" w:hAnsi="华文仿宋" w:eastAsia="华文仿宋" w:cstheme="minorEastAsia"/>
          <w:color w:val="auto"/>
          <w:kern w:val="2"/>
          <w:sz w:val="32"/>
          <w:szCs w:val="32"/>
          <w:lang w:eastAsia="zh-CN"/>
        </w:rPr>
        <w:t>财政相关规定和</w:t>
      </w:r>
      <w:r>
        <w:rPr>
          <w:rFonts w:hint="eastAsia" w:ascii="华文仿宋" w:hAnsi="华文仿宋" w:eastAsia="华文仿宋" w:cstheme="minorEastAsia"/>
          <w:color w:val="auto"/>
          <w:kern w:val="2"/>
          <w:sz w:val="32"/>
          <w:szCs w:val="32"/>
        </w:rPr>
        <w:t>单位实际</w:t>
      </w:r>
      <w:r>
        <w:rPr>
          <w:rFonts w:hint="eastAsia" w:ascii="华文仿宋" w:hAnsi="华文仿宋" w:eastAsia="华文仿宋" w:cstheme="minorEastAsia"/>
          <w:color w:val="auto"/>
          <w:kern w:val="2"/>
          <w:sz w:val="32"/>
          <w:szCs w:val="32"/>
          <w:lang w:eastAsia="zh-CN"/>
        </w:rPr>
        <w:t>情况严格控制本年度</w:t>
      </w:r>
      <w:r>
        <w:rPr>
          <w:rFonts w:hint="eastAsia" w:ascii="华文仿宋" w:hAnsi="华文仿宋" w:eastAsia="华文仿宋" w:cstheme="minorEastAsia"/>
          <w:color w:val="auto"/>
          <w:kern w:val="2"/>
          <w:sz w:val="32"/>
          <w:szCs w:val="32"/>
        </w:rPr>
        <w:t>“三公”经费支出</w:t>
      </w:r>
      <w:r>
        <w:rPr>
          <w:rFonts w:hint="eastAsia" w:ascii="华文仿宋" w:hAnsi="华文仿宋" w:eastAsia="华文仿宋" w:cstheme="minorEastAsia"/>
          <w:color w:val="auto"/>
          <w:kern w:val="2"/>
          <w:sz w:val="32"/>
          <w:szCs w:val="32"/>
          <w:lang w:eastAsia="zh-CN"/>
        </w:rPr>
        <w:t>。</w:t>
      </w:r>
    </w:p>
    <w:p>
      <w:pPr>
        <w:pStyle w:val="2"/>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eastAsia="仿宋_GB2312" w:cs="仿宋_GB2312"/>
          <w:color w:val="0000FF"/>
          <w:sz w:val="32"/>
          <w:szCs w:val="32"/>
        </w:rPr>
      </w:pPr>
      <w:r>
        <w:rPr>
          <w:rFonts w:hint="eastAsia" w:ascii="华文仿宋" w:hAnsi="华文仿宋" w:eastAsia="华文仿宋" w:cstheme="minorBidi"/>
          <w:kern w:val="2"/>
          <w:sz w:val="32"/>
          <w:szCs w:val="32"/>
          <w:lang w:val="en-US" w:eastAsia="zh-CN"/>
        </w:rPr>
        <w:t>5、</w:t>
      </w:r>
      <w:r>
        <w:rPr>
          <w:rFonts w:hint="eastAsia" w:ascii="华文仿宋" w:hAnsi="华文仿宋" w:eastAsia="华文仿宋" w:cstheme="minorBidi"/>
          <w:kern w:val="2"/>
          <w:sz w:val="32"/>
          <w:szCs w:val="32"/>
        </w:rPr>
        <w:t>内部管理制度建设上，</w:t>
      </w:r>
      <w:r>
        <w:rPr>
          <w:rFonts w:hint="eastAsia" w:ascii="华文仿宋" w:hAnsi="华文仿宋" w:eastAsia="华文仿宋" w:cstheme="minorEastAsia"/>
          <w:kern w:val="2"/>
          <w:sz w:val="32"/>
          <w:szCs w:val="32"/>
        </w:rPr>
        <w:t>根据分局《财务管理制度》，对财务的审签程序、报销程序、支出范围等作出了明确规定，规范了公用经费的支出管理，使财务管理工作有章可循，切实提高了财务管理的效率和水平。在全力服务工作大同时，以建设“节约”型机关为载体，精打细算，厉行节约，严格控制办案、办公成本，集中财力办大事、办实事、办急事，切实把有效的资金统筹安排、统筹支出，使用限的资金发挥最大的效益。</w:t>
      </w:r>
    </w:p>
    <w:p>
      <w:pPr>
        <w:keepNext w:val="0"/>
        <w:keepLines w:val="0"/>
        <w:pageBreakBefore w:val="0"/>
        <w:kinsoku/>
        <w:wordWrap/>
        <w:overflowPunct w:val="0"/>
        <w:topLinePunct w:val="0"/>
        <w:autoSpaceDE w:val="0"/>
        <w:autoSpaceDN w:val="0"/>
        <w:bidi w:val="0"/>
        <w:adjustRightInd/>
        <w:snapToGrid/>
        <w:spacing w:line="360" w:lineRule="auto"/>
        <w:ind w:firstLine="640" w:firstLineChars="200"/>
        <w:rPr>
          <w:rFonts w:hint="eastAsia" w:eastAsia="仿宋_GB2312" w:cs="仿宋_GB2312"/>
          <w:color w:val="auto"/>
          <w:sz w:val="32"/>
          <w:szCs w:val="32"/>
        </w:rPr>
      </w:pPr>
      <w:r>
        <w:rPr>
          <w:rFonts w:hint="eastAsia" w:eastAsia="仿宋_GB2312" w:cs="仿宋_GB2312"/>
          <w:color w:val="auto"/>
          <w:sz w:val="32"/>
          <w:szCs w:val="32"/>
        </w:rPr>
        <w:t>（三）部门整体支出或项目实施情况分析，主要包括资金到位、资金使用、资金管理、项目组织和项目管理情况分析等。</w:t>
      </w:r>
    </w:p>
    <w:p>
      <w:pPr>
        <w:pStyle w:val="2"/>
        <w:keepNext w:val="0"/>
        <w:keepLines w:val="0"/>
        <w:pageBreakBefore w:val="0"/>
        <w:numPr>
          <w:ilvl w:val="0"/>
          <w:numId w:val="0"/>
        </w:numPr>
        <w:kinsoku/>
        <w:wordWrap/>
        <w:topLinePunct w:val="0"/>
        <w:bidi w:val="0"/>
        <w:adjustRightInd/>
        <w:snapToGrid/>
        <w:spacing w:line="360" w:lineRule="auto"/>
        <w:ind w:leftChars="0" w:firstLine="640" w:firstLineChars="200"/>
        <w:rPr>
          <w:rFonts w:hint="default" w:ascii="华文仿宋" w:hAnsi="华文仿宋" w:eastAsia="华文仿宋" w:cstheme="minorEastAsia"/>
          <w:color w:val="auto"/>
          <w:kern w:val="2"/>
          <w:sz w:val="32"/>
          <w:szCs w:val="32"/>
          <w:lang w:val="en-US" w:eastAsia="zh-CN"/>
        </w:rPr>
      </w:pPr>
      <w:r>
        <w:rPr>
          <w:rFonts w:hint="eastAsia" w:ascii="华文仿宋" w:hAnsi="华文仿宋" w:eastAsia="华文仿宋" w:cstheme="minorEastAsia"/>
          <w:color w:val="auto"/>
          <w:kern w:val="2"/>
          <w:sz w:val="32"/>
          <w:szCs w:val="32"/>
          <w:lang w:val="en-US" w:eastAsia="zh-CN"/>
        </w:rPr>
        <w:t>1、</w:t>
      </w:r>
      <w:r>
        <w:rPr>
          <w:rFonts w:hint="eastAsia" w:ascii="华文仿宋" w:hAnsi="华文仿宋" w:eastAsia="华文仿宋" w:cstheme="minorEastAsia"/>
          <w:color w:val="auto"/>
          <w:kern w:val="2"/>
          <w:sz w:val="32"/>
          <w:szCs w:val="32"/>
        </w:rPr>
        <w:t>资金到位、使用及管理情况</w:t>
      </w:r>
      <w:r>
        <w:rPr>
          <w:rFonts w:hint="eastAsia" w:ascii="华文仿宋" w:hAnsi="华文仿宋" w:eastAsia="华文仿宋" w:cstheme="minorEastAsia"/>
          <w:color w:val="auto"/>
          <w:kern w:val="2"/>
          <w:sz w:val="32"/>
          <w:szCs w:val="32"/>
          <w:lang w:eastAsia="zh-CN"/>
        </w:rPr>
        <w:t>：</w:t>
      </w:r>
      <w:r>
        <w:rPr>
          <w:rFonts w:hint="eastAsia" w:ascii="华文仿宋" w:hAnsi="华文仿宋" w:eastAsia="华文仿宋" w:cstheme="minorEastAsia"/>
          <w:color w:val="auto"/>
          <w:kern w:val="2"/>
          <w:sz w:val="32"/>
          <w:szCs w:val="32"/>
        </w:rPr>
        <w:t>20</w:t>
      </w:r>
      <w:r>
        <w:rPr>
          <w:rFonts w:hint="eastAsia" w:ascii="华文仿宋" w:hAnsi="华文仿宋" w:eastAsia="华文仿宋" w:cstheme="minorEastAsia"/>
          <w:color w:val="auto"/>
          <w:kern w:val="2"/>
          <w:sz w:val="32"/>
          <w:szCs w:val="32"/>
          <w:lang w:val="en-US" w:eastAsia="zh-CN"/>
        </w:rPr>
        <w:t>21</w:t>
      </w:r>
      <w:r>
        <w:rPr>
          <w:rFonts w:hint="eastAsia" w:ascii="华文仿宋" w:hAnsi="华文仿宋" w:eastAsia="华文仿宋" w:cstheme="minorEastAsia"/>
          <w:color w:val="auto"/>
          <w:kern w:val="2"/>
          <w:sz w:val="32"/>
          <w:szCs w:val="32"/>
        </w:rPr>
        <w:t>年度</w:t>
      </w:r>
      <w:r>
        <w:rPr>
          <w:rFonts w:hint="eastAsia" w:ascii="华文仿宋" w:hAnsi="华文仿宋" w:eastAsia="华文仿宋" w:cstheme="minorEastAsia"/>
          <w:color w:val="auto"/>
          <w:kern w:val="2"/>
          <w:sz w:val="32"/>
          <w:szCs w:val="32"/>
          <w:lang w:eastAsia="zh-CN"/>
        </w:rPr>
        <w:t>年初预算</w:t>
      </w:r>
      <w:r>
        <w:rPr>
          <w:rFonts w:hint="eastAsia" w:ascii="华文仿宋" w:hAnsi="华文仿宋" w:eastAsia="华文仿宋" w:cstheme="minorEastAsia"/>
          <w:color w:val="auto"/>
          <w:kern w:val="2"/>
          <w:sz w:val="32"/>
          <w:szCs w:val="32"/>
          <w:lang w:val="en-US" w:eastAsia="zh-CN"/>
        </w:rPr>
        <w:t>24135917元，本年度（含预算调整）</w:t>
      </w:r>
      <w:r>
        <w:rPr>
          <w:rFonts w:hint="eastAsia" w:ascii="华文仿宋" w:hAnsi="华文仿宋" w:eastAsia="华文仿宋" w:cstheme="minorEastAsia"/>
          <w:color w:val="auto"/>
          <w:kern w:val="2"/>
          <w:sz w:val="32"/>
          <w:szCs w:val="32"/>
        </w:rPr>
        <w:t>下达</w:t>
      </w:r>
      <w:r>
        <w:rPr>
          <w:rFonts w:hint="eastAsia" w:ascii="华文仿宋" w:hAnsi="华文仿宋" w:eastAsia="华文仿宋" w:cstheme="minorEastAsia"/>
          <w:color w:val="auto"/>
          <w:kern w:val="2"/>
          <w:sz w:val="32"/>
          <w:szCs w:val="32"/>
          <w:lang w:eastAsia="zh-CN"/>
        </w:rPr>
        <w:t>财政预算内资金</w:t>
      </w:r>
      <w:r>
        <w:rPr>
          <w:rFonts w:hint="eastAsia" w:ascii="华文仿宋" w:hAnsi="华文仿宋" w:eastAsia="华文仿宋" w:cstheme="minorEastAsia"/>
          <w:color w:val="auto"/>
          <w:kern w:val="2"/>
          <w:sz w:val="32"/>
          <w:szCs w:val="32"/>
          <w:lang w:val="en-US" w:eastAsia="zh-CN"/>
        </w:rPr>
        <w:t>25067011.87元，往来资金3773060.68元，共计28840072.55元，</w:t>
      </w:r>
      <w:r>
        <w:rPr>
          <w:rFonts w:hint="eastAsia" w:ascii="仿宋_GB2312" w:hAnsi="仿宋_GB2312" w:eastAsia="仿宋_GB2312" w:cs="仿宋_GB2312"/>
          <w:sz w:val="32"/>
          <w:szCs w:val="32"/>
          <w:lang w:val="en-US" w:eastAsia="zh-CN"/>
        </w:rPr>
        <w:t>我局按照财政规定严格落实资金的使用和管理。</w:t>
      </w:r>
    </w:p>
    <w:p>
      <w:pPr>
        <w:pStyle w:val="2"/>
        <w:keepNext w:val="0"/>
        <w:keepLines w:val="0"/>
        <w:pageBreakBefore w:val="0"/>
        <w:kinsoku/>
        <w:wordWrap/>
        <w:topLinePunct w:val="0"/>
        <w:bidi w:val="0"/>
        <w:adjustRightInd/>
        <w:snapToGrid/>
        <w:spacing w:line="360" w:lineRule="auto"/>
        <w:ind w:firstLine="480" w:firstLineChars="150"/>
        <w:rPr>
          <w:rFonts w:ascii="华文仿宋" w:hAnsi="华文仿宋" w:eastAsia="华文仿宋" w:cstheme="minorEastAsia"/>
          <w:color w:val="auto"/>
          <w:kern w:val="2"/>
          <w:sz w:val="32"/>
          <w:szCs w:val="32"/>
        </w:rPr>
      </w:pPr>
      <w:r>
        <w:rPr>
          <w:rFonts w:hint="eastAsia" w:ascii="华文仿宋" w:hAnsi="华文仿宋" w:eastAsia="华文仿宋" w:cstheme="minorEastAsia"/>
          <w:color w:val="auto"/>
          <w:kern w:val="2"/>
          <w:sz w:val="32"/>
          <w:szCs w:val="32"/>
          <w:lang w:eastAsia="zh-CN"/>
        </w:rPr>
        <w:t>（</w:t>
      </w:r>
      <w:r>
        <w:rPr>
          <w:rFonts w:hint="eastAsia" w:ascii="华文仿宋" w:hAnsi="华文仿宋" w:eastAsia="华文仿宋" w:cstheme="minorEastAsia"/>
          <w:color w:val="auto"/>
          <w:kern w:val="2"/>
          <w:sz w:val="32"/>
          <w:szCs w:val="32"/>
          <w:lang w:val="en-US" w:eastAsia="zh-CN"/>
        </w:rPr>
        <w:t>1</w:t>
      </w:r>
      <w:r>
        <w:rPr>
          <w:rFonts w:hint="eastAsia" w:ascii="华文仿宋" w:hAnsi="华文仿宋" w:eastAsia="华文仿宋" w:cstheme="minorEastAsia"/>
          <w:color w:val="auto"/>
          <w:kern w:val="2"/>
          <w:sz w:val="32"/>
          <w:szCs w:val="32"/>
          <w:lang w:eastAsia="zh-CN"/>
        </w:rPr>
        <w:t>）</w:t>
      </w:r>
      <w:r>
        <w:rPr>
          <w:rFonts w:hint="eastAsia" w:ascii="华文仿宋" w:hAnsi="华文仿宋" w:eastAsia="华文仿宋" w:cstheme="minorEastAsia"/>
          <w:color w:val="auto"/>
          <w:kern w:val="2"/>
          <w:sz w:val="32"/>
          <w:szCs w:val="32"/>
        </w:rPr>
        <w:t>我局支出的范围和主要用途包括局机关的人员经费和日常公用经费。具体包括：工资福利支出、对个人和家庭的补助、商品和服务支出。其管理和使用情况如下：</w:t>
      </w:r>
    </w:p>
    <w:tbl>
      <w:tblPr>
        <w:tblStyle w:val="3"/>
        <w:tblW w:w="9182" w:type="dxa"/>
        <w:tblInd w:w="-622" w:type="dxa"/>
        <w:tblLayout w:type="fixed"/>
        <w:tblCellMar>
          <w:top w:w="15" w:type="dxa"/>
          <w:left w:w="15" w:type="dxa"/>
          <w:bottom w:w="15" w:type="dxa"/>
          <w:right w:w="15" w:type="dxa"/>
        </w:tblCellMar>
      </w:tblPr>
      <w:tblGrid>
        <w:gridCol w:w="2053"/>
        <w:gridCol w:w="1440"/>
        <w:gridCol w:w="1125"/>
        <w:gridCol w:w="1545"/>
        <w:gridCol w:w="915"/>
        <w:gridCol w:w="1350"/>
        <w:gridCol w:w="754"/>
      </w:tblGrid>
      <w:tr>
        <w:tblPrEx>
          <w:tblCellMar>
            <w:top w:w="15" w:type="dxa"/>
            <w:left w:w="15" w:type="dxa"/>
            <w:bottom w:w="15" w:type="dxa"/>
            <w:right w:w="15" w:type="dxa"/>
          </w:tblCellMar>
        </w:tblPrEx>
        <w:trPr>
          <w:trHeight w:val="385" w:hRule="atLeast"/>
        </w:trPr>
        <w:tc>
          <w:tcPr>
            <w:tcW w:w="2053" w:type="dxa"/>
            <w:vMerge w:val="restart"/>
            <w:tcBorders>
              <w:top w:val="single" w:color="000000" w:sz="4" w:space="0"/>
              <w:lef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360" w:lineRule="auto"/>
              <w:jc w:val="center"/>
              <w:textAlignment w:val="center"/>
              <w:rPr>
                <w:rFonts w:ascii="华文仿宋" w:hAnsi="华文仿宋" w:eastAsia="华文仿宋" w:cs="仿宋"/>
                <w:color w:val="auto"/>
                <w:sz w:val="24"/>
                <w:szCs w:val="28"/>
              </w:rPr>
            </w:pPr>
            <w:r>
              <w:rPr>
                <w:rFonts w:hint="eastAsia" w:ascii="华文仿宋" w:hAnsi="华文仿宋" w:eastAsia="华文仿宋" w:cs="仿宋"/>
                <w:color w:val="auto"/>
                <w:kern w:val="0"/>
                <w:sz w:val="24"/>
                <w:szCs w:val="28"/>
              </w:rPr>
              <w:t>项目</w:t>
            </w: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360" w:lineRule="auto"/>
              <w:jc w:val="center"/>
              <w:textAlignment w:val="center"/>
              <w:rPr>
                <w:rFonts w:ascii="华文仿宋" w:hAnsi="华文仿宋" w:eastAsia="华文仿宋" w:cs="仿宋"/>
                <w:color w:val="auto"/>
                <w:sz w:val="24"/>
                <w:szCs w:val="28"/>
              </w:rPr>
            </w:pPr>
            <w:r>
              <w:rPr>
                <w:rFonts w:hint="eastAsia" w:ascii="华文仿宋" w:hAnsi="华文仿宋" w:eastAsia="华文仿宋" w:cs="仿宋"/>
                <w:color w:val="auto"/>
                <w:kern w:val="0"/>
                <w:sz w:val="24"/>
                <w:szCs w:val="28"/>
              </w:rPr>
              <w:t>本年决算</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360" w:lineRule="auto"/>
              <w:jc w:val="center"/>
              <w:textAlignment w:val="center"/>
              <w:rPr>
                <w:rFonts w:ascii="华文仿宋" w:hAnsi="华文仿宋" w:eastAsia="华文仿宋" w:cs="仿宋"/>
                <w:color w:val="auto"/>
                <w:sz w:val="24"/>
                <w:szCs w:val="28"/>
              </w:rPr>
            </w:pPr>
            <w:r>
              <w:rPr>
                <w:rFonts w:hint="eastAsia" w:ascii="华文仿宋" w:hAnsi="华文仿宋" w:eastAsia="华文仿宋" w:cs="仿宋"/>
                <w:color w:val="auto"/>
                <w:kern w:val="0"/>
                <w:sz w:val="24"/>
                <w:szCs w:val="28"/>
              </w:rPr>
              <w:t>基本支出</w:t>
            </w:r>
          </w:p>
        </w:tc>
        <w:tc>
          <w:tcPr>
            <w:tcW w:w="2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360" w:lineRule="auto"/>
              <w:jc w:val="center"/>
              <w:textAlignment w:val="center"/>
              <w:rPr>
                <w:rFonts w:ascii="华文仿宋" w:hAnsi="华文仿宋" w:eastAsia="华文仿宋" w:cs="仿宋"/>
                <w:color w:val="auto"/>
                <w:sz w:val="24"/>
                <w:szCs w:val="24"/>
              </w:rPr>
            </w:pPr>
            <w:r>
              <w:rPr>
                <w:rFonts w:hint="eastAsia" w:ascii="华文仿宋" w:hAnsi="华文仿宋" w:eastAsia="华文仿宋" w:cs="仿宋"/>
                <w:color w:val="auto"/>
                <w:kern w:val="0"/>
                <w:sz w:val="24"/>
                <w:szCs w:val="24"/>
              </w:rPr>
              <w:t>项目支出</w:t>
            </w:r>
          </w:p>
        </w:tc>
      </w:tr>
      <w:tr>
        <w:tblPrEx>
          <w:tblCellMar>
            <w:top w:w="15" w:type="dxa"/>
            <w:left w:w="15" w:type="dxa"/>
            <w:bottom w:w="15" w:type="dxa"/>
            <w:right w:w="15" w:type="dxa"/>
          </w:tblCellMar>
        </w:tblPrEx>
        <w:trPr>
          <w:trHeight w:val="385" w:hRule="atLeast"/>
        </w:trPr>
        <w:tc>
          <w:tcPr>
            <w:tcW w:w="2053" w:type="dxa"/>
            <w:vMerge w:val="continue"/>
            <w:tcBorders>
              <w:left w:val="single" w:color="000000" w:sz="4" w:space="0"/>
              <w:bottom w:val="single" w:color="000000" w:sz="4" w:space="0"/>
            </w:tcBorders>
            <w:shd w:val="clear" w:color="auto" w:fill="auto"/>
            <w:vAlign w:val="center"/>
          </w:tcPr>
          <w:p>
            <w:pPr>
              <w:keepNext w:val="0"/>
              <w:keepLines w:val="0"/>
              <w:pageBreakBefore w:val="0"/>
              <w:kinsoku/>
              <w:wordWrap/>
              <w:topLinePunct w:val="0"/>
              <w:bidi w:val="0"/>
              <w:adjustRightInd/>
              <w:snapToGrid/>
              <w:spacing w:line="360" w:lineRule="auto"/>
              <w:jc w:val="left"/>
              <w:rPr>
                <w:rFonts w:ascii="华文仿宋" w:hAnsi="华文仿宋" w:eastAsia="华文仿宋" w:cs="仿宋"/>
                <w:color w:val="auto"/>
                <w:sz w:val="24"/>
                <w:szCs w:val="28"/>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360" w:lineRule="auto"/>
              <w:jc w:val="center"/>
              <w:textAlignment w:val="center"/>
              <w:rPr>
                <w:rFonts w:ascii="华文仿宋" w:hAnsi="华文仿宋" w:eastAsia="华文仿宋" w:cs="仿宋"/>
                <w:color w:val="auto"/>
                <w:sz w:val="24"/>
                <w:szCs w:val="28"/>
              </w:rPr>
            </w:pPr>
            <w:r>
              <w:rPr>
                <w:rFonts w:hint="eastAsia" w:ascii="华文仿宋" w:hAnsi="华文仿宋" w:eastAsia="华文仿宋" w:cs="仿宋"/>
                <w:color w:val="auto"/>
                <w:kern w:val="0"/>
                <w:sz w:val="24"/>
                <w:szCs w:val="28"/>
              </w:rPr>
              <w:t>金额</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360" w:lineRule="auto"/>
              <w:jc w:val="center"/>
              <w:textAlignment w:val="center"/>
              <w:rPr>
                <w:rFonts w:ascii="华文仿宋" w:hAnsi="华文仿宋" w:eastAsia="华文仿宋" w:cs="仿宋"/>
                <w:color w:val="auto"/>
                <w:sz w:val="24"/>
                <w:szCs w:val="28"/>
              </w:rPr>
            </w:pPr>
            <w:r>
              <w:rPr>
                <w:rFonts w:hint="eastAsia" w:ascii="华文仿宋" w:hAnsi="华文仿宋" w:eastAsia="华文仿宋" w:cs="仿宋"/>
                <w:color w:val="auto"/>
                <w:kern w:val="0"/>
                <w:sz w:val="24"/>
                <w:szCs w:val="28"/>
              </w:rPr>
              <w:t>比率</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360" w:lineRule="auto"/>
              <w:jc w:val="center"/>
              <w:textAlignment w:val="center"/>
              <w:rPr>
                <w:rFonts w:ascii="华文仿宋" w:hAnsi="华文仿宋" w:eastAsia="华文仿宋" w:cs="仿宋"/>
                <w:color w:val="auto"/>
                <w:sz w:val="24"/>
                <w:szCs w:val="28"/>
              </w:rPr>
            </w:pPr>
            <w:r>
              <w:rPr>
                <w:rFonts w:hint="eastAsia" w:ascii="华文仿宋" w:hAnsi="华文仿宋" w:eastAsia="华文仿宋" w:cs="仿宋"/>
                <w:color w:val="auto"/>
                <w:kern w:val="0"/>
                <w:sz w:val="24"/>
                <w:szCs w:val="28"/>
              </w:rPr>
              <w:t>金额</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360" w:lineRule="auto"/>
              <w:jc w:val="center"/>
              <w:textAlignment w:val="center"/>
              <w:rPr>
                <w:rFonts w:ascii="华文仿宋" w:hAnsi="华文仿宋" w:eastAsia="华文仿宋" w:cs="仿宋"/>
                <w:color w:val="auto"/>
                <w:sz w:val="28"/>
                <w:szCs w:val="28"/>
                <w:u w:val="none"/>
              </w:rPr>
            </w:pPr>
            <w:r>
              <w:rPr>
                <w:rFonts w:hint="eastAsia" w:ascii="华文仿宋" w:hAnsi="华文仿宋" w:eastAsia="华文仿宋" w:cs="仿宋"/>
                <w:color w:val="auto"/>
                <w:kern w:val="0"/>
                <w:sz w:val="28"/>
                <w:szCs w:val="28"/>
                <w:u w:val="none"/>
              </w:rPr>
              <w:t>比率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360" w:lineRule="auto"/>
              <w:jc w:val="center"/>
              <w:textAlignment w:val="center"/>
              <w:rPr>
                <w:rFonts w:ascii="华文仿宋" w:hAnsi="华文仿宋" w:eastAsia="华文仿宋" w:cs="仿宋"/>
                <w:color w:val="auto"/>
                <w:sz w:val="24"/>
                <w:szCs w:val="24"/>
                <w:u w:val="none"/>
              </w:rPr>
            </w:pPr>
            <w:r>
              <w:rPr>
                <w:color w:val="auto"/>
                <w:sz w:val="18"/>
                <w:szCs w:val="21"/>
                <w:u w:val="none"/>
              </w:rPr>
              <w:fldChar w:fldCharType="begin"/>
            </w:r>
            <w:r>
              <w:rPr>
                <w:color w:val="auto"/>
                <w:sz w:val="18"/>
                <w:szCs w:val="21"/>
                <w:u w:val="none"/>
              </w:rPr>
              <w:instrText xml:space="preserve"> HYPERLINK \l "基本信息!A1" </w:instrText>
            </w:r>
            <w:r>
              <w:rPr>
                <w:color w:val="auto"/>
                <w:sz w:val="18"/>
                <w:szCs w:val="21"/>
                <w:u w:val="none"/>
              </w:rPr>
              <w:fldChar w:fldCharType="separate"/>
            </w:r>
            <w:r>
              <w:rPr>
                <w:rStyle w:val="6"/>
                <w:rFonts w:hint="eastAsia" w:ascii="华文仿宋" w:hAnsi="华文仿宋" w:eastAsia="华文仿宋" w:cs="仿宋"/>
                <w:color w:val="auto"/>
                <w:sz w:val="24"/>
                <w:szCs w:val="24"/>
                <w:u w:val="none"/>
              </w:rPr>
              <w:t>金额</w:t>
            </w:r>
            <w:r>
              <w:rPr>
                <w:rStyle w:val="6"/>
                <w:rFonts w:hint="eastAsia" w:ascii="华文仿宋" w:hAnsi="华文仿宋" w:eastAsia="华文仿宋" w:cs="仿宋"/>
                <w:color w:val="auto"/>
                <w:sz w:val="24"/>
                <w:szCs w:val="24"/>
                <w:u w:val="none"/>
              </w:rPr>
              <w:fldChar w:fldCharType="end"/>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360" w:lineRule="auto"/>
              <w:jc w:val="center"/>
              <w:textAlignment w:val="center"/>
              <w:rPr>
                <w:rFonts w:ascii="华文仿宋" w:hAnsi="华文仿宋" w:eastAsia="华文仿宋" w:cs="仿宋"/>
                <w:color w:val="auto"/>
                <w:sz w:val="24"/>
                <w:szCs w:val="24"/>
              </w:rPr>
            </w:pPr>
            <w:r>
              <w:rPr>
                <w:rFonts w:hint="eastAsia" w:ascii="华文仿宋" w:hAnsi="华文仿宋" w:eastAsia="华文仿宋" w:cs="仿宋"/>
                <w:color w:val="auto"/>
                <w:kern w:val="0"/>
                <w:sz w:val="24"/>
                <w:szCs w:val="24"/>
              </w:rPr>
              <w:t>比率</w:t>
            </w:r>
          </w:p>
        </w:tc>
      </w:tr>
      <w:tr>
        <w:tblPrEx>
          <w:tblCellMar>
            <w:top w:w="15" w:type="dxa"/>
            <w:left w:w="15" w:type="dxa"/>
            <w:bottom w:w="15" w:type="dxa"/>
            <w:right w:w="15" w:type="dxa"/>
          </w:tblCellMar>
        </w:tblPrEx>
        <w:trPr>
          <w:trHeight w:val="405" w:hRule="atLeast"/>
        </w:trPr>
        <w:tc>
          <w:tcPr>
            <w:tcW w:w="2053" w:type="dxa"/>
            <w:tcBorders>
              <w:top w:val="single" w:color="000000" w:sz="4" w:space="0"/>
              <w:left w:val="single" w:color="000000" w:sz="4" w:space="0"/>
              <w:bottom w:val="single" w:color="000000" w:sz="4" w:space="0"/>
            </w:tcBorders>
            <w:shd w:val="clear" w:color="auto" w:fill="FFFFFF"/>
            <w:vAlign w:val="center"/>
          </w:tcPr>
          <w:p>
            <w:pPr>
              <w:keepNext w:val="0"/>
              <w:keepLines w:val="0"/>
              <w:pageBreakBefore w:val="0"/>
              <w:widowControl/>
              <w:kinsoku/>
              <w:wordWrap/>
              <w:topLinePunct w:val="0"/>
              <w:bidi w:val="0"/>
              <w:adjustRightInd/>
              <w:snapToGrid/>
              <w:spacing w:line="360" w:lineRule="auto"/>
              <w:jc w:val="left"/>
              <w:textAlignment w:val="center"/>
              <w:rPr>
                <w:rFonts w:ascii="华文仿宋" w:hAnsi="华文仿宋" w:eastAsia="华文仿宋" w:cs="仿宋"/>
                <w:color w:val="auto"/>
                <w:sz w:val="24"/>
                <w:szCs w:val="28"/>
              </w:rPr>
            </w:pPr>
            <w:r>
              <w:rPr>
                <w:rFonts w:hint="eastAsia" w:ascii="华文仿宋" w:hAnsi="华文仿宋" w:eastAsia="华文仿宋" w:cs="仿宋"/>
                <w:color w:val="auto"/>
                <w:kern w:val="0"/>
                <w:sz w:val="24"/>
                <w:szCs w:val="28"/>
              </w:rPr>
              <w:t>工资福利支出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360" w:lineRule="auto"/>
              <w:jc w:val="left"/>
              <w:textAlignment w:val="center"/>
              <w:rPr>
                <w:rFonts w:hint="default" w:ascii="华文仿宋" w:hAnsi="华文仿宋" w:eastAsia="华文仿宋" w:cs="仿宋"/>
                <w:color w:val="auto"/>
                <w:sz w:val="24"/>
                <w:szCs w:val="28"/>
                <w:lang w:val="en-US" w:eastAsia="zh-CN"/>
              </w:rPr>
            </w:pPr>
            <w:r>
              <w:rPr>
                <w:rFonts w:hint="eastAsia" w:ascii="华文仿宋" w:hAnsi="华文仿宋" w:eastAsia="华文仿宋" w:cs="仿宋"/>
                <w:color w:val="auto"/>
                <w:sz w:val="24"/>
                <w:szCs w:val="28"/>
                <w:lang w:val="en-US" w:eastAsia="zh-CN"/>
              </w:rPr>
              <w:t>13331919.85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360" w:lineRule="auto"/>
              <w:ind w:firstLine="120" w:firstLineChars="50"/>
              <w:jc w:val="left"/>
              <w:textAlignment w:val="center"/>
              <w:rPr>
                <w:rFonts w:hint="default" w:ascii="华文仿宋" w:hAnsi="华文仿宋" w:eastAsia="华文仿宋" w:cs="仿宋"/>
                <w:color w:val="auto"/>
                <w:sz w:val="24"/>
                <w:szCs w:val="28"/>
                <w:lang w:val="en-US" w:eastAsia="zh-CN"/>
              </w:rPr>
            </w:pPr>
            <w:r>
              <w:rPr>
                <w:rFonts w:hint="eastAsia" w:ascii="华文仿宋" w:hAnsi="华文仿宋" w:eastAsia="华文仿宋" w:cs="仿宋"/>
                <w:color w:val="auto"/>
                <w:sz w:val="24"/>
                <w:szCs w:val="28"/>
                <w:lang w:val="en-US" w:eastAsia="zh-CN"/>
              </w:rPr>
              <w:t>45.31%</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360" w:lineRule="auto"/>
              <w:jc w:val="left"/>
              <w:textAlignment w:val="center"/>
              <w:rPr>
                <w:rFonts w:hint="default" w:ascii="华文仿宋" w:hAnsi="华文仿宋" w:eastAsia="华文仿宋" w:cs="仿宋"/>
                <w:color w:val="auto"/>
                <w:sz w:val="24"/>
                <w:szCs w:val="28"/>
                <w:lang w:val="en-US"/>
              </w:rPr>
            </w:pPr>
            <w:r>
              <w:rPr>
                <w:rFonts w:hint="eastAsia" w:ascii="华文仿宋" w:hAnsi="华文仿宋" w:eastAsia="华文仿宋" w:cs="仿宋"/>
                <w:color w:val="auto"/>
                <w:sz w:val="24"/>
                <w:szCs w:val="28"/>
                <w:lang w:val="en-US" w:eastAsia="zh-CN"/>
              </w:rPr>
              <w:t>13331919.85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360" w:lineRule="auto"/>
              <w:jc w:val="left"/>
              <w:textAlignment w:val="center"/>
              <w:rPr>
                <w:rFonts w:hint="default" w:ascii="华文仿宋" w:hAnsi="华文仿宋" w:eastAsia="华文仿宋" w:cs="仿宋"/>
                <w:color w:val="auto"/>
                <w:sz w:val="24"/>
                <w:szCs w:val="28"/>
                <w:lang w:val="en-US" w:eastAsia="zh-CN"/>
              </w:rPr>
            </w:pPr>
            <w:r>
              <w:rPr>
                <w:rFonts w:hint="eastAsia" w:ascii="华文仿宋" w:hAnsi="华文仿宋" w:eastAsia="华文仿宋" w:cs="仿宋"/>
                <w:color w:val="auto"/>
                <w:sz w:val="24"/>
                <w:szCs w:val="28"/>
                <w:lang w:val="en-US" w:eastAsia="zh-CN"/>
              </w:rPr>
              <w:t>64.91%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adjustRightInd/>
              <w:snapToGrid/>
              <w:spacing w:line="360" w:lineRule="auto"/>
              <w:jc w:val="left"/>
              <w:rPr>
                <w:rFonts w:ascii="华文仿宋" w:hAnsi="华文仿宋" w:eastAsia="华文仿宋" w:cs="仿宋"/>
                <w:color w:val="auto"/>
                <w:sz w:val="24"/>
                <w:szCs w:val="28"/>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adjustRightInd/>
              <w:snapToGrid/>
              <w:spacing w:line="360" w:lineRule="auto"/>
              <w:jc w:val="left"/>
              <w:rPr>
                <w:rFonts w:ascii="华文仿宋" w:hAnsi="华文仿宋" w:eastAsia="华文仿宋" w:cs="仿宋"/>
                <w:color w:val="auto"/>
                <w:sz w:val="24"/>
                <w:szCs w:val="28"/>
              </w:rPr>
            </w:pPr>
          </w:p>
        </w:tc>
      </w:tr>
      <w:tr>
        <w:tblPrEx>
          <w:tblCellMar>
            <w:top w:w="15" w:type="dxa"/>
            <w:left w:w="15" w:type="dxa"/>
            <w:bottom w:w="15" w:type="dxa"/>
            <w:right w:w="15" w:type="dxa"/>
          </w:tblCellMar>
        </w:tblPrEx>
        <w:trPr>
          <w:trHeight w:val="405" w:hRule="atLeast"/>
        </w:trPr>
        <w:tc>
          <w:tcPr>
            <w:tcW w:w="2053" w:type="dxa"/>
            <w:tcBorders>
              <w:top w:val="single" w:color="000000" w:sz="4" w:space="0"/>
              <w:left w:val="single" w:color="000000" w:sz="4" w:space="0"/>
              <w:bottom w:val="single" w:color="000000" w:sz="4" w:space="0"/>
            </w:tcBorders>
            <w:shd w:val="clear" w:color="auto" w:fill="FFFFFF"/>
            <w:vAlign w:val="center"/>
          </w:tcPr>
          <w:p>
            <w:pPr>
              <w:keepNext w:val="0"/>
              <w:keepLines w:val="0"/>
              <w:pageBreakBefore w:val="0"/>
              <w:widowControl/>
              <w:kinsoku/>
              <w:wordWrap/>
              <w:topLinePunct w:val="0"/>
              <w:bidi w:val="0"/>
              <w:adjustRightInd/>
              <w:snapToGrid/>
              <w:spacing w:line="360" w:lineRule="auto"/>
              <w:jc w:val="left"/>
              <w:textAlignment w:val="center"/>
              <w:rPr>
                <w:rFonts w:ascii="华文仿宋" w:hAnsi="华文仿宋" w:eastAsia="华文仿宋" w:cs="仿宋"/>
                <w:color w:val="auto"/>
                <w:sz w:val="24"/>
                <w:szCs w:val="28"/>
              </w:rPr>
            </w:pPr>
            <w:r>
              <w:rPr>
                <w:rFonts w:hint="eastAsia" w:ascii="华文仿宋" w:hAnsi="华文仿宋" w:eastAsia="华文仿宋" w:cs="仿宋"/>
                <w:color w:val="auto"/>
                <w:kern w:val="0"/>
                <w:sz w:val="24"/>
                <w:szCs w:val="28"/>
              </w:rPr>
              <w:t>商品和服务支出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360" w:lineRule="auto"/>
              <w:jc w:val="left"/>
              <w:textAlignment w:val="center"/>
              <w:rPr>
                <w:rFonts w:hint="default" w:ascii="华文仿宋" w:hAnsi="华文仿宋" w:eastAsia="华文仿宋" w:cs="仿宋"/>
                <w:color w:val="auto"/>
                <w:sz w:val="24"/>
                <w:szCs w:val="28"/>
                <w:lang w:val="en-US" w:eastAsia="zh-CN"/>
              </w:rPr>
            </w:pPr>
            <w:r>
              <w:rPr>
                <w:rFonts w:hint="eastAsia" w:ascii="华文仿宋" w:hAnsi="华文仿宋" w:eastAsia="华文仿宋" w:cs="仿宋"/>
                <w:color w:val="auto"/>
                <w:sz w:val="24"/>
                <w:szCs w:val="28"/>
                <w:lang w:val="en-US" w:eastAsia="zh-CN"/>
              </w:rPr>
              <w:t>11306828.62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360" w:lineRule="auto"/>
              <w:ind w:firstLine="120" w:firstLineChars="50"/>
              <w:jc w:val="left"/>
              <w:textAlignment w:val="center"/>
              <w:rPr>
                <w:rFonts w:hint="default" w:ascii="华文仿宋" w:hAnsi="华文仿宋" w:eastAsia="华文仿宋" w:cs="仿宋"/>
                <w:color w:val="auto"/>
                <w:sz w:val="24"/>
                <w:szCs w:val="28"/>
                <w:lang w:val="en-US" w:eastAsia="zh-CN"/>
              </w:rPr>
            </w:pPr>
            <w:r>
              <w:rPr>
                <w:rFonts w:hint="eastAsia" w:ascii="华文仿宋" w:hAnsi="华文仿宋" w:eastAsia="华文仿宋" w:cs="仿宋"/>
                <w:color w:val="auto"/>
                <w:sz w:val="24"/>
                <w:szCs w:val="28"/>
                <w:lang w:val="en-US" w:eastAsia="zh-CN"/>
              </w:rPr>
              <w:t>38.43%</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360" w:lineRule="auto"/>
              <w:jc w:val="left"/>
              <w:textAlignment w:val="center"/>
              <w:rPr>
                <w:rFonts w:hint="default" w:ascii="华文仿宋" w:hAnsi="华文仿宋" w:eastAsia="华文仿宋" w:cs="仿宋"/>
                <w:color w:val="auto"/>
                <w:sz w:val="24"/>
                <w:szCs w:val="28"/>
                <w:lang w:val="en-US" w:eastAsia="zh-CN"/>
              </w:rPr>
            </w:pPr>
            <w:r>
              <w:rPr>
                <w:rFonts w:hint="eastAsia" w:ascii="华文仿宋" w:hAnsi="华文仿宋" w:eastAsia="华文仿宋" w:cs="仿宋"/>
                <w:color w:val="auto"/>
                <w:sz w:val="24"/>
                <w:szCs w:val="28"/>
                <w:lang w:val="en-US" w:eastAsia="zh-CN"/>
              </w:rPr>
              <w:t>6812143.42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360" w:lineRule="auto"/>
              <w:jc w:val="left"/>
              <w:textAlignment w:val="center"/>
              <w:rPr>
                <w:rFonts w:hint="default" w:ascii="华文仿宋" w:hAnsi="华文仿宋" w:eastAsia="华文仿宋" w:cs="仿宋"/>
                <w:color w:val="auto"/>
                <w:sz w:val="24"/>
                <w:szCs w:val="28"/>
                <w:lang w:val="en-US" w:eastAsia="zh-CN"/>
              </w:rPr>
            </w:pPr>
            <w:r>
              <w:rPr>
                <w:rFonts w:hint="eastAsia" w:ascii="华文仿宋" w:hAnsi="华文仿宋" w:eastAsia="华文仿宋" w:cs="仿宋"/>
                <w:color w:val="auto"/>
                <w:sz w:val="24"/>
                <w:szCs w:val="28"/>
                <w:lang w:val="en-US" w:eastAsia="zh-CN"/>
              </w:rPr>
              <w:t>33.16%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360" w:lineRule="auto"/>
              <w:jc w:val="left"/>
              <w:textAlignment w:val="center"/>
              <w:rPr>
                <w:rFonts w:hint="default" w:ascii="华文仿宋" w:hAnsi="华文仿宋" w:eastAsia="华文仿宋" w:cs="仿宋"/>
                <w:color w:val="auto"/>
                <w:sz w:val="24"/>
                <w:szCs w:val="28"/>
                <w:lang w:val="en-US" w:eastAsia="zh-CN"/>
              </w:rPr>
            </w:pPr>
            <w:r>
              <w:rPr>
                <w:rFonts w:hint="eastAsia" w:ascii="华文仿宋" w:hAnsi="华文仿宋" w:eastAsia="华文仿宋" w:cs="仿宋"/>
                <w:color w:val="auto"/>
                <w:sz w:val="24"/>
                <w:szCs w:val="28"/>
                <w:lang w:val="en-US" w:eastAsia="zh-CN"/>
              </w:rPr>
              <w:t>4494685.2</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360" w:lineRule="auto"/>
              <w:jc w:val="left"/>
              <w:textAlignment w:val="center"/>
              <w:rPr>
                <w:rFonts w:hint="default" w:ascii="华文仿宋" w:hAnsi="华文仿宋" w:eastAsia="华文仿宋" w:cs="仿宋"/>
                <w:color w:val="auto"/>
                <w:sz w:val="24"/>
                <w:szCs w:val="28"/>
                <w:lang w:val="en-US" w:eastAsia="zh-CN"/>
              </w:rPr>
            </w:pPr>
            <w:r>
              <w:rPr>
                <w:rFonts w:hint="eastAsia" w:ascii="华文仿宋" w:hAnsi="华文仿宋" w:eastAsia="华文仿宋" w:cs="仿宋"/>
                <w:color w:val="auto"/>
                <w:sz w:val="24"/>
                <w:szCs w:val="28"/>
                <w:lang w:val="en-US" w:eastAsia="zh-CN"/>
              </w:rPr>
              <w:t>50.59%</w:t>
            </w:r>
          </w:p>
        </w:tc>
      </w:tr>
      <w:tr>
        <w:tblPrEx>
          <w:tblCellMar>
            <w:top w:w="15" w:type="dxa"/>
            <w:left w:w="15" w:type="dxa"/>
            <w:bottom w:w="15" w:type="dxa"/>
            <w:right w:w="15" w:type="dxa"/>
          </w:tblCellMar>
        </w:tblPrEx>
        <w:trPr>
          <w:trHeight w:val="405" w:hRule="atLeast"/>
        </w:trPr>
        <w:tc>
          <w:tcPr>
            <w:tcW w:w="2053" w:type="dxa"/>
            <w:tcBorders>
              <w:top w:val="single" w:color="000000" w:sz="4" w:space="0"/>
              <w:left w:val="single" w:color="000000" w:sz="4" w:space="0"/>
              <w:bottom w:val="single" w:color="000000" w:sz="4" w:space="0"/>
            </w:tcBorders>
            <w:shd w:val="clear" w:color="auto" w:fill="FFFFFF"/>
            <w:vAlign w:val="center"/>
          </w:tcPr>
          <w:p>
            <w:pPr>
              <w:keepNext w:val="0"/>
              <w:keepLines w:val="0"/>
              <w:pageBreakBefore w:val="0"/>
              <w:widowControl/>
              <w:kinsoku/>
              <w:wordWrap/>
              <w:topLinePunct w:val="0"/>
              <w:bidi w:val="0"/>
              <w:adjustRightInd/>
              <w:snapToGrid/>
              <w:spacing w:line="360" w:lineRule="auto"/>
              <w:jc w:val="center"/>
              <w:textAlignment w:val="center"/>
              <w:rPr>
                <w:rFonts w:ascii="华文仿宋" w:hAnsi="华文仿宋" w:eastAsia="华文仿宋" w:cs="仿宋"/>
                <w:color w:val="auto"/>
                <w:sz w:val="24"/>
                <w:szCs w:val="28"/>
              </w:rPr>
            </w:pPr>
            <w:r>
              <w:rPr>
                <w:rFonts w:hint="eastAsia" w:ascii="华文仿宋" w:hAnsi="华文仿宋" w:eastAsia="华文仿宋" w:cs="仿宋"/>
                <w:color w:val="auto"/>
                <w:kern w:val="0"/>
                <w:sz w:val="24"/>
                <w:szCs w:val="28"/>
              </w:rPr>
              <w:t>对个人和家庭的补助</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360" w:lineRule="auto"/>
              <w:textAlignment w:val="center"/>
              <w:rPr>
                <w:rFonts w:hint="default" w:ascii="华文仿宋" w:hAnsi="华文仿宋" w:eastAsia="华文仿宋" w:cs="仿宋"/>
                <w:color w:val="auto"/>
                <w:sz w:val="24"/>
                <w:szCs w:val="28"/>
                <w:lang w:val="en-US" w:eastAsia="zh-CN"/>
              </w:rPr>
            </w:pPr>
            <w:r>
              <w:rPr>
                <w:rFonts w:hint="eastAsia" w:ascii="华文仿宋" w:hAnsi="华文仿宋" w:eastAsia="华文仿宋" w:cs="仿宋"/>
                <w:color w:val="auto"/>
                <w:sz w:val="24"/>
                <w:szCs w:val="28"/>
                <w:lang w:val="en-US" w:eastAsia="zh-CN"/>
              </w:rPr>
              <w:t>396335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360" w:lineRule="auto"/>
              <w:ind w:firstLine="120" w:firstLineChars="50"/>
              <w:textAlignment w:val="center"/>
              <w:rPr>
                <w:rFonts w:hint="default" w:ascii="华文仿宋" w:hAnsi="华文仿宋" w:eastAsia="华文仿宋" w:cs="仿宋"/>
                <w:color w:val="auto"/>
                <w:sz w:val="24"/>
                <w:szCs w:val="28"/>
                <w:lang w:val="en-US" w:eastAsia="zh-CN"/>
              </w:rPr>
            </w:pPr>
            <w:r>
              <w:rPr>
                <w:rFonts w:hint="eastAsia" w:ascii="华文仿宋" w:hAnsi="华文仿宋" w:eastAsia="华文仿宋" w:cs="仿宋"/>
                <w:color w:val="auto"/>
                <w:sz w:val="24"/>
                <w:szCs w:val="28"/>
                <w:lang w:val="en-US" w:eastAsia="zh-CN"/>
              </w:rPr>
              <w:t>1.35%</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360" w:lineRule="auto"/>
              <w:jc w:val="both"/>
              <w:textAlignment w:val="center"/>
              <w:rPr>
                <w:rFonts w:hint="default" w:ascii="华文仿宋" w:hAnsi="华文仿宋" w:eastAsia="华文仿宋" w:cs="仿宋"/>
                <w:color w:val="auto"/>
                <w:sz w:val="24"/>
                <w:szCs w:val="28"/>
                <w:lang w:val="en-US" w:eastAsia="zh-CN"/>
              </w:rPr>
            </w:pPr>
            <w:r>
              <w:rPr>
                <w:rFonts w:hint="eastAsia" w:ascii="华文仿宋" w:hAnsi="华文仿宋" w:eastAsia="华文仿宋" w:cs="仿宋"/>
                <w:color w:val="auto"/>
                <w:sz w:val="24"/>
                <w:szCs w:val="28"/>
                <w:lang w:val="en-US" w:eastAsia="zh-CN"/>
              </w:rPr>
              <w:t>396335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360" w:lineRule="auto"/>
              <w:jc w:val="center"/>
              <w:textAlignment w:val="center"/>
              <w:rPr>
                <w:rFonts w:hint="default" w:ascii="华文仿宋" w:hAnsi="华文仿宋" w:eastAsia="华文仿宋" w:cs="仿宋"/>
                <w:color w:val="auto"/>
                <w:sz w:val="24"/>
                <w:szCs w:val="28"/>
                <w:lang w:val="en-US" w:eastAsia="zh-CN"/>
              </w:rPr>
            </w:pPr>
            <w:r>
              <w:rPr>
                <w:rFonts w:hint="eastAsia" w:ascii="华文仿宋" w:hAnsi="华文仿宋" w:eastAsia="华文仿宋" w:cs="仿宋"/>
                <w:color w:val="auto"/>
                <w:sz w:val="24"/>
                <w:szCs w:val="28"/>
                <w:lang w:val="en-US" w:eastAsia="zh-CN"/>
              </w:rPr>
              <w:t>1.93%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360" w:lineRule="auto"/>
              <w:jc w:val="center"/>
              <w:textAlignment w:val="center"/>
              <w:rPr>
                <w:rFonts w:ascii="华文仿宋" w:hAnsi="华文仿宋" w:eastAsia="华文仿宋" w:cs="仿宋"/>
                <w:color w:val="auto"/>
                <w:sz w:val="24"/>
                <w:szCs w:val="28"/>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360" w:lineRule="auto"/>
              <w:jc w:val="center"/>
              <w:textAlignment w:val="center"/>
              <w:rPr>
                <w:rFonts w:ascii="华文仿宋" w:hAnsi="华文仿宋" w:eastAsia="华文仿宋" w:cs="仿宋"/>
                <w:color w:val="auto"/>
                <w:sz w:val="24"/>
                <w:szCs w:val="28"/>
              </w:rPr>
            </w:pPr>
          </w:p>
        </w:tc>
      </w:tr>
      <w:tr>
        <w:tblPrEx>
          <w:tblCellMar>
            <w:top w:w="15" w:type="dxa"/>
            <w:left w:w="15" w:type="dxa"/>
            <w:bottom w:w="15" w:type="dxa"/>
            <w:right w:w="15" w:type="dxa"/>
          </w:tblCellMar>
        </w:tblPrEx>
        <w:trPr>
          <w:trHeight w:val="385" w:hRule="atLeast"/>
        </w:trPr>
        <w:tc>
          <w:tcPr>
            <w:tcW w:w="2053" w:type="dxa"/>
            <w:tcBorders>
              <w:top w:val="single" w:color="000000" w:sz="4" w:space="0"/>
              <w:left w:val="single" w:color="000000" w:sz="4" w:space="0"/>
              <w:bottom w:val="single" w:color="000000" w:sz="4" w:space="0"/>
            </w:tcBorders>
            <w:shd w:val="clear" w:color="auto" w:fill="FFFFFF"/>
            <w:vAlign w:val="center"/>
          </w:tcPr>
          <w:p>
            <w:pPr>
              <w:keepNext w:val="0"/>
              <w:keepLines w:val="0"/>
              <w:pageBreakBefore w:val="0"/>
              <w:widowControl/>
              <w:kinsoku/>
              <w:wordWrap/>
              <w:topLinePunct w:val="0"/>
              <w:bidi w:val="0"/>
              <w:adjustRightInd/>
              <w:snapToGrid/>
              <w:spacing w:line="360" w:lineRule="auto"/>
              <w:jc w:val="center"/>
              <w:textAlignment w:val="center"/>
              <w:rPr>
                <w:rFonts w:ascii="华文仿宋" w:hAnsi="华文仿宋" w:eastAsia="华文仿宋" w:cs="仿宋"/>
                <w:color w:val="auto"/>
                <w:sz w:val="24"/>
                <w:szCs w:val="28"/>
              </w:rPr>
            </w:pPr>
            <w:r>
              <w:rPr>
                <w:rFonts w:hint="eastAsia" w:ascii="华文仿宋" w:hAnsi="华文仿宋" w:eastAsia="华文仿宋" w:cs="仿宋"/>
                <w:color w:val="auto"/>
                <w:kern w:val="0"/>
                <w:sz w:val="24"/>
                <w:szCs w:val="28"/>
              </w:rPr>
              <w:t>其他资本性支出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360" w:lineRule="auto"/>
              <w:textAlignment w:val="center"/>
              <w:rPr>
                <w:rFonts w:hint="default" w:ascii="华文仿宋" w:hAnsi="华文仿宋" w:eastAsia="华文仿宋" w:cs="仿宋"/>
                <w:color w:val="auto"/>
                <w:sz w:val="24"/>
                <w:szCs w:val="28"/>
                <w:lang w:val="en-US" w:eastAsia="zh-CN"/>
              </w:rPr>
            </w:pPr>
            <w:r>
              <w:rPr>
                <w:rFonts w:hint="eastAsia" w:ascii="华文仿宋" w:hAnsi="华文仿宋" w:eastAsia="华文仿宋" w:cs="仿宋"/>
                <w:color w:val="auto"/>
                <w:sz w:val="24"/>
                <w:szCs w:val="28"/>
                <w:lang w:val="en-US" w:eastAsia="zh-CN"/>
              </w:rPr>
              <w:t>4389575.37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360" w:lineRule="auto"/>
              <w:ind w:firstLine="120" w:firstLineChars="50"/>
              <w:textAlignment w:val="center"/>
              <w:rPr>
                <w:rFonts w:hint="default" w:ascii="华文仿宋" w:hAnsi="华文仿宋" w:eastAsia="华文仿宋" w:cs="仿宋"/>
                <w:color w:val="auto"/>
                <w:sz w:val="24"/>
                <w:szCs w:val="28"/>
                <w:lang w:val="en-US" w:eastAsia="zh-CN"/>
              </w:rPr>
            </w:pPr>
            <w:r>
              <w:rPr>
                <w:rFonts w:hint="eastAsia" w:ascii="华文仿宋" w:hAnsi="华文仿宋" w:eastAsia="华文仿宋" w:cs="仿宋"/>
                <w:color w:val="auto"/>
                <w:sz w:val="24"/>
                <w:szCs w:val="28"/>
                <w:lang w:val="en-US" w:eastAsia="zh-CN"/>
              </w:rPr>
              <w:t>14.91%</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adjustRightInd/>
              <w:snapToGrid/>
              <w:spacing w:line="360" w:lineRule="auto"/>
              <w:jc w:val="center"/>
              <w:rPr>
                <w:rFonts w:ascii="华文仿宋" w:hAnsi="华文仿宋" w:eastAsia="华文仿宋" w:cs="仿宋"/>
                <w:color w:val="auto"/>
                <w:sz w:val="24"/>
                <w:szCs w:val="28"/>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adjustRightInd/>
              <w:snapToGrid/>
              <w:spacing w:line="360" w:lineRule="auto"/>
              <w:jc w:val="center"/>
              <w:rPr>
                <w:rFonts w:ascii="华文仿宋" w:hAnsi="华文仿宋" w:eastAsia="华文仿宋" w:cs="仿宋"/>
                <w:color w:val="auto"/>
                <w:sz w:val="24"/>
                <w:szCs w:val="2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360" w:lineRule="auto"/>
              <w:jc w:val="center"/>
              <w:textAlignment w:val="center"/>
              <w:rPr>
                <w:rFonts w:hint="default" w:ascii="华文仿宋" w:hAnsi="华文仿宋" w:eastAsia="华文仿宋" w:cs="仿宋"/>
                <w:color w:val="auto"/>
                <w:sz w:val="24"/>
                <w:szCs w:val="28"/>
                <w:lang w:val="en-US" w:eastAsia="zh-CN"/>
              </w:rPr>
            </w:pPr>
            <w:r>
              <w:rPr>
                <w:rFonts w:hint="eastAsia" w:ascii="华文仿宋" w:hAnsi="华文仿宋" w:eastAsia="华文仿宋" w:cs="仿宋"/>
                <w:color w:val="auto"/>
                <w:sz w:val="24"/>
                <w:szCs w:val="28"/>
                <w:lang w:val="en-US" w:eastAsia="zh-CN"/>
              </w:rPr>
              <w:t>4389575.37</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360" w:lineRule="auto"/>
              <w:jc w:val="center"/>
              <w:textAlignment w:val="center"/>
              <w:rPr>
                <w:rFonts w:hint="default" w:ascii="华文仿宋" w:hAnsi="华文仿宋" w:eastAsia="华文仿宋" w:cs="仿宋"/>
                <w:color w:val="auto"/>
                <w:sz w:val="24"/>
                <w:szCs w:val="28"/>
                <w:lang w:val="en-US" w:eastAsia="zh-CN"/>
              </w:rPr>
            </w:pPr>
            <w:r>
              <w:rPr>
                <w:rFonts w:hint="eastAsia" w:ascii="华文仿宋" w:hAnsi="华文仿宋" w:eastAsia="华文仿宋" w:cs="仿宋"/>
                <w:color w:val="auto"/>
                <w:sz w:val="22"/>
                <w:szCs w:val="24"/>
                <w:lang w:val="en-US" w:eastAsia="zh-CN"/>
              </w:rPr>
              <w:t>49.41%</w:t>
            </w:r>
          </w:p>
        </w:tc>
      </w:tr>
      <w:tr>
        <w:tblPrEx>
          <w:tblCellMar>
            <w:top w:w="15" w:type="dxa"/>
            <w:left w:w="15" w:type="dxa"/>
            <w:bottom w:w="15" w:type="dxa"/>
            <w:right w:w="15" w:type="dxa"/>
          </w:tblCellMar>
        </w:tblPrEx>
        <w:trPr>
          <w:trHeight w:val="385" w:hRule="atLeast"/>
        </w:trPr>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360" w:lineRule="auto"/>
              <w:jc w:val="center"/>
              <w:textAlignment w:val="center"/>
              <w:rPr>
                <w:rFonts w:ascii="华文仿宋" w:hAnsi="华文仿宋" w:eastAsia="华文仿宋" w:cs="仿宋"/>
                <w:color w:val="auto"/>
                <w:sz w:val="24"/>
                <w:szCs w:val="28"/>
              </w:rPr>
            </w:pPr>
            <w:r>
              <w:rPr>
                <w:rFonts w:hint="eastAsia" w:ascii="华文仿宋" w:hAnsi="华文仿宋" w:eastAsia="华文仿宋" w:cs="仿宋"/>
                <w:color w:val="auto"/>
                <w:kern w:val="0"/>
                <w:sz w:val="24"/>
                <w:szCs w:val="28"/>
              </w:rPr>
              <w:t>总支出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360" w:lineRule="auto"/>
              <w:jc w:val="center"/>
              <w:textAlignment w:val="center"/>
              <w:rPr>
                <w:rFonts w:hint="default" w:ascii="华文仿宋" w:hAnsi="华文仿宋" w:eastAsia="华文仿宋" w:cs="仿宋"/>
                <w:color w:val="auto"/>
                <w:sz w:val="24"/>
                <w:szCs w:val="28"/>
                <w:lang w:val="en-US" w:eastAsia="zh-CN"/>
              </w:rPr>
            </w:pPr>
            <w:r>
              <w:rPr>
                <w:rFonts w:hint="eastAsia" w:ascii="华文仿宋" w:hAnsi="华文仿宋" w:eastAsia="华文仿宋" w:cs="宋体"/>
                <w:color w:val="auto"/>
                <w:kern w:val="0"/>
                <w:sz w:val="24"/>
                <w:szCs w:val="28"/>
                <w:lang w:val="en-US" w:eastAsia="zh-CN"/>
              </w:rPr>
              <w:t>29424658.84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360" w:lineRule="auto"/>
              <w:jc w:val="center"/>
              <w:textAlignment w:val="center"/>
              <w:rPr>
                <w:rFonts w:ascii="华文仿宋" w:hAnsi="华文仿宋" w:eastAsia="华文仿宋" w:cs="仿宋"/>
                <w:color w:val="auto"/>
                <w:sz w:val="24"/>
                <w:szCs w:val="28"/>
              </w:rPr>
            </w:pPr>
            <w:r>
              <w:rPr>
                <w:rFonts w:hint="eastAsia" w:ascii="华文仿宋" w:hAnsi="华文仿宋" w:eastAsia="华文仿宋" w:cs="仿宋"/>
                <w:color w:val="auto"/>
                <w:sz w:val="24"/>
                <w:szCs w:val="28"/>
              </w:rPr>
              <w:t>100%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360" w:lineRule="auto"/>
              <w:jc w:val="center"/>
              <w:textAlignment w:val="center"/>
              <w:rPr>
                <w:rFonts w:hint="default" w:ascii="华文仿宋" w:hAnsi="华文仿宋" w:eastAsia="华文仿宋" w:cs="仿宋"/>
                <w:color w:val="auto"/>
                <w:sz w:val="24"/>
                <w:szCs w:val="28"/>
                <w:lang w:val="en-US" w:eastAsia="zh-CN"/>
              </w:rPr>
            </w:pPr>
            <w:r>
              <w:rPr>
                <w:rFonts w:hint="eastAsia" w:ascii="华文仿宋" w:hAnsi="华文仿宋" w:eastAsia="华文仿宋" w:cs="仿宋"/>
                <w:color w:val="auto"/>
                <w:sz w:val="24"/>
                <w:szCs w:val="28"/>
                <w:lang w:val="en-US" w:eastAsia="zh-CN"/>
              </w:rPr>
              <w:t>20540398.27</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360" w:lineRule="auto"/>
              <w:jc w:val="center"/>
              <w:textAlignment w:val="center"/>
              <w:rPr>
                <w:rFonts w:ascii="华文仿宋" w:hAnsi="华文仿宋" w:eastAsia="华文仿宋" w:cs="仿宋"/>
                <w:color w:val="auto"/>
                <w:sz w:val="24"/>
                <w:szCs w:val="28"/>
              </w:rPr>
            </w:pPr>
            <w:r>
              <w:rPr>
                <w:rFonts w:hint="eastAsia" w:ascii="华文仿宋" w:hAnsi="华文仿宋" w:eastAsia="华文仿宋" w:cs="仿宋"/>
                <w:color w:val="auto"/>
                <w:sz w:val="24"/>
                <w:szCs w:val="28"/>
              </w:rPr>
              <w:t>100%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360" w:lineRule="auto"/>
              <w:jc w:val="center"/>
              <w:textAlignment w:val="center"/>
              <w:rPr>
                <w:rFonts w:hint="default" w:ascii="华文仿宋" w:hAnsi="华文仿宋" w:eastAsia="华文仿宋" w:cs="仿宋"/>
                <w:color w:val="auto"/>
                <w:sz w:val="24"/>
                <w:szCs w:val="28"/>
                <w:lang w:val="en-US" w:eastAsia="zh-CN"/>
              </w:rPr>
            </w:pPr>
            <w:r>
              <w:rPr>
                <w:rFonts w:hint="eastAsia" w:ascii="华文仿宋" w:hAnsi="华文仿宋" w:eastAsia="华文仿宋" w:cs="仿宋"/>
                <w:color w:val="auto"/>
                <w:sz w:val="24"/>
                <w:szCs w:val="28"/>
                <w:lang w:val="en-US" w:eastAsia="zh-CN"/>
              </w:rPr>
              <w:t>8884260.57</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360" w:lineRule="auto"/>
              <w:jc w:val="center"/>
              <w:textAlignment w:val="center"/>
              <w:rPr>
                <w:rFonts w:ascii="华文仿宋" w:hAnsi="华文仿宋" w:eastAsia="华文仿宋" w:cs="仿宋"/>
                <w:color w:val="auto"/>
                <w:sz w:val="24"/>
                <w:szCs w:val="28"/>
              </w:rPr>
            </w:pPr>
            <w:r>
              <w:rPr>
                <w:rFonts w:hint="eastAsia" w:ascii="华文仿宋" w:hAnsi="华文仿宋" w:eastAsia="华文仿宋" w:cs="仿宋"/>
                <w:color w:val="auto"/>
                <w:sz w:val="24"/>
                <w:szCs w:val="28"/>
              </w:rPr>
              <w:t>100%</w:t>
            </w:r>
          </w:p>
        </w:tc>
      </w:tr>
    </w:tbl>
    <w:p>
      <w:pPr>
        <w:keepNext w:val="0"/>
        <w:keepLines w:val="0"/>
        <w:pageBreakBefore w:val="0"/>
        <w:kinsoku/>
        <w:wordWrap/>
        <w:overflowPunct w:val="0"/>
        <w:topLinePunct w:val="0"/>
        <w:autoSpaceDE w:val="0"/>
        <w:autoSpaceDN w:val="0"/>
        <w:bidi w:val="0"/>
        <w:adjustRightInd/>
        <w:snapToGrid/>
        <w:spacing w:line="360" w:lineRule="auto"/>
        <w:rPr>
          <w:rFonts w:hint="eastAsia" w:eastAsia="仿宋_GB2312" w:cs="仿宋_GB2312"/>
          <w:color w:val="0000FF"/>
          <w:sz w:val="32"/>
          <w:szCs w:val="32"/>
          <w:lang w:val="en-US" w:eastAsia="zh-CN"/>
        </w:rPr>
      </w:pPr>
      <w:r>
        <w:rPr>
          <w:rFonts w:hint="eastAsia" w:eastAsia="仿宋_GB2312" w:cs="仿宋_GB2312"/>
          <w:color w:val="0000FF"/>
          <w:sz w:val="32"/>
          <w:szCs w:val="32"/>
          <w:lang w:val="en-US" w:eastAsia="zh-CN"/>
        </w:rPr>
        <w:t xml:space="preserve"> </w:t>
      </w:r>
    </w:p>
    <w:p>
      <w:pPr>
        <w:keepNext w:val="0"/>
        <w:keepLines w:val="0"/>
        <w:pageBreakBefore w:val="0"/>
        <w:numPr>
          <w:ilvl w:val="0"/>
          <w:numId w:val="2"/>
        </w:numPr>
        <w:kinsoku/>
        <w:wordWrap/>
        <w:overflowPunct w:val="0"/>
        <w:topLinePunct w:val="0"/>
        <w:autoSpaceDE w:val="0"/>
        <w:autoSpaceDN w:val="0"/>
        <w:bidi w:val="0"/>
        <w:adjustRightInd/>
        <w:snapToGrid/>
        <w:spacing w:line="360" w:lineRule="auto"/>
        <w:ind w:firstLine="640" w:firstLineChars="200"/>
        <w:rPr>
          <w:rFonts w:hint="eastAsia" w:eastAsia="仿宋_GB2312" w:cs="仿宋_GB2312"/>
          <w:color w:val="auto"/>
          <w:sz w:val="32"/>
          <w:szCs w:val="32"/>
          <w:lang w:val="en-US" w:eastAsia="zh-CN"/>
        </w:rPr>
      </w:pPr>
      <w:r>
        <w:rPr>
          <w:rFonts w:hint="eastAsia" w:eastAsia="仿宋_GB2312" w:cs="仿宋_GB2312"/>
          <w:color w:val="auto"/>
          <w:sz w:val="32"/>
          <w:szCs w:val="32"/>
          <w:lang w:val="en-US" w:eastAsia="zh-CN"/>
        </w:rPr>
        <w:t>“三公”经费使用和管理情况</w:t>
      </w:r>
    </w:p>
    <w:p>
      <w:pPr>
        <w:pStyle w:val="2"/>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华文仿宋" w:hAnsi="华文仿宋" w:eastAsia="华文仿宋" w:cstheme="minorEastAsia"/>
          <w:kern w:val="2"/>
          <w:sz w:val="32"/>
          <w:szCs w:val="32"/>
          <w:lang w:val="en-US" w:eastAsia="zh-CN"/>
        </w:rPr>
      </w:pPr>
      <w:r>
        <w:rPr>
          <w:rFonts w:hint="eastAsia" w:ascii="华文仿宋" w:hAnsi="华文仿宋" w:eastAsia="华文仿宋" w:cstheme="minorEastAsia"/>
          <w:kern w:val="2"/>
          <w:sz w:val="32"/>
          <w:szCs w:val="32"/>
        </w:rPr>
        <w:t>20</w:t>
      </w:r>
      <w:r>
        <w:rPr>
          <w:rFonts w:hint="eastAsia" w:ascii="华文仿宋" w:hAnsi="华文仿宋" w:eastAsia="华文仿宋" w:cstheme="minorEastAsia"/>
          <w:kern w:val="2"/>
          <w:sz w:val="32"/>
          <w:szCs w:val="32"/>
          <w:lang w:val="en-US" w:eastAsia="zh-CN"/>
        </w:rPr>
        <w:t>21</w:t>
      </w:r>
      <w:r>
        <w:rPr>
          <w:rFonts w:hint="eastAsia" w:ascii="华文仿宋" w:hAnsi="华文仿宋" w:eastAsia="华文仿宋" w:cstheme="minorEastAsia"/>
          <w:kern w:val="2"/>
          <w:sz w:val="32"/>
          <w:szCs w:val="32"/>
        </w:rPr>
        <w:t>年“三公”经费预算金额为3</w:t>
      </w:r>
      <w:r>
        <w:rPr>
          <w:rFonts w:hint="eastAsia" w:ascii="华文仿宋" w:hAnsi="华文仿宋" w:eastAsia="华文仿宋" w:cstheme="minorEastAsia"/>
          <w:kern w:val="2"/>
          <w:sz w:val="32"/>
          <w:szCs w:val="32"/>
          <w:lang w:val="en-US" w:eastAsia="zh-CN"/>
        </w:rPr>
        <w:t>3</w:t>
      </w:r>
      <w:r>
        <w:rPr>
          <w:rFonts w:hint="eastAsia" w:ascii="华文仿宋" w:hAnsi="华文仿宋" w:eastAsia="华文仿宋" w:cstheme="minorEastAsia"/>
          <w:kern w:val="2"/>
          <w:sz w:val="32"/>
          <w:szCs w:val="32"/>
        </w:rPr>
        <w:t>0000元，全部为财政拨款资金，20</w:t>
      </w:r>
      <w:r>
        <w:rPr>
          <w:rFonts w:hint="eastAsia" w:ascii="华文仿宋" w:hAnsi="华文仿宋" w:eastAsia="华文仿宋" w:cstheme="minorEastAsia"/>
          <w:kern w:val="2"/>
          <w:sz w:val="32"/>
          <w:szCs w:val="32"/>
          <w:lang w:val="en-US" w:eastAsia="zh-CN"/>
        </w:rPr>
        <w:t>21</w:t>
      </w:r>
      <w:r>
        <w:rPr>
          <w:rFonts w:hint="eastAsia" w:ascii="华文仿宋" w:hAnsi="华文仿宋" w:eastAsia="华文仿宋" w:cstheme="minorEastAsia"/>
          <w:kern w:val="2"/>
          <w:sz w:val="32"/>
          <w:szCs w:val="32"/>
        </w:rPr>
        <w:t>年度实际支出</w:t>
      </w:r>
      <w:r>
        <w:rPr>
          <w:rFonts w:hint="eastAsia" w:ascii="华文仿宋" w:hAnsi="华文仿宋" w:eastAsia="华文仿宋" w:cstheme="minorEastAsia"/>
          <w:kern w:val="2"/>
          <w:sz w:val="32"/>
          <w:szCs w:val="32"/>
          <w:lang w:val="en-US" w:eastAsia="zh-CN"/>
        </w:rPr>
        <w:t>247563.11</w:t>
      </w:r>
      <w:r>
        <w:rPr>
          <w:rFonts w:hint="eastAsia" w:ascii="华文仿宋" w:hAnsi="华文仿宋" w:eastAsia="华文仿宋" w:cstheme="minorEastAsia"/>
          <w:kern w:val="2"/>
          <w:sz w:val="32"/>
          <w:szCs w:val="32"/>
        </w:rPr>
        <w:t>元</w:t>
      </w:r>
      <w:r>
        <w:rPr>
          <w:rFonts w:hint="eastAsia" w:ascii="华文仿宋" w:hAnsi="华文仿宋" w:eastAsia="华文仿宋" w:cstheme="minorEastAsia"/>
          <w:kern w:val="2"/>
          <w:sz w:val="32"/>
          <w:szCs w:val="32"/>
          <w:lang w:eastAsia="zh-CN"/>
        </w:rPr>
        <w:t>。</w:t>
      </w:r>
      <w:r>
        <w:rPr>
          <w:rFonts w:hint="eastAsia" w:ascii="华文仿宋" w:hAnsi="华文仿宋" w:eastAsia="华文仿宋" w:cstheme="minorEastAsia"/>
          <w:kern w:val="2"/>
          <w:sz w:val="32"/>
          <w:szCs w:val="32"/>
        </w:rPr>
        <w:t>根据</w:t>
      </w:r>
      <w:r>
        <w:rPr>
          <w:rFonts w:hint="eastAsia" w:ascii="华文仿宋" w:hAnsi="华文仿宋" w:eastAsia="华文仿宋" w:cstheme="minorEastAsia"/>
          <w:kern w:val="2"/>
          <w:sz w:val="32"/>
          <w:szCs w:val="32"/>
          <w:lang w:eastAsia="zh-CN"/>
        </w:rPr>
        <w:t>财政相关规定和</w:t>
      </w:r>
      <w:r>
        <w:rPr>
          <w:rFonts w:hint="eastAsia" w:ascii="华文仿宋" w:hAnsi="华文仿宋" w:eastAsia="华文仿宋" w:cstheme="minorEastAsia"/>
          <w:kern w:val="2"/>
          <w:sz w:val="32"/>
          <w:szCs w:val="32"/>
        </w:rPr>
        <w:t>单位实际</w:t>
      </w:r>
      <w:r>
        <w:rPr>
          <w:rFonts w:hint="eastAsia" w:ascii="华文仿宋" w:hAnsi="华文仿宋" w:eastAsia="华文仿宋" w:cstheme="minorEastAsia"/>
          <w:kern w:val="2"/>
          <w:sz w:val="32"/>
          <w:szCs w:val="32"/>
          <w:lang w:eastAsia="zh-CN"/>
        </w:rPr>
        <w:t>情况严格控制“三公”经费支出。</w:t>
      </w:r>
    </w:p>
    <w:tbl>
      <w:tblPr>
        <w:tblStyle w:val="3"/>
        <w:tblW w:w="10451" w:type="dxa"/>
        <w:jc w:val="center"/>
        <w:tblLayout w:type="fixed"/>
        <w:tblCellMar>
          <w:top w:w="15" w:type="dxa"/>
          <w:left w:w="15" w:type="dxa"/>
          <w:bottom w:w="15" w:type="dxa"/>
          <w:right w:w="15" w:type="dxa"/>
        </w:tblCellMar>
      </w:tblPr>
      <w:tblGrid>
        <w:gridCol w:w="2399"/>
        <w:gridCol w:w="1020"/>
        <w:gridCol w:w="1170"/>
        <w:gridCol w:w="1095"/>
        <w:gridCol w:w="1259"/>
        <w:gridCol w:w="1076"/>
        <w:gridCol w:w="995"/>
        <w:gridCol w:w="1437"/>
      </w:tblGrid>
      <w:tr>
        <w:tblPrEx>
          <w:tblCellMar>
            <w:top w:w="15" w:type="dxa"/>
            <w:left w:w="15" w:type="dxa"/>
            <w:bottom w:w="15" w:type="dxa"/>
            <w:right w:w="15" w:type="dxa"/>
          </w:tblCellMar>
        </w:tblPrEx>
        <w:trPr>
          <w:trHeight w:val="240" w:hRule="atLeast"/>
          <w:jc w:val="center"/>
        </w:trPr>
        <w:tc>
          <w:tcPr>
            <w:tcW w:w="23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kinsoku/>
              <w:wordWrap/>
              <w:topLinePunct w:val="0"/>
              <w:bidi w:val="0"/>
              <w:adjustRightInd/>
              <w:snapToGrid/>
              <w:spacing w:line="360" w:lineRule="auto"/>
              <w:ind w:firstLine="480" w:firstLineChars="200"/>
              <w:rPr>
                <w:rFonts w:ascii="华文仿宋" w:hAnsi="华文仿宋" w:eastAsia="华文仿宋" w:cstheme="minorEastAsia"/>
                <w:kern w:val="2"/>
                <w:sz w:val="24"/>
                <w:szCs w:val="24"/>
              </w:rPr>
            </w:pPr>
            <w:r>
              <w:rPr>
                <w:rFonts w:hint="eastAsia" w:ascii="华文仿宋" w:hAnsi="华文仿宋" w:eastAsia="华文仿宋" w:cstheme="minorEastAsia"/>
                <w:kern w:val="2"/>
                <w:sz w:val="24"/>
                <w:szCs w:val="24"/>
              </w:rPr>
              <w:t>项目</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kinsoku/>
              <w:wordWrap/>
              <w:topLinePunct w:val="0"/>
              <w:bidi w:val="0"/>
              <w:adjustRightInd/>
              <w:snapToGrid/>
              <w:spacing w:line="360" w:lineRule="auto"/>
              <w:jc w:val="center"/>
              <w:rPr>
                <w:rFonts w:ascii="华文仿宋" w:hAnsi="华文仿宋" w:eastAsia="华文仿宋" w:cstheme="minorEastAsia"/>
                <w:kern w:val="2"/>
                <w:sz w:val="24"/>
                <w:szCs w:val="24"/>
              </w:rPr>
            </w:pPr>
            <w:r>
              <w:rPr>
                <w:rFonts w:hint="eastAsia" w:ascii="华文仿宋" w:hAnsi="华文仿宋" w:eastAsia="华文仿宋" w:cstheme="minorEastAsia"/>
                <w:kern w:val="2"/>
                <w:sz w:val="24"/>
                <w:szCs w:val="24"/>
              </w:rPr>
              <w:t>上年数</w:t>
            </w:r>
          </w:p>
        </w:tc>
        <w:tc>
          <w:tcPr>
            <w:tcW w:w="3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kinsoku/>
              <w:wordWrap/>
              <w:topLinePunct w:val="0"/>
              <w:bidi w:val="0"/>
              <w:adjustRightInd/>
              <w:snapToGrid/>
              <w:spacing w:line="360" w:lineRule="auto"/>
              <w:ind w:firstLine="480" w:firstLineChars="200"/>
              <w:jc w:val="center"/>
              <w:rPr>
                <w:rFonts w:ascii="华文仿宋" w:hAnsi="华文仿宋" w:eastAsia="华文仿宋" w:cstheme="minorEastAsia"/>
                <w:kern w:val="2"/>
                <w:sz w:val="24"/>
                <w:szCs w:val="24"/>
              </w:rPr>
            </w:pPr>
            <w:r>
              <w:rPr>
                <w:rFonts w:hint="eastAsia" w:ascii="华文仿宋" w:hAnsi="华文仿宋" w:eastAsia="华文仿宋" w:cstheme="minorEastAsia"/>
                <w:kern w:val="2"/>
                <w:sz w:val="24"/>
                <w:szCs w:val="24"/>
              </w:rPr>
              <w:t>本年数</w:t>
            </w:r>
          </w:p>
        </w:tc>
        <w:tc>
          <w:tcPr>
            <w:tcW w:w="2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kinsoku/>
              <w:wordWrap/>
              <w:topLinePunct w:val="0"/>
              <w:bidi w:val="0"/>
              <w:adjustRightInd/>
              <w:snapToGrid/>
              <w:spacing w:line="360" w:lineRule="auto"/>
              <w:ind w:firstLine="480" w:firstLineChars="200"/>
              <w:rPr>
                <w:rFonts w:ascii="华文仿宋" w:hAnsi="华文仿宋" w:eastAsia="华文仿宋" w:cstheme="minorEastAsia"/>
                <w:kern w:val="2"/>
                <w:sz w:val="24"/>
                <w:szCs w:val="24"/>
              </w:rPr>
            </w:pPr>
            <w:r>
              <w:rPr>
                <w:rFonts w:hint="eastAsia" w:ascii="华文仿宋" w:hAnsi="华文仿宋" w:eastAsia="华文仿宋" w:cstheme="minorEastAsia"/>
                <w:kern w:val="2"/>
                <w:sz w:val="24"/>
                <w:szCs w:val="24"/>
              </w:rPr>
              <w:t>与上年对比</w:t>
            </w:r>
          </w:p>
        </w:tc>
      </w:tr>
      <w:tr>
        <w:tblPrEx>
          <w:tblCellMar>
            <w:top w:w="15" w:type="dxa"/>
            <w:left w:w="15" w:type="dxa"/>
            <w:bottom w:w="15" w:type="dxa"/>
            <w:right w:w="15" w:type="dxa"/>
          </w:tblCellMar>
        </w:tblPrEx>
        <w:trPr>
          <w:trHeight w:val="240" w:hRule="atLeast"/>
          <w:jc w:val="center"/>
        </w:trPr>
        <w:tc>
          <w:tcPr>
            <w:tcW w:w="2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kinsoku/>
              <w:wordWrap/>
              <w:topLinePunct w:val="0"/>
              <w:bidi w:val="0"/>
              <w:adjustRightInd/>
              <w:snapToGrid/>
              <w:spacing w:line="360" w:lineRule="auto"/>
              <w:ind w:firstLine="480" w:firstLineChars="200"/>
              <w:rPr>
                <w:rFonts w:ascii="华文仿宋" w:hAnsi="华文仿宋" w:eastAsia="华文仿宋" w:cstheme="minorEastAsia"/>
                <w:kern w:val="2"/>
                <w:sz w:val="24"/>
                <w:szCs w:val="24"/>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kinsoku/>
              <w:wordWrap/>
              <w:topLinePunct w:val="0"/>
              <w:bidi w:val="0"/>
              <w:adjustRightInd/>
              <w:snapToGrid/>
              <w:spacing w:line="360" w:lineRule="auto"/>
              <w:jc w:val="both"/>
              <w:rPr>
                <w:rFonts w:ascii="华文仿宋" w:hAnsi="华文仿宋" w:eastAsia="华文仿宋" w:cstheme="minorEastAsia"/>
                <w:kern w:val="2"/>
                <w:sz w:val="24"/>
                <w:szCs w:val="24"/>
              </w:rPr>
            </w:pPr>
            <w:r>
              <w:rPr>
                <w:rFonts w:hint="eastAsia" w:ascii="华文仿宋" w:hAnsi="华文仿宋" w:eastAsia="华文仿宋" w:cstheme="minorEastAsia"/>
                <w:kern w:val="2"/>
                <w:sz w:val="24"/>
                <w:szCs w:val="24"/>
              </w:rPr>
              <w:t>预算</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kinsoku/>
              <w:wordWrap/>
              <w:topLinePunct w:val="0"/>
              <w:bidi w:val="0"/>
              <w:adjustRightInd/>
              <w:snapToGrid/>
              <w:spacing w:line="360" w:lineRule="auto"/>
              <w:jc w:val="center"/>
              <w:rPr>
                <w:rFonts w:ascii="华文仿宋" w:hAnsi="华文仿宋" w:eastAsia="华文仿宋" w:cstheme="minorEastAsia"/>
                <w:kern w:val="2"/>
                <w:sz w:val="24"/>
                <w:szCs w:val="24"/>
              </w:rPr>
            </w:pPr>
            <w:r>
              <w:rPr>
                <w:rFonts w:hint="eastAsia" w:ascii="华文仿宋" w:hAnsi="华文仿宋" w:eastAsia="华文仿宋" w:cstheme="minorEastAsia"/>
                <w:kern w:val="2"/>
                <w:sz w:val="24"/>
                <w:szCs w:val="24"/>
              </w:rPr>
              <w:t>决算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kinsoku/>
              <w:wordWrap/>
              <w:topLinePunct w:val="0"/>
              <w:bidi w:val="0"/>
              <w:adjustRightInd/>
              <w:snapToGrid/>
              <w:spacing w:line="360" w:lineRule="auto"/>
              <w:jc w:val="center"/>
              <w:rPr>
                <w:rFonts w:ascii="华文仿宋" w:hAnsi="华文仿宋" w:eastAsia="华文仿宋" w:cstheme="minorEastAsia"/>
                <w:kern w:val="2"/>
                <w:sz w:val="24"/>
                <w:szCs w:val="24"/>
              </w:rPr>
            </w:pPr>
            <w:r>
              <w:rPr>
                <w:rFonts w:hint="eastAsia" w:ascii="华文仿宋" w:hAnsi="华文仿宋" w:eastAsia="华文仿宋" w:cstheme="minorEastAsia"/>
                <w:kern w:val="2"/>
                <w:sz w:val="24"/>
                <w:szCs w:val="24"/>
              </w:rPr>
              <w:t>预算</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kinsoku/>
              <w:wordWrap/>
              <w:topLinePunct w:val="0"/>
              <w:bidi w:val="0"/>
              <w:adjustRightInd/>
              <w:snapToGrid/>
              <w:spacing w:line="360" w:lineRule="auto"/>
              <w:jc w:val="center"/>
              <w:rPr>
                <w:rFonts w:ascii="华文仿宋" w:hAnsi="华文仿宋" w:eastAsia="华文仿宋" w:cstheme="minorEastAsia"/>
                <w:kern w:val="2"/>
                <w:sz w:val="24"/>
                <w:szCs w:val="24"/>
              </w:rPr>
            </w:pPr>
            <w:r>
              <w:rPr>
                <w:rFonts w:hint="eastAsia" w:ascii="华文仿宋" w:hAnsi="华文仿宋" w:eastAsia="华文仿宋" w:cstheme="minorEastAsia"/>
                <w:kern w:val="2"/>
                <w:sz w:val="24"/>
                <w:szCs w:val="24"/>
              </w:rPr>
              <w:t>决算</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kinsoku/>
              <w:wordWrap/>
              <w:topLinePunct w:val="0"/>
              <w:bidi w:val="0"/>
              <w:adjustRightInd/>
              <w:snapToGrid/>
              <w:spacing w:line="360" w:lineRule="auto"/>
              <w:jc w:val="center"/>
              <w:rPr>
                <w:rFonts w:ascii="华文仿宋" w:hAnsi="华文仿宋" w:eastAsia="华文仿宋" w:cstheme="minorEastAsia"/>
                <w:kern w:val="2"/>
                <w:sz w:val="24"/>
                <w:szCs w:val="24"/>
              </w:rPr>
            </w:pPr>
            <w:r>
              <w:rPr>
                <w:rFonts w:hint="eastAsia" w:ascii="华文仿宋" w:hAnsi="华文仿宋" w:eastAsia="华文仿宋" w:cstheme="minorEastAsia"/>
                <w:kern w:val="2"/>
                <w:sz w:val="24"/>
                <w:szCs w:val="24"/>
              </w:rPr>
              <w:t>差额</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kinsoku/>
              <w:wordWrap/>
              <w:topLinePunct w:val="0"/>
              <w:bidi w:val="0"/>
              <w:adjustRightInd/>
              <w:snapToGrid/>
              <w:spacing w:line="360" w:lineRule="auto"/>
              <w:jc w:val="center"/>
              <w:rPr>
                <w:rFonts w:ascii="华文仿宋" w:hAnsi="华文仿宋" w:eastAsia="华文仿宋" w:cstheme="minorEastAsia"/>
                <w:kern w:val="2"/>
                <w:sz w:val="24"/>
                <w:szCs w:val="24"/>
              </w:rPr>
            </w:pPr>
            <w:r>
              <w:rPr>
                <w:rFonts w:hint="eastAsia" w:ascii="华文仿宋" w:hAnsi="华文仿宋" w:eastAsia="华文仿宋" w:cstheme="minorEastAsia"/>
                <w:kern w:val="2"/>
                <w:sz w:val="24"/>
                <w:szCs w:val="24"/>
              </w:rPr>
              <w:t>预算</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kinsoku/>
              <w:wordWrap/>
              <w:topLinePunct w:val="0"/>
              <w:bidi w:val="0"/>
              <w:adjustRightInd/>
              <w:snapToGrid/>
              <w:spacing w:line="360" w:lineRule="auto"/>
              <w:jc w:val="center"/>
              <w:rPr>
                <w:rFonts w:ascii="华文仿宋" w:hAnsi="华文仿宋" w:eastAsia="华文仿宋" w:cstheme="minorEastAsia"/>
                <w:kern w:val="2"/>
                <w:sz w:val="24"/>
                <w:szCs w:val="24"/>
              </w:rPr>
            </w:pPr>
            <w:r>
              <w:rPr>
                <w:rFonts w:hint="eastAsia" w:ascii="华文仿宋" w:hAnsi="华文仿宋" w:eastAsia="华文仿宋" w:cstheme="minorEastAsia"/>
                <w:kern w:val="2"/>
                <w:sz w:val="24"/>
                <w:szCs w:val="24"/>
              </w:rPr>
              <w:t>决算</w:t>
            </w:r>
          </w:p>
        </w:tc>
      </w:tr>
      <w:tr>
        <w:tblPrEx>
          <w:tblCellMar>
            <w:top w:w="15" w:type="dxa"/>
            <w:left w:w="15" w:type="dxa"/>
            <w:bottom w:w="15" w:type="dxa"/>
            <w:right w:w="15" w:type="dxa"/>
          </w:tblCellMar>
        </w:tblPrEx>
        <w:trPr>
          <w:trHeight w:val="240" w:hRule="atLeast"/>
          <w:jc w:val="center"/>
        </w:trPr>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kinsoku/>
              <w:wordWrap/>
              <w:topLinePunct w:val="0"/>
              <w:bidi w:val="0"/>
              <w:adjustRightInd/>
              <w:snapToGrid/>
              <w:spacing w:line="360" w:lineRule="auto"/>
              <w:jc w:val="center"/>
              <w:rPr>
                <w:rFonts w:ascii="华文仿宋" w:hAnsi="华文仿宋" w:eastAsia="华文仿宋" w:cstheme="minorEastAsia"/>
                <w:kern w:val="2"/>
                <w:sz w:val="24"/>
                <w:szCs w:val="24"/>
              </w:rPr>
            </w:pPr>
            <w:r>
              <w:rPr>
                <w:rFonts w:hint="eastAsia" w:ascii="华文仿宋" w:hAnsi="华文仿宋" w:eastAsia="华文仿宋" w:cstheme="minorEastAsia"/>
                <w:kern w:val="2"/>
                <w:sz w:val="24"/>
                <w:szCs w:val="24"/>
              </w:rPr>
              <w:t>公务接待费</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kinsoku/>
              <w:wordWrap/>
              <w:topLinePunct w:val="0"/>
              <w:bidi w:val="0"/>
              <w:adjustRightInd/>
              <w:snapToGrid/>
              <w:spacing w:line="360" w:lineRule="auto"/>
              <w:rPr>
                <w:rFonts w:ascii="华文仿宋" w:hAnsi="华文仿宋" w:eastAsia="华文仿宋" w:cstheme="minorEastAsia"/>
                <w:kern w:val="2"/>
                <w:sz w:val="24"/>
                <w:szCs w:val="24"/>
                <w:lang w:val="en-US" w:eastAsia="zh-CN" w:bidi="ar-SA"/>
              </w:rPr>
            </w:pPr>
            <w:r>
              <w:rPr>
                <w:rFonts w:hint="eastAsia" w:ascii="华文仿宋" w:hAnsi="华文仿宋" w:eastAsia="华文仿宋" w:cstheme="minorEastAsia"/>
                <w:kern w:val="2"/>
                <w:sz w:val="24"/>
                <w:szCs w:val="24"/>
              </w:rPr>
              <w:t>260000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kinsoku/>
              <w:wordWrap/>
              <w:topLinePunct w:val="0"/>
              <w:bidi w:val="0"/>
              <w:adjustRightInd/>
              <w:snapToGrid/>
              <w:spacing w:line="360" w:lineRule="auto"/>
              <w:rPr>
                <w:rFonts w:hint="default" w:ascii="华文仿宋" w:hAnsi="华文仿宋" w:eastAsia="华文仿宋" w:cstheme="minorEastAsia"/>
                <w:kern w:val="2"/>
                <w:sz w:val="24"/>
                <w:szCs w:val="24"/>
                <w:lang w:val="en-US" w:eastAsia="zh-CN" w:bidi="ar-SA"/>
              </w:rPr>
            </w:pPr>
            <w:r>
              <w:rPr>
                <w:rFonts w:hint="eastAsia" w:ascii="华文仿宋" w:hAnsi="华文仿宋" w:eastAsia="华文仿宋" w:cstheme="minorEastAsia"/>
                <w:kern w:val="2"/>
                <w:sz w:val="24"/>
                <w:szCs w:val="24"/>
                <w:lang w:val="en-US" w:eastAsia="zh-CN"/>
              </w:rPr>
              <w:t>160766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kinsoku/>
              <w:wordWrap/>
              <w:topLinePunct w:val="0"/>
              <w:bidi w:val="0"/>
              <w:adjustRightInd/>
              <w:snapToGrid/>
              <w:spacing w:line="360" w:lineRule="auto"/>
              <w:rPr>
                <w:rFonts w:ascii="华文仿宋" w:hAnsi="华文仿宋" w:eastAsia="华文仿宋" w:cstheme="minorEastAsia"/>
                <w:kern w:val="2"/>
                <w:sz w:val="24"/>
                <w:szCs w:val="24"/>
              </w:rPr>
            </w:pPr>
            <w:r>
              <w:rPr>
                <w:rFonts w:hint="eastAsia" w:ascii="华文仿宋" w:hAnsi="华文仿宋" w:eastAsia="华文仿宋" w:cstheme="minorEastAsia"/>
                <w:kern w:val="2"/>
                <w:sz w:val="24"/>
                <w:szCs w:val="24"/>
              </w:rPr>
              <w:t>2</w:t>
            </w:r>
            <w:r>
              <w:rPr>
                <w:rFonts w:hint="eastAsia" w:ascii="华文仿宋" w:hAnsi="华文仿宋" w:eastAsia="华文仿宋" w:cstheme="minorEastAsia"/>
                <w:kern w:val="2"/>
                <w:sz w:val="24"/>
                <w:szCs w:val="24"/>
                <w:lang w:val="en-US" w:eastAsia="zh-CN"/>
              </w:rPr>
              <w:t>4</w:t>
            </w:r>
            <w:r>
              <w:rPr>
                <w:rFonts w:hint="eastAsia" w:ascii="华文仿宋" w:hAnsi="华文仿宋" w:eastAsia="华文仿宋" w:cstheme="minorEastAsia"/>
                <w:kern w:val="2"/>
                <w:sz w:val="24"/>
                <w:szCs w:val="24"/>
              </w:rPr>
              <w:t>0000</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kinsoku/>
              <w:wordWrap/>
              <w:topLinePunct w:val="0"/>
              <w:bidi w:val="0"/>
              <w:adjustRightInd/>
              <w:snapToGrid/>
              <w:spacing w:line="360" w:lineRule="auto"/>
              <w:rPr>
                <w:rFonts w:hint="default" w:ascii="华文仿宋" w:hAnsi="华文仿宋" w:eastAsia="华文仿宋" w:cstheme="minorEastAsia"/>
                <w:kern w:val="2"/>
                <w:sz w:val="24"/>
                <w:szCs w:val="24"/>
                <w:lang w:val="en-US" w:eastAsia="zh-CN"/>
              </w:rPr>
            </w:pPr>
            <w:r>
              <w:rPr>
                <w:rFonts w:hint="eastAsia" w:ascii="华文仿宋" w:hAnsi="华文仿宋" w:eastAsia="华文仿宋" w:cstheme="minorEastAsia"/>
                <w:kern w:val="2"/>
                <w:sz w:val="24"/>
                <w:szCs w:val="24"/>
                <w:lang w:val="en-US" w:eastAsia="zh-CN"/>
              </w:rPr>
              <w:t>158886</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kinsoku/>
              <w:wordWrap/>
              <w:topLinePunct w:val="0"/>
              <w:bidi w:val="0"/>
              <w:adjustRightInd/>
              <w:snapToGrid/>
              <w:spacing w:line="360" w:lineRule="auto"/>
              <w:jc w:val="both"/>
              <w:rPr>
                <w:rFonts w:hint="default" w:ascii="华文仿宋" w:hAnsi="华文仿宋" w:eastAsia="华文仿宋" w:cstheme="minorEastAsia"/>
                <w:kern w:val="2"/>
                <w:sz w:val="24"/>
                <w:szCs w:val="24"/>
                <w:lang w:val="en-US" w:eastAsia="zh-CN"/>
              </w:rPr>
            </w:pPr>
            <w:r>
              <w:rPr>
                <w:rFonts w:hint="eastAsia" w:ascii="华文仿宋" w:hAnsi="华文仿宋" w:eastAsia="华文仿宋" w:cstheme="minorEastAsia"/>
                <w:kern w:val="2"/>
                <w:sz w:val="24"/>
                <w:szCs w:val="24"/>
                <w:lang w:val="en-US" w:eastAsia="zh-CN"/>
              </w:rPr>
              <w:t>81114</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kinsoku/>
              <w:wordWrap/>
              <w:topLinePunct w:val="0"/>
              <w:bidi w:val="0"/>
              <w:adjustRightInd/>
              <w:snapToGrid/>
              <w:spacing w:line="360" w:lineRule="auto"/>
              <w:jc w:val="center"/>
              <w:rPr>
                <w:rFonts w:hint="default" w:ascii="华文仿宋" w:hAnsi="华文仿宋" w:eastAsia="华文仿宋" w:cstheme="minorEastAsia"/>
                <w:kern w:val="2"/>
                <w:sz w:val="24"/>
                <w:szCs w:val="24"/>
                <w:lang w:val="en-US" w:eastAsia="zh-CN"/>
              </w:rPr>
            </w:pPr>
            <w:r>
              <w:rPr>
                <w:rFonts w:hint="eastAsia" w:ascii="华文仿宋" w:hAnsi="华文仿宋" w:eastAsia="华文仿宋" w:cstheme="minorEastAsia"/>
                <w:kern w:val="2"/>
                <w:sz w:val="24"/>
                <w:szCs w:val="24"/>
                <w:lang w:val="en-US" w:eastAsia="zh-CN"/>
              </w:rPr>
              <w:t>-20000</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kinsoku/>
              <w:wordWrap/>
              <w:topLinePunct w:val="0"/>
              <w:bidi w:val="0"/>
              <w:adjustRightInd/>
              <w:snapToGrid/>
              <w:spacing w:line="360" w:lineRule="auto"/>
              <w:jc w:val="both"/>
              <w:rPr>
                <w:rFonts w:hint="default" w:ascii="华文仿宋" w:hAnsi="华文仿宋" w:eastAsia="华文仿宋" w:cstheme="minorEastAsia"/>
                <w:kern w:val="2"/>
                <w:sz w:val="24"/>
                <w:szCs w:val="24"/>
                <w:lang w:val="en-US" w:eastAsia="zh-CN"/>
              </w:rPr>
            </w:pPr>
            <w:r>
              <w:rPr>
                <w:rFonts w:hint="eastAsia" w:ascii="华文仿宋" w:hAnsi="华文仿宋" w:eastAsia="华文仿宋" w:cstheme="minorEastAsia"/>
                <w:kern w:val="2"/>
                <w:sz w:val="24"/>
                <w:szCs w:val="24"/>
                <w:lang w:val="en-US" w:eastAsia="zh-CN"/>
              </w:rPr>
              <w:t>-1880</w:t>
            </w:r>
          </w:p>
        </w:tc>
      </w:tr>
      <w:tr>
        <w:tblPrEx>
          <w:tblCellMar>
            <w:top w:w="15" w:type="dxa"/>
            <w:left w:w="15" w:type="dxa"/>
            <w:bottom w:w="15" w:type="dxa"/>
            <w:right w:w="15" w:type="dxa"/>
          </w:tblCellMar>
        </w:tblPrEx>
        <w:trPr>
          <w:trHeight w:val="971" w:hRule="atLeast"/>
          <w:jc w:val="center"/>
        </w:trPr>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kinsoku/>
              <w:wordWrap/>
              <w:topLinePunct w:val="0"/>
              <w:bidi w:val="0"/>
              <w:adjustRightInd/>
              <w:snapToGrid/>
              <w:spacing w:line="360" w:lineRule="auto"/>
              <w:rPr>
                <w:rFonts w:ascii="华文仿宋" w:hAnsi="华文仿宋" w:eastAsia="华文仿宋" w:cstheme="minorEastAsia"/>
                <w:kern w:val="2"/>
                <w:sz w:val="24"/>
                <w:szCs w:val="24"/>
              </w:rPr>
            </w:pPr>
            <w:r>
              <w:rPr>
                <w:rFonts w:hint="eastAsia" w:ascii="华文仿宋" w:hAnsi="华文仿宋" w:eastAsia="华文仿宋" w:cstheme="minorEastAsia"/>
                <w:kern w:val="2"/>
                <w:sz w:val="24"/>
                <w:szCs w:val="24"/>
              </w:rPr>
              <w:t>公务用车运行维护费</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kinsoku/>
              <w:wordWrap/>
              <w:topLinePunct w:val="0"/>
              <w:bidi w:val="0"/>
              <w:adjustRightInd/>
              <w:snapToGrid/>
              <w:spacing w:line="360" w:lineRule="auto"/>
              <w:rPr>
                <w:rFonts w:ascii="华文仿宋" w:hAnsi="华文仿宋" w:eastAsia="华文仿宋" w:cstheme="minorEastAsia"/>
                <w:kern w:val="2"/>
                <w:sz w:val="24"/>
                <w:szCs w:val="24"/>
                <w:lang w:val="en-US" w:eastAsia="zh-CN" w:bidi="ar-SA"/>
              </w:rPr>
            </w:pPr>
            <w:r>
              <w:rPr>
                <w:rFonts w:hint="eastAsia" w:ascii="华文仿宋" w:hAnsi="华文仿宋" w:eastAsia="华文仿宋" w:cstheme="minorEastAsia"/>
                <w:kern w:val="2"/>
                <w:sz w:val="24"/>
                <w:szCs w:val="24"/>
              </w:rPr>
              <w:t>100000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kinsoku/>
              <w:wordWrap/>
              <w:topLinePunct w:val="0"/>
              <w:bidi w:val="0"/>
              <w:adjustRightInd/>
              <w:snapToGrid/>
              <w:spacing w:line="360" w:lineRule="auto"/>
              <w:rPr>
                <w:rFonts w:hint="default" w:ascii="华文仿宋" w:hAnsi="华文仿宋" w:eastAsia="华文仿宋" w:cstheme="minorEastAsia"/>
                <w:kern w:val="2"/>
                <w:sz w:val="24"/>
                <w:szCs w:val="24"/>
                <w:lang w:val="en-US" w:eastAsia="zh-CN" w:bidi="ar-SA"/>
              </w:rPr>
            </w:pPr>
            <w:r>
              <w:rPr>
                <w:rFonts w:hint="eastAsia" w:ascii="华文仿宋" w:hAnsi="华文仿宋" w:eastAsia="华文仿宋" w:cstheme="minorEastAsia"/>
                <w:kern w:val="2"/>
                <w:sz w:val="24"/>
                <w:szCs w:val="24"/>
                <w:lang w:val="en-US" w:eastAsia="zh-CN"/>
              </w:rPr>
              <w:t>317358.31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kinsoku/>
              <w:wordWrap/>
              <w:topLinePunct w:val="0"/>
              <w:bidi w:val="0"/>
              <w:adjustRightInd/>
              <w:snapToGrid/>
              <w:spacing w:line="360" w:lineRule="auto"/>
              <w:rPr>
                <w:rFonts w:ascii="华文仿宋" w:hAnsi="华文仿宋" w:eastAsia="华文仿宋" w:cstheme="minorEastAsia"/>
                <w:kern w:val="2"/>
                <w:sz w:val="24"/>
                <w:szCs w:val="24"/>
              </w:rPr>
            </w:pPr>
            <w:r>
              <w:rPr>
                <w:rFonts w:hint="eastAsia" w:ascii="华文仿宋" w:hAnsi="华文仿宋" w:eastAsia="华文仿宋" w:cstheme="minorEastAsia"/>
                <w:kern w:val="2"/>
                <w:sz w:val="24"/>
                <w:szCs w:val="24"/>
                <w:lang w:val="en-US" w:eastAsia="zh-CN"/>
              </w:rPr>
              <w:t>9</w:t>
            </w:r>
            <w:r>
              <w:rPr>
                <w:rFonts w:hint="eastAsia" w:ascii="华文仿宋" w:hAnsi="华文仿宋" w:eastAsia="华文仿宋" w:cstheme="minorEastAsia"/>
                <w:kern w:val="2"/>
                <w:sz w:val="24"/>
                <w:szCs w:val="24"/>
              </w:rPr>
              <w:t>0000</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kinsoku/>
              <w:wordWrap/>
              <w:topLinePunct w:val="0"/>
              <w:bidi w:val="0"/>
              <w:adjustRightInd/>
              <w:snapToGrid/>
              <w:spacing w:line="360" w:lineRule="auto"/>
              <w:rPr>
                <w:rFonts w:hint="default" w:ascii="华文仿宋" w:hAnsi="华文仿宋" w:eastAsia="华文仿宋" w:cstheme="minorEastAsia"/>
                <w:kern w:val="2"/>
                <w:sz w:val="24"/>
                <w:szCs w:val="24"/>
                <w:lang w:val="en-US" w:eastAsia="zh-CN"/>
              </w:rPr>
            </w:pPr>
            <w:r>
              <w:rPr>
                <w:rFonts w:hint="eastAsia" w:ascii="华文仿宋" w:hAnsi="华文仿宋" w:eastAsia="华文仿宋" w:cstheme="minorEastAsia"/>
                <w:kern w:val="2"/>
                <w:sz w:val="24"/>
                <w:szCs w:val="24"/>
                <w:lang w:val="en-US" w:eastAsia="zh-CN"/>
              </w:rPr>
              <w:t>88677.11</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kinsoku/>
              <w:wordWrap/>
              <w:topLinePunct w:val="0"/>
              <w:bidi w:val="0"/>
              <w:adjustRightInd/>
              <w:snapToGrid/>
              <w:spacing w:line="360" w:lineRule="auto"/>
              <w:rPr>
                <w:rFonts w:hint="default" w:ascii="华文仿宋" w:hAnsi="华文仿宋" w:eastAsia="华文仿宋" w:cstheme="minorEastAsia"/>
                <w:kern w:val="2"/>
                <w:sz w:val="24"/>
                <w:szCs w:val="24"/>
                <w:lang w:val="en-US" w:eastAsia="zh-CN"/>
              </w:rPr>
            </w:pPr>
            <w:r>
              <w:rPr>
                <w:rFonts w:hint="eastAsia" w:ascii="华文仿宋" w:hAnsi="华文仿宋" w:eastAsia="华文仿宋" w:cstheme="minorEastAsia"/>
                <w:kern w:val="2"/>
                <w:sz w:val="24"/>
                <w:szCs w:val="24"/>
                <w:lang w:val="en-US" w:eastAsia="zh-CN"/>
              </w:rPr>
              <w:t>606300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kinsoku/>
              <w:wordWrap/>
              <w:topLinePunct w:val="0"/>
              <w:bidi w:val="0"/>
              <w:adjustRightInd/>
              <w:snapToGrid/>
              <w:spacing w:line="360" w:lineRule="auto"/>
              <w:jc w:val="center"/>
              <w:rPr>
                <w:rFonts w:hint="default" w:ascii="华文仿宋" w:hAnsi="华文仿宋" w:eastAsia="华文仿宋" w:cstheme="minorEastAsia"/>
                <w:kern w:val="2"/>
                <w:sz w:val="24"/>
                <w:szCs w:val="24"/>
                <w:lang w:val="en-US" w:eastAsia="zh-CN"/>
              </w:rPr>
            </w:pPr>
            <w:r>
              <w:rPr>
                <w:rFonts w:hint="eastAsia" w:ascii="华文仿宋" w:hAnsi="华文仿宋" w:eastAsia="华文仿宋" w:cstheme="minorEastAsia"/>
                <w:kern w:val="2"/>
                <w:sz w:val="24"/>
                <w:szCs w:val="24"/>
                <w:lang w:val="en-US" w:eastAsia="zh-CN"/>
              </w:rPr>
              <w:t>-10000</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kinsoku/>
              <w:wordWrap/>
              <w:topLinePunct w:val="0"/>
              <w:bidi w:val="0"/>
              <w:adjustRightInd/>
              <w:snapToGrid/>
              <w:spacing w:line="360" w:lineRule="auto"/>
              <w:rPr>
                <w:rFonts w:hint="default" w:ascii="华文仿宋" w:hAnsi="华文仿宋" w:eastAsia="华文仿宋" w:cstheme="minorEastAsia"/>
                <w:kern w:val="2"/>
                <w:sz w:val="24"/>
                <w:szCs w:val="24"/>
                <w:lang w:val="en-US" w:eastAsia="zh-CN"/>
              </w:rPr>
            </w:pPr>
            <w:r>
              <w:rPr>
                <w:rFonts w:hint="eastAsia" w:ascii="华文仿宋" w:hAnsi="华文仿宋" w:eastAsia="华文仿宋" w:cstheme="minorEastAsia"/>
                <w:kern w:val="2"/>
                <w:sz w:val="24"/>
                <w:szCs w:val="24"/>
                <w:lang w:val="en-US" w:eastAsia="zh-CN"/>
              </w:rPr>
              <w:t>-228681.2</w:t>
            </w:r>
          </w:p>
        </w:tc>
      </w:tr>
      <w:tr>
        <w:tblPrEx>
          <w:tblCellMar>
            <w:top w:w="15" w:type="dxa"/>
            <w:left w:w="15" w:type="dxa"/>
            <w:bottom w:w="15" w:type="dxa"/>
            <w:right w:w="15" w:type="dxa"/>
          </w:tblCellMar>
        </w:tblPrEx>
        <w:trPr>
          <w:trHeight w:val="240" w:hRule="atLeast"/>
          <w:jc w:val="center"/>
        </w:trPr>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kinsoku/>
              <w:wordWrap/>
              <w:topLinePunct w:val="0"/>
              <w:bidi w:val="0"/>
              <w:adjustRightInd/>
              <w:snapToGrid/>
              <w:spacing w:line="360" w:lineRule="auto"/>
              <w:rPr>
                <w:rFonts w:ascii="华文仿宋" w:hAnsi="华文仿宋" w:eastAsia="华文仿宋" w:cstheme="minorEastAsia"/>
                <w:kern w:val="2"/>
                <w:sz w:val="24"/>
                <w:szCs w:val="24"/>
              </w:rPr>
            </w:pPr>
            <w:r>
              <w:rPr>
                <w:rFonts w:hint="eastAsia" w:ascii="华文仿宋" w:hAnsi="华文仿宋" w:eastAsia="华文仿宋" w:cstheme="minorEastAsia"/>
                <w:kern w:val="2"/>
                <w:sz w:val="24"/>
                <w:szCs w:val="24"/>
              </w:rPr>
              <w:t>因公出国（境）费用</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kinsoku/>
              <w:wordWrap/>
              <w:topLinePunct w:val="0"/>
              <w:bidi w:val="0"/>
              <w:adjustRightInd/>
              <w:snapToGrid/>
              <w:spacing w:line="360" w:lineRule="auto"/>
              <w:ind w:firstLine="480" w:firstLineChars="200"/>
              <w:rPr>
                <w:rFonts w:ascii="华文仿宋" w:hAnsi="华文仿宋" w:eastAsia="华文仿宋" w:cstheme="minorEastAsia"/>
                <w:kern w:val="2"/>
                <w:sz w:val="24"/>
                <w:szCs w:val="24"/>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kinsoku/>
              <w:wordWrap/>
              <w:topLinePunct w:val="0"/>
              <w:bidi w:val="0"/>
              <w:adjustRightInd/>
              <w:snapToGrid/>
              <w:spacing w:line="360" w:lineRule="auto"/>
              <w:ind w:firstLine="480" w:firstLineChars="200"/>
              <w:rPr>
                <w:rFonts w:ascii="华文仿宋" w:hAnsi="华文仿宋" w:eastAsia="华文仿宋" w:cstheme="minorEastAsia"/>
                <w:kern w:val="2"/>
                <w:sz w:val="24"/>
                <w:szCs w:val="24"/>
                <w:lang w:val="en-US" w:eastAsia="zh-CN" w:bidi="ar-SA"/>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kinsoku/>
              <w:wordWrap/>
              <w:topLinePunct w:val="0"/>
              <w:bidi w:val="0"/>
              <w:adjustRightInd/>
              <w:snapToGrid/>
              <w:spacing w:line="360" w:lineRule="auto"/>
              <w:ind w:firstLine="480" w:firstLineChars="200"/>
              <w:rPr>
                <w:rFonts w:ascii="华文仿宋" w:hAnsi="华文仿宋" w:eastAsia="华文仿宋" w:cstheme="minorEastAsia"/>
                <w:kern w:val="2"/>
                <w:sz w:val="24"/>
                <w:szCs w:val="24"/>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kinsoku/>
              <w:wordWrap/>
              <w:topLinePunct w:val="0"/>
              <w:bidi w:val="0"/>
              <w:adjustRightInd/>
              <w:snapToGrid/>
              <w:spacing w:line="360" w:lineRule="auto"/>
              <w:ind w:firstLine="480" w:firstLineChars="200"/>
              <w:rPr>
                <w:rFonts w:ascii="华文仿宋" w:hAnsi="华文仿宋" w:eastAsia="华文仿宋" w:cstheme="minorEastAsia"/>
                <w:kern w:val="2"/>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kinsoku/>
              <w:wordWrap/>
              <w:topLinePunct w:val="0"/>
              <w:bidi w:val="0"/>
              <w:adjustRightInd/>
              <w:snapToGrid/>
              <w:spacing w:line="360" w:lineRule="auto"/>
              <w:ind w:firstLine="480" w:firstLineChars="200"/>
              <w:rPr>
                <w:rFonts w:ascii="华文仿宋" w:hAnsi="华文仿宋" w:eastAsia="华文仿宋" w:cstheme="minorEastAsia"/>
                <w:kern w:val="2"/>
                <w:sz w:val="24"/>
                <w:szCs w:val="24"/>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kinsoku/>
              <w:wordWrap/>
              <w:topLinePunct w:val="0"/>
              <w:bidi w:val="0"/>
              <w:adjustRightInd/>
              <w:snapToGrid/>
              <w:spacing w:line="360" w:lineRule="auto"/>
              <w:ind w:firstLine="480" w:firstLineChars="200"/>
              <w:rPr>
                <w:rFonts w:ascii="华文仿宋" w:hAnsi="华文仿宋" w:eastAsia="华文仿宋" w:cstheme="minorEastAsia"/>
                <w:kern w:val="2"/>
                <w:sz w:val="24"/>
                <w:szCs w:val="24"/>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kinsoku/>
              <w:wordWrap/>
              <w:topLinePunct w:val="0"/>
              <w:bidi w:val="0"/>
              <w:adjustRightInd/>
              <w:snapToGrid/>
              <w:spacing w:line="360" w:lineRule="auto"/>
              <w:ind w:firstLine="480" w:firstLineChars="200"/>
              <w:rPr>
                <w:rFonts w:ascii="华文仿宋" w:hAnsi="华文仿宋" w:eastAsia="华文仿宋" w:cstheme="minorEastAsia"/>
                <w:kern w:val="2"/>
                <w:sz w:val="24"/>
                <w:szCs w:val="24"/>
              </w:rPr>
            </w:pPr>
          </w:p>
        </w:tc>
      </w:tr>
      <w:tr>
        <w:tblPrEx>
          <w:tblCellMar>
            <w:top w:w="15" w:type="dxa"/>
            <w:left w:w="15" w:type="dxa"/>
            <w:bottom w:w="15" w:type="dxa"/>
            <w:right w:w="15" w:type="dxa"/>
          </w:tblCellMar>
        </w:tblPrEx>
        <w:trPr>
          <w:trHeight w:val="240" w:hRule="atLeast"/>
          <w:jc w:val="center"/>
        </w:trPr>
        <w:tc>
          <w:tcPr>
            <w:tcW w:w="23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keepNext w:val="0"/>
              <w:keepLines w:val="0"/>
              <w:pageBreakBefore w:val="0"/>
              <w:kinsoku/>
              <w:wordWrap/>
              <w:topLinePunct w:val="0"/>
              <w:bidi w:val="0"/>
              <w:adjustRightInd/>
              <w:snapToGrid/>
              <w:spacing w:line="360" w:lineRule="auto"/>
              <w:ind w:firstLine="480" w:firstLineChars="200"/>
              <w:jc w:val="center"/>
              <w:rPr>
                <w:rFonts w:ascii="华文仿宋" w:hAnsi="华文仿宋" w:eastAsia="华文仿宋" w:cstheme="minorEastAsia"/>
                <w:kern w:val="2"/>
                <w:sz w:val="24"/>
                <w:szCs w:val="24"/>
              </w:rPr>
            </w:pPr>
            <w:r>
              <w:rPr>
                <w:rFonts w:hint="eastAsia" w:ascii="华文仿宋" w:hAnsi="华文仿宋" w:eastAsia="华文仿宋" w:cstheme="minorEastAsia"/>
                <w:kern w:val="2"/>
                <w:sz w:val="24"/>
                <w:szCs w:val="24"/>
              </w:rPr>
              <w:t>合计</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kinsoku/>
              <w:wordWrap/>
              <w:topLinePunct w:val="0"/>
              <w:bidi w:val="0"/>
              <w:adjustRightInd/>
              <w:snapToGrid/>
              <w:spacing w:line="360" w:lineRule="auto"/>
              <w:rPr>
                <w:rFonts w:ascii="华文仿宋" w:hAnsi="华文仿宋" w:eastAsia="华文仿宋" w:cstheme="minorEastAsia"/>
                <w:kern w:val="2"/>
                <w:sz w:val="24"/>
                <w:szCs w:val="24"/>
              </w:rPr>
            </w:pPr>
            <w:r>
              <w:rPr>
                <w:rFonts w:hint="eastAsia" w:ascii="华文仿宋" w:hAnsi="华文仿宋" w:eastAsia="华文仿宋" w:cstheme="minorEastAsia"/>
                <w:kern w:val="2"/>
                <w:sz w:val="24"/>
                <w:szCs w:val="24"/>
              </w:rPr>
              <w:t>360000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kinsoku/>
              <w:wordWrap/>
              <w:topLinePunct w:val="0"/>
              <w:bidi w:val="0"/>
              <w:adjustRightInd/>
              <w:snapToGrid/>
              <w:spacing w:line="360" w:lineRule="auto"/>
              <w:rPr>
                <w:rFonts w:hint="default" w:ascii="华文仿宋" w:hAnsi="华文仿宋" w:eastAsia="华文仿宋" w:cstheme="minorEastAsia"/>
                <w:kern w:val="2"/>
                <w:sz w:val="24"/>
                <w:szCs w:val="24"/>
                <w:lang w:val="en-US" w:eastAsia="zh-CN" w:bidi="ar-SA"/>
              </w:rPr>
            </w:pPr>
            <w:r>
              <w:rPr>
                <w:rFonts w:hint="eastAsia" w:ascii="华文仿宋" w:hAnsi="华文仿宋" w:eastAsia="华文仿宋" w:cstheme="minorEastAsia"/>
                <w:kern w:val="2"/>
                <w:sz w:val="24"/>
                <w:szCs w:val="24"/>
                <w:lang w:val="en-US" w:eastAsia="zh-CN"/>
              </w:rPr>
              <w:t>478124.31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kinsoku/>
              <w:wordWrap/>
              <w:topLinePunct w:val="0"/>
              <w:bidi w:val="0"/>
              <w:adjustRightInd/>
              <w:snapToGrid/>
              <w:spacing w:line="360" w:lineRule="auto"/>
              <w:rPr>
                <w:rFonts w:ascii="华文仿宋" w:hAnsi="华文仿宋" w:eastAsia="华文仿宋" w:cstheme="minorEastAsia"/>
                <w:kern w:val="2"/>
                <w:sz w:val="24"/>
                <w:szCs w:val="24"/>
              </w:rPr>
            </w:pPr>
            <w:r>
              <w:rPr>
                <w:rFonts w:hint="eastAsia" w:ascii="华文仿宋" w:hAnsi="华文仿宋" w:eastAsia="华文仿宋" w:cstheme="minorEastAsia"/>
                <w:kern w:val="2"/>
                <w:sz w:val="24"/>
                <w:szCs w:val="24"/>
              </w:rPr>
              <w:t>3</w:t>
            </w:r>
            <w:r>
              <w:rPr>
                <w:rFonts w:hint="eastAsia" w:ascii="华文仿宋" w:hAnsi="华文仿宋" w:eastAsia="华文仿宋" w:cstheme="minorEastAsia"/>
                <w:kern w:val="2"/>
                <w:sz w:val="24"/>
                <w:szCs w:val="24"/>
                <w:lang w:val="en-US" w:eastAsia="zh-CN"/>
              </w:rPr>
              <w:t>3</w:t>
            </w:r>
            <w:r>
              <w:rPr>
                <w:rFonts w:hint="eastAsia" w:ascii="华文仿宋" w:hAnsi="华文仿宋" w:eastAsia="华文仿宋" w:cstheme="minorEastAsia"/>
                <w:kern w:val="2"/>
                <w:sz w:val="24"/>
                <w:szCs w:val="24"/>
              </w:rPr>
              <w:t>0000</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kinsoku/>
              <w:wordWrap/>
              <w:topLinePunct w:val="0"/>
              <w:bidi w:val="0"/>
              <w:adjustRightInd/>
              <w:snapToGrid/>
              <w:spacing w:line="360" w:lineRule="auto"/>
              <w:rPr>
                <w:rFonts w:hint="default" w:ascii="华文仿宋" w:hAnsi="华文仿宋" w:eastAsia="华文仿宋" w:cstheme="minorEastAsia"/>
                <w:kern w:val="2"/>
                <w:sz w:val="24"/>
                <w:szCs w:val="24"/>
                <w:lang w:val="en-US" w:eastAsia="zh-CN"/>
              </w:rPr>
            </w:pPr>
            <w:r>
              <w:rPr>
                <w:rFonts w:hint="eastAsia" w:ascii="华文仿宋" w:hAnsi="华文仿宋" w:eastAsia="华文仿宋" w:cstheme="minorEastAsia"/>
                <w:kern w:val="2"/>
                <w:sz w:val="24"/>
                <w:szCs w:val="24"/>
                <w:lang w:val="en-US" w:eastAsia="zh-CN"/>
              </w:rPr>
              <w:t>247563.11</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kinsoku/>
              <w:wordWrap/>
              <w:topLinePunct w:val="0"/>
              <w:bidi w:val="0"/>
              <w:adjustRightInd/>
              <w:snapToGrid/>
              <w:spacing w:line="360" w:lineRule="auto"/>
              <w:jc w:val="center"/>
              <w:rPr>
                <w:rFonts w:hint="default" w:ascii="华文仿宋" w:hAnsi="华文仿宋" w:eastAsia="华文仿宋" w:cstheme="minorEastAsia"/>
                <w:kern w:val="2"/>
                <w:sz w:val="24"/>
                <w:szCs w:val="24"/>
                <w:lang w:val="en-US" w:eastAsia="zh-CN"/>
              </w:rPr>
            </w:pPr>
            <w:r>
              <w:rPr>
                <w:rFonts w:hint="eastAsia" w:ascii="华文仿宋" w:hAnsi="华文仿宋" w:eastAsia="华文仿宋" w:cstheme="minorEastAsia"/>
                <w:kern w:val="2"/>
                <w:sz w:val="24"/>
                <w:szCs w:val="24"/>
                <w:lang w:val="en-US" w:eastAsia="zh-CN"/>
              </w:rPr>
              <w:t>-82436.89</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kinsoku/>
              <w:wordWrap/>
              <w:topLinePunct w:val="0"/>
              <w:bidi w:val="0"/>
              <w:adjustRightInd/>
              <w:snapToGrid/>
              <w:spacing w:line="360" w:lineRule="auto"/>
              <w:jc w:val="center"/>
              <w:rPr>
                <w:rFonts w:hint="default" w:ascii="华文仿宋" w:hAnsi="华文仿宋" w:eastAsia="华文仿宋" w:cstheme="minorEastAsia"/>
                <w:kern w:val="2"/>
                <w:sz w:val="24"/>
                <w:szCs w:val="24"/>
                <w:lang w:val="en-US" w:eastAsia="zh-CN"/>
              </w:rPr>
            </w:pPr>
            <w:r>
              <w:rPr>
                <w:rFonts w:hint="eastAsia" w:ascii="华文仿宋" w:hAnsi="华文仿宋" w:eastAsia="华文仿宋" w:cstheme="minorEastAsia"/>
                <w:kern w:val="2"/>
                <w:sz w:val="24"/>
                <w:szCs w:val="24"/>
                <w:lang w:val="en-US" w:eastAsia="zh-CN"/>
              </w:rPr>
              <w:t>-30000</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kinsoku/>
              <w:wordWrap/>
              <w:topLinePunct w:val="0"/>
              <w:bidi w:val="0"/>
              <w:adjustRightInd/>
              <w:snapToGrid/>
              <w:spacing w:line="360" w:lineRule="auto"/>
              <w:rPr>
                <w:rFonts w:hint="default" w:ascii="华文仿宋" w:hAnsi="华文仿宋" w:eastAsia="华文仿宋" w:cstheme="minorEastAsia"/>
                <w:kern w:val="2"/>
                <w:sz w:val="24"/>
                <w:szCs w:val="24"/>
                <w:lang w:val="en-US" w:eastAsia="zh-CN"/>
              </w:rPr>
            </w:pPr>
            <w:r>
              <w:rPr>
                <w:rFonts w:hint="eastAsia" w:ascii="华文仿宋" w:hAnsi="华文仿宋" w:eastAsia="华文仿宋" w:cstheme="minorEastAsia"/>
                <w:kern w:val="2"/>
                <w:sz w:val="24"/>
                <w:szCs w:val="24"/>
                <w:lang w:val="en-US" w:eastAsia="zh-CN"/>
              </w:rPr>
              <w:t>-230561.2</w:t>
            </w:r>
          </w:p>
        </w:tc>
      </w:tr>
    </w:tbl>
    <w:p>
      <w:pPr>
        <w:keepNext w:val="0"/>
        <w:keepLines w:val="0"/>
        <w:pageBreakBefore w:val="0"/>
        <w:numPr>
          <w:ilvl w:val="0"/>
          <w:numId w:val="0"/>
        </w:numPr>
        <w:kinsoku/>
        <w:wordWrap/>
        <w:overflowPunct w:val="0"/>
        <w:topLinePunct w:val="0"/>
        <w:autoSpaceDE w:val="0"/>
        <w:autoSpaceDN w:val="0"/>
        <w:bidi w:val="0"/>
        <w:adjustRightInd/>
        <w:snapToGrid/>
        <w:spacing w:line="360" w:lineRule="auto"/>
        <w:ind w:firstLine="640"/>
        <w:rPr>
          <w:rFonts w:hint="default" w:ascii="华文仿宋" w:hAnsi="华文仿宋" w:eastAsia="华文仿宋" w:cstheme="minorEastAsia"/>
          <w:kern w:val="2"/>
          <w:sz w:val="32"/>
          <w:szCs w:val="32"/>
          <w:lang w:val="en-US" w:eastAsia="zh-CN"/>
        </w:rPr>
      </w:pPr>
    </w:p>
    <w:p>
      <w:pPr>
        <w:keepNext w:val="0"/>
        <w:keepLines w:val="0"/>
        <w:pageBreakBefore w:val="0"/>
        <w:kinsoku/>
        <w:wordWrap/>
        <w:overflowPunct w:val="0"/>
        <w:topLinePunct w:val="0"/>
        <w:autoSpaceDE w:val="0"/>
        <w:autoSpaceDN w:val="0"/>
        <w:bidi w:val="0"/>
        <w:adjustRightInd/>
        <w:snapToGrid/>
        <w:spacing w:line="360" w:lineRule="auto"/>
        <w:ind w:firstLine="640" w:firstLineChars="200"/>
        <w:rPr>
          <w:rFonts w:hint="eastAsia" w:ascii="黑体" w:hAnsi="黑体" w:eastAsia="黑体" w:cs="仿宋_GB2312"/>
          <w:bCs/>
          <w:color w:val="000000"/>
          <w:sz w:val="32"/>
          <w:szCs w:val="32"/>
        </w:rPr>
      </w:pPr>
      <w:r>
        <w:rPr>
          <w:rFonts w:hint="eastAsia" w:ascii="黑体" w:hAnsi="黑体" w:eastAsia="黑体" w:cs="仿宋_GB2312"/>
          <w:bCs/>
          <w:color w:val="000000"/>
          <w:sz w:val="32"/>
          <w:szCs w:val="32"/>
        </w:rPr>
        <w:t>二、绩效评价工作情况</w:t>
      </w:r>
    </w:p>
    <w:p>
      <w:pPr>
        <w:pStyle w:val="2"/>
        <w:keepNext w:val="0"/>
        <w:keepLines w:val="0"/>
        <w:pageBreakBefore w:val="0"/>
        <w:kinsoku/>
        <w:wordWrap/>
        <w:topLinePunct w:val="0"/>
        <w:bidi w:val="0"/>
        <w:adjustRightInd/>
        <w:snapToGrid/>
        <w:spacing w:before="0" w:beforeAutospacing="0" w:after="0" w:afterAutospacing="0" w:line="360" w:lineRule="auto"/>
        <w:ind w:firstLine="640" w:firstLineChars="200"/>
        <w:rPr>
          <w:rFonts w:hint="eastAsia" w:eastAsia="仿宋_GB2312" w:cs="仿宋_GB2312"/>
          <w:color w:val="000000"/>
          <w:sz w:val="32"/>
          <w:szCs w:val="32"/>
        </w:rPr>
      </w:pPr>
      <w:r>
        <w:rPr>
          <w:rFonts w:hint="eastAsia" w:eastAsia="仿宋_GB2312" w:cs="仿宋_GB2312"/>
          <w:color w:val="000000"/>
          <w:sz w:val="32"/>
          <w:szCs w:val="32"/>
        </w:rPr>
        <w:t>（一）绩效评价目的。</w:t>
      </w:r>
    </w:p>
    <w:p>
      <w:pPr>
        <w:pStyle w:val="2"/>
        <w:keepNext w:val="0"/>
        <w:keepLines w:val="0"/>
        <w:pageBreakBefore w:val="0"/>
        <w:kinsoku/>
        <w:wordWrap/>
        <w:topLinePunct w:val="0"/>
        <w:bidi w:val="0"/>
        <w:adjustRightInd/>
        <w:snapToGrid/>
        <w:spacing w:before="0" w:beforeAutospacing="0" w:after="0" w:afterAutospacing="0" w:line="360" w:lineRule="auto"/>
        <w:ind w:firstLine="640" w:firstLineChars="200"/>
        <w:rPr>
          <w:rFonts w:hint="eastAsia" w:eastAsia="仿宋_GB2312" w:cs="仿宋_GB2312"/>
          <w:color w:val="000000"/>
          <w:sz w:val="32"/>
          <w:szCs w:val="32"/>
        </w:rPr>
      </w:pPr>
      <w:r>
        <w:rPr>
          <w:rFonts w:hint="eastAsia" w:ascii="华文仿宋" w:hAnsi="华文仿宋" w:eastAsia="华文仿宋" w:cstheme="minorEastAsia"/>
          <w:kern w:val="2"/>
          <w:sz w:val="32"/>
          <w:szCs w:val="32"/>
        </w:rPr>
        <w:t>本次绩效评价的目的是为了全面分析和综合评价我局本级财政预算资金的使用管理情况，为切实提高财政资金使用效益，强化预算支出的责任和效率提供参考依据。</w:t>
      </w:r>
    </w:p>
    <w:p>
      <w:pPr>
        <w:keepNext w:val="0"/>
        <w:keepLines w:val="0"/>
        <w:pageBreakBefore w:val="0"/>
        <w:numPr>
          <w:ilvl w:val="0"/>
          <w:numId w:val="3"/>
        </w:numPr>
        <w:kinsoku/>
        <w:wordWrap/>
        <w:overflowPunct w:val="0"/>
        <w:topLinePunct w:val="0"/>
        <w:autoSpaceDE w:val="0"/>
        <w:autoSpaceDN w:val="0"/>
        <w:bidi w:val="0"/>
        <w:adjustRightInd/>
        <w:snapToGrid/>
        <w:spacing w:line="360" w:lineRule="auto"/>
        <w:ind w:firstLine="640" w:firstLineChars="200"/>
        <w:rPr>
          <w:rFonts w:hint="eastAsia" w:eastAsia="仿宋_GB2312" w:cs="仿宋_GB2312"/>
          <w:color w:val="000000"/>
          <w:sz w:val="32"/>
          <w:szCs w:val="32"/>
        </w:rPr>
      </w:pPr>
      <w:r>
        <w:rPr>
          <w:rFonts w:hint="eastAsia" w:eastAsia="仿宋_GB2312" w:cs="仿宋_GB2312"/>
          <w:color w:val="000000"/>
          <w:sz w:val="32"/>
          <w:szCs w:val="32"/>
        </w:rPr>
        <w:t>绩效评价工作过程，主要包括前期准备、组织实施和分析评价等内容。</w:t>
      </w:r>
    </w:p>
    <w:p>
      <w:pPr>
        <w:keepNext w:val="0"/>
        <w:keepLines w:val="0"/>
        <w:pageBreakBefore w:val="0"/>
        <w:numPr>
          <w:ilvl w:val="0"/>
          <w:numId w:val="0"/>
        </w:numPr>
        <w:kinsoku/>
        <w:wordWrap/>
        <w:overflowPunct w:val="0"/>
        <w:topLinePunct w:val="0"/>
        <w:autoSpaceDE w:val="0"/>
        <w:autoSpaceDN w:val="0"/>
        <w:bidi w:val="0"/>
        <w:adjustRightInd/>
        <w:snapToGrid/>
        <w:spacing w:line="360" w:lineRule="auto"/>
        <w:rPr>
          <w:rFonts w:hint="default" w:eastAsia="仿宋_GB2312" w:cs="仿宋_GB2312"/>
          <w:color w:val="000000"/>
          <w:sz w:val="32"/>
          <w:szCs w:val="32"/>
          <w:lang w:val="en-US" w:eastAsia="zh-CN"/>
        </w:rPr>
      </w:pPr>
      <w:r>
        <w:rPr>
          <w:rFonts w:hint="eastAsia" w:eastAsia="仿宋_GB2312" w:cs="仿宋_GB2312"/>
          <w:color w:val="000000"/>
          <w:sz w:val="32"/>
          <w:szCs w:val="32"/>
          <w:lang w:val="en-US" w:eastAsia="zh-CN"/>
        </w:rPr>
        <w:t xml:space="preserve">    </w:t>
      </w:r>
      <w:r>
        <w:rPr>
          <w:rFonts w:hint="eastAsia" w:ascii="华文仿宋" w:hAnsi="华文仿宋" w:eastAsia="华文仿宋" w:cstheme="minorEastAsia"/>
          <w:kern w:val="2"/>
          <w:sz w:val="32"/>
          <w:szCs w:val="32"/>
        </w:rPr>
        <w:t>我们按照区财政局绩效评价规程要求，制定了详细的工作方案，明确科室责任，确定评价指标细则,按照要求展开自评工作，查阅相关文件资料和财务凭证，对收集资料进行定量定性分析，综合评议后形成评价结论，出具绩效评价报告。</w:t>
      </w:r>
    </w:p>
    <w:p>
      <w:pPr>
        <w:keepNext w:val="0"/>
        <w:keepLines w:val="0"/>
        <w:pageBreakBefore w:val="0"/>
        <w:kinsoku/>
        <w:wordWrap/>
        <w:overflowPunct w:val="0"/>
        <w:topLinePunct w:val="0"/>
        <w:autoSpaceDE w:val="0"/>
        <w:autoSpaceDN w:val="0"/>
        <w:bidi w:val="0"/>
        <w:adjustRightInd/>
        <w:snapToGrid/>
        <w:spacing w:line="360" w:lineRule="auto"/>
        <w:ind w:firstLine="640" w:firstLineChars="200"/>
        <w:rPr>
          <w:rFonts w:hint="eastAsia" w:ascii="黑体" w:hAnsi="黑体" w:eastAsia="黑体" w:cs="仿宋_GB2312"/>
          <w:bCs/>
          <w:color w:val="auto"/>
          <w:sz w:val="32"/>
          <w:szCs w:val="32"/>
        </w:rPr>
      </w:pPr>
      <w:r>
        <w:rPr>
          <w:rFonts w:hint="eastAsia" w:ascii="黑体" w:hAnsi="黑体" w:eastAsia="黑体" w:cs="仿宋_GB2312"/>
          <w:bCs/>
          <w:color w:val="auto"/>
          <w:sz w:val="32"/>
          <w:szCs w:val="32"/>
        </w:rPr>
        <w:t>三、主要绩效及评价结论</w:t>
      </w:r>
    </w:p>
    <w:p>
      <w:pPr>
        <w:pStyle w:val="8"/>
        <w:keepNext w:val="0"/>
        <w:keepLines w:val="0"/>
        <w:pageBreakBefore w:val="0"/>
        <w:numPr>
          <w:ilvl w:val="0"/>
          <w:numId w:val="0"/>
        </w:numPr>
        <w:kinsoku/>
        <w:wordWrap/>
        <w:topLinePunct w:val="0"/>
        <w:autoSpaceDE w:val="0"/>
        <w:bidi w:val="0"/>
        <w:adjustRightInd/>
        <w:snapToGrid/>
        <w:spacing w:before="0" w:beforeAutospacing="0" w:after="0" w:afterAutospacing="0" w:line="360" w:lineRule="auto"/>
        <w:ind w:firstLine="640" w:firstLineChars="200"/>
        <w:jc w:val="both"/>
        <w:rPr>
          <w:rFonts w:ascii="华文仿宋" w:hAnsi="华文仿宋" w:eastAsia="华文仿宋" w:cstheme="minorEastAsia"/>
          <w:color w:val="auto"/>
          <w:kern w:val="2"/>
          <w:sz w:val="32"/>
          <w:szCs w:val="32"/>
        </w:rPr>
      </w:pPr>
      <w:r>
        <w:rPr>
          <w:rFonts w:hint="eastAsia" w:eastAsia="仿宋_GB2312" w:cs="仿宋_GB2312"/>
          <w:color w:val="auto"/>
          <w:sz w:val="32"/>
          <w:szCs w:val="32"/>
        </w:rPr>
        <w:t>1. 经济性分析，主要包括成本（预算）控制情况和成本（预算）节约情况。</w:t>
      </w:r>
    </w:p>
    <w:p>
      <w:pPr>
        <w:keepNext w:val="0"/>
        <w:keepLines w:val="0"/>
        <w:pageBreakBefore w:val="0"/>
        <w:kinsoku/>
        <w:wordWrap/>
        <w:overflowPunct w:val="0"/>
        <w:topLinePunct w:val="0"/>
        <w:autoSpaceDE w:val="0"/>
        <w:autoSpaceDN w:val="0"/>
        <w:bidi w:val="0"/>
        <w:adjustRightInd/>
        <w:snapToGrid/>
        <w:spacing w:line="360" w:lineRule="auto"/>
        <w:ind w:firstLine="640" w:firstLineChars="200"/>
        <w:rPr>
          <w:rFonts w:hint="default" w:eastAsia="仿宋_GB2312" w:cs="仿宋_GB2312"/>
          <w:color w:val="FF0000"/>
          <w:sz w:val="32"/>
          <w:szCs w:val="32"/>
          <w:lang w:val="en-US"/>
        </w:rPr>
      </w:pPr>
      <w:r>
        <w:rPr>
          <w:rFonts w:hint="eastAsia" w:ascii="Times New Roman" w:hAnsi="Times New Roman" w:eastAsia="仿宋_GB2312" w:cs="仿宋_GB2312"/>
          <w:b w:val="0"/>
          <w:bCs w:val="0"/>
          <w:color w:val="auto"/>
          <w:sz w:val="32"/>
          <w:szCs w:val="32"/>
          <w:lang w:eastAsia="zh-CN"/>
        </w:rPr>
        <w:t>2021年11月“百日攻坚”专项行动开展以来，</w:t>
      </w:r>
      <w:r>
        <w:rPr>
          <w:rFonts w:hint="eastAsia" w:eastAsia="仿宋_GB2312" w:cs="仿宋_GB2312"/>
          <w:b w:val="0"/>
          <w:bCs w:val="0"/>
          <w:color w:val="auto"/>
          <w:sz w:val="32"/>
          <w:szCs w:val="32"/>
          <w:lang w:eastAsia="zh-CN"/>
        </w:rPr>
        <w:t>我局</w:t>
      </w:r>
      <w:r>
        <w:rPr>
          <w:rFonts w:hint="eastAsia" w:ascii="Times New Roman" w:hAnsi="Times New Roman" w:eastAsia="仿宋_GB2312" w:cs="仿宋_GB2312"/>
          <w:b w:val="0"/>
          <w:bCs w:val="0"/>
          <w:color w:val="auto"/>
          <w:sz w:val="32"/>
          <w:szCs w:val="32"/>
          <w:lang w:eastAsia="zh-CN"/>
        </w:rPr>
        <w:t>紧盯人民群众反映最强烈、最深恶痛绝的“盗抢骗”等突出犯罪活动，全力以赴，多措并举，迅速掀起严打严管严治的凌厉攻势</w:t>
      </w:r>
      <w:r>
        <w:rPr>
          <w:rFonts w:hint="eastAsia" w:eastAsia="仿宋_GB2312" w:cs="仿宋_GB2312"/>
          <w:b w:val="0"/>
          <w:bCs w:val="0"/>
          <w:color w:val="auto"/>
          <w:sz w:val="32"/>
          <w:szCs w:val="32"/>
          <w:lang w:eastAsia="zh-CN"/>
        </w:rPr>
        <w:t>，</w:t>
      </w:r>
      <w:r>
        <w:rPr>
          <w:rFonts w:hint="eastAsia" w:ascii="Times New Roman" w:hAnsi="Times New Roman" w:eastAsia="仿宋_GB2312" w:cs="仿宋_GB2312"/>
          <w:b w:val="0"/>
          <w:bCs w:val="0"/>
          <w:color w:val="auto"/>
          <w:sz w:val="32"/>
          <w:szCs w:val="32"/>
          <w:lang w:eastAsia="zh-CN"/>
        </w:rPr>
        <w:t>截至</w:t>
      </w:r>
      <w:r>
        <w:rPr>
          <w:rFonts w:hint="eastAsia" w:eastAsia="仿宋_GB2312" w:cs="仿宋_GB2312"/>
          <w:b w:val="0"/>
          <w:bCs w:val="0"/>
          <w:color w:val="auto"/>
          <w:sz w:val="32"/>
          <w:szCs w:val="32"/>
          <w:lang w:val="en-US" w:eastAsia="zh-CN"/>
        </w:rPr>
        <w:t>12月31日</w:t>
      </w:r>
      <w:r>
        <w:rPr>
          <w:rFonts w:hint="eastAsia" w:ascii="Times New Roman" w:hAnsi="Times New Roman" w:eastAsia="仿宋_GB2312" w:cs="仿宋_GB2312"/>
          <w:b w:val="0"/>
          <w:bCs w:val="0"/>
          <w:color w:val="auto"/>
          <w:sz w:val="32"/>
          <w:szCs w:val="32"/>
          <w:lang w:eastAsia="zh-CN"/>
        </w:rPr>
        <w:t>，大通湖分局共破获各类刑事案件37起，其中，破获“侵财类”案件14起，抓获犯罪嫌疑人18人，先后打掉盗窃摩托车团伙3个，追缴被盗摩托车13辆，累计为群众挽回经济损失20余万元。</w:t>
      </w:r>
    </w:p>
    <w:p>
      <w:pPr>
        <w:keepNext w:val="0"/>
        <w:keepLines w:val="0"/>
        <w:pageBreakBefore w:val="0"/>
        <w:numPr>
          <w:ilvl w:val="0"/>
          <w:numId w:val="4"/>
        </w:numPr>
        <w:kinsoku/>
        <w:wordWrap/>
        <w:overflowPunct w:val="0"/>
        <w:topLinePunct w:val="0"/>
        <w:autoSpaceDE w:val="0"/>
        <w:autoSpaceDN w:val="0"/>
        <w:bidi w:val="0"/>
        <w:adjustRightInd/>
        <w:snapToGrid/>
        <w:spacing w:line="360" w:lineRule="auto"/>
        <w:ind w:firstLine="640" w:firstLineChars="200"/>
        <w:rPr>
          <w:rFonts w:hint="eastAsia" w:eastAsia="仿宋_GB2312" w:cs="仿宋_GB2312"/>
          <w:color w:val="auto"/>
          <w:sz w:val="32"/>
          <w:szCs w:val="32"/>
        </w:rPr>
      </w:pPr>
      <w:r>
        <w:rPr>
          <w:rFonts w:hint="eastAsia" w:eastAsia="仿宋_GB2312" w:cs="仿宋_GB2312"/>
          <w:color w:val="auto"/>
          <w:sz w:val="32"/>
          <w:szCs w:val="32"/>
        </w:rPr>
        <w:t>效率性</w:t>
      </w:r>
      <w:r>
        <w:rPr>
          <w:rFonts w:hint="eastAsia" w:eastAsia="仿宋_GB2312" w:cs="仿宋_GB2312"/>
          <w:color w:val="auto"/>
          <w:sz w:val="32"/>
          <w:szCs w:val="32"/>
          <w:lang w:eastAsia="zh-CN"/>
        </w:rPr>
        <w:t>。</w:t>
      </w:r>
      <w:r>
        <w:rPr>
          <w:rFonts w:hint="eastAsia" w:eastAsia="仿宋_GB2312" w:cs="仿宋_GB2312"/>
          <w:color w:val="auto"/>
          <w:sz w:val="32"/>
          <w:szCs w:val="32"/>
        </w:rPr>
        <w:t>分析主要包括实施进度和完成质量。</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40" w:firstLineChars="200"/>
        <w:jc w:val="both"/>
        <w:textAlignment w:val="auto"/>
        <w:outlineLvl w:val="9"/>
        <w:rPr>
          <w:rFonts w:hint="eastAsia" w:ascii="Times New Roman" w:hAnsi="Times New Roman" w:eastAsia="仿宋_GB2312" w:cs="仿宋_GB2312"/>
          <w:b w:val="0"/>
          <w:bCs w:val="0"/>
          <w:color w:val="auto"/>
          <w:sz w:val="32"/>
          <w:szCs w:val="32"/>
          <w:lang w:eastAsia="zh-CN"/>
        </w:rPr>
      </w:pPr>
      <w:r>
        <w:rPr>
          <w:rFonts w:hint="eastAsia" w:ascii="Times New Roman" w:hAnsi="Times New Roman" w:eastAsia="仿宋_GB2312" w:cs="仿宋_GB2312"/>
          <w:b w:val="0"/>
          <w:bCs w:val="0"/>
          <w:color w:val="auto"/>
          <w:sz w:val="32"/>
          <w:szCs w:val="32"/>
          <w:lang w:eastAsia="zh-CN"/>
        </w:rPr>
        <w:t>刑事立案</w:t>
      </w:r>
      <w:r>
        <w:rPr>
          <w:rFonts w:hint="eastAsia" w:ascii="Times New Roman" w:hAnsi="Times New Roman" w:eastAsia="仿宋_GB2312" w:cs="仿宋_GB2312"/>
          <w:b w:val="0"/>
          <w:bCs w:val="0"/>
          <w:color w:val="auto"/>
          <w:sz w:val="32"/>
          <w:szCs w:val="32"/>
          <w:lang w:val="en-US" w:eastAsia="zh-CN"/>
        </w:rPr>
        <w:t>286</w:t>
      </w:r>
      <w:r>
        <w:rPr>
          <w:rFonts w:hint="eastAsia" w:ascii="Times New Roman" w:hAnsi="Times New Roman" w:eastAsia="仿宋_GB2312" w:cs="仿宋_GB2312"/>
          <w:b w:val="0"/>
          <w:bCs w:val="0"/>
          <w:color w:val="auto"/>
          <w:sz w:val="32"/>
          <w:szCs w:val="32"/>
          <w:lang w:eastAsia="zh-CN"/>
        </w:rPr>
        <w:t>起，破案</w:t>
      </w:r>
      <w:r>
        <w:rPr>
          <w:rFonts w:hint="eastAsia" w:ascii="Times New Roman" w:hAnsi="Times New Roman" w:eastAsia="仿宋_GB2312" w:cs="仿宋_GB2312"/>
          <w:b w:val="0"/>
          <w:bCs w:val="0"/>
          <w:color w:val="auto"/>
          <w:sz w:val="32"/>
          <w:szCs w:val="32"/>
          <w:lang w:val="en-US" w:eastAsia="zh-CN"/>
        </w:rPr>
        <w:t>162</w:t>
      </w:r>
      <w:r>
        <w:rPr>
          <w:rFonts w:hint="eastAsia" w:ascii="Times New Roman" w:hAnsi="Times New Roman" w:eastAsia="仿宋_GB2312" w:cs="仿宋_GB2312"/>
          <w:b w:val="0"/>
          <w:bCs w:val="0"/>
          <w:color w:val="auto"/>
          <w:sz w:val="32"/>
          <w:szCs w:val="32"/>
          <w:lang w:eastAsia="zh-CN"/>
        </w:rPr>
        <w:t>起，破案率</w:t>
      </w:r>
      <w:r>
        <w:rPr>
          <w:rFonts w:hint="eastAsia" w:ascii="Times New Roman" w:hAnsi="Times New Roman" w:eastAsia="仿宋_GB2312" w:cs="仿宋_GB2312"/>
          <w:b w:val="0"/>
          <w:bCs w:val="0"/>
          <w:color w:val="auto"/>
          <w:sz w:val="32"/>
          <w:szCs w:val="32"/>
          <w:lang w:val="en-US" w:eastAsia="zh-CN"/>
        </w:rPr>
        <w:t>56.6</w:t>
      </w:r>
      <w:r>
        <w:rPr>
          <w:rFonts w:hint="eastAsia" w:ascii="Times New Roman" w:hAnsi="Times New Roman" w:eastAsia="仿宋_GB2312" w:cs="仿宋_GB2312"/>
          <w:b w:val="0"/>
          <w:bCs w:val="0"/>
          <w:color w:val="auto"/>
          <w:sz w:val="32"/>
          <w:szCs w:val="32"/>
          <w:lang w:eastAsia="zh-CN"/>
        </w:rPr>
        <w:t>%，同比上升</w:t>
      </w:r>
      <w:r>
        <w:rPr>
          <w:rFonts w:hint="eastAsia" w:ascii="Times New Roman" w:hAnsi="Times New Roman" w:eastAsia="仿宋_GB2312" w:cs="仿宋_GB2312"/>
          <w:b w:val="0"/>
          <w:bCs w:val="0"/>
          <w:color w:val="auto"/>
          <w:sz w:val="32"/>
          <w:szCs w:val="32"/>
          <w:lang w:val="en-US" w:eastAsia="zh-CN"/>
        </w:rPr>
        <w:t>26.4</w:t>
      </w:r>
      <w:r>
        <w:rPr>
          <w:rFonts w:hint="eastAsia" w:ascii="Times New Roman" w:hAnsi="Times New Roman" w:eastAsia="仿宋_GB2312" w:cs="仿宋_GB2312"/>
          <w:b w:val="0"/>
          <w:bCs w:val="0"/>
          <w:color w:val="auto"/>
          <w:sz w:val="32"/>
          <w:szCs w:val="32"/>
          <w:lang w:eastAsia="zh-CN"/>
        </w:rPr>
        <w:t>%，刑拘</w:t>
      </w:r>
      <w:r>
        <w:rPr>
          <w:rFonts w:hint="eastAsia" w:ascii="Times New Roman" w:hAnsi="Times New Roman" w:eastAsia="仿宋_GB2312" w:cs="仿宋_GB2312"/>
          <w:b w:val="0"/>
          <w:bCs w:val="0"/>
          <w:color w:val="auto"/>
          <w:sz w:val="32"/>
          <w:szCs w:val="32"/>
          <w:lang w:val="en-US" w:eastAsia="zh-CN"/>
        </w:rPr>
        <w:t>170</w:t>
      </w:r>
      <w:r>
        <w:rPr>
          <w:rFonts w:hint="eastAsia" w:ascii="Times New Roman" w:hAnsi="Times New Roman" w:eastAsia="仿宋_GB2312" w:cs="仿宋_GB2312"/>
          <w:b w:val="0"/>
          <w:bCs w:val="0"/>
          <w:color w:val="auto"/>
          <w:sz w:val="32"/>
          <w:szCs w:val="32"/>
          <w:lang w:eastAsia="zh-CN"/>
        </w:rPr>
        <w:t>人，同比上升</w:t>
      </w:r>
      <w:r>
        <w:rPr>
          <w:rFonts w:hint="eastAsia" w:ascii="Times New Roman" w:hAnsi="Times New Roman" w:eastAsia="仿宋_GB2312" w:cs="仿宋_GB2312"/>
          <w:b w:val="0"/>
          <w:bCs w:val="0"/>
          <w:color w:val="auto"/>
          <w:sz w:val="32"/>
          <w:szCs w:val="32"/>
          <w:lang w:val="en-US" w:eastAsia="zh-CN"/>
        </w:rPr>
        <w:t>73.5</w:t>
      </w:r>
      <w:r>
        <w:rPr>
          <w:rFonts w:hint="eastAsia" w:ascii="Times New Roman" w:hAnsi="Times New Roman" w:eastAsia="仿宋_GB2312" w:cs="仿宋_GB2312"/>
          <w:b w:val="0"/>
          <w:bCs w:val="0"/>
          <w:color w:val="auto"/>
          <w:sz w:val="32"/>
          <w:szCs w:val="32"/>
          <w:lang w:eastAsia="zh-CN"/>
        </w:rPr>
        <w:t>%，移送起诉</w:t>
      </w:r>
      <w:r>
        <w:rPr>
          <w:rFonts w:hint="eastAsia" w:ascii="Times New Roman" w:hAnsi="Times New Roman" w:eastAsia="仿宋_GB2312" w:cs="仿宋_GB2312"/>
          <w:b w:val="0"/>
          <w:bCs w:val="0"/>
          <w:color w:val="auto"/>
          <w:sz w:val="32"/>
          <w:szCs w:val="32"/>
          <w:lang w:val="en-US" w:eastAsia="zh-CN"/>
        </w:rPr>
        <w:t>200</w:t>
      </w:r>
      <w:r>
        <w:rPr>
          <w:rFonts w:hint="eastAsia" w:ascii="Times New Roman" w:hAnsi="Times New Roman" w:eastAsia="仿宋_GB2312" w:cs="仿宋_GB2312"/>
          <w:b w:val="0"/>
          <w:bCs w:val="0"/>
          <w:color w:val="auto"/>
          <w:sz w:val="32"/>
          <w:szCs w:val="32"/>
          <w:lang w:eastAsia="zh-CN"/>
        </w:rPr>
        <w:t>人，同比上升</w:t>
      </w:r>
      <w:r>
        <w:rPr>
          <w:rFonts w:hint="eastAsia" w:ascii="Times New Roman" w:hAnsi="Times New Roman" w:eastAsia="仿宋_GB2312" w:cs="仿宋_GB2312"/>
          <w:b w:val="0"/>
          <w:bCs w:val="0"/>
          <w:color w:val="auto"/>
          <w:sz w:val="32"/>
          <w:szCs w:val="32"/>
          <w:lang w:val="en-US" w:eastAsia="zh-CN"/>
        </w:rPr>
        <w:t>41.8</w:t>
      </w:r>
      <w:r>
        <w:rPr>
          <w:rFonts w:hint="eastAsia" w:ascii="Times New Roman" w:hAnsi="Times New Roman" w:eastAsia="仿宋_GB2312" w:cs="仿宋_GB2312"/>
          <w:b w:val="0"/>
          <w:bCs w:val="0"/>
          <w:color w:val="auto"/>
          <w:sz w:val="32"/>
          <w:szCs w:val="32"/>
          <w:lang w:eastAsia="zh-CN"/>
        </w:rPr>
        <w:t>%。受理行政案件</w:t>
      </w:r>
      <w:r>
        <w:rPr>
          <w:rFonts w:hint="eastAsia" w:ascii="Times New Roman" w:hAnsi="Times New Roman" w:eastAsia="仿宋_GB2312" w:cs="仿宋_GB2312"/>
          <w:b w:val="0"/>
          <w:bCs w:val="0"/>
          <w:color w:val="auto"/>
          <w:sz w:val="32"/>
          <w:szCs w:val="32"/>
          <w:lang w:val="en-US" w:eastAsia="zh-CN"/>
        </w:rPr>
        <w:t>394起，办结212起，行政处罚244人，</w:t>
      </w:r>
      <w:r>
        <w:rPr>
          <w:rFonts w:hint="eastAsia" w:ascii="Times New Roman" w:hAnsi="Times New Roman" w:eastAsia="仿宋_GB2312" w:cs="仿宋_GB2312"/>
          <w:b w:val="0"/>
          <w:bCs w:val="0"/>
          <w:color w:val="auto"/>
          <w:sz w:val="32"/>
          <w:szCs w:val="32"/>
          <w:lang w:eastAsia="zh-CN"/>
        </w:rPr>
        <w:t>行政案件办结率全市第二，行政盗窃、诈骗案件办结率全市第一。深化禁毒人民战争，打掉</w:t>
      </w:r>
      <w:r>
        <w:rPr>
          <w:rFonts w:hint="eastAsia" w:ascii="Times New Roman" w:hAnsi="Times New Roman" w:eastAsia="仿宋_GB2312" w:cs="仿宋_GB2312"/>
          <w:b w:val="0"/>
          <w:bCs w:val="0"/>
          <w:color w:val="auto"/>
          <w:sz w:val="32"/>
          <w:szCs w:val="32"/>
          <w:lang w:val="en-US" w:eastAsia="zh-CN"/>
        </w:rPr>
        <w:t>2</w:t>
      </w:r>
      <w:r>
        <w:rPr>
          <w:rFonts w:hint="eastAsia" w:ascii="Times New Roman" w:hAnsi="Times New Roman" w:eastAsia="仿宋_GB2312" w:cs="仿宋_GB2312"/>
          <w:b w:val="0"/>
          <w:bCs w:val="0"/>
          <w:color w:val="auto"/>
          <w:sz w:val="32"/>
          <w:szCs w:val="32"/>
          <w:lang w:eastAsia="zh-CN"/>
        </w:rPr>
        <w:t>个涉毒团伙，</w:t>
      </w:r>
      <w:r>
        <w:rPr>
          <w:rFonts w:hint="eastAsia" w:ascii="Times New Roman" w:hAnsi="Times New Roman" w:eastAsia="仿宋_GB2312" w:cs="仿宋_GB2312"/>
          <w:b w:val="0"/>
          <w:bCs w:val="0"/>
          <w:color w:val="auto"/>
          <w:sz w:val="32"/>
          <w:szCs w:val="32"/>
          <w:lang w:val="en-US" w:eastAsia="zh-CN"/>
        </w:rPr>
        <w:t>查处吸毒人员38人，社区戒毒4人、强制戒毒12人、移诉10人，</w:t>
      </w:r>
      <w:r>
        <w:rPr>
          <w:rFonts w:hint="eastAsia" w:ascii="Times New Roman" w:hAnsi="Times New Roman" w:eastAsia="仿宋_GB2312" w:cs="仿宋_GB2312"/>
          <w:b w:val="0"/>
          <w:bCs w:val="0"/>
          <w:color w:val="auto"/>
          <w:sz w:val="32"/>
          <w:szCs w:val="32"/>
          <w:lang w:eastAsia="zh-CN"/>
        </w:rPr>
        <w:t>人案比全市第一，禁毒民调全市第一。全区重点人员“一体化”综合在控率全市第一。</w:t>
      </w:r>
    </w:p>
    <w:p>
      <w:pPr>
        <w:pStyle w:val="8"/>
        <w:keepNext w:val="0"/>
        <w:keepLines w:val="0"/>
        <w:pageBreakBefore w:val="0"/>
        <w:numPr>
          <w:ilvl w:val="0"/>
          <w:numId w:val="4"/>
        </w:numPr>
        <w:kinsoku/>
        <w:wordWrap/>
        <w:topLinePunct w:val="0"/>
        <w:autoSpaceDE w:val="0"/>
        <w:bidi w:val="0"/>
        <w:adjustRightInd/>
        <w:snapToGrid/>
        <w:spacing w:before="0" w:beforeAutospacing="0" w:after="0" w:afterAutospacing="0" w:line="360" w:lineRule="auto"/>
        <w:ind w:left="0" w:leftChars="0" w:firstLine="640" w:firstLineChars="200"/>
        <w:jc w:val="both"/>
        <w:rPr>
          <w:rFonts w:hint="eastAsia" w:eastAsia="仿宋_GB2312" w:cs="仿宋_GB2312"/>
          <w:color w:val="auto"/>
          <w:sz w:val="32"/>
          <w:szCs w:val="32"/>
        </w:rPr>
      </w:pPr>
      <w:r>
        <w:rPr>
          <w:rFonts w:hint="eastAsia" w:eastAsia="仿宋_GB2312" w:cs="仿宋_GB2312"/>
          <w:color w:val="auto"/>
          <w:sz w:val="32"/>
          <w:szCs w:val="32"/>
        </w:rPr>
        <w:t>效益性分析，主要包括预期目标完成程度及对经济和社会的影响等。</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40" w:firstLineChars="200"/>
        <w:jc w:val="both"/>
        <w:textAlignment w:val="auto"/>
        <w:outlineLvl w:val="9"/>
        <w:rPr>
          <w:rFonts w:hint="default" w:eastAsia="仿宋_GB2312" w:cs="仿宋_GB2312"/>
          <w:color w:val="auto"/>
          <w:sz w:val="32"/>
          <w:szCs w:val="32"/>
          <w:lang w:val="en-US" w:eastAsia="zh-CN"/>
        </w:rPr>
      </w:pPr>
      <w:r>
        <w:rPr>
          <w:rFonts w:hint="eastAsia" w:ascii="Times New Roman" w:hAnsi="Times New Roman" w:eastAsia="仿宋_GB2312" w:cs="仿宋_GB2312"/>
          <w:b w:val="0"/>
          <w:bCs w:val="0"/>
          <w:color w:val="auto"/>
          <w:sz w:val="32"/>
          <w:szCs w:val="32"/>
          <w:lang w:eastAsia="zh-CN"/>
        </w:rPr>
        <w:t>完成全区五项重点工作“一门式服务和一站式办结”。深入开展“我为群众办实事”实践活动，开通临时身份证办理业务。编写《安全教育亲子共读手册》，发放给全区中小学生和幼儿。农村警务工作经验被省厅推介。全区道路交通事故亡人数同比下降</w:t>
      </w:r>
      <w:r>
        <w:rPr>
          <w:rFonts w:hint="eastAsia" w:ascii="Times New Roman" w:hAnsi="Times New Roman" w:eastAsia="仿宋_GB2312" w:cs="仿宋_GB2312"/>
          <w:b w:val="0"/>
          <w:bCs w:val="0"/>
          <w:color w:val="auto"/>
          <w:sz w:val="32"/>
          <w:szCs w:val="32"/>
          <w:lang w:val="en-US" w:eastAsia="zh-CN"/>
        </w:rPr>
        <w:t>55</w:t>
      </w:r>
      <w:r>
        <w:rPr>
          <w:rFonts w:hint="eastAsia" w:ascii="Times New Roman" w:hAnsi="Times New Roman" w:eastAsia="仿宋_GB2312" w:cs="仿宋_GB2312"/>
          <w:b w:val="0"/>
          <w:bCs w:val="0"/>
          <w:color w:val="auto"/>
          <w:sz w:val="32"/>
          <w:szCs w:val="32"/>
          <w:lang w:eastAsia="zh-CN"/>
        </w:rPr>
        <w:t>%，道路交通事故预防工作得到上级领导的充分肯定。</w:t>
      </w:r>
    </w:p>
    <w:p>
      <w:pPr>
        <w:keepNext w:val="0"/>
        <w:keepLines w:val="0"/>
        <w:pageBreakBefore w:val="0"/>
        <w:numPr>
          <w:ilvl w:val="0"/>
          <w:numId w:val="5"/>
        </w:numPr>
        <w:kinsoku/>
        <w:wordWrap/>
        <w:overflowPunct w:val="0"/>
        <w:topLinePunct w:val="0"/>
        <w:autoSpaceDE w:val="0"/>
        <w:autoSpaceDN w:val="0"/>
        <w:bidi w:val="0"/>
        <w:adjustRightInd/>
        <w:snapToGrid/>
        <w:spacing w:line="360" w:lineRule="auto"/>
        <w:ind w:firstLine="640" w:firstLineChars="200"/>
        <w:rPr>
          <w:rFonts w:hint="eastAsia" w:ascii="黑体" w:hAnsi="黑体" w:eastAsia="黑体" w:cs="仿宋_GB2312"/>
          <w:bCs/>
          <w:color w:val="000000"/>
          <w:sz w:val="32"/>
          <w:szCs w:val="32"/>
        </w:rPr>
      </w:pPr>
      <w:r>
        <w:rPr>
          <w:rFonts w:hint="eastAsia" w:ascii="黑体" w:hAnsi="黑体" w:eastAsia="黑体" w:cs="仿宋_GB2312"/>
          <w:bCs/>
          <w:color w:val="000000"/>
          <w:sz w:val="32"/>
          <w:szCs w:val="32"/>
        </w:rPr>
        <w:t>存在的问题</w:t>
      </w:r>
    </w:p>
    <w:p>
      <w:pPr>
        <w:keepNext w:val="0"/>
        <w:keepLines w:val="0"/>
        <w:pageBreakBefore w:val="0"/>
        <w:widowControl/>
        <w:kinsoku/>
        <w:wordWrap/>
        <w:topLinePunct w:val="0"/>
        <w:bidi w:val="0"/>
        <w:adjustRightInd/>
        <w:snapToGrid/>
        <w:spacing w:line="360" w:lineRule="auto"/>
        <w:ind w:firstLine="640" w:firstLineChars="200"/>
        <w:rPr>
          <w:rFonts w:hint="default" w:ascii="黑体" w:hAnsi="黑体" w:eastAsia="黑体" w:cs="仿宋_GB2312"/>
          <w:bCs/>
          <w:color w:val="000000"/>
          <w:sz w:val="32"/>
          <w:szCs w:val="32"/>
          <w:lang w:val="en-US" w:eastAsia="zh-CN"/>
        </w:rPr>
      </w:pPr>
      <w:r>
        <w:rPr>
          <w:rFonts w:hint="eastAsia" w:ascii="华文仿宋" w:hAnsi="华文仿宋" w:eastAsia="华文仿宋" w:cstheme="minorEastAsia"/>
          <w:sz w:val="32"/>
          <w:szCs w:val="32"/>
        </w:rPr>
        <w:t>部门</w:t>
      </w:r>
      <w:r>
        <w:rPr>
          <w:rFonts w:hint="eastAsia" w:ascii="华文仿宋" w:hAnsi="华文仿宋" w:eastAsia="华文仿宋" w:cstheme="minorEastAsia"/>
          <w:sz w:val="32"/>
          <w:szCs w:val="32"/>
          <w:lang w:eastAsia="zh-CN"/>
        </w:rPr>
        <w:t>项目</w:t>
      </w:r>
      <w:r>
        <w:rPr>
          <w:rFonts w:hint="eastAsia" w:ascii="华文仿宋" w:hAnsi="华文仿宋" w:eastAsia="华文仿宋" w:cstheme="minorEastAsia"/>
          <w:sz w:val="32"/>
          <w:szCs w:val="32"/>
        </w:rPr>
        <w:t>支出中</w:t>
      </w:r>
      <w:r>
        <w:rPr>
          <w:rFonts w:hint="eastAsia" w:ascii="华文仿宋" w:hAnsi="华文仿宋" w:eastAsia="华文仿宋" w:cstheme="minorEastAsia"/>
          <w:sz w:val="32"/>
          <w:szCs w:val="32"/>
          <w:lang w:eastAsia="zh-CN"/>
        </w:rPr>
        <w:t>与年初</w:t>
      </w:r>
      <w:r>
        <w:rPr>
          <w:rFonts w:hint="eastAsia" w:ascii="华文仿宋" w:hAnsi="华文仿宋" w:eastAsia="华文仿宋" w:cstheme="minorEastAsia"/>
          <w:sz w:val="32"/>
          <w:szCs w:val="32"/>
        </w:rPr>
        <w:t>预算</w:t>
      </w:r>
      <w:r>
        <w:rPr>
          <w:rFonts w:hint="eastAsia" w:ascii="华文仿宋" w:hAnsi="华文仿宋" w:eastAsia="华文仿宋" w:cstheme="minorEastAsia"/>
          <w:sz w:val="32"/>
          <w:szCs w:val="32"/>
          <w:lang w:eastAsia="zh-CN"/>
        </w:rPr>
        <w:t>存在偏差</w:t>
      </w:r>
      <w:r>
        <w:rPr>
          <w:rFonts w:hint="eastAsia" w:ascii="华文仿宋" w:hAnsi="华文仿宋" w:eastAsia="华文仿宋" w:cstheme="minorEastAsia"/>
          <w:sz w:val="32"/>
          <w:szCs w:val="32"/>
        </w:rPr>
        <w:t>,预算编制的合理性</w:t>
      </w:r>
      <w:r>
        <w:rPr>
          <w:rFonts w:hint="eastAsia" w:ascii="华文仿宋" w:hAnsi="华文仿宋" w:eastAsia="华文仿宋" w:cstheme="minorEastAsia"/>
          <w:sz w:val="32"/>
          <w:szCs w:val="32"/>
          <w:lang w:eastAsia="zh-CN"/>
        </w:rPr>
        <w:t>和全面性均</w:t>
      </w:r>
      <w:r>
        <w:rPr>
          <w:rFonts w:hint="eastAsia" w:ascii="华文仿宋" w:hAnsi="华文仿宋" w:eastAsia="华文仿宋" w:cstheme="minorEastAsia"/>
          <w:sz w:val="32"/>
          <w:szCs w:val="32"/>
        </w:rPr>
        <w:t>有待提高</w:t>
      </w:r>
      <w:r>
        <w:rPr>
          <w:rFonts w:hint="eastAsia" w:ascii="华文仿宋" w:hAnsi="华文仿宋" w:eastAsia="华文仿宋" w:cstheme="minorEastAsia"/>
          <w:sz w:val="32"/>
          <w:szCs w:val="32"/>
          <w:lang w:eastAsia="zh-CN"/>
        </w:rPr>
        <w:t>。</w:t>
      </w:r>
    </w:p>
    <w:p>
      <w:pPr>
        <w:keepNext w:val="0"/>
        <w:keepLines w:val="0"/>
        <w:pageBreakBefore w:val="0"/>
        <w:numPr>
          <w:ilvl w:val="0"/>
          <w:numId w:val="5"/>
        </w:numPr>
        <w:kinsoku/>
        <w:wordWrap/>
        <w:overflowPunct w:val="0"/>
        <w:topLinePunct w:val="0"/>
        <w:autoSpaceDE w:val="0"/>
        <w:autoSpaceDN w:val="0"/>
        <w:bidi w:val="0"/>
        <w:adjustRightInd/>
        <w:snapToGrid/>
        <w:spacing w:line="360" w:lineRule="auto"/>
        <w:ind w:left="0" w:leftChars="0" w:firstLine="640" w:firstLineChars="200"/>
        <w:rPr>
          <w:rFonts w:hint="eastAsia" w:ascii="黑体" w:hAnsi="黑体" w:eastAsia="黑体" w:cs="仿宋_GB2312"/>
          <w:bCs/>
          <w:color w:val="000000"/>
          <w:sz w:val="32"/>
          <w:szCs w:val="32"/>
        </w:rPr>
      </w:pPr>
      <w:r>
        <w:rPr>
          <w:rFonts w:hint="eastAsia" w:ascii="黑体" w:hAnsi="黑体" w:eastAsia="黑体" w:cs="仿宋_GB2312"/>
          <w:bCs/>
          <w:color w:val="000000"/>
          <w:sz w:val="32"/>
          <w:szCs w:val="32"/>
        </w:rPr>
        <w:t>有关建议</w:t>
      </w:r>
    </w:p>
    <w:p>
      <w:pPr>
        <w:pStyle w:val="7"/>
        <w:keepNext w:val="0"/>
        <w:keepLines w:val="0"/>
        <w:pageBreakBefore w:val="0"/>
        <w:widowControl/>
        <w:kinsoku/>
        <w:wordWrap/>
        <w:topLinePunct w:val="0"/>
        <w:bidi w:val="0"/>
        <w:adjustRightInd/>
        <w:snapToGrid/>
        <w:spacing w:line="360" w:lineRule="auto"/>
        <w:ind w:firstLine="640" w:firstLineChars="200"/>
        <w:jc w:val="left"/>
        <w:rPr>
          <w:rFonts w:ascii="华文仿宋" w:hAnsi="华文仿宋" w:eastAsia="华文仿宋" w:cstheme="minorEastAsia"/>
          <w:sz w:val="32"/>
          <w:szCs w:val="32"/>
        </w:rPr>
      </w:pPr>
      <w:r>
        <w:rPr>
          <w:rFonts w:hint="eastAsia" w:ascii="华文仿宋" w:hAnsi="华文仿宋" w:eastAsia="华文仿宋" w:cstheme="minorEastAsia"/>
          <w:sz w:val="32"/>
          <w:szCs w:val="32"/>
        </w:rPr>
        <w:t>针对上述存在的问题及我局整体支出管理工作的需要，拟实施的改进措施如下：</w:t>
      </w:r>
    </w:p>
    <w:p>
      <w:pPr>
        <w:pStyle w:val="7"/>
        <w:keepNext w:val="0"/>
        <w:keepLines w:val="0"/>
        <w:pageBreakBefore w:val="0"/>
        <w:widowControl/>
        <w:kinsoku/>
        <w:wordWrap/>
        <w:topLinePunct w:val="0"/>
        <w:bidi w:val="0"/>
        <w:adjustRightInd/>
        <w:snapToGrid/>
        <w:spacing w:line="360" w:lineRule="auto"/>
        <w:ind w:firstLine="640"/>
        <w:jc w:val="left"/>
        <w:rPr>
          <w:rFonts w:ascii="华文仿宋" w:hAnsi="华文仿宋" w:eastAsia="华文仿宋" w:cstheme="minorEastAsia"/>
          <w:sz w:val="32"/>
          <w:szCs w:val="32"/>
        </w:rPr>
      </w:pPr>
      <w:r>
        <w:rPr>
          <w:rFonts w:hint="eastAsia" w:ascii="华文仿宋" w:hAnsi="华文仿宋" w:eastAsia="华文仿宋" w:cstheme="minorEastAsia"/>
          <w:sz w:val="32"/>
          <w:szCs w:val="32"/>
        </w:rPr>
        <w:t>（一）细化预算编制工作，认真做好预算的编制。进一步加强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推行预算“二上二下”方式，提高预算的合理性和准确性。</w:t>
      </w:r>
    </w:p>
    <w:p>
      <w:pPr>
        <w:pStyle w:val="7"/>
        <w:keepNext w:val="0"/>
        <w:keepLines w:val="0"/>
        <w:pageBreakBefore w:val="0"/>
        <w:widowControl/>
        <w:kinsoku/>
        <w:wordWrap/>
        <w:topLinePunct w:val="0"/>
        <w:bidi w:val="0"/>
        <w:adjustRightInd/>
        <w:snapToGrid/>
        <w:spacing w:line="360" w:lineRule="auto"/>
        <w:ind w:firstLine="640" w:firstLineChars="200"/>
        <w:jc w:val="left"/>
        <w:rPr>
          <w:rFonts w:ascii="华文仿宋" w:hAnsi="华文仿宋" w:eastAsia="华文仿宋" w:cstheme="minorEastAsia"/>
          <w:sz w:val="32"/>
          <w:szCs w:val="32"/>
        </w:rPr>
      </w:pPr>
      <w:r>
        <w:rPr>
          <w:rFonts w:hint="eastAsia" w:ascii="华文仿宋" w:hAnsi="华文仿宋" w:eastAsia="华文仿宋" w:cstheme="minorEastAsia"/>
          <w:sz w:val="32"/>
          <w:szCs w:val="32"/>
        </w:rPr>
        <w:t>（二）加强财务管理，严格财务审核。在费用报账支付时，按照预算规定的费用项目和用途进行资金使用审核、列报支付、财务核算，杜绝超支现象的发生。</w:t>
      </w:r>
    </w:p>
    <w:p>
      <w:pPr>
        <w:pStyle w:val="7"/>
        <w:keepNext w:val="0"/>
        <w:keepLines w:val="0"/>
        <w:pageBreakBefore w:val="0"/>
        <w:widowControl/>
        <w:kinsoku/>
        <w:wordWrap/>
        <w:topLinePunct w:val="0"/>
        <w:bidi w:val="0"/>
        <w:adjustRightInd/>
        <w:snapToGrid/>
        <w:spacing w:line="360" w:lineRule="auto"/>
        <w:ind w:firstLine="640" w:firstLineChars="200"/>
        <w:jc w:val="left"/>
        <w:rPr>
          <w:rFonts w:hint="eastAsia" w:ascii="黑体" w:hAnsi="黑体" w:eastAsia="黑体" w:cs="仿宋_GB2312"/>
          <w:bCs/>
          <w:color w:val="000000"/>
          <w:sz w:val="32"/>
          <w:szCs w:val="32"/>
        </w:rPr>
      </w:pPr>
      <w:r>
        <w:rPr>
          <w:rFonts w:hint="eastAsia" w:ascii="华文仿宋" w:hAnsi="华文仿宋" w:eastAsia="华文仿宋" w:cstheme="minorEastAsia"/>
          <w:sz w:val="32"/>
          <w:szCs w:val="32"/>
        </w:rPr>
        <w:t>（三）持续抓好“三公”经费控制管理。严格控制“三公”经费的规模和比例，把关“三公”经费支出的审核、审批，杜绝挪用和挤占其他预算资金行为；进一步细化“三公”经费的管理，合理压缩“三公”经费支出。</w:t>
      </w:r>
    </w:p>
    <w:p>
      <w:pPr>
        <w:keepNext w:val="0"/>
        <w:keepLines w:val="0"/>
        <w:pageBreakBefore w:val="0"/>
        <w:kinsoku/>
        <w:wordWrap/>
        <w:overflowPunct w:val="0"/>
        <w:topLinePunct w:val="0"/>
        <w:autoSpaceDE w:val="0"/>
        <w:autoSpaceDN w:val="0"/>
        <w:bidi w:val="0"/>
        <w:adjustRightInd/>
        <w:snapToGrid/>
        <w:spacing w:line="360" w:lineRule="auto"/>
        <w:ind w:firstLine="640" w:firstLineChars="200"/>
        <w:rPr>
          <w:rFonts w:hint="eastAsia" w:ascii="黑体" w:hAnsi="黑体" w:eastAsia="黑体" w:cs="仿宋_GB2312"/>
          <w:bCs/>
          <w:color w:val="000000"/>
          <w:sz w:val="32"/>
          <w:szCs w:val="32"/>
        </w:rPr>
      </w:pPr>
      <w:r>
        <w:rPr>
          <w:rFonts w:hint="eastAsia" w:ascii="黑体" w:hAnsi="黑体" w:eastAsia="黑体" w:cs="仿宋_GB2312"/>
          <w:bCs/>
          <w:color w:val="000000"/>
          <w:sz w:val="32"/>
          <w:szCs w:val="32"/>
        </w:rPr>
        <w:t>六、其他需要说明的问题</w:t>
      </w:r>
    </w:p>
    <w:p>
      <w:pPr>
        <w:keepNext w:val="0"/>
        <w:keepLines w:val="0"/>
        <w:pageBreakBefore w:val="0"/>
        <w:kinsoku/>
        <w:wordWrap/>
        <w:overflowPunct w:val="0"/>
        <w:topLinePunct w:val="0"/>
        <w:autoSpaceDE w:val="0"/>
        <w:autoSpaceDN w:val="0"/>
        <w:bidi w:val="0"/>
        <w:adjustRightInd/>
        <w:snapToGrid/>
        <w:spacing w:line="360" w:lineRule="auto"/>
        <w:ind w:firstLine="640" w:firstLineChars="200"/>
        <w:rPr>
          <w:rFonts w:hint="eastAsia" w:ascii="华文仿宋" w:hAnsi="华文仿宋" w:eastAsia="华文仿宋" w:cstheme="minorEastAsia"/>
          <w:kern w:val="2"/>
          <w:sz w:val="32"/>
          <w:szCs w:val="32"/>
          <w:lang w:val="en-US" w:eastAsia="zh-CN" w:bidi="ar-SA"/>
        </w:rPr>
      </w:pPr>
      <w:r>
        <w:rPr>
          <w:rFonts w:hint="eastAsia" w:ascii="华文仿宋" w:hAnsi="华文仿宋" w:eastAsia="华文仿宋" w:cstheme="minorEastAsia"/>
          <w:kern w:val="2"/>
          <w:sz w:val="32"/>
          <w:szCs w:val="32"/>
          <w:lang w:val="en-US" w:eastAsia="zh-CN" w:bidi="ar-SA"/>
        </w:rPr>
        <w:t>无</w:t>
      </w:r>
    </w:p>
    <w:p>
      <w:pPr>
        <w:keepNext w:val="0"/>
        <w:keepLines w:val="0"/>
        <w:pageBreakBefore w:val="0"/>
        <w:kinsoku/>
        <w:wordWrap/>
        <w:topLinePunct w:val="0"/>
        <w:bidi w:val="0"/>
        <w:adjustRightInd/>
        <w:snapToGrid/>
        <w:spacing w:line="360" w:lineRule="auto"/>
      </w:pPr>
    </w:p>
    <w:p>
      <w:pPr>
        <w:keepNext w:val="0"/>
        <w:keepLines w:val="0"/>
        <w:pageBreakBefore w:val="0"/>
        <w:kinsoku/>
        <w:wordWrap/>
        <w:topLinePunct w:val="0"/>
        <w:bidi w:val="0"/>
        <w:adjustRightInd/>
        <w:snapToGrid/>
        <w:spacing w:line="360" w:lineRule="auto"/>
        <w:rPr>
          <w:rFonts w:ascii="Times New Roman" w:hAnsi="Times New Roman" w:eastAsia="宋体" w:cs="Times New Roman"/>
          <w:kern w:val="2"/>
          <w:sz w:val="21"/>
          <w:szCs w:val="24"/>
          <w:lang w:val="en-US" w:eastAsia="zh-CN" w:bidi="ar-SA"/>
        </w:rPr>
      </w:pPr>
    </w:p>
    <w:p>
      <w:pPr>
        <w:keepNext w:val="0"/>
        <w:keepLines w:val="0"/>
        <w:pageBreakBefore w:val="0"/>
        <w:kinsoku/>
        <w:wordWrap/>
        <w:topLinePunct w:val="0"/>
        <w:bidi w:val="0"/>
        <w:adjustRightInd/>
        <w:snapToGrid/>
        <w:spacing w:line="360" w:lineRule="auto"/>
        <w:rPr>
          <w:lang w:val="en-US" w:eastAsia="zh-CN"/>
        </w:rPr>
      </w:pPr>
    </w:p>
    <w:p>
      <w:pPr>
        <w:keepNext w:val="0"/>
        <w:keepLines w:val="0"/>
        <w:pageBreakBefore w:val="0"/>
        <w:kinsoku/>
        <w:wordWrap/>
        <w:topLinePunct w:val="0"/>
        <w:bidi w:val="0"/>
        <w:adjustRightInd/>
        <w:snapToGrid/>
        <w:spacing w:line="360" w:lineRule="auto"/>
        <w:ind w:right="600"/>
        <w:jc w:val="right"/>
        <w:rPr>
          <w:rFonts w:ascii="华文仿宋" w:hAnsi="华文仿宋" w:eastAsia="华文仿宋" w:cstheme="minorEastAsia"/>
          <w:sz w:val="32"/>
          <w:szCs w:val="32"/>
        </w:rPr>
      </w:pPr>
      <w:r>
        <w:rPr>
          <w:rFonts w:hint="eastAsia"/>
          <w:lang w:val="en-US" w:eastAsia="zh-CN"/>
        </w:rPr>
        <w:t xml:space="preserve">  </w:t>
      </w:r>
      <w:r>
        <w:rPr>
          <w:rFonts w:hint="eastAsia"/>
          <w:lang w:val="en-US" w:eastAsia="zh-CN"/>
        </w:rPr>
        <w:tab/>
      </w:r>
      <w:r>
        <w:rPr>
          <w:rFonts w:hint="eastAsia"/>
          <w:lang w:val="en-US" w:eastAsia="zh-CN"/>
        </w:rPr>
        <w:t xml:space="preserve"> </w:t>
      </w:r>
      <w:r>
        <w:rPr>
          <w:rFonts w:hint="eastAsia" w:ascii="华文仿宋" w:hAnsi="华文仿宋" w:eastAsia="华文仿宋" w:cstheme="minorEastAsia"/>
          <w:sz w:val="32"/>
          <w:szCs w:val="32"/>
        </w:rPr>
        <w:t>益阳市公安局大通湖分局</w:t>
      </w:r>
    </w:p>
    <w:p>
      <w:pPr>
        <w:keepNext w:val="0"/>
        <w:keepLines w:val="0"/>
        <w:pageBreakBefore w:val="0"/>
        <w:tabs>
          <w:tab w:val="left" w:pos="5751"/>
        </w:tabs>
        <w:kinsoku/>
        <w:wordWrap/>
        <w:topLinePunct w:val="0"/>
        <w:bidi w:val="0"/>
        <w:adjustRightInd/>
        <w:snapToGrid/>
        <w:spacing w:line="360" w:lineRule="auto"/>
        <w:ind w:firstLine="4800" w:firstLineChars="1500"/>
        <w:jc w:val="left"/>
        <w:rPr>
          <w:rFonts w:hint="default" w:eastAsia="宋体"/>
          <w:b/>
          <w:bCs/>
          <w:lang w:val="en-US" w:eastAsia="zh-CN"/>
        </w:rPr>
      </w:pPr>
      <w:r>
        <w:rPr>
          <w:rFonts w:hint="eastAsia" w:ascii="华文仿宋" w:hAnsi="华文仿宋" w:eastAsia="华文仿宋" w:cstheme="minorEastAsia"/>
          <w:sz w:val="32"/>
          <w:szCs w:val="32"/>
          <w:lang w:val="en-US" w:eastAsia="zh-CN"/>
        </w:rPr>
        <w:t>2022年5月20日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方正大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0A3AAF"/>
    <w:multiLevelType w:val="singleLevel"/>
    <w:tmpl w:val="930A3AAF"/>
    <w:lvl w:ilvl="0" w:tentative="0">
      <w:start w:val="2"/>
      <w:numFmt w:val="decimal"/>
      <w:suff w:val="space"/>
      <w:lvlText w:val="%1."/>
      <w:lvlJc w:val="left"/>
    </w:lvl>
  </w:abstractNum>
  <w:abstractNum w:abstractNumId="1">
    <w:nsid w:val="AF27F734"/>
    <w:multiLevelType w:val="singleLevel"/>
    <w:tmpl w:val="AF27F734"/>
    <w:lvl w:ilvl="0" w:tentative="0">
      <w:start w:val="2"/>
      <w:numFmt w:val="chineseCounting"/>
      <w:suff w:val="nothing"/>
      <w:lvlText w:val="（%1）"/>
      <w:lvlJc w:val="left"/>
      <w:rPr>
        <w:rFonts w:hint="eastAsia"/>
      </w:rPr>
    </w:lvl>
  </w:abstractNum>
  <w:abstractNum w:abstractNumId="2">
    <w:nsid w:val="B0915F58"/>
    <w:multiLevelType w:val="singleLevel"/>
    <w:tmpl w:val="B0915F58"/>
    <w:lvl w:ilvl="0" w:tentative="0">
      <w:start w:val="2"/>
      <w:numFmt w:val="chineseCounting"/>
      <w:suff w:val="nothing"/>
      <w:lvlText w:val="（%1）"/>
      <w:lvlJc w:val="left"/>
      <w:rPr>
        <w:rFonts w:hint="eastAsia"/>
      </w:rPr>
    </w:lvl>
  </w:abstractNum>
  <w:abstractNum w:abstractNumId="3">
    <w:nsid w:val="DB1657C7"/>
    <w:multiLevelType w:val="singleLevel"/>
    <w:tmpl w:val="DB1657C7"/>
    <w:lvl w:ilvl="0" w:tentative="0">
      <w:start w:val="2"/>
      <w:numFmt w:val="decimal"/>
      <w:suff w:val="nothing"/>
      <w:lvlText w:val="（%1）"/>
      <w:lvlJc w:val="left"/>
    </w:lvl>
  </w:abstractNum>
  <w:abstractNum w:abstractNumId="4">
    <w:nsid w:val="F4A0195F"/>
    <w:multiLevelType w:val="singleLevel"/>
    <w:tmpl w:val="F4A0195F"/>
    <w:lvl w:ilvl="0" w:tentative="0">
      <w:start w:val="4"/>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mN2ZlMDc0MWJhMmVhN2ZjNmRiMWRjZWRhNGFhYTAifQ=="/>
  </w:docVars>
  <w:rsids>
    <w:rsidRoot w:val="42126147"/>
    <w:rsid w:val="001F6B14"/>
    <w:rsid w:val="03361AFC"/>
    <w:rsid w:val="035E1F47"/>
    <w:rsid w:val="05B3687C"/>
    <w:rsid w:val="06AF6B6E"/>
    <w:rsid w:val="06B7793D"/>
    <w:rsid w:val="06BF5DED"/>
    <w:rsid w:val="087F780C"/>
    <w:rsid w:val="0F894F36"/>
    <w:rsid w:val="127D6BA9"/>
    <w:rsid w:val="14DF3D48"/>
    <w:rsid w:val="15095739"/>
    <w:rsid w:val="18F56747"/>
    <w:rsid w:val="1BAB04C0"/>
    <w:rsid w:val="1E59069A"/>
    <w:rsid w:val="1FE47FFE"/>
    <w:rsid w:val="21CD5B80"/>
    <w:rsid w:val="22DF1742"/>
    <w:rsid w:val="28332859"/>
    <w:rsid w:val="31C0661C"/>
    <w:rsid w:val="32AF043E"/>
    <w:rsid w:val="32B067B9"/>
    <w:rsid w:val="342B3BF8"/>
    <w:rsid w:val="360A6CDA"/>
    <w:rsid w:val="3B7A516E"/>
    <w:rsid w:val="42126147"/>
    <w:rsid w:val="421D3616"/>
    <w:rsid w:val="45FB4075"/>
    <w:rsid w:val="481323C1"/>
    <w:rsid w:val="508026AA"/>
    <w:rsid w:val="5180012B"/>
    <w:rsid w:val="55E45F2D"/>
    <w:rsid w:val="5A143E9C"/>
    <w:rsid w:val="60BB42CE"/>
    <w:rsid w:val="63A95389"/>
    <w:rsid w:val="6C4A0F27"/>
    <w:rsid w:val="6FF06423"/>
    <w:rsid w:val="708244C1"/>
    <w:rsid w:val="7A570A78"/>
    <w:rsid w:val="7C0318CC"/>
    <w:rsid w:val="7F554A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table" w:styleId="4">
    <w:name w:val="Table Grid"/>
    <w:basedOn w:val="3"/>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Hyperlink"/>
    <w:basedOn w:val="5"/>
    <w:qFormat/>
    <w:uiPriority w:val="0"/>
    <w:rPr>
      <w:color w:val="0000FF"/>
      <w:u w:val="single"/>
    </w:rPr>
  </w:style>
  <w:style w:type="paragraph" w:customStyle="1" w:styleId="7">
    <w:name w:val="msolistparagraph"/>
    <w:basedOn w:val="1"/>
    <w:qFormat/>
    <w:uiPriority w:val="0"/>
    <w:pPr>
      <w:ind w:firstLine="420" w:firstLineChars="200"/>
    </w:pPr>
  </w:style>
  <w:style w:type="paragraph" w:customStyle="1" w:styleId="8">
    <w:name w:val="custom_unionstyle"/>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3071</Words>
  <Characters>3705</Characters>
  <Lines>0</Lines>
  <Paragraphs>0</Paragraphs>
  <TotalTime>0</TotalTime>
  <ScaleCrop>false</ScaleCrop>
  <LinksUpToDate>false</LinksUpToDate>
  <CharactersWithSpaces>3715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2022-04-28T02:36:00Z</dcterms:created>
  <dc:creator>Administrator</dc:creator>
  <cp:lastModifiedBy>Administrator</cp:lastModifiedBy>
  <dcterms:modified xsi:type="dcterms:W3CDTF">2022-05-31T00:17:57Z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0860CF31969242BF9A33D0157488C192</vt:lpwstr>
  </property>
</Properties>
</file>