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8</w:t>
      </w:r>
    </w:p>
    <w:p>
      <w:pPr>
        <w:pStyle w:val="2"/>
        <w:adjustRightInd w:val="0"/>
        <w:snapToGrid w:val="0"/>
        <w:spacing w:before="0" w:beforeAutospacing="0" w:after="0" w:afterAutospacing="0" w:line="592" w:lineRule="exact"/>
        <w:jc w:val="center"/>
        <w:rPr>
          <w:rFonts w:hint="eastAsia" w:ascii="方正大标宋简体" w:hAnsi="Times New Roman" w:eastAsia="方正大标宋简体" w:cs="仿宋_GB2312"/>
          <w:color w:val="000000"/>
          <w:sz w:val="44"/>
          <w:szCs w:val="44"/>
        </w:rPr>
      </w:pPr>
      <w:r>
        <w:rPr>
          <w:rFonts w:hint="eastAsia" w:ascii="方正大标宋简体" w:hAnsi="Times New Roman" w:eastAsia="方正大标宋简体" w:cs="仿宋_GB2312"/>
          <w:color w:val="000000"/>
          <w:sz w:val="44"/>
          <w:szCs w:val="44"/>
          <w:lang w:val="en-US" w:eastAsia="zh-CN"/>
        </w:rPr>
        <w:t>项目</w:t>
      </w:r>
      <w:r>
        <w:rPr>
          <w:rFonts w:hint="eastAsia" w:ascii="方正大标宋简体" w:hAnsi="Times New Roman" w:eastAsia="方正大标宋简体" w:cs="仿宋_GB2312"/>
          <w:color w:val="000000"/>
          <w:sz w:val="44"/>
          <w:szCs w:val="44"/>
        </w:rPr>
        <w:t>支出绩效评价报告</w:t>
      </w:r>
    </w:p>
    <w:p>
      <w:pPr>
        <w:pStyle w:val="2"/>
        <w:adjustRightInd w:val="0"/>
        <w:snapToGrid w:val="0"/>
        <w:spacing w:before="0" w:beforeAutospacing="0" w:after="0" w:afterAutospacing="0" w:line="592" w:lineRule="exact"/>
        <w:jc w:val="center"/>
        <w:rPr>
          <w:rFonts w:hint="eastAsia" w:ascii="楷体_GB2312" w:hAnsi="Times New Roman" w:eastAsia="楷体_GB2312" w:cs="仿宋_GB2312"/>
          <w:bCs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（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  <w:lang w:eastAsia="zh-CN"/>
        </w:rPr>
        <w:t>平安城市监控</w:t>
      </w:r>
      <w:r>
        <w:rPr>
          <w:rFonts w:hint="eastAsia" w:ascii="楷体_GB2312" w:hAnsi="Times New Roman" w:eastAsia="楷体_GB2312" w:cs="仿宋_GB2312"/>
          <w:bCs/>
          <w:color w:val="000000"/>
          <w:sz w:val="32"/>
          <w:szCs w:val="32"/>
        </w:rPr>
        <w:t>）</w:t>
      </w:r>
    </w:p>
    <w:p>
      <w:pPr>
        <w:spacing w:line="592" w:lineRule="exact"/>
        <w:ind w:firstLine="643" w:firstLineChars="200"/>
        <w:rPr>
          <w:rFonts w:hint="eastAsia" w:eastAsia="仿宋_GB2312" w:cs="仿宋_GB2312"/>
          <w:b/>
          <w:bCs/>
          <w:color w:val="000000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一、项目基本情况</w:t>
      </w:r>
    </w:p>
    <w:p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（一）项目概况。</w:t>
      </w:r>
    </w:p>
    <w:p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监控网络租赁费及维修维护项目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，是对</w:t>
      </w:r>
      <w:r>
        <w:rPr>
          <w:rFonts w:hint="eastAsia" w:ascii="仿宋_GB2312" w:hAnsi="仿宋_GB2312" w:eastAsia="仿宋_GB2312" w:cs="仿宋_GB2312"/>
          <w:sz w:val="32"/>
          <w:szCs w:val="32"/>
        </w:rPr>
        <w:t>平安城市监控系统平台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全方面维护，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是打击违法犯罪的重要技术手段，</w:t>
      </w:r>
      <w:r>
        <w:rPr>
          <w:rFonts w:hint="eastAsia" w:ascii="仿宋_GB2312" w:hAnsi="仿宋_GB2312" w:eastAsia="仿宋_GB2312" w:cs="仿宋_GB2312"/>
          <w:sz w:val="32"/>
          <w:szCs w:val="32"/>
        </w:rPr>
        <w:t>使公安机关直观了解和掌握辖区内治安动态情况，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有效地提高社会治安管理水平。</w:t>
      </w:r>
    </w:p>
    <w:p>
      <w:pPr>
        <w:numPr>
          <w:ilvl w:val="0"/>
          <w:numId w:val="1"/>
        </w:num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项目绩效目标，绩效目标设定及指标完成情况。</w:t>
      </w:r>
    </w:p>
    <w:p>
      <w:pPr>
        <w:ind w:firstLine="640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监控网络租赁费及维修维护项目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年初绩效目标为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91.2万元，实际支出96.75万元（含预算调整），指标完成率106.08%。</w:t>
      </w:r>
    </w:p>
    <w:p>
      <w:pPr>
        <w:numPr>
          <w:ilvl w:val="0"/>
          <w:numId w:val="1"/>
        </w:numPr>
        <w:spacing w:line="592" w:lineRule="exact"/>
        <w:ind w:left="0" w:leftChars="0"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项目实施情况分析，主要包括项目资金到位、资金使用、资金管理、项目组织和项目管理情况分析。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监控网络租赁费及维修维护项目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91.2万，实际到位并投入96.75万元（含预算调整），我局严格按照财政预算规定安排落实项目资金的使用。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项目支出符合部门预算批复的用途，资金使用无截留、挤占、挪用、虚列支出等现象。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为发挥项目资金最大的经济效益、社会效益，我局在项目资金使用过程中，按照程序进行采购、验收，规范管理，定期安排专人维护监控摄像头，减少不必要的费用支出。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项目运行过程中，严格预算控制，厉行节约，费用使用合规合理。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二、绩效评价工作情况</w:t>
      </w:r>
    </w:p>
    <w:p>
      <w:pPr>
        <w:ind w:firstLine="64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（一）绩效评价目的。</w:t>
      </w:r>
    </w:p>
    <w:p>
      <w:pPr>
        <w:ind w:firstLine="640"/>
        <w:rPr>
          <w:rFonts w:hint="eastAsia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监测项目目标的执行情况，清晰洞察目标的实际执行情况，从而能及时发现问题并采取相应措施，确保整体目标得以实现。</w:t>
      </w:r>
    </w:p>
    <w:p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（二）绩效评价工作过程，主要包括前期准备、组织实施和分析评价等内容。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我局严格按照相关法律法规及项目管理制度实施该项目，形成了以分局党组抓总、分管领导具体抓、警务保障室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与指挥中心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抓落实的工作格局。警务保障室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联合指挥中心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不定期地实地检查监督进展情况，发现问题及时解决。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一是成立评价小组。成立了由分管财务领导为组长，财务人员和会审联签人员为成员的绩效评价工作组，明确一名财务人员具体实施，明确了工作职责，制定了现场评价方案，设计了相关表格，确定了实施时间。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是实施绩效评价。根据评价对象、评价内容和要求手机相关法律法规规章、文件制度、部门职能职责、年度工作计划等各种资料；要求所属部门、单位填报相关数据，提供有关情况；评价人员采取到实地勘察、发放问卷调查、召开座谈会听取汇报等方式收集各种资料并进行审核，评价人员按照各自的评价方法、评价标准和评价指标进行打分，形成自评结论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总体上来说，经费使用管理规范，资金的执行情况和绩效情况都达到预期目标，项目实施情况总体良好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公安业务工作的顺利开展，充分有效提升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整体作战水平。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三、项目主要绩效及评价结论</w:t>
      </w:r>
    </w:p>
    <w:p>
      <w:pPr>
        <w:spacing w:line="592" w:lineRule="exact"/>
        <w:ind w:firstLine="640" w:firstLineChars="200"/>
        <w:rPr>
          <w:rFonts w:hint="eastAsia"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</w:rPr>
        <w:t>1</w:t>
      </w:r>
      <w:r>
        <w:rPr>
          <w:rFonts w:hint="eastAsia" w:ascii="楷体_GB2312" w:eastAsia="楷体_GB2312" w:cs="仿宋_GB2312"/>
          <w:color w:val="auto"/>
          <w:sz w:val="32"/>
          <w:szCs w:val="32"/>
        </w:rPr>
        <w:t>．</w:t>
      </w:r>
      <w:r>
        <w:rPr>
          <w:rFonts w:hint="eastAsia" w:eastAsia="仿宋_GB2312" w:cs="仿宋_GB2312"/>
          <w:color w:val="auto"/>
          <w:sz w:val="32"/>
          <w:szCs w:val="32"/>
        </w:rPr>
        <w:t>项目经济性分析，主要包括项目成本（预算）控制情况和项目成本（预算）节约情况。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移动链路费3.5万，电信链路费32.04万；电费7.05万；1-6月更换监控辅助光灯36.8万；7-12月应付维修设备款2.82万，维修维护费12.71万；磁盘阵列及交换机1.83万，共计96.75万元。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eastAsia="仿宋_GB2312" w:cs="仿宋_GB2312"/>
          <w:color w:val="auto"/>
          <w:sz w:val="32"/>
          <w:szCs w:val="32"/>
        </w:rPr>
        <w:t>项目效率性分析，主要包括项目的实施进度和项目完成质量。</w:t>
      </w: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40" w:lineRule="atLeast"/>
        <w:ind w:firstLine="320" w:firstLineChars="100"/>
        <w:textAlignment w:val="auto"/>
        <w:rPr>
          <w:rFonts w:hint="default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2021年度平安城市监控网络摄像头共232个，正常使用232个，正常使用率100%。项目运行过程中，助力破获了行政案件9起，处罚违法犯罪嫌疑人11人，助力破获了刑事案件19起，抓获犯罪嫌疑人34人。</w:t>
      </w:r>
    </w:p>
    <w:p>
      <w:pPr>
        <w:pStyle w:val="5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40" w:lineRule="atLeast"/>
        <w:ind w:firstLine="640" w:firstLineChars="200"/>
        <w:jc w:val="both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3</w:t>
      </w:r>
      <w:r>
        <w:rPr>
          <w:rFonts w:hint="eastAsia" w:ascii="楷体_GB2312" w:eastAsia="楷体_GB2312" w:cs="仿宋_GB2312"/>
          <w:color w:val="000000"/>
          <w:sz w:val="32"/>
          <w:szCs w:val="32"/>
        </w:rPr>
        <w:t>．</w:t>
      </w:r>
      <w:r>
        <w:rPr>
          <w:rFonts w:hint="eastAsia" w:eastAsia="仿宋_GB2312" w:cs="仿宋_GB2312"/>
          <w:color w:val="000000"/>
          <w:sz w:val="32"/>
          <w:szCs w:val="32"/>
        </w:rPr>
        <w:t>项目效益性分析，主要包括项目预期目标完成程度和项目实施对经济和社会的影响等。</w:t>
      </w:r>
    </w:p>
    <w:p>
      <w:pPr>
        <w:pStyle w:val="5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40" w:lineRule="atLeast"/>
        <w:ind w:firstLine="640" w:firstLineChars="200"/>
        <w:jc w:val="both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theme="minorEastAsia"/>
          <w:color w:val="auto"/>
          <w:kern w:val="2"/>
          <w:sz w:val="32"/>
          <w:szCs w:val="32"/>
          <w:lang w:val="en-US" w:eastAsia="zh-CN"/>
        </w:rPr>
        <w:t>落实了法治公安建设三年规划，以深化执法规范化建设为主线，推进执法巡查常态化，确保了全区治安形势持续平稳，为建设更高水平的“平安大通湖”打下坚实基础。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四、存在的问题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ascii="黑体" w:hAnsi="黑体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  <w:r>
        <w:rPr>
          <w:rFonts w:hint="eastAsia" w:eastAsia="仿宋_GB2312" w:cs="仿宋_GB2312"/>
          <w:color w:val="000000"/>
          <w:sz w:val="32"/>
          <w:szCs w:val="32"/>
        </w:rPr>
        <w:t>专项管理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color w:val="000000"/>
          <w:sz w:val="32"/>
          <w:szCs w:val="32"/>
        </w:rPr>
        <w:t>资金分配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color w:val="000000"/>
          <w:sz w:val="32"/>
          <w:szCs w:val="32"/>
        </w:rPr>
        <w:t>资金拨付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color w:val="000000"/>
          <w:sz w:val="32"/>
          <w:szCs w:val="32"/>
        </w:rPr>
        <w:t>资金使用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eastAsia="仿宋_GB2312" w:cs="仿宋_GB2312"/>
          <w:color w:val="000000"/>
          <w:sz w:val="32"/>
          <w:szCs w:val="32"/>
        </w:rPr>
        <w:t>方面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问题。</w:t>
      </w:r>
    </w:p>
    <w:p>
      <w:pPr>
        <w:numPr>
          <w:ilvl w:val="0"/>
          <w:numId w:val="2"/>
        </w:num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有关建议</w:t>
      </w:r>
    </w:p>
    <w:p>
      <w:pPr>
        <w:numPr>
          <w:ilvl w:val="0"/>
          <w:numId w:val="0"/>
        </w:numPr>
        <w:spacing w:line="592" w:lineRule="exact"/>
        <w:rPr>
          <w:rFonts w:hint="default" w:ascii="黑体" w:hAnsi="黑体" w:eastAsia="黑体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>
      <w:pPr>
        <w:numPr>
          <w:ilvl w:val="0"/>
          <w:numId w:val="2"/>
        </w:numPr>
        <w:spacing w:line="592" w:lineRule="exact"/>
        <w:ind w:left="0" w:leftChars="0"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其他需要说明的问题</w:t>
      </w:r>
    </w:p>
    <w:p>
      <w:pPr>
        <w:numPr>
          <w:ilvl w:val="0"/>
          <w:numId w:val="0"/>
        </w:numPr>
        <w:spacing w:line="592" w:lineRule="exact"/>
        <w:ind w:leftChars="200"/>
        <w:rPr>
          <w:rFonts w:hint="eastAsia" w:ascii="黑体" w:hAnsi="黑体" w:eastAsia="黑体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spacing w:line="360" w:lineRule="auto"/>
        <w:ind w:right="600"/>
        <w:jc w:val="right"/>
        <w:rPr>
          <w:rFonts w:ascii="华文仿宋" w:hAnsi="华文仿宋" w:eastAsia="华文仿宋" w:cstheme="minorEastAsia"/>
          <w:sz w:val="32"/>
          <w:szCs w:val="32"/>
        </w:rPr>
      </w:pPr>
      <w:r>
        <w:rPr>
          <w:rFonts w:hint="eastAsia"/>
          <w:lang w:val="en-US" w:eastAsia="zh-CN"/>
        </w:rPr>
        <w:tab/>
      </w:r>
      <w:r>
        <w:rPr>
          <w:rFonts w:hint="eastAsia" w:ascii="华文仿宋" w:hAnsi="华文仿宋" w:eastAsia="华文仿宋" w:cstheme="minorEastAsia"/>
          <w:sz w:val="32"/>
          <w:szCs w:val="32"/>
        </w:rPr>
        <w:t>益阳市公安局大通湖分局</w:t>
      </w:r>
    </w:p>
    <w:p>
      <w:pPr>
        <w:tabs>
          <w:tab w:val="left" w:pos="5751"/>
        </w:tabs>
        <w:bidi w:val="0"/>
        <w:ind w:firstLine="4800" w:firstLineChars="1500"/>
        <w:jc w:val="left"/>
        <w:rPr>
          <w:rFonts w:hint="default" w:eastAsia="宋体"/>
          <w:b/>
          <w:bCs/>
          <w:lang w:val="en-US" w:eastAsia="zh-CN"/>
        </w:rPr>
      </w:pPr>
      <w:r>
        <w:rPr>
          <w:rFonts w:hint="eastAsia" w:ascii="华文仿宋" w:hAnsi="华文仿宋" w:eastAsia="华文仿宋" w:cstheme="minorEastAsia"/>
          <w:sz w:val="32"/>
          <w:szCs w:val="32"/>
          <w:lang w:val="en-US" w:eastAsia="zh-CN"/>
        </w:rPr>
        <w:t>2022年5月20日</w:t>
      </w:r>
    </w:p>
    <w:p>
      <w:pPr>
        <w:tabs>
          <w:tab w:val="left" w:pos="4971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682263"/>
    <w:multiLevelType w:val="singleLevel"/>
    <w:tmpl w:val="CE68226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96644F4"/>
    <w:multiLevelType w:val="singleLevel"/>
    <w:tmpl w:val="F96644F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2ZlMDc0MWJhMmVhN2ZjNmRiMWRjZWRhNGFhYTAifQ=="/>
  </w:docVars>
  <w:rsids>
    <w:rsidRoot w:val="024B50FC"/>
    <w:rsid w:val="024B50FC"/>
    <w:rsid w:val="02714EEA"/>
    <w:rsid w:val="04B073F7"/>
    <w:rsid w:val="12316AE7"/>
    <w:rsid w:val="24B5509A"/>
    <w:rsid w:val="252652DF"/>
    <w:rsid w:val="2ABF5E27"/>
    <w:rsid w:val="2E1672D7"/>
    <w:rsid w:val="34E205CC"/>
    <w:rsid w:val="39442467"/>
    <w:rsid w:val="3AA82343"/>
    <w:rsid w:val="3DC96858"/>
    <w:rsid w:val="400F1F7B"/>
    <w:rsid w:val="456B1121"/>
    <w:rsid w:val="47CA000E"/>
    <w:rsid w:val="58BA3FC4"/>
    <w:rsid w:val="58E248AA"/>
    <w:rsid w:val="5A511DB6"/>
    <w:rsid w:val="5FD933C5"/>
    <w:rsid w:val="61F01D56"/>
    <w:rsid w:val="764010A6"/>
    <w:rsid w:val="7C0466D2"/>
    <w:rsid w:val="7FAA1E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1373</Words>
  <Characters>1438</Characters>
  <Lines>0</Lines>
  <Paragraphs>0</Paragraphs>
  <TotalTime>0</TotalTime>
  <ScaleCrop>false</ScaleCrop>
  <LinksUpToDate>false</LinksUpToDate>
  <CharactersWithSpaces>1445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2022-04-28T02:37:00Z</dcterms:created>
  <dc:creator>Administrator</dc:creator>
  <cp:lastModifiedBy>Administrator</cp:lastModifiedBy>
  <dcterms:modified xsi:type="dcterms:W3CDTF">2022-05-30T07:48:08Z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A77BF423D8B74E14B0C9ECC1404FB3A3</vt:lpwstr>
  </property>
</Properties>
</file>