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after="0" w:afterAutospacing="0" w:line="592"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val="en-US" w:eastAsia="zh-CN"/>
        </w:rPr>
        <w:t>大通湖区2022年独生</w:t>
      </w:r>
      <w:bookmarkStart w:id="0" w:name="_GoBack"/>
      <w:bookmarkEnd w:id="0"/>
      <w:r>
        <w:rPr>
          <w:rFonts w:hint="eastAsia" w:ascii="方正小标宋简体" w:hAnsi="方正小标宋简体" w:eastAsia="方正小标宋简体" w:cs="方正小标宋简体"/>
          <w:color w:val="000000"/>
          <w:sz w:val="44"/>
          <w:szCs w:val="44"/>
          <w:lang w:val="en-US" w:eastAsia="zh-CN"/>
        </w:rPr>
        <w:t>子女特别扶助金</w:t>
      </w:r>
      <w:r>
        <w:rPr>
          <w:rFonts w:hint="eastAsia" w:ascii="方正小标宋简体" w:hAnsi="方正小标宋简体" w:eastAsia="方正小标宋简体" w:cs="方正小标宋简体"/>
          <w:color w:val="000000"/>
          <w:sz w:val="44"/>
          <w:szCs w:val="44"/>
        </w:rPr>
        <w:t>绩效</w:t>
      </w:r>
    </w:p>
    <w:p>
      <w:pPr>
        <w:pStyle w:val="2"/>
        <w:adjustRightInd w:val="0"/>
        <w:snapToGrid w:val="0"/>
        <w:spacing w:before="0" w:beforeAutospacing="0" w:after="0" w:afterAutospacing="0" w:line="592"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评价报告</w:t>
      </w:r>
    </w:p>
    <w:p>
      <w:pPr>
        <w:spacing w:line="592" w:lineRule="exact"/>
        <w:ind w:firstLine="643" w:firstLineChars="200"/>
        <w:rPr>
          <w:rFonts w:hint="eastAsia" w:eastAsia="仿宋_GB2312" w:cs="仿宋_GB2312"/>
          <w:b/>
          <w:bCs/>
          <w:color w:val="000000"/>
          <w:sz w:val="32"/>
          <w:szCs w:val="32"/>
        </w:rPr>
      </w:pP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eastAsia="仿宋_GB2312" w:cs="仿宋_GB2312"/>
          <w:color w:val="000000"/>
          <w:sz w:val="32"/>
          <w:szCs w:val="32"/>
        </w:rPr>
        <w:t>根据《益阳市大通湖区发展改革和财政局关于做好区级预算绩效自评工作的通知》</w:t>
      </w:r>
      <w:r>
        <w:rPr>
          <w:rFonts w:hint="eastAsia" w:eastAsia="仿宋_GB2312" w:cs="仿宋_GB2312"/>
          <w:color w:val="000000"/>
          <w:sz w:val="32"/>
          <w:szCs w:val="32"/>
          <w:lang w:eastAsia="zh-CN"/>
        </w:rPr>
        <w:t>精神</w:t>
      </w:r>
      <w:r>
        <w:rPr>
          <w:rFonts w:hint="eastAsia" w:eastAsia="仿宋_GB2312" w:cs="仿宋_GB2312"/>
          <w:color w:val="000000"/>
          <w:sz w:val="32"/>
          <w:szCs w:val="32"/>
        </w:rPr>
        <w:t>，大通湖区教育和卫生健康局开展了202</w:t>
      </w:r>
      <w:r>
        <w:rPr>
          <w:rFonts w:hint="eastAsia" w:eastAsia="仿宋_GB2312" w:cs="仿宋_GB2312"/>
          <w:color w:val="000000"/>
          <w:sz w:val="32"/>
          <w:szCs w:val="32"/>
          <w:lang w:val="en-US" w:eastAsia="zh-CN"/>
        </w:rPr>
        <w:t>2</w:t>
      </w:r>
      <w:r>
        <w:rPr>
          <w:rFonts w:hint="eastAsia" w:eastAsia="仿宋_GB2312" w:cs="仿宋_GB2312"/>
          <w:color w:val="000000"/>
          <w:sz w:val="32"/>
          <w:szCs w:val="32"/>
        </w:rPr>
        <w:t>年度</w:t>
      </w:r>
      <w:r>
        <w:rPr>
          <w:rFonts w:hint="eastAsia" w:eastAsia="仿宋_GB2312" w:cs="仿宋_GB2312"/>
          <w:color w:val="000000"/>
          <w:sz w:val="32"/>
          <w:szCs w:val="32"/>
          <w:lang w:eastAsia="zh-CN"/>
        </w:rPr>
        <w:t>独生子女特别扶助</w:t>
      </w:r>
      <w:r>
        <w:rPr>
          <w:rFonts w:hint="eastAsia" w:eastAsia="仿宋_GB2312" w:cs="仿宋_GB2312"/>
          <w:color w:val="000000"/>
          <w:sz w:val="32"/>
          <w:szCs w:val="32"/>
        </w:rPr>
        <w:t>资金绩效自评工作，现将自评情况报告如下:</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eastAsia="仿宋_GB2312" w:cs="仿宋_GB2312"/>
          <w:color w:val="000000"/>
          <w:sz w:val="32"/>
          <w:szCs w:val="32"/>
          <w:lang w:val="en-US" w:eastAsia="zh-CN"/>
        </w:rPr>
      </w:pPr>
      <w:r>
        <w:rPr>
          <w:rFonts w:hint="eastAsia" w:ascii="楷体" w:hAnsi="楷体" w:eastAsia="楷体" w:cs="楷体"/>
          <w:b w:val="0"/>
          <w:bCs w:val="0"/>
          <w:color w:val="000000"/>
          <w:sz w:val="32"/>
          <w:szCs w:val="32"/>
        </w:rPr>
        <w:t>（一）项目概况</w:t>
      </w:r>
      <w:r>
        <w:rPr>
          <w:rFonts w:hint="eastAsia" w:ascii="楷体" w:hAnsi="楷体" w:eastAsia="楷体" w:cs="楷体"/>
          <w:b w:val="0"/>
          <w:bCs w:val="0"/>
          <w:color w:val="000000"/>
          <w:sz w:val="32"/>
          <w:szCs w:val="32"/>
          <w:lang w:eastAsia="zh-CN"/>
        </w:rPr>
        <w:t>。</w:t>
      </w:r>
      <w:r>
        <w:rPr>
          <w:rFonts w:hint="eastAsia" w:eastAsia="仿宋_GB2312" w:cs="仿宋_GB2312"/>
          <w:color w:val="000000"/>
          <w:sz w:val="32"/>
          <w:szCs w:val="32"/>
          <w:lang w:eastAsia="zh-CN"/>
        </w:rPr>
        <w:t>独生子女特别扶助金项目是中央或地方财政设立的对符合条件的独生子女伤残死亡家庭实行特别扶助的专项资金，实行“国库统管、分账核算、直接补助、到户到人”的原则。</w:t>
      </w:r>
      <w:r>
        <w:rPr>
          <w:rFonts w:hint="eastAsia" w:eastAsia="仿宋_GB2312" w:cs="仿宋_GB2312"/>
          <w:color w:val="000000"/>
          <w:sz w:val="32"/>
          <w:szCs w:val="32"/>
          <w:lang w:val="en-US" w:eastAsia="zh-CN"/>
        </w:rPr>
        <w:t>2022年我区独生子女特别扶助对象356名，其中独生子女死亡对象196人，伤残对象160人，新增独生子女死亡对象20人。根据益阳市卫健委、财政局《关于提高计划生育特殊家庭扶助标准的通知》，自2022年1月1日起，独生子女死亡家庭特别扶助金标准从每人每月700元提高到800元；独生子女伤残家庭特别扶助金从每人每月600元提高到700元。2022年上半年我区按照独生子女死亡家庭800元/月/人，新增独生子女死亡对象一次性5000元/人，独生子女伤残家庭700元/月/人的标准发放扶助金。根据财政部、国家卫健委《关于提高计划生育家庭特别扶助制度扶助标准的通知》，自2022年7月1日起，独生子女死亡家庭特别扶助金每人每月提高140元；独生子女伤残家庭特别扶助金每人每月提高110元。2022年下半年我区按照独生子女死亡家庭940元/月/人，独生子女伤残家庭810元/月/人的标准发放扶助金。</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eastAsia="仿宋_GB2312" w:cs="仿宋_GB2312"/>
          <w:color w:val="000000"/>
          <w:sz w:val="32"/>
          <w:szCs w:val="32"/>
          <w:lang w:val="en-US" w:eastAsia="zh-CN"/>
        </w:rPr>
      </w:pPr>
      <w:r>
        <w:rPr>
          <w:rFonts w:hint="eastAsia" w:ascii="楷体" w:hAnsi="楷体" w:eastAsia="楷体" w:cs="楷体"/>
          <w:b w:val="0"/>
          <w:bCs w:val="0"/>
          <w:color w:val="000000"/>
          <w:sz w:val="32"/>
          <w:szCs w:val="32"/>
        </w:rPr>
        <w:t>（二）项目绩效目标</w:t>
      </w:r>
      <w:r>
        <w:rPr>
          <w:rFonts w:hint="eastAsia" w:ascii="楷体" w:hAnsi="楷体" w:eastAsia="楷体" w:cs="楷体"/>
          <w:b w:val="0"/>
          <w:bCs w:val="0"/>
          <w:color w:val="000000"/>
          <w:sz w:val="32"/>
          <w:szCs w:val="32"/>
          <w:lang w:eastAsia="zh-CN"/>
        </w:rPr>
        <w:t>。</w:t>
      </w:r>
      <w:r>
        <w:rPr>
          <w:rFonts w:hint="eastAsia" w:eastAsia="仿宋_GB2312" w:cs="仿宋_GB2312"/>
          <w:color w:val="000000"/>
          <w:sz w:val="32"/>
          <w:szCs w:val="32"/>
          <w:lang w:eastAsia="zh-CN"/>
        </w:rPr>
        <w:t>202</w:t>
      </w:r>
      <w:r>
        <w:rPr>
          <w:rFonts w:hint="eastAsia" w:eastAsia="仿宋_GB2312" w:cs="仿宋_GB2312"/>
          <w:color w:val="000000"/>
          <w:sz w:val="32"/>
          <w:szCs w:val="32"/>
          <w:lang w:val="en-US" w:eastAsia="zh-CN"/>
        </w:rPr>
        <w:t>2</w:t>
      </w:r>
      <w:r>
        <w:rPr>
          <w:rFonts w:hint="eastAsia" w:eastAsia="仿宋_GB2312" w:cs="仿宋_GB2312"/>
          <w:color w:val="000000"/>
          <w:sz w:val="32"/>
          <w:szCs w:val="32"/>
          <w:lang w:eastAsia="zh-CN"/>
        </w:rPr>
        <w:t>年度独生子女特别扶助资金主要用于补助计划生育特殊家庭独生子女伤残死亡家庭生活困难的生活补助。实施国家计划生育家庭特别扶助是促进计划生育特殊家庭逐步均等化的重要内容，是促进社会和谐，保持社会稳定的有效途径。</w:t>
      </w:r>
      <w:r>
        <w:rPr>
          <w:rFonts w:hint="eastAsia" w:eastAsia="仿宋_GB2312" w:cs="仿宋_GB2312"/>
          <w:color w:val="000000"/>
          <w:sz w:val="32"/>
          <w:szCs w:val="32"/>
          <w:lang w:val="en-US" w:eastAsia="zh-CN"/>
        </w:rPr>
        <w:t>2022年的独生子女特别扶助金已于12月份打卡发放到位，全区独生子女特别扶助家庭满意度和幸福感进一步提升。</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ascii="楷体" w:hAnsi="楷体" w:eastAsia="楷体" w:cs="楷体"/>
          <w:b w:val="0"/>
          <w:bCs w:val="0"/>
          <w:color w:val="000000"/>
          <w:sz w:val="32"/>
          <w:szCs w:val="32"/>
          <w:lang w:val="en-US" w:eastAsia="zh-CN"/>
        </w:rPr>
        <w:t>（三）项目实施情况分析。</w:t>
      </w:r>
      <w:r>
        <w:rPr>
          <w:rFonts w:hint="eastAsia" w:eastAsia="仿宋_GB2312" w:cs="仿宋_GB2312"/>
          <w:color w:val="000000"/>
          <w:sz w:val="32"/>
          <w:szCs w:val="32"/>
        </w:rPr>
        <w:t>计划生育家庭特别扶助资金是按照财政部、国家卫健委《关于提高计划生育家庭特别扶助制度扶助标准的通知》</w:t>
      </w:r>
      <w:r>
        <w:rPr>
          <w:rFonts w:hint="eastAsia" w:eastAsia="仿宋_GB2312" w:cs="仿宋_GB2312"/>
          <w:color w:val="000000"/>
          <w:sz w:val="32"/>
          <w:szCs w:val="32"/>
          <w:lang w:eastAsia="zh-CN"/>
        </w:rPr>
        <w:t>（财社</w:t>
      </w:r>
      <w:r>
        <w:rPr>
          <w:rFonts w:hint="eastAsia" w:eastAsia="仿宋_GB2312" w:cs="仿宋_GB2312"/>
          <w:color w:val="000000"/>
          <w:sz w:val="32"/>
          <w:szCs w:val="32"/>
        </w:rPr>
        <w:t>〔20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w:t>
      </w:r>
      <w:r>
        <w:rPr>
          <w:rFonts w:hint="eastAsia" w:eastAsia="仿宋_GB2312" w:cs="仿宋_GB2312"/>
          <w:color w:val="000000"/>
          <w:sz w:val="32"/>
          <w:szCs w:val="32"/>
          <w:lang w:val="en-US" w:eastAsia="zh-CN"/>
        </w:rPr>
        <w:t>49号</w:t>
      </w:r>
      <w:r>
        <w:rPr>
          <w:rFonts w:hint="eastAsia" w:eastAsia="仿宋_GB2312" w:cs="仿宋_GB2312"/>
          <w:color w:val="000000"/>
          <w:sz w:val="32"/>
          <w:szCs w:val="32"/>
          <w:lang w:eastAsia="zh-CN"/>
        </w:rPr>
        <w:t>）、湖南省财政厅、卫健委《关于提高计划生育家庭特别扶助制度扶助标准的通知》（湘财社</w:t>
      </w:r>
      <w:r>
        <w:rPr>
          <w:rFonts w:hint="eastAsia" w:eastAsia="仿宋_GB2312" w:cs="仿宋_GB2312"/>
          <w:color w:val="000000"/>
          <w:sz w:val="32"/>
          <w:szCs w:val="32"/>
        </w:rPr>
        <w:t>〔20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w:t>
      </w:r>
      <w:r>
        <w:rPr>
          <w:rFonts w:hint="eastAsia" w:eastAsia="仿宋_GB2312" w:cs="仿宋_GB2312"/>
          <w:color w:val="000000"/>
          <w:sz w:val="32"/>
          <w:szCs w:val="32"/>
          <w:lang w:val="en-US" w:eastAsia="zh-CN"/>
        </w:rPr>
        <w:t>12号</w:t>
      </w:r>
      <w:r>
        <w:rPr>
          <w:rFonts w:hint="eastAsia" w:eastAsia="仿宋_GB2312" w:cs="仿宋_GB2312"/>
          <w:color w:val="000000"/>
          <w:sz w:val="32"/>
          <w:szCs w:val="32"/>
          <w:lang w:eastAsia="zh-CN"/>
        </w:rPr>
        <w:t>）、益阳市财政局、卫健委</w:t>
      </w:r>
      <w:r>
        <w:rPr>
          <w:rFonts w:hint="eastAsia" w:eastAsia="仿宋_GB2312" w:cs="仿宋_GB2312"/>
          <w:color w:val="000000"/>
          <w:sz w:val="32"/>
          <w:szCs w:val="32"/>
        </w:rPr>
        <w:t>《关于提高计划生育</w:t>
      </w:r>
      <w:r>
        <w:rPr>
          <w:rFonts w:hint="eastAsia" w:eastAsia="仿宋_GB2312" w:cs="仿宋_GB2312"/>
          <w:color w:val="000000"/>
          <w:sz w:val="32"/>
          <w:szCs w:val="32"/>
          <w:lang w:eastAsia="zh-CN"/>
        </w:rPr>
        <w:t>特殊家庭扶助标准</w:t>
      </w:r>
      <w:r>
        <w:rPr>
          <w:rFonts w:hint="eastAsia" w:eastAsia="仿宋_GB2312" w:cs="仿宋_GB2312"/>
          <w:color w:val="000000"/>
          <w:sz w:val="32"/>
          <w:szCs w:val="32"/>
        </w:rPr>
        <w:t>的通知》</w:t>
      </w:r>
      <w:r>
        <w:rPr>
          <w:rFonts w:hint="eastAsia" w:eastAsia="仿宋_GB2312" w:cs="仿宋_GB2312"/>
          <w:color w:val="000000"/>
          <w:sz w:val="32"/>
          <w:szCs w:val="32"/>
          <w:lang w:eastAsia="zh-CN"/>
        </w:rPr>
        <w:t>（益卫发</w:t>
      </w:r>
      <w:r>
        <w:rPr>
          <w:rFonts w:hint="eastAsia" w:eastAsia="仿宋_GB2312" w:cs="仿宋_GB2312"/>
          <w:color w:val="000000"/>
          <w:sz w:val="32"/>
          <w:szCs w:val="32"/>
        </w:rPr>
        <w:t>〔20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w:t>
      </w:r>
      <w:r>
        <w:rPr>
          <w:rFonts w:hint="eastAsia" w:eastAsia="仿宋_GB2312" w:cs="仿宋_GB2312"/>
          <w:color w:val="000000"/>
          <w:sz w:val="32"/>
          <w:szCs w:val="32"/>
          <w:lang w:val="en-US" w:eastAsia="zh-CN"/>
        </w:rPr>
        <w:t>13</w:t>
      </w:r>
      <w:r>
        <w:rPr>
          <w:rFonts w:hint="eastAsia" w:eastAsia="仿宋_GB2312" w:cs="仿宋_GB2312"/>
          <w:color w:val="000000"/>
          <w:sz w:val="32"/>
          <w:szCs w:val="32"/>
        </w:rPr>
        <w:t>号</w:t>
      </w:r>
      <w:r>
        <w:rPr>
          <w:rFonts w:hint="eastAsia" w:eastAsia="仿宋_GB2312" w:cs="仿宋_GB2312"/>
          <w:color w:val="000000"/>
          <w:sz w:val="32"/>
          <w:szCs w:val="32"/>
          <w:lang w:eastAsia="zh-CN"/>
        </w:rPr>
        <w:t>）</w:t>
      </w:r>
      <w:r>
        <w:rPr>
          <w:rFonts w:hint="eastAsia" w:eastAsia="仿宋_GB2312" w:cs="仿宋_GB2312"/>
          <w:color w:val="000000"/>
          <w:sz w:val="32"/>
          <w:szCs w:val="32"/>
        </w:rPr>
        <w:t>文件</w:t>
      </w:r>
      <w:r>
        <w:rPr>
          <w:rFonts w:hint="eastAsia" w:eastAsia="仿宋_GB2312" w:cs="仿宋_GB2312"/>
          <w:color w:val="000000"/>
          <w:sz w:val="32"/>
          <w:szCs w:val="32"/>
          <w:lang w:eastAsia="zh-CN"/>
        </w:rPr>
        <w:t>标准执行，</w:t>
      </w:r>
      <w:r>
        <w:rPr>
          <w:rFonts w:hint="eastAsia" w:eastAsia="仿宋_GB2312" w:cs="仿宋_GB2312"/>
          <w:color w:val="000000"/>
          <w:sz w:val="32"/>
          <w:szCs w:val="32"/>
          <w:lang w:val="en-US" w:eastAsia="zh-CN"/>
        </w:rPr>
        <w:t>2022年大通湖区独生子女特别扶助金到位117万元。</w:t>
      </w:r>
      <w:r>
        <w:rPr>
          <w:rFonts w:hint="eastAsia" w:eastAsia="仿宋_GB2312" w:cs="仿宋_GB2312"/>
          <w:color w:val="000000"/>
          <w:sz w:val="32"/>
          <w:szCs w:val="32"/>
        </w:rPr>
        <w:t>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年</w:t>
      </w:r>
      <w:r>
        <w:rPr>
          <w:rFonts w:hint="eastAsia" w:eastAsia="仿宋_GB2312" w:cs="仿宋_GB2312"/>
          <w:color w:val="000000"/>
          <w:sz w:val="32"/>
          <w:szCs w:val="32"/>
          <w:lang w:eastAsia="zh-CN"/>
        </w:rPr>
        <w:t>上半年</w:t>
      </w:r>
      <w:r>
        <w:rPr>
          <w:rFonts w:hint="eastAsia" w:eastAsia="仿宋_GB2312" w:cs="仿宋_GB2312"/>
          <w:color w:val="000000"/>
          <w:sz w:val="32"/>
          <w:szCs w:val="32"/>
        </w:rPr>
        <w:t>我</w:t>
      </w:r>
      <w:r>
        <w:rPr>
          <w:rFonts w:hint="eastAsia" w:eastAsia="仿宋_GB2312" w:cs="仿宋_GB2312"/>
          <w:color w:val="000000"/>
          <w:sz w:val="32"/>
          <w:szCs w:val="32"/>
          <w:lang w:eastAsia="zh-CN"/>
        </w:rPr>
        <w:t>区</w:t>
      </w:r>
      <w:r>
        <w:rPr>
          <w:rFonts w:hint="eastAsia" w:eastAsia="仿宋_GB2312" w:cs="仿宋_GB2312"/>
          <w:color w:val="000000"/>
          <w:sz w:val="32"/>
          <w:szCs w:val="32"/>
        </w:rPr>
        <w:t>计划生育家庭特别扶助对象独生子女伤残家庭每人每月发放</w:t>
      </w:r>
      <w:r>
        <w:rPr>
          <w:rFonts w:hint="eastAsia" w:eastAsia="仿宋_GB2312" w:cs="仿宋_GB2312"/>
          <w:color w:val="000000"/>
          <w:sz w:val="32"/>
          <w:szCs w:val="32"/>
          <w:lang w:val="en-US" w:eastAsia="zh-CN"/>
        </w:rPr>
        <w:t>700</w:t>
      </w:r>
      <w:r>
        <w:rPr>
          <w:rFonts w:hint="eastAsia" w:eastAsia="仿宋_GB2312" w:cs="仿宋_GB2312"/>
          <w:color w:val="000000"/>
          <w:sz w:val="32"/>
          <w:szCs w:val="32"/>
        </w:rPr>
        <w:t>元</w:t>
      </w:r>
      <w:r>
        <w:rPr>
          <w:rFonts w:hint="eastAsia" w:eastAsia="仿宋_GB2312" w:cs="仿宋_GB2312"/>
          <w:color w:val="000000"/>
          <w:sz w:val="32"/>
          <w:szCs w:val="32"/>
          <w:lang w:eastAsia="zh-CN"/>
        </w:rPr>
        <w:t>，</w:t>
      </w:r>
      <w:r>
        <w:rPr>
          <w:rFonts w:hint="eastAsia" w:eastAsia="仿宋_GB2312" w:cs="仿宋_GB2312"/>
          <w:color w:val="000000"/>
          <w:sz w:val="32"/>
          <w:szCs w:val="32"/>
        </w:rPr>
        <w:t>特别扶助独生子女死亡家庭每人每月发放</w:t>
      </w:r>
      <w:r>
        <w:rPr>
          <w:rFonts w:hint="eastAsia" w:eastAsia="仿宋_GB2312" w:cs="仿宋_GB2312"/>
          <w:color w:val="000000"/>
          <w:sz w:val="32"/>
          <w:szCs w:val="32"/>
          <w:lang w:val="en-US" w:eastAsia="zh-CN"/>
        </w:rPr>
        <w:t>800</w:t>
      </w:r>
      <w:r>
        <w:rPr>
          <w:rFonts w:hint="eastAsia" w:eastAsia="仿宋_GB2312" w:cs="仿宋_GB2312"/>
          <w:color w:val="000000"/>
          <w:sz w:val="32"/>
          <w:szCs w:val="32"/>
        </w:rPr>
        <w:t>元扶助资金</w:t>
      </w:r>
      <w:r>
        <w:rPr>
          <w:rFonts w:hint="eastAsia" w:eastAsia="仿宋_GB2312" w:cs="仿宋_GB2312"/>
          <w:color w:val="000000"/>
          <w:sz w:val="32"/>
          <w:szCs w:val="32"/>
          <w:lang w:eastAsia="zh-CN"/>
        </w:rPr>
        <w:t>，独生子女死亡家庭新增对象发放一次性抚慰金每人</w:t>
      </w:r>
      <w:r>
        <w:rPr>
          <w:rFonts w:hint="eastAsia" w:eastAsia="仿宋_GB2312" w:cs="仿宋_GB2312"/>
          <w:color w:val="000000"/>
          <w:sz w:val="32"/>
          <w:szCs w:val="32"/>
          <w:lang w:val="en-US" w:eastAsia="zh-CN"/>
        </w:rPr>
        <w:t>5000元；2022年下半年</w:t>
      </w:r>
      <w:r>
        <w:rPr>
          <w:rFonts w:hint="eastAsia" w:eastAsia="仿宋_GB2312" w:cs="仿宋_GB2312"/>
          <w:color w:val="000000"/>
          <w:sz w:val="32"/>
          <w:szCs w:val="32"/>
        </w:rPr>
        <w:t>我</w:t>
      </w:r>
      <w:r>
        <w:rPr>
          <w:rFonts w:hint="eastAsia" w:eastAsia="仿宋_GB2312" w:cs="仿宋_GB2312"/>
          <w:color w:val="000000"/>
          <w:sz w:val="32"/>
          <w:szCs w:val="32"/>
          <w:lang w:eastAsia="zh-CN"/>
        </w:rPr>
        <w:t>区</w:t>
      </w:r>
      <w:r>
        <w:rPr>
          <w:rFonts w:hint="eastAsia" w:eastAsia="仿宋_GB2312" w:cs="仿宋_GB2312"/>
          <w:color w:val="000000"/>
          <w:sz w:val="32"/>
          <w:szCs w:val="32"/>
        </w:rPr>
        <w:t>计划生育家庭特别扶助对象独生子女伤残家庭每人每月发放</w:t>
      </w:r>
      <w:r>
        <w:rPr>
          <w:rFonts w:hint="eastAsia" w:eastAsia="仿宋_GB2312" w:cs="仿宋_GB2312"/>
          <w:color w:val="000000"/>
          <w:sz w:val="32"/>
          <w:szCs w:val="32"/>
          <w:lang w:val="en-US" w:eastAsia="zh-CN"/>
        </w:rPr>
        <w:t>810</w:t>
      </w:r>
      <w:r>
        <w:rPr>
          <w:rFonts w:hint="eastAsia" w:eastAsia="仿宋_GB2312" w:cs="仿宋_GB2312"/>
          <w:color w:val="000000"/>
          <w:sz w:val="32"/>
          <w:szCs w:val="32"/>
        </w:rPr>
        <w:t>元</w:t>
      </w:r>
      <w:r>
        <w:rPr>
          <w:rFonts w:hint="eastAsia" w:eastAsia="仿宋_GB2312" w:cs="仿宋_GB2312"/>
          <w:color w:val="000000"/>
          <w:sz w:val="32"/>
          <w:szCs w:val="32"/>
          <w:lang w:eastAsia="zh-CN"/>
        </w:rPr>
        <w:t>，</w:t>
      </w:r>
      <w:r>
        <w:rPr>
          <w:rFonts w:hint="eastAsia" w:eastAsia="仿宋_GB2312" w:cs="仿宋_GB2312"/>
          <w:color w:val="000000"/>
          <w:sz w:val="32"/>
          <w:szCs w:val="32"/>
        </w:rPr>
        <w:t>特别扶助独生子女死亡家庭每人每月发放</w:t>
      </w:r>
      <w:r>
        <w:rPr>
          <w:rFonts w:hint="eastAsia" w:eastAsia="仿宋_GB2312" w:cs="仿宋_GB2312"/>
          <w:color w:val="000000"/>
          <w:sz w:val="32"/>
          <w:szCs w:val="32"/>
          <w:lang w:val="en-US" w:eastAsia="zh-CN"/>
        </w:rPr>
        <w:t>940</w:t>
      </w:r>
      <w:r>
        <w:rPr>
          <w:rFonts w:hint="eastAsia" w:eastAsia="仿宋_GB2312" w:cs="仿宋_GB2312"/>
          <w:color w:val="000000"/>
          <w:sz w:val="32"/>
          <w:szCs w:val="32"/>
        </w:rPr>
        <w:t>元扶助资金</w:t>
      </w:r>
      <w:r>
        <w:rPr>
          <w:rFonts w:hint="eastAsia" w:eastAsia="仿宋_GB2312" w:cs="仿宋_GB2312"/>
          <w:color w:val="000000"/>
          <w:sz w:val="32"/>
          <w:szCs w:val="32"/>
          <w:lang w:eastAsia="zh-CN"/>
        </w:rPr>
        <w:t>，</w:t>
      </w:r>
      <w:r>
        <w:rPr>
          <w:rFonts w:hint="eastAsia" w:eastAsia="仿宋_GB2312" w:cs="仿宋_GB2312"/>
          <w:color w:val="000000"/>
          <w:sz w:val="32"/>
          <w:szCs w:val="32"/>
        </w:rPr>
        <w:t>共发放</w:t>
      </w:r>
      <w:r>
        <w:rPr>
          <w:rFonts w:hint="eastAsia" w:eastAsia="仿宋_GB2312" w:cs="仿宋_GB2312"/>
          <w:color w:val="000000"/>
          <w:sz w:val="32"/>
          <w:szCs w:val="32"/>
          <w:lang w:eastAsia="zh-CN"/>
        </w:rPr>
        <w:t>区级配套资金</w:t>
      </w:r>
      <w:r>
        <w:rPr>
          <w:rFonts w:hint="eastAsia" w:eastAsia="仿宋_GB2312" w:cs="仿宋_GB2312"/>
          <w:color w:val="000000"/>
          <w:sz w:val="32"/>
          <w:szCs w:val="32"/>
          <w:lang w:val="en-US" w:eastAsia="zh-CN"/>
        </w:rPr>
        <w:t>117</w:t>
      </w:r>
      <w:r>
        <w:rPr>
          <w:rFonts w:hint="eastAsia" w:eastAsia="仿宋_GB2312" w:cs="仿宋_GB2312"/>
          <w:color w:val="000000"/>
          <w:sz w:val="32"/>
          <w:szCs w:val="32"/>
        </w:rPr>
        <w:t>万元。</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eastAsia="仿宋_GB2312" w:cs="仿宋_GB2312"/>
          <w:color w:val="000000"/>
          <w:sz w:val="32"/>
          <w:szCs w:val="32"/>
        </w:rPr>
        <w:t>我</w:t>
      </w:r>
      <w:r>
        <w:rPr>
          <w:rFonts w:hint="eastAsia" w:eastAsia="仿宋_GB2312" w:cs="仿宋_GB2312"/>
          <w:color w:val="000000"/>
          <w:sz w:val="32"/>
          <w:szCs w:val="32"/>
          <w:lang w:eastAsia="zh-CN"/>
        </w:rPr>
        <w:t>区</w:t>
      </w:r>
      <w:r>
        <w:rPr>
          <w:rFonts w:hint="eastAsia" w:eastAsia="仿宋_GB2312" w:cs="仿宋_GB2312"/>
          <w:color w:val="000000"/>
          <w:sz w:val="32"/>
          <w:szCs w:val="32"/>
        </w:rPr>
        <w:t>独生子女特别扶助金使用无违反财务管理、财经纪律情况发生，会计核算真实完整，项目资金支出和原定用途、预算批复用途相符。支出符合国家财经法规和财务管理制度，资金拨付程序规范，资产管理制度健全，定期对资金使用情况进行检查，严格确保项目质量，财务管理按规定执行，符合有关财务会计管理规定，资金使用不存在截留、挤占、挪用、虚列支出等情况。</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二、绩效评价工作情况</w:t>
      </w:r>
    </w:p>
    <w:p>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eastAsia" w:eastAsia="仿宋_GB2312" w:cs="仿宋_GB2312"/>
          <w:color w:val="000000"/>
          <w:sz w:val="32"/>
          <w:szCs w:val="32"/>
          <w:lang w:eastAsia="zh-CN"/>
        </w:rPr>
      </w:pPr>
      <w:r>
        <w:rPr>
          <w:rFonts w:hint="eastAsia" w:ascii="楷体" w:hAnsi="楷体" w:eastAsia="楷体" w:cs="楷体"/>
          <w:b/>
          <w:bCs/>
          <w:color w:val="000000"/>
          <w:sz w:val="32"/>
          <w:szCs w:val="32"/>
        </w:rPr>
        <w:t>（一）绩效评价目的。</w:t>
      </w:r>
      <w:r>
        <w:rPr>
          <w:rFonts w:hint="eastAsia" w:eastAsia="仿宋_GB2312" w:cs="仿宋_GB2312"/>
          <w:color w:val="000000"/>
          <w:sz w:val="32"/>
          <w:szCs w:val="32"/>
          <w:lang w:eastAsia="zh-CN"/>
        </w:rPr>
        <w:t>通过绩效评价，了解我区独生子女特别扶助</w:t>
      </w:r>
      <w:r>
        <w:rPr>
          <w:rFonts w:hint="eastAsia" w:eastAsia="仿宋_GB2312" w:cs="仿宋_GB2312"/>
          <w:color w:val="000000"/>
          <w:sz w:val="32"/>
          <w:szCs w:val="32"/>
        </w:rPr>
        <w:t>资金</w:t>
      </w:r>
      <w:r>
        <w:rPr>
          <w:rFonts w:hint="eastAsia" w:eastAsia="仿宋_GB2312" w:cs="仿宋_GB2312"/>
          <w:color w:val="000000"/>
          <w:sz w:val="32"/>
          <w:szCs w:val="32"/>
          <w:lang w:eastAsia="zh-CN"/>
        </w:rPr>
        <w:t>使用情况及取得的效果，总结项目资金管理的经验，发现项目资金管理中存在的问题，为提高独生子女特别扶助经费的使用效益，加强财政支出的规范化管理，健全和完善支出项目和资金使用管理办法，完善预算编制、加强绩效目标管理和绩效考核工作提供重要的参考依据，以及提出相关的建议和应采取的措施等。</w:t>
      </w:r>
    </w:p>
    <w:p>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eastAsia" w:eastAsia="仿宋_GB2312" w:cs="仿宋_GB2312"/>
          <w:color w:val="000000"/>
          <w:sz w:val="32"/>
          <w:szCs w:val="32"/>
          <w:lang w:eastAsia="zh-CN"/>
        </w:rPr>
      </w:pPr>
      <w:r>
        <w:rPr>
          <w:rFonts w:hint="eastAsia" w:ascii="楷体" w:hAnsi="楷体" w:eastAsia="楷体" w:cs="楷体"/>
          <w:b/>
          <w:bCs/>
          <w:color w:val="000000"/>
          <w:sz w:val="32"/>
          <w:szCs w:val="32"/>
        </w:rPr>
        <w:t>（二）绩效评价工作过程</w:t>
      </w:r>
      <w:r>
        <w:rPr>
          <w:rFonts w:hint="eastAsia" w:ascii="楷体" w:hAnsi="楷体" w:eastAsia="楷体" w:cs="楷体"/>
          <w:b/>
          <w:bCs/>
          <w:color w:val="000000"/>
          <w:sz w:val="32"/>
          <w:szCs w:val="32"/>
          <w:lang w:eastAsia="zh-CN"/>
        </w:rPr>
        <w:t>。</w:t>
      </w:r>
      <w:r>
        <w:rPr>
          <w:rFonts w:hint="eastAsia" w:eastAsia="仿宋_GB2312" w:cs="仿宋_GB2312"/>
          <w:color w:val="000000"/>
          <w:sz w:val="32"/>
          <w:szCs w:val="32"/>
          <w:lang w:eastAsia="zh-CN"/>
        </w:rPr>
        <w:t>在明确评价目的、项目内容的基础上，根据绩效评价规范的要求和本次评价的实际情况，拟定了绩效评价工作计划，组成了项目评价工作小组，严格按照《益阳市大通湖区发展改革和财政局关于做好区级预算绩效自评工作的通知》文件精神开展绩效评价。</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lang w:eastAsia="zh-CN"/>
        </w:rPr>
      </w:pPr>
      <w:r>
        <w:rPr>
          <w:rFonts w:hint="eastAsia" w:eastAsia="仿宋_GB2312" w:cs="仿宋_GB2312"/>
          <w:color w:val="000000"/>
          <w:sz w:val="32"/>
          <w:szCs w:val="32"/>
        </w:rPr>
        <w:t>项目资金按规定要求申报、审核、拨付，资金做到专款专用，无挪用和截留现象。区</w:t>
      </w:r>
      <w:r>
        <w:rPr>
          <w:rFonts w:hint="eastAsia" w:eastAsia="仿宋_GB2312" w:cs="仿宋_GB2312"/>
          <w:color w:val="000000"/>
          <w:sz w:val="32"/>
          <w:szCs w:val="32"/>
          <w:lang w:eastAsia="zh-CN"/>
        </w:rPr>
        <w:t>发财局</w:t>
      </w:r>
      <w:r>
        <w:rPr>
          <w:rFonts w:hint="eastAsia" w:eastAsia="仿宋_GB2312" w:cs="仿宋_GB2312"/>
          <w:color w:val="000000"/>
          <w:sz w:val="32"/>
          <w:szCs w:val="32"/>
        </w:rPr>
        <w:t>、区教卫局按职责分工参与项目实施监督。资金管理符合中央、省、市人口计生专项资金使用管理相关规定。我区严格实行专户管理、专人负责、专款专用、按时拨付制度</w:t>
      </w:r>
      <w:r>
        <w:rPr>
          <w:rFonts w:hint="eastAsia" w:eastAsia="仿宋_GB2312" w:cs="仿宋_GB2312"/>
          <w:color w:val="000000"/>
          <w:sz w:val="32"/>
          <w:szCs w:val="32"/>
          <w:lang w:eastAsia="zh-CN"/>
        </w:rPr>
        <w:t>。</w:t>
      </w:r>
      <w:r>
        <w:rPr>
          <w:rFonts w:hint="eastAsia" w:eastAsia="仿宋_GB2312" w:cs="仿宋_GB2312"/>
          <w:color w:val="000000"/>
          <w:sz w:val="32"/>
          <w:szCs w:val="32"/>
          <w:lang w:val="en-US" w:eastAsia="zh-CN"/>
        </w:rPr>
        <w:t>2022年我区</w:t>
      </w:r>
      <w:r>
        <w:rPr>
          <w:rFonts w:hint="eastAsia" w:eastAsia="仿宋_GB2312" w:cs="仿宋_GB2312"/>
          <w:color w:val="000000"/>
          <w:sz w:val="32"/>
          <w:szCs w:val="32"/>
          <w:lang w:eastAsia="zh-CN"/>
        </w:rPr>
        <w:t>共有特别扶助对象3</w:t>
      </w:r>
      <w:r>
        <w:rPr>
          <w:rFonts w:hint="eastAsia" w:eastAsia="仿宋_GB2312" w:cs="仿宋_GB2312"/>
          <w:color w:val="000000"/>
          <w:sz w:val="32"/>
          <w:szCs w:val="32"/>
          <w:lang w:val="en-US" w:eastAsia="zh-CN"/>
        </w:rPr>
        <w:t>56</w:t>
      </w:r>
      <w:r>
        <w:rPr>
          <w:rFonts w:hint="eastAsia" w:eastAsia="仿宋_GB2312" w:cs="仿宋_GB2312"/>
          <w:color w:val="000000"/>
          <w:sz w:val="32"/>
          <w:szCs w:val="32"/>
          <w:lang w:eastAsia="zh-CN"/>
        </w:rPr>
        <w:t>人，扶助资金</w:t>
      </w:r>
      <w:r>
        <w:rPr>
          <w:rFonts w:hint="eastAsia" w:eastAsia="仿宋_GB2312" w:cs="仿宋_GB2312"/>
          <w:color w:val="000000"/>
          <w:sz w:val="32"/>
          <w:szCs w:val="32"/>
          <w:lang w:val="en-US" w:eastAsia="zh-CN"/>
        </w:rPr>
        <w:t>117</w:t>
      </w:r>
      <w:r>
        <w:rPr>
          <w:rFonts w:hint="eastAsia" w:eastAsia="仿宋_GB2312" w:cs="仿宋_GB2312"/>
          <w:color w:val="000000"/>
          <w:sz w:val="32"/>
          <w:szCs w:val="32"/>
          <w:lang w:eastAsia="zh-CN"/>
        </w:rPr>
        <w:t>万元已于202</w:t>
      </w:r>
      <w:r>
        <w:rPr>
          <w:rFonts w:hint="eastAsia" w:eastAsia="仿宋_GB2312" w:cs="仿宋_GB2312"/>
          <w:color w:val="000000"/>
          <w:sz w:val="32"/>
          <w:szCs w:val="32"/>
          <w:lang w:val="en-US" w:eastAsia="zh-CN"/>
        </w:rPr>
        <w:t>2</w:t>
      </w:r>
      <w:r>
        <w:rPr>
          <w:rFonts w:hint="eastAsia" w:eastAsia="仿宋_GB2312" w:cs="仿宋_GB2312"/>
          <w:color w:val="000000"/>
          <w:sz w:val="32"/>
          <w:szCs w:val="32"/>
          <w:lang w:eastAsia="zh-CN"/>
        </w:rPr>
        <w:t>年12月全额打款发放到人。根据要求，区教卫局组织相关人员对</w:t>
      </w:r>
      <w:r>
        <w:rPr>
          <w:rFonts w:hint="eastAsia" w:eastAsia="仿宋_GB2312" w:cs="仿宋_GB2312"/>
          <w:color w:val="000000"/>
          <w:sz w:val="32"/>
          <w:szCs w:val="32"/>
          <w:lang w:val="en-US" w:eastAsia="zh-CN"/>
        </w:rPr>
        <w:t>20</w:t>
      </w:r>
      <w:r>
        <w:rPr>
          <w:rFonts w:hint="eastAsia" w:eastAsia="仿宋_GB2312" w:cs="仿宋_GB2312"/>
          <w:color w:val="000000"/>
          <w:sz w:val="32"/>
          <w:szCs w:val="32"/>
          <w:lang w:eastAsia="zh-CN"/>
        </w:rPr>
        <w:t>名新增个案入户调查核实。从调查群众的反映表明，实施奖励扶助制度，进一步完善计划生育利益导向机制，有力地促进了卫健工作的新发展。根据走访群众的反映，实施计划生育利益导向制度，是深得民心的好政策，是政府实实在在为老百姓办实事、解难事。</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三、项目主要绩效及评价结论</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lang w:val="en-US" w:eastAsia="zh-CN"/>
        </w:rPr>
      </w:pPr>
      <w:r>
        <w:rPr>
          <w:rFonts w:hint="eastAsia" w:ascii="楷体" w:hAnsi="楷体" w:eastAsia="楷体" w:cs="楷体"/>
          <w:b w:val="0"/>
          <w:bCs w:val="0"/>
          <w:color w:val="000000"/>
          <w:sz w:val="32"/>
          <w:szCs w:val="32"/>
          <w:lang w:val="en-US" w:eastAsia="zh-CN"/>
        </w:rPr>
        <w:t>1.项目经济性分析：</w:t>
      </w:r>
      <w:r>
        <w:rPr>
          <w:rFonts w:hint="eastAsia" w:eastAsia="仿宋_GB2312" w:cs="仿宋_GB2312"/>
          <w:color w:val="000000"/>
          <w:sz w:val="32"/>
          <w:szCs w:val="32"/>
          <w:lang w:val="en-US" w:eastAsia="zh-CN"/>
        </w:rPr>
        <w:t>2022年我区计划生育特殊家庭扶助对象356人，独生子女伤残对象160人，上半年每人每月700元，下半年每人每月810元；独生子女死亡对象196人，上半年每人每月800元，下半年每人每月940元，独生子女死亡家庭新增对象20人，每人一次性抚慰金5000元。区级财政配套资金117万元，于12月份打卡</w:t>
      </w:r>
      <w:r>
        <w:rPr>
          <w:rFonts w:hint="eastAsia" w:eastAsia="仿宋_GB2312" w:cs="仿宋_GB2312"/>
          <w:color w:val="000000"/>
          <w:sz w:val="32"/>
          <w:szCs w:val="32"/>
        </w:rPr>
        <w:t>发放</w:t>
      </w:r>
      <w:r>
        <w:rPr>
          <w:rFonts w:hint="eastAsia" w:eastAsia="仿宋_GB2312" w:cs="仿宋_GB2312"/>
          <w:color w:val="000000"/>
          <w:sz w:val="32"/>
          <w:szCs w:val="32"/>
          <w:lang w:eastAsia="zh-CN"/>
        </w:rPr>
        <w:t>区级配套资金</w:t>
      </w:r>
      <w:r>
        <w:rPr>
          <w:rFonts w:hint="eastAsia" w:eastAsia="仿宋_GB2312" w:cs="仿宋_GB2312"/>
          <w:color w:val="000000"/>
          <w:sz w:val="32"/>
          <w:szCs w:val="32"/>
          <w:lang w:val="en-US" w:eastAsia="zh-CN"/>
        </w:rPr>
        <w:t>117</w:t>
      </w:r>
      <w:r>
        <w:rPr>
          <w:rFonts w:hint="eastAsia" w:eastAsia="仿宋_GB2312" w:cs="仿宋_GB2312"/>
          <w:color w:val="000000"/>
          <w:sz w:val="32"/>
          <w:szCs w:val="32"/>
        </w:rPr>
        <w:t>万元</w:t>
      </w:r>
      <w:r>
        <w:rPr>
          <w:rFonts w:hint="eastAsia" w:eastAsia="仿宋_GB2312" w:cs="仿宋_GB2312"/>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ascii="楷体" w:hAnsi="楷体" w:eastAsia="楷体" w:cs="楷体"/>
          <w:b w:val="0"/>
          <w:bCs w:val="0"/>
          <w:color w:val="000000"/>
          <w:sz w:val="32"/>
          <w:szCs w:val="32"/>
          <w:lang w:val="en-US" w:eastAsia="zh-CN"/>
        </w:rPr>
        <w:t>2.项目效率性分析：</w:t>
      </w:r>
      <w:r>
        <w:rPr>
          <w:rFonts w:hint="eastAsia" w:eastAsia="仿宋_GB2312" w:cs="仿宋_GB2312"/>
          <w:color w:val="000000"/>
          <w:sz w:val="32"/>
          <w:szCs w:val="32"/>
        </w:rPr>
        <w:t>在利益导向项目的实施过程中，一是我们坚持统一把关，按照文件规定的程序、条件和奖励扶助标准</w:t>
      </w:r>
      <w:r>
        <w:rPr>
          <w:rFonts w:hint="eastAsia" w:eastAsia="仿宋_GB2312" w:cs="仿宋_GB2312"/>
          <w:color w:val="000000"/>
          <w:sz w:val="32"/>
          <w:szCs w:val="32"/>
          <w:lang w:eastAsia="zh-CN"/>
        </w:rPr>
        <w:t>进行落实</w:t>
      </w:r>
      <w:r>
        <w:rPr>
          <w:rFonts w:hint="eastAsia" w:eastAsia="仿宋_GB2312" w:cs="仿宋_GB2312"/>
          <w:color w:val="000000"/>
          <w:sz w:val="32"/>
          <w:szCs w:val="32"/>
        </w:rPr>
        <w:t>，达到公开透明，切实保障群众的合法权益；二是通过“三级”审核、“三级”公示、群众举报、社会监督等措施，确保政策执行的公平性；三是直接补助，到户到人。由</w:t>
      </w:r>
      <w:r>
        <w:rPr>
          <w:rFonts w:hint="eastAsia" w:eastAsia="仿宋_GB2312" w:cs="仿宋_GB2312"/>
          <w:color w:val="000000"/>
          <w:sz w:val="32"/>
          <w:szCs w:val="32"/>
          <w:lang w:eastAsia="zh-CN"/>
        </w:rPr>
        <w:t>区乡财</w:t>
      </w:r>
      <w:r>
        <w:rPr>
          <w:rFonts w:hint="eastAsia" w:eastAsia="仿宋_GB2312" w:cs="仿宋_GB2312"/>
          <w:color w:val="000000"/>
          <w:sz w:val="32"/>
          <w:szCs w:val="32"/>
        </w:rPr>
        <w:t>部门通过一卡通的形式，直接打卡到对象账上，简化手续，减少中间环节</w:t>
      </w:r>
      <w:r>
        <w:rPr>
          <w:rFonts w:hint="eastAsia" w:eastAsia="仿宋_GB2312" w:cs="仿宋_GB2312"/>
          <w:color w:val="000000"/>
          <w:sz w:val="32"/>
          <w:szCs w:val="32"/>
          <w:lang w:eastAsia="zh-CN"/>
        </w:rPr>
        <w:t>，确保了项目的完成质量。</w:t>
      </w:r>
      <w:r>
        <w:rPr>
          <w:rFonts w:hint="eastAsia" w:eastAsia="仿宋_GB2312" w:cs="仿宋_GB2312"/>
          <w:color w:val="000000"/>
          <w:sz w:val="32"/>
          <w:szCs w:val="32"/>
        </w:rPr>
        <w:t>严禁任何单位或个人截留挪用、虚报冒领奖励扶助金和以扣代罚等各种名目的违规行为，确保奖励扶助政策真正落实到每一个应奖励扶助的对象</w:t>
      </w:r>
      <w:r>
        <w:rPr>
          <w:rFonts w:hint="eastAsia" w:eastAsia="仿宋_GB2312" w:cs="仿宋_GB2312"/>
          <w:color w:val="000000"/>
          <w:sz w:val="32"/>
          <w:szCs w:val="32"/>
          <w:lang w:eastAsia="zh-CN"/>
        </w:rPr>
        <w:t>，</w:t>
      </w:r>
      <w:r>
        <w:rPr>
          <w:rFonts w:hint="eastAsia" w:eastAsia="仿宋_GB2312" w:cs="仿宋_GB2312"/>
          <w:color w:val="000000"/>
          <w:sz w:val="32"/>
          <w:szCs w:val="32"/>
          <w:lang w:val="en-US" w:eastAsia="zh-CN"/>
        </w:rPr>
        <w:t>2022年我区独生子女特别扶助</w:t>
      </w:r>
      <w:r>
        <w:rPr>
          <w:rFonts w:hint="eastAsia" w:eastAsia="仿宋_GB2312" w:cs="仿宋_GB2312"/>
          <w:color w:val="000000"/>
          <w:sz w:val="32"/>
          <w:szCs w:val="32"/>
          <w:lang w:eastAsia="zh-CN"/>
        </w:rPr>
        <w:t>资金到位率达</w:t>
      </w:r>
      <w:r>
        <w:rPr>
          <w:rFonts w:hint="eastAsia" w:eastAsia="仿宋_GB2312" w:cs="仿宋_GB2312"/>
          <w:color w:val="000000"/>
          <w:sz w:val="32"/>
          <w:szCs w:val="32"/>
          <w:lang w:val="en-US" w:eastAsia="zh-CN"/>
        </w:rPr>
        <w:t>100%</w:t>
      </w:r>
      <w:r>
        <w:rPr>
          <w:rFonts w:hint="eastAsia"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仿宋_GB2312" w:hAnsi="黑体" w:eastAsia="仿宋_GB2312" w:cs="Times New Roman"/>
          <w:sz w:val="32"/>
          <w:szCs w:val="32"/>
          <w:lang w:val="en-US" w:eastAsia="zh-CN"/>
        </w:rPr>
      </w:pPr>
      <w:r>
        <w:rPr>
          <w:rFonts w:hint="eastAsia" w:ascii="楷体" w:hAnsi="楷体" w:eastAsia="楷体" w:cs="楷体"/>
          <w:b w:val="0"/>
          <w:bCs w:val="0"/>
          <w:color w:val="000000"/>
          <w:sz w:val="32"/>
          <w:szCs w:val="32"/>
          <w:lang w:val="en-US" w:eastAsia="zh-CN"/>
        </w:rPr>
        <w:t>3.项目效益性分析：</w:t>
      </w:r>
      <w:r>
        <w:rPr>
          <w:rFonts w:hint="eastAsia" w:eastAsia="仿宋_GB2312" w:cs="仿宋_GB2312"/>
          <w:b w:val="0"/>
          <w:bCs w:val="0"/>
          <w:color w:val="000000"/>
          <w:sz w:val="32"/>
          <w:szCs w:val="32"/>
          <w:lang w:val="en-US" w:eastAsia="zh-CN"/>
        </w:rPr>
        <w:t>该</w:t>
      </w:r>
      <w:r>
        <w:rPr>
          <w:rFonts w:hint="eastAsia" w:eastAsia="仿宋_GB2312" w:cs="仿宋_GB2312"/>
          <w:color w:val="000000"/>
          <w:sz w:val="32"/>
          <w:szCs w:val="32"/>
          <w:lang w:val="en-US" w:eastAsia="zh-CN"/>
        </w:rPr>
        <w:t>项目管理有效，社会、经济效益明显，群众满意度较高。项目实施有相应的资金保障、制度保障和人员保障，能够形成可持续的影响，</w:t>
      </w:r>
      <w:r>
        <w:rPr>
          <w:rFonts w:hint="eastAsia" w:ascii="仿宋_GB2312" w:hAnsi="黑体" w:eastAsia="仿宋_GB2312" w:cs="Times New Roman"/>
          <w:sz w:val="32"/>
          <w:szCs w:val="32"/>
          <w:lang w:val="en-US" w:eastAsia="zh-CN"/>
        </w:rPr>
        <w:t>营造了关爱独生子女伤残死亡家庭的良好社会氛围，促进了社会和谐稳定。项目实施对关心关爱独生子女伤残死亡家庭的生产生活，促进社会和谐，保持社会稳定等方面起到了较好作用。</w:t>
      </w:r>
      <w:r>
        <w:rPr>
          <w:rFonts w:hint="eastAsia" w:eastAsia="仿宋_GB2312" w:cs="仿宋_GB2312"/>
          <w:color w:val="000000"/>
          <w:sz w:val="32"/>
          <w:szCs w:val="32"/>
        </w:rPr>
        <w:t>计划生育家庭特别扶助项目</w:t>
      </w:r>
      <w:r>
        <w:rPr>
          <w:rFonts w:hint="eastAsia" w:eastAsia="仿宋_GB2312" w:cs="仿宋_GB2312"/>
          <w:color w:val="000000"/>
          <w:sz w:val="32"/>
          <w:szCs w:val="32"/>
          <w:lang w:eastAsia="zh-CN"/>
        </w:rPr>
        <w:t>的</w:t>
      </w:r>
      <w:r>
        <w:rPr>
          <w:rFonts w:hint="eastAsia" w:eastAsia="仿宋_GB2312" w:cs="仿宋_GB2312"/>
          <w:color w:val="000000"/>
          <w:sz w:val="32"/>
          <w:szCs w:val="32"/>
        </w:rPr>
        <w:t>实施，解决了特殊家庭最根本</w:t>
      </w:r>
      <w:r>
        <w:rPr>
          <w:rFonts w:hint="eastAsia" w:eastAsia="仿宋_GB2312" w:cs="仿宋_GB2312"/>
          <w:color w:val="000000"/>
          <w:sz w:val="32"/>
          <w:szCs w:val="32"/>
          <w:lang w:eastAsia="zh-CN"/>
        </w:rPr>
        <w:t>的</w:t>
      </w:r>
      <w:r>
        <w:rPr>
          <w:rFonts w:hint="eastAsia" w:eastAsia="仿宋_GB2312" w:cs="仿宋_GB2312"/>
          <w:color w:val="000000"/>
          <w:sz w:val="32"/>
          <w:szCs w:val="32"/>
        </w:rPr>
        <w:t>生活问题。</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ascii="仿宋_GB2312" w:hAnsi="黑体" w:eastAsia="仿宋_GB2312" w:cs="Times New Roman"/>
          <w:sz w:val="32"/>
          <w:szCs w:val="32"/>
          <w:lang w:val="en-US" w:eastAsia="zh-CN"/>
        </w:rPr>
      </w:pPr>
      <w:r>
        <w:rPr>
          <w:rFonts w:hint="default" w:ascii="仿宋_GB2312" w:hAnsi="黑体" w:eastAsia="仿宋_GB2312" w:cs="Times New Roman"/>
          <w:sz w:val="32"/>
          <w:szCs w:val="32"/>
          <w:lang w:val="en-US" w:eastAsia="zh-CN"/>
        </w:rPr>
        <w:t>项目的实施总体达到了预期效果，绩效自评得分9</w:t>
      </w:r>
      <w:r>
        <w:rPr>
          <w:rFonts w:hint="eastAsia" w:ascii="仿宋_GB2312" w:hAnsi="黑体" w:eastAsia="仿宋_GB2312" w:cs="Times New Roman"/>
          <w:sz w:val="32"/>
          <w:szCs w:val="32"/>
          <w:lang w:val="en-US" w:eastAsia="zh-CN"/>
        </w:rPr>
        <w:t>8</w:t>
      </w:r>
      <w:r>
        <w:rPr>
          <w:rFonts w:hint="default" w:ascii="仿宋_GB2312" w:hAnsi="黑体" w:eastAsia="仿宋_GB2312" w:cs="Times New Roman"/>
          <w:sz w:val="32"/>
          <w:szCs w:val="32"/>
          <w:lang w:val="en-US" w:eastAsia="zh-CN"/>
        </w:rPr>
        <w:t>分，</w:t>
      </w:r>
      <w:r>
        <w:rPr>
          <w:rFonts w:hint="eastAsia" w:ascii="仿宋_GB2312" w:hAnsi="黑体" w:eastAsia="仿宋_GB2312" w:cs="Times New Roman"/>
          <w:sz w:val="32"/>
          <w:szCs w:val="32"/>
          <w:lang w:val="en-US" w:eastAsia="zh-CN"/>
        </w:rPr>
        <w:t>考评等级为优秀</w:t>
      </w:r>
      <w:r>
        <w:rPr>
          <w:rFonts w:hint="default" w:ascii="仿宋_GB2312" w:hAnsi="黑体"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四、存在的问题</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eastAsia="仿宋_GB2312" w:cs="仿宋_GB2312"/>
          <w:color w:val="000000"/>
          <w:sz w:val="32"/>
          <w:szCs w:val="32"/>
        </w:rPr>
        <w:t>计划生育家庭奖励扶助还存在薄弱环节</w:t>
      </w:r>
      <w:r>
        <w:rPr>
          <w:rFonts w:hint="eastAsia" w:eastAsia="仿宋_GB2312" w:cs="仿宋_GB2312"/>
          <w:color w:val="000000"/>
          <w:sz w:val="32"/>
          <w:szCs w:val="32"/>
          <w:lang w:eastAsia="zh-CN"/>
        </w:rPr>
        <w:t>，</w:t>
      </w:r>
      <w:r>
        <w:rPr>
          <w:rFonts w:hint="eastAsia" w:eastAsia="仿宋_GB2312" w:cs="仿宋_GB2312"/>
          <w:color w:val="000000"/>
          <w:sz w:val="32"/>
          <w:szCs w:val="32"/>
        </w:rPr>
        <w:t>由于村计生专干未及时掌握情况导致漏报，或者上报不及时等现象仍然存在。</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五、有关建议</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lang w:eastAsia="zh-CN"/>
        </w:rPr>
      </w:pPr>
      <w:r>
        <w:rPr>
          <w:rFonts w:hint="eastAsia" w:eastAsia="仿宋_GB2312" w:cs="仿宋_GB2312"/>
          <w:color w:val="000000"/>
          <w:sz w:val="32"/>
          <w:szCs w:val="32"/>
        </w:rPr>
        <w:t>1.</w:t>
      </w:r>
      <w:r>
        <w:rPr>
          <w:rFonts w:hint="eastAsia" w:eastAsia="仿宋_GB2312" w:cs="仿宋_GB2312"/>
          <w:color w:val="000000"/>
          <w:sz w:val="32"/>
          <w:szCs w:val="32"/>
          <w:lang w:eastAsia="zh-CN"/>
        </w:rPr>
        <w:t>定期对计生专干进行培训，并对相关政策进行宣传，提高群众政策知晓度。</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eastAsia="仿宋_GB2312" w:cs="仿宋_GB2312"/>
          <w:color w:val="000000"/>
          <w:sz w:val="32"/>
          <w:szCs w:val="32"/>
        </w:rPr>
        <w:t>2.“传统节日”组织“双岗联系人”</w:t>
      </w:r>
      <w:r>
        <w:rPr>
          <w:rFonts w:hint="eastAsia" w:eastAsia="仿宋_GB2312" w:cs="仿宋_GB2312"/>
          <w:color w:val="000000"/>
          <w:sz w:val="32"/>
          <w:szCs w:val="32"/>
          <w:lang w:eastAsia="zh-CN"/>
        </w:rPr>
        <w:t>、</w:t>
      </w:r>
      <w:r>
        <w:rPr>
          <w:rFonts w:hint="eastAsia" w:eastAsia="仿宋_GB2312" w:cs="仿宋_GB2312"/>
          <w:color w:val="000000"/>
          <w:sz w:val="32"/>
          <w:szCs w:val="32"/>
        </w:rPr>
        <w:t>签约医生走访慰问计划生育特殊家庭</w:t>
      </w:r>
      <w:r>
        <w:rPr>
          <w:rFonts w:hint="eastAsia" w:eastAsia="仿宋_GB2312" w:cs="仿宋_GB2312"/>
          <w:color w:val="000000"/>
          <w:sz w:val="32"/>
          <w:szCs w:val="32"/>
          <w:lang w:eastAsia="zh-CN"/>
        </w:rPr>
        <w:t>，</w:t>
      </w:r>
      <w:r>
        <w:rPr>
          <w:rFonts w:hint="eastAsia" w:eastAsia="仿宋_GB2312" w:cs="仿宋_GB2312"/>
          <w:color w:val="000000"/>
          <w:sz w:val="32"/>
          <w:szCs w:val="32"/>
        </w:rPr>
        <w:t>多了解他们生产生活情况。</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rPr>
      </w:pPr>
      <w:r>
        <w:rPr>
          <w:rFonts w:hint="eastAsia" w:eastAsia="仿宋_GB2312" w:cs="仿宋_GB2312"/>
          <w:color w:val="000000"/>
          <w:sz w:val="32"/>
          <w:szCs w:val="32"/>
        </w:rPr>
        <w:t>3.对计生特殊家庭开展心理疏导、倾听计生特殊家庭的诉求心声。</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六、其他需要说明的问题</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eastAsia" w:eastAsia="仿宋_GB2312" w:cs="仿宋_GB2312"/>
          <w:color w:val="000000"/>
          <w:sz w:val="32"/>
          <w:szCs w:val="32"/>
          <w:lang w:val="en-US" w:eastAsia="zh-CN"/>
        </w:rPr>
      </w:pPr>
      <w:r>
        <w:rPr>
          <w:rFonts w:hint="eastAsia" w:eastAsia="仿宋_GB2312" w:cs="仿宋_GB2312"/>
          <w:color w:val="000000"/>
          <w:sz w:val="32"/>
          <w:szCs w:val="32"/>
          <w:lang w:val="en-US" w:eastAsia="zh-CN"/>
        </w:rPr>
        <w:t>无</w:t>
      </w:r>
    </w:p>
    <w:p>
      <w:pPr>
        <w:rPr>
          <w:rFonts w:hint="eastAsia" w:ascii="方正大标宋简体" w:eastAsia="方正大标宋简体" w:cs="仿宋_GB2312"/>
          <w:color w:val="000000"/>
          <w:sz w:val="44"/>
          <w:szCs w:val="44"/>
        </w:rPr>
      </w:pPr>
      <w:r>
        <w:rPr>
          <w:rFonts w:hint="eastAsia" w:eastAsia="仿宋_GB2312" w:cs="仿宋_GB2312"/>
          <w:color w:val="000000"/>
          <w:sz w:val="32"/>
          <w:szCs w:val="32"/>
          <w:lang w:val="en-US" w:eastAsia="zh-CN"/>
        </w:rPr>
        <w:br w:type="page"/>
      </w:r>
    </w:p>
    <w:p>
      <w:pPr>
        <w:keepNext w:val="0"/>
        <w:keepLines w:val="0"/>
        <w:pageBreakBefore w:val="0"/>
        <w:widowControl w:val="0"/>
        <w:kinsoku/>
        <w:wordWrap/>
        <w:overflowPunct/>
        <w:topLinePunct w:val="0"/>
        <w:autoSpaceDE w:val="0"/>
        <w:autoSpaceDN w:val="0"/>
        <w:bidi w:val="0"/>
        <w:adjustRightInd/>
        <w:snapToGrid/>
        <w:spacing w:line="592" w:lineRule="exact"/>
        <w:jc w:val="center"/>
        <w:textAlignment w:val="auto"/>
        <w:rPr>
          <w:rFonts w:hint="eastAsia" w:ascii="方正大标宋简体" w:eastAsia="方正大标宋简体" w:cs="仿宋_GB2312"/>
          <w:color w:val="000000"/>
          <w:sz w:val="44"/>
          <w:szCs w:val="44"/>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22</w:t>
      </w:r>
      <w:r>
        <w:rPr>
          <w:rFonts w:hint="eastAsia" w:ascii="方正大标宋简体" w:eastAsia="方正大标宋简体" w:cs="仿宋_GB2312"/>
          <w:color w:val="000000"/>
          <w:sz w:val="44"/>
          <w:szCs w:val="44"/>
        </w:rPr>
        <w:t>年项目支出绩效自评指标计分表</w:t>
      </w:r>
    </w:p>
    <w:tbl>
      <w:tblPr>
        <w:tblStyle w:val="5"/>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97"/>
        <w:gridCol w:w="1054"/>
        <w:gridCol w:w="1054"/>
        <w:gridCol w:w="932"/>
        <w:gridCol w:w="3000"/>
        <w:gridCol w:w="3353"/>
        <w:gridCol w:w="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blHeader/>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一级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二级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三级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自评分</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具体指标</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评价标准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cs="宋体"/>
                <w:b/>
                <w:color w:val="000000"/>
                <w:kern w:val="0"/>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3"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策</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（15分）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过程</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依据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有关法律法规的明确规定；某一经济社会发展规划；某部门年度工作计划；某一实际问题和需求</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符合法律法规（1分）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符合经济社会发展规划（1分）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部门年度工作计划（1分）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针对某一实际问题和需求（1分）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程序</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项目符合申报条件；申报、批复程序符合相关管理办法；项目调整履行了相应手续</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符合申报条件（2分）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项目申报、批复程序符合管理办法（1分）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项目调整履行了相应手续（1分）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4"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p>
            <w:pPr>
              <w:widowControl/>
              <w:spacing w:line="300" w:lineRule="exact"/>
              <w:jc w:val="center"/>
              <w:rPr>
                <w:rFonts w:hint="eastAsia" w:ascii="宋体" w:hAnsi="宋体" w:cs="仿宋_GB2312"/>
                <w:bCs/>
                <w:color w:val="000000"/>
                <w:kern w:val="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办法</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根据需要制定的相关资金管理办法；管理办法中有明确资金分配办法；资金分配因素全面、合理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有相应的资金管理办法（1分）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办法健全、规范（1分）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因素全面合理（1分）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5"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结果</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资金分配符合相关管理办法；分配结果公平合理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符合分配办法（2分）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分配公平合理（2分）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5"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xml:space="preserve">（25分） </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到位率</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实际到位/计划到位*100%</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根据项目资金的实际到位率计算得分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0"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资金及时到位；若未及时到位，是否影响项目进度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到位及时（2分）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不及时但未影响项目进度（1分）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不及时并影响项目进度（0.5分）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0"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使用</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支出依据合规，无虚列项目支出情况；无截留挤占挪用情况；无超标准开支情况；无超预算情况</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虚列套取扣4-7分 </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依据不合规扣2分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截留、挤占、挪用扣3-6分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超标准开支扣2-5分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超预算扣2-5分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4"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财务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资金管理、费用支出等制度健全；制度执行严格；会计核算规范</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财务制度健全（1分）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严格执行制度（1分）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会计核算规范（1分）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spacing w:line="306" w:lineRule="exact"/>
              <w:rPr>
                <w:rFonts w:hint="eastAsia" w:ascii="宋体" w:hAnsi="宋体" w:cs="仿宋_GB2312"/>
                <w:bCs/>
                <w:color w:val="000000"/>
                <w:sz w:val="24"/>
              </w:rPr>
            </w:pPr>
            <w:r>
              <w:rPr>
                <w:rFonts w:hint="eastAsia" w:ascii="宋体" w:hAnsi="宋体" w:cs="仿宋_GB2312"/>
                <w:bCs/>
                <w:color w:val="000000"/>
                <w:kern w:val="0"/>
                <w:sz w:val="24"/>
              </w:rPr>
              <w:t>（25分）</w:t>
            </w:r>
          </w:p>
        </w:tc>
        <w:tc>
          <w:tcPr>
            <w:tcW w:w="1054"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机构</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  （2分）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jc w:val="center"/>
        </w:trPr>
        <w:tc>
          <w:tcPr>
            <w:tcW w:w="797"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项目按计划开工；按计划进度开展；按计划完工</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按计划开工（1分）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按计划开展（1分）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按计划完工（1分）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制度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项目管理制度健全；严格执行相关管理制度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管理制度健全（2分）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制度执行严格（3分）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绩</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（60分）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数量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根据该项目实际，标识具体明确的产出数量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对照绩效目标，按实际产出数量率计算得分（5分）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质量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根据该项目实际，标识具体明确的产出质量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对照绩效目标，按实际产出质量率计算得分（5分）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根据该项目实际，标识具体明确的产出时效</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对照绩效目标，按实际产出时效率计算得分（5分）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成本</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根据该项目实际，标识具体明确的产出成本</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对照绩效目标，按实际产出成本率计算得分（5分）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效果</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经济</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根据项目实际，标识所产生的直接或间接的经济效益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对照绩效目标，按经济效益实现程度计算得分（8分）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社会</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根据项目实际，标识所产生的社会效益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对照绩效目标，按社会效益实现程度计算得分（8分）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环境</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根据项目实际，标识对环境所产生的积极或消极影响</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对照绩效目标，按对环境所产生的实际影响程度计算得分（8分）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可持续影响</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项目产出能持续运用；项目运行所依赖的政策制度能持续执行</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项目产出能持续运用（4分）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所依赖的政策制度能持续执行（4分）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服务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对象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满意度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项目预期服务对象对项目实施的满意程度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按收集到的项目服务对象的满意率计算得分（8分）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290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总分</w:t>
            </w:r>
          </w:p>
        </w:tc>
        <w:tc>
          <w:tcPr>
            <w:tcW w:w="76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lang w:val="en-US" w:eastAsia="zh-CN"/>
              </w:rPr>
            </w:pPr>
          </w:p>
          <w:p>
            <w:pPr>
              <w:widowControl/>
              <w:spacing w:line="26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98</w:t>
            </w:r>
          </w:p>
          <w:p>
            <w:pPr>
              <w:widowControl/>
              <w:spacing w:line="260" w:lineRule="exact"/>
              <w:jc w:val="center"/>
              <w:rPr>
                <w:rFonts w:hint="eastAsia" w:ascii="宋体" w:hAnsi="宋体" w:cs="仿宋_GB2312"/>
                <w:bCs/>
                <w:color w:val="000000"/>
                <w:kern w:val="0"/>
                <w:sz w:val="24"/>
              </w:rPr>
            </w:pPr>
          </w:p>
        </w:tc>
      </w:tr>
    </w:tbl>
    <w:p/>
    <w:sectPr>
      <w:footerReference r:id="rId3" w:type="default"/>
      <w:pgSz w:w="11906" w:h="16838"/>
      <w:pgMar w:top="1928"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Shonar Bangla">
    <w:panose1 w:val="020B0502040204020203"/>
    <w:charset w:val="00"/>
    <w:family w:val="auto"/>
    <w:pitch w:val="default"/>
    <w:sig w:usb0="00010003" w:usb1="00000000" w:usb2="00000000" w:usb3="00000000" w:csb0="00000001" w:csb1="00000000"/>
  </w:font>
  <w:font w:name="Microsoft Tai Le">
    <w:panose1 w:val="020B0502040204020203"/>
    <w:charset w:val="00"/>
    <w:family w:val="auto"/>
    <w:pitch w:val="default"/>
    <w:sig w:usb0="00000003" w:usb1="00000000" w:usb2="4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iODg3ZjY0MmMxNTM0ODZhNzNmZTQzY2IwNWY1NWMifQ=="/>
  </w:docVars>
  <w:rsids>
    <w:rsidRoot w:val="5FCB547A"/>
    <w:rsid w:val="02D8191F"/>
    <w:rsid w:val="103114A5"/>
    <w:rsid w:val="112D33C3"/>
    <w:rsid w:val="12656FFD"/>
    <w:rsid w:val="13CA05B5"/>
    <w:rsid w:val="14CE5B40"/>
    <w:rsid w:val="17666B38"/>
    <w:rsid w:val="17BD3A41"/>
    <w:rsid w:val="18FF59BF"/>
    <w:rsid w:val="1CC55DCD"/>
    <w:rsid w:val="1DC536E8"/>
    <w:rsid w:val="28D84048"/>
    <w:rsid w:val="3003717B"/>
    <w:rsid w:val="38F34D11"/>
    <w:rsid w:val="40EF55BB"/>
    <w:rsid w:val="4A30477D"/>
    <w:rsid w:val="5FCB547A"/>
    <w:rsid w:val="784C40D4"/>
    <w:rsid w:val="79272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widowControl/>
      <w:spacing w:before="100" w:beforeAutospacing="1" w:after="100" w:afterAutospacing="1"/>
      <w:jc w:val="left"/>
      <w:outlineLvl w:val="1"/>
    </w:pPr>
    <w:rPr>
      <w:rFonts w:ascii="宋体" w:hAnsi="宋体" w:cs="宋体"/>
      <w:kern w:val="0"/>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3579</Words>
  <Characters>3719</Characters>
  <Lines>0</Lines>
  <Paragraphs>0</Paragraphs>
  <TotalTime>9</TotalTime>
  <ScaleCrop>false</ScaleCrop>
  <LinksUpToDate>false</LinksUpToDate>
  <CharactersWithSpaces>3729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2021-08-17T01:12:00Z</dcterms:created>
  <dc:creator>WPS_1618711780</dc:creator>
  <cp:lastModifiedBy>WPS_1618711780</cp:lastModifiedBy>
  <dcterms:modified xsi:type="dcterms:W3CDTF">2023-03-18T02:01:04Z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E2F6AB66325D445F86EA2AC5EDF6B2F2</vt:lpwstr>
  </property>
</Properties>
</file>