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beforeAutospacing="0" w:after="0" w:afterAutospacing="0" w:line="592"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val="en-US" w:eastAsia="zh-CN"/>
        </w:rPr>
        <w:t>大通湖区2022年计生事业费</w:t>
      </w:r>
      <w:r>
        <w:rPr>
          <w:rFonts w:hint="eastAsia" w:ascii="方正小标宋简体" w:hAnsi="方正小标宋简体" w:eastAsia="方正小标宋简体" w:cs="方正小标宋简体"/>
          <w:color w:val="000000"/>
          <w:sz w:val="44"/>
          <w:szCs w:val="44"/>
        </w:rPr>
        <w:t>绩效评价报告</w:t>
      </w:r>
    </w:p>
    <w:p>
      <w:pPr>
        <w:spacing w:line="592" w:lineRule="exact"/>
        <w:ind w:firstLine="643" w:firstLineChars="200"/>
        <w:rPr>
          <w:rFonts w:hint="eastAsia" w:eastAsia="仿宋_GB2312" w:cs="仿宋_GB2312"/>
          <w:b/>
          <w:bCs/>
          <w:color w:val="000000"/>
          <w:sz w:val="32"/>
          <w:szCs w:val="32"/>
        </w:rPr>
      </w:pPr>
    </w:p>
    <w:p>
      <w:pPr>
        <w:spacing w:line="592" w:lineRule="exact"/>
        <w:ind w:firstLine="640" w:firstLineChars="200"/>
        <w:rPr>
          <w:rFonts w:hint="eastAsia" w:eastAsia="仿宋_GB2312" w:cs="仿宋_GB2312"/>
          <w:color w:val="000000"/>
          <w:sz w:val="32"/>
          <w:szCs w:val="32"/>
        </w:rPr>
      </w:pPr>
      <w:r>
        <w:rPr>
          <w:rFonts w:hint="eastAsia" w:eastAsia="仿宋_GB2312" w:cs="仿宋_GB2312"/>
          <w:color w:val="000000"/>
          <w:sz w:val="32"/>
          <w:szCs w:val="32"/>
        </w:rPr>
        <w:t>为进一步加强财政资金支出项目绩效监管，规范财政资金运行，优化财政支出结构，提高资金使用效益，根据《益阳市大通湖区发展改革和财政局关于做好区级预算绩效自评工作的通知》精神，</w:t>
      </w:r>
      <w:r>
        <w:rPr>
          <w:rFonts w:hint="eastAsia" w:eastAsia="仿宋_GB2312" w:cs="仿宋_GB2312"/>
          <w:color w:val="000000"/>
          <w:sz w:val="32"/>
          <w:szCs w:val="32"/>
          <w:lang w:eastAsia="zh-CN"/>
        </w:rPr>
        <w:t>大通湖区教育和卫生健康局</w:t>
      </w:r>
      <w:r>
        <w:rPr>
          <w:rFonts w:hint="eastAsia" w:eastAsia="仿宋_GB2312" w:cs="仿宋_GB2312"/>
          <w:color w:val="000000"/>
          <w:sz w:val="32"/>
          <w:szCs w:val="32"/>
        </w:rPr>
        <w:t>本着公正、公平、公开的原则，积极筹措、安排部署，对20</w:t>
      </w:r>
      <w:r>
        <w:rPr>
          <w:rFonts w:hint="eastAsia" w:eastAsia="仿宋_GB2312" w:cs="仿宋_GB2312"/>
          <w:color w:val="000000"/>
          <w:sz w:val="32"/>
          <w:szCs w:val="32"/>
          <w:lang w:val="en-US" w:eastAsia="zh-CN"/>
        </w:rPr>
        <w:t>22</w:t>
      </w:r>
      <w:r>
        <w:rPr>
          <w:rFonts w:hint="eastAsia" w:eastAsia="仿宋_GB2312" w:cs="仿宋_GB2312"/>
          <w:color w:val="000000"/>
          <w:sz w:val="32"/>
          <w:szCs w:val="32"/>
        </w:rPr>
        <w:t>年度计划生育事业费项目进行绩效评价，现将有关情况报告如下：</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一、项目基本情况</w:t>
      </w:r>
    </w:p>
    <w:p>
      <w:pPr>
        <w:spacing w:line="592" w:lineRule="exact"/>
        <w:ind w:firstLine="640" w:firstLineChars="200"/>
        <w:rPr>
          <w:rFonts w:hint="eastAsia" w:eastAsia="仿宋_GB2312" w:cs="仿宋_GB2312"/>
          <w:color w:val="000000"/>
          <w:sz w:val="32"/>
          <w:szCs w:val="32"/>
        </w:rPr>
      </w:pPr>
      <w:r>
        <w:rPr>
          <w:rFonts w:hint="eastAsia" w:ascii="楷体" w:hAnsi="楷体" w:eastAsia="楷体" w:cs="楷体"/>
          <w:b w:val="0"/>
          <w:bCs w:val="0"/>
          <w:color w:val="000000"/>
          <w:sz w:val="32"/>
          <w:szCs w:val="32"/>
        </w:rPr>
        <w:t>（一）项目概况。</w:t>
      </w:r>
      <w:r>
        <w:rPr>
          <w:rFonts w:hint="eastAsia" w:eastAsia="仿宋_GB2312" w:cs="仿宋_GB2312"/>
          <w:color w:val="000000"/>
          <w:sz w:val="32"/>
          <w:szCs w:val="32"/>
          <w:lang w:eastAsia="zh-CN"/>
        </w:rPr>
        <w:t>计生事业费</w:t>
      </w:r>
      <w:r>
        <w:rPr>
          <w:rFonts w:hint="eastAsia" w:eastAsia="仿宋_GB2312" w:cs="仿宋_GB2312"/>
          <w:color w:val="000000"/>
          <w:sz w:val="32"/>
          <w:szCs w:val="32"/>
        </w:rPr>
        <w:t>包括</w:t>
      </w:r>
      <w:r>
        <w:rPr>
          <w:rFonts w:hint="eastAsia" w:eastAsia="仿宋_GB2312" w:cs="仿宋_GB2312"/>
          <w:color w:val="000000"/>
          <w:sz w:val="32"/>
          <w:szCs w:val="32"/>
          <w:lang w:val="en-US" w:eastAsia="zh-CN"/>
        </w:rPr>
        <w:t>计划生育手术并发症救治经费、计划生育四种手术补贴费、基层能力建设经费、计生困难家庭帮扶费、生育关怀项目经费、流动人口服务费、宣传教育费</w:t>
      </w:r>
      <w:r>
        <w:rPr>
          <w:rFonts w:hint="eastAsia" w:eastAsia="仿宋_GB2312" w:cs="仿宋_GB2312"/>
          <w:color w:val="000000"/>
          <w:sz w:val="32"/>
          <w:szCs w:val="32"/>
          <w:lang w:eastAsia="zh-CN"/>
        </w:rPr>
        <w:t>等</w:t>
      </w:r>
      <w:r>
        <w:rPr>
          <w:rFonts w:hint="eastAsia" w:eastAsia="仿宋_GB2312" w:cs="仿宋_GB2312"/>
          <w:color w:val="000000"/>
          <w:sz w:val="32"/>
          <w:szCs w:val="32"/>
        </w:rPr>
        <w:t>，是根据利益导向、公共服务、能力建设和管理运行四大类进行分项编制的。</w:t>
      </w:r>
    </w:p>
    <w:p>
      <w:pPr>
        <w:spacing w:line="592" w:lineRule="exact"/>
        <w:ind w:firstLine="640" w:firstLineChars="200"/>
        <w:rPr>
          <w:rFonts w:hint="eastAsia" w:eastAsia="仿宋_GB2312" w:cs="仿宋_GB2312"/>
          <w:color w:val="000000"/>
          <w:sz w:val="32"/>
          <w:szCs w:val="32"/>
          <w:lang w:eastAsia="zh-CN"/>
        </w:rPr>
      </w:pPr>
      <w:r>
        <w:rPr>
          <w:rFonts w:hint="eastAsia" w:ascii="楷体" w:hAnsi="楷体" w:eastAsia="楷体" w:cs="楷体"/>
          <w:b w:val="0"/>
          <w:bCs w:val="0"/>
          <w:color w:val="000000"/>
          <w:sz w:val="32"/>
          <w:szCs w:val="32"/>
        </w:rPr>
        <w:t>（二）项目绩效目标。</w:t>
      </w:r>
      <w:r>
        <w:rPr>
          <w:rFonts w:hint="eastAsia" w:eastAsia="仿宋_GB2312" w:cs="仿宋_GB2312"/>
          <w:color w:val="000000"/>
          <w:sz w:val="32"/>
          <w:szCs w:val="32"/>
          <w:lang w:eastAsia="zh-CN"/>
        </w:rPr>
        <w:t>区级计生事业费20</w:t>
      </w:r>
      <w:r>
        <w:rPr>
          <w:rFonts w:hint="eastAsia" w:eastAsia="仿宋_GB2312" w:cs="仿宋_GB2312"/>
          <w:color w:val="000000"/>
          <w:sz w:val="32"/>
          <w:szCs w:val="32"/>
          <w:lang w:val="en-US" w:eastAsia="zh-CN"/>
        </w:rPr>
        <w:t>22</w:t>
      </w:r>
      <w:r>
        <w:rPr>
          <w:rFonts w:hint="eastAsia" w:eastAsia="仿宋_GB2312" w:cs="仿宋_GB2312"/>
          <w:color w:val="000000"/>
          <w:sz w:val="32"/>
          <w:szCs w:val="32"/>
          <w:lang w:eastAsia="zh-CN"/>
        </w:rPr>
        <w:t>年度预算总额</w:t>
      </w:r>
      <w:r>
        <w:rPr>
          <w:rFonts w:hint="eastAsia" w:eastAsia="仿宋_GB2312" w:cs="仿宋_GB2312"/>
          <w:color w:val="000000"/>
          <w:sz w:val="32"/>
          <w:szCs w:val="32"/>
          <w:lang w:val="en-US" w:eastAsia="zh-CN"/>
        </w:rPr>
        <w:t>50</w:t>
      </w:r>
      <w:r>
        <w:rPr>
          <w:rFonts w:hint="eastAsia" w:eastAsia="仿宋_GB2312" w:cs="仿宋_GB2312"/>
          <w:color w:val="000000"/>
          <w:sz w:val="32"/>
          <w:szCs w:val="32"/>
          <w:lang w:eastAsia="zh-CN"/>
        </w:rPr>
        <w:t>万元。主要用于开展计生宣传工作、流动管理工作、计生专干培训费、弥补乡镇计生站阵地建设费等。进一步提高计生服务水平，完善体制机制，促进人口长期均衡发展，不断提高出生人口素质，提高全区计划生育工作的服务管理水平。</w:t>
      </w:r>
    </w:p>
    <w:p>
      <w:pPr>
        <w:spacing w:line="592" w:lineRule="exact"/>
        <w:ind w:firstLine="640" w:firstLineChars="200"/>
        <w:rPr>
          <w:rFonts w:hint="eastAsia" w:eastAsia="仿宋_GB2312" w:cs="仿宋_GB2312"/>
          <w:color w:val="000000"/>
          <w:sz w:val="32"/>
          <w:szCs w:val="32"/>
          <w:lang w:val="en-US" w:eastAsia="zh-CN"/>
        </w:rPr>
      </w:pPr>
      <w:r>
        <w:rPr>
          <w:rFonts w:hint="eastAsia" w:ascii="楷体" w:hAnsi="楷体" w:eastAsia="楷体" w:cs="楷体"/>
          <w:b w:val="0"/>
          <w:bCs w:val="0"/>
          <w:color w:val="000000"/>
          <w:sz w:val="32"/>
          <w:szCs w:val="32"/>
        </w:rPr>
        <w:t>（三）项目实施情况分析。</w:t>
      </w:r>
      <w:r>
        <w:rPr>
          <w:rFonts w:hint="eastAsia" w:eastAsia="仿宋_GB2312" w:cs="仿宋_GB2312"/>
          <w:color w:val="000000"/>
          <w:sz w:val="32"/>
          <w:szCs w:val="32"/>
        </w:rPr>
        <w:t>20</w:t>
      </w:r>
      <w:r>
        <w:rPr>
          <w:rFonts w:hint="eastAsia" w:eastAsia="仿宋_GB2312" w:cs="仿宋_GB2312"/>
          <w:color w:val="000000"/>
          <w:sz w:val="32"/>
          <w:szCs w:val="32"/>
          <w:lang w:val="en-US" w:eastAsia="zh-CN"/>
        </w:rPr>
        <w:t>22</w:t>
      </w:r>
      <w:r>
        <w:rPr>
          <w:rFonts w:hint="eastAsia" w:eastAsia="仿宋_GB2312" w:cs="仿宋_GB2312"/>
          <w:color w:val="000000"/>
          <w:sz w:val="32"/>
          <w:szCs w:val="32"/>
        </w:rPr>
        <w:t>年</w:t>
      </w:r>
      <w:r>
        <w:rPr>
          <w:rFonts w:hint="eastAsia" w:eastAsia="仿宋_GB2312" w:cs="仿宋_GB2312"/>
          <w:color w:val="000000"/>
          <w:sz w:val="32"/>
          <w:szCs w:val="32"/>
          <w:lang w:eastAsia="zh-CN"/>
        </w:rPr>
        <w:t>大通湖区</w:t>
      </w:r>
      <w:r>
        <w:rPr>
          <w:rFonts w:hint="eastAsia" w:eastAsia="仿宋_GB2312" w:cs="仿宋_GB2312"/>
          <w:color w:val="000000"/>
          <w:sz w:val="32"/>
          <w:szCs w:val="32"/>
        </w:rPr>
        <w:t>计划生育事业经费到</w:t>
      </w:r>
      <w:r>
        <w:rPr>
          <w:rFonts w:hint="eastAsia" w:eastAsia="仿宋_GB2312" w:cs="仿宋_GB2312"/>
          <w:color w:val="000000"/>
          <w:sz w:val="32"/>
          <w:szCs w:val="32"/>
          <w:lang w:eastAsia="zh-CN"/>
        </w:rPr>
        <w:t>位</w:t>
      </w:r>
      <w:r>
        <w:rPr>
          <w:rFonts w:hint="eastAsia" w:eastAsia="仿宋_GB2312" w:cs="仿宋_GB2312"/>
          <w:color w:val="000000"/>
          <w:sz w:val="32"/>
          <w:szCs w:val="32"/>
          <w:lang w:val="en-US" w:eastAsia="zh-CN"/>
        </w:rPr>
        <w:t>50</w:t>
      </w:r>
      <w:r>
        <w:rPr>
          <w:rFonts w:hint="eastAsia" w:eastAsia="仿宋_GB2312" w:cs="仿宋_GB2312"/>
          <w:color w:val="000000"/>
          <w:sz w:val="32"/>
          <w:szCs w:val="32"/>
        </w:rPr>
        <w:t>万元。计划生育事业费项目支出经费主要用于每年划拨至乡镇</w:t>
      </w:r>
      <w:r>
        <w:rPr>
          <w:rFonts w:hint="eastAsia" w:eastAsia="仿宋_GB2312" w:cs="仿宋_GB2312"/>
          <w:color w:val="000000"/>
          <w:sz w:val="32"/>
          <w:szCs w:val="32"/>
          <w:lang w:eastAsia="zh-CN"/>
        </w:rPr>
        <w:t>的计生手术并发症救治、四种手术补贴、基层能力建设补助、流动人口服务、生育关怀项目，慰问计生特殊家庭、</w:t>
      </w:r>
      <w:r>
        <w:rPr>
          <w:rFonts w:hint="eastAsia" w:eastAsia="仿宋_GB2312" w:cs="仿宋_GB2312"/>
          <w:color w:val="000000"/>
          <w:sz w:val="32"/>
          <w:szCs w:val="32"/>
        </w:rPr>
        <w:t>培训费</w:t>
      </w:r>
      <w:r>
        <w:rPr>
          <w:rFonts w:hint="eastAsia" w:eastAsia="仿宋_GB2312" w:cs="仿宋_GB2312"/>
          <w:color w:val="000000"/>
          <w:sz w:val="32"/>
          <w:szCs w:val="32"/>
          <w:lang w:eastAsia="zh-CN"/>
        </w:rPr>
        <w:t>、</w:t>
      </w:r>
      <w:r>
        <w:rPr>
          <w:rFonts w:hint="eastAsia" w:eastAsia="仿宋_GB2312" w:cs="仿宋_GB2312"/>
          <w:color w:val="000000"/>
          <w:sz w:val="32"/>
          <w:szCs w:val="32"/>
        </w:rPr>
        <w:t>用于印刷各类计生宣传卡、册等</w:t>
      </w:r>
      <w:r>
        <w:rPr>
          <w:rFonts w:hint="eastAsia" w:eastAsia="仿宋_GB2312" w:cs="仿宋_GB2312"/>
          <w:color w:val="000000"/>
          <w:sz w:val="32"/>
          <w:szCs w:val="32"/>
          <w:lang w:eastAsia="zh-CN"/>
        </w:rPr>
        <w:t>宣传资料费</w:t>
      </w:r>
      <w:r>
        <w:rPr>
          <w:rFonts w:hint="eastAsia" w:eastAsia="仿宋_GB2312" w:cs="仿宋_GB2312"/>
          <w:color w:val="000000"/>
          <w:sz w:val="32"/>
          <w:szCs w:val="32"/>
        </w:rPr>
        <w:t>。</w:t>
      </w:r>
      <w:r>
        <w:rPr>
          <w:rFonts w:hint="eastAsia" w:eastAsia="仿宋_GB2312" w:cs="仿宋_GB2312"/>
          <w:color w:val="000000"/>
          <w:sz w:val="32"/>
          <w:szCs w:val="32"/>
          <w:lang w:eastAsia="zh-CN"/>
        </w:rPr>
        <w:t>大通湖区</w:t>
      </w:r>
      <w:r>
        <w:rPr>
          <w:rFonts w:hint="eastAsia" w:eastAsia="仿宋_GB2312" w:cs="仿宋_GB2312"/>
          <w:color w:val="000000"/>
          <w:sz w:val="32"/>
          <w:szCs w:val="32"/>
          <w:lang w:val="en-US" w:eastAsia="zh-CN"/>
        </w:rPr>
        <w:t>2022年计生事业费纳入区级财政预算安排，全年实际支出50万元。</w:t>
      </w:r>
    </w:p>
    <w:p>
      <w:pPr>
        <w:spacing w:line="592" w:lineRule="exact"/>
        <w:ind w:firstLine="640" w:firstLineChars="200"/>
        <w:rPr>
          <w:rFonts w:hint="default" w:eastAsia="仿宋_GB2312" w:cs="仿宋_GB2312"/>
          <w:color w:val="000000"/>
          <w:sz w:val="32"/>
          <w:szCs w:val="32"/>
          <w:lang w:val="en-US" w:eastAsia="zh-CN"/>
        </w:rPr>
      </w:pPr>
      <w:r>
        <w:rPr>
          <w:rFonts w:hint="default" w:eastAsia="仿宋_GB2312" w:cs="仿宋_GB2312"/>
          <w:color w:val="000000"/>
          <w:sz w:val="32"/>
          <w:szCs w:val="32"/>
          <w:lang w:val="en-US" w:eastAsia="zh-CN"/>
        </w:rPr>
        <w:t>我区</w:t>
      </w:r>
      <w:r>
        <w:rPr>
          <w:rFonts w:hint="eastAsia" w:eastAsia="仿宋_GB2312" w:cs="仿宋_GB2312"/>
          <w:color w:val="000000"/>
          <w:sz w:val="32"/>
          <w:szCs w:val="32"/>
          <w:lang w:val="en-US" w:eastAsia="zh-CN"/>
        </w:rPr>
        <w:t>计生事业费</w:t>
      </w:r>
      <w:r>
        <w:rPr>
          <w:rFonts w:hint="default" w:eastAsia="仿宋_GB2312" w:cs="仿宋_GB2312"/>
          <w:color w:val="000000"/>
          <w:sz w:val="32"/>
          <w:szCs w:val="32"/>
          <w:lang w:val="en-US" w:eastAsia="zh-CN"/>
        </w:rPr>
        <w:t>使用无违反财务管理、财经纪律情况发生，会计核算真实完整，项目资金支出和原定用途、预算批复用途相符。支出符合国家财经法规和财务管理制度，资金拨付程序规范，资产管理制度健全，定期对资金使用情况进行检查，严格确保项目质量，财务管理按规定执行，符合有关财务会计管理规定，资金使用不存在截留、挤占、挪用、虚列支出等情况。</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二、绩效评价工作情况</w:t>
      </w:r>
    </w:p>
    <w:p>
      <w:pPr>
        <w:spacing w:line="592" w:lineRule="exact"/>
        <w:ind w:firstLine="640" w:firstLineChars="200"/>
        <w:rPr>
          <w:rFonts w:hint="eastAsia" w:eastAsia="仿宋_GB2312" w:cs="仿宋_GB2312"/>
          <w:color w:val="000000"/>
          <w:sz w:val="32"/>
          <w:szCs w:val="32"/>
          <w:lang w:eastAsia="zh-CN"/>
        </w:rPr>
      </w:pPr>
      <w:r>
        <w:rPr>
          <w:rFonts w:hint="eastAsia" w:ascii="楷体" w:hAnsi="楷体" w:eastAsia="楷体" w:cs="楷体"/>
          <w:b w:val="0"/>
          <w:bCs w:val="0"/>
          <w:color w:val="000000"/>
          <w:sz w:val="32"/>
          <w:szCs w:val="32"/>
        </w:rPr>
        <w:t>（一）绩效评价目的。</w:t>
      </w:r>
      <w:r>
        <w:rPr>
          <w:rFonts w:hint="eastAsia" w:eastAsia="仿宋_GB2312" w:cs="仿宋_GB2312"/>
          <w:color w:val="000000"/>
          <w:sz w:val="32"/>
          <w:szCs w:val="32"/>
          <w:lang w:eastAsia="zh-CN"/>
        </w:rPr>
        <w:t>通过绩效评价，了解我区</w:t>
      </w:r>
      <w:r>
        <w:rPr>
          <w:rFonts w:hint="eastAsia" w:eastAsia="仿宋_GB2312" w:cs="仿宋_GB2312"/>
          <w:color w:val="000000"/>
          <w:sz w:val="32"/>
          <w:szCs w:val="32"/>
          <w:lang w:val="en-US" w:eastAsia="zh-CN"/>
        </w:rPr>
        <w:t>计生事业费</w:t>
      </w:r>
      <w:r>
        <w:rPr>
          <w:rFonts w:hint="eastAsia" w:eastAsia="仿宋_GB2312" w:cs="仿宋_GB2312"/>
          <w:color w:val="000000"/>
          <w:sz w:val="32"/>
          <w:szCs w:val="32"/>
          <w:lang w:eastAsia="zh-CN"/>
        </w:rPr>
        <w:t>使用情况及取得的效果，总结项目资金管理的经验，发现项目资金管理中存在的问题，为提高</w:t>
      </w:r>
      <w:r>
        <w:rPr>
          <w:rFonts w:hint="eastAsia" w:eastAsia="仿宋_GB2312" w:cs="仿宋_GB2312"/>
          <w:color w:val="000000"/>
          <w:sz w:val="32"/>
          <w:szCs w:val="32"/>
          <w:lang w:val="en-US" w:eastAsia="zh-CN"/>
        </w:rPr>
        <w:t>计生事业费</w:t>
      </w:r>
      <w:r>
        <w:rPr>
          <w:rFonts w:hint="eastAsia" w:eastAsia="仿宋_GB2312" w:cs="仿宋_GB2312"/>
          <w:color w:val="000000"/>
          <w:sz w:val="32"/>
          <w:szCs w:val="32"/>
          <w:lang w:eastAsia="zh-CN"/>
        </w:rPr>
        <w:t>的使用效益，加强财政支出的规范化管理，健全和完善支出项目和资金使用管理办法，完善预算编制、加强绩效目标管理和绩效考核工作提供重要的参考依据，以及提出相关的建议和应采取的措施等。</w:t>
      </w:r>
    </w:p>
    <w:p>
      <w:pPr>
        <w:spacing w:line="592" w:lineRule="exact"/>
        <w:ind w:firstLine="640" w:firstLineChars="200"/>
        <w:rPr>
          <w:rFonts w:hint="eastAsia" w:eastAsia="仿宋_GB2312" w:cs="仿宋_GB2312"/>
          <w:color w:val="000000"/>
          <w:sz w:val="32"/>
          <w:szCs w:val="32"/>
        </w:rPr>
      </w:pPr>
      <w:r>
        <w:rPr>
          <w:rFonts w:hint="eastAsia" w:ascii="楷体" w:hAnsi="楷体" w:eastAsia="楷体" w:cs="楷体"/>
          <w:b w:val="0"/>
          <w:bCs w:val="0"/>
          <w:color w:val="000000"/>
          <w:sz w:val="32"/>
          <w:szCs w:val="32"/>
        </w:rPr>
        <w:t>（二）绩效评价工作过程。</w:t>
      </w:r>
      <w:r>
        <w:rPr>
          <w:rFonts w:hint="eastAsia" w:eastAsia="仿宋_GB2312" w:cs="仿宋_GB2312"/>
          <w:color w:val="000000"/>
          <w:sz w:val="32"/>
          <w:szCs w:val="32"/>
        </w:rPr>
        <w:t>在明确评价目的、项目内容的基础上，根据绩效评价规范的要求和本次评价的实际情况，拟定了绩效评价工作计划，组成了项目评价工作小组，严格按照《益阳市大通湖区发展改革和财政局关于做好区级预算绩效自评工作的通知》文件精神开展绩效评价。</w:t>
      </w:r>
    </w:p>
    <w:p>
      <w:pPr>
        <w:spacing w:line="592" w:lineRule="exact"/>
        <w:ind w:firstLine="640" w:firstLineChars="200"/>
        <w:rPr>
          <w:rFonts w:hint="default" w:eastAsia="仿宋_GB2312" w:cs="仿宋_GB2312"/>
          <w:color w:val="000000"/>
          <w:sz w:val="32"/>
          <w:szCs w:val="32"/>
          <w:lang w:val="en-US" w:eastAsia="zh-CN"/>
        </w:rPr>
      </w:pPr>
      <w:r>
        <w:rPr>
          <w:rFonts w:hint="eastAsia" w:eastAsia="仿宋_GB2312" w:cs="仿宋_GB2312"/>
          <w:color w:val="000000"/>
          <w:sz w:val="32"/>
          <w:szCs w:val="32"/>
        </w:rPr>
        <w:t>根据</w:t>
      </w:r>
      <w:r>
        <w:rPr>
          <w:rFonts w:hint="eastAsia" w:eastAsia="仿宋_GB2312" w:cs="仿宋_GB2312"/>
          <w:color w:val="000000"/>
          <w:sz w:val="32"/>
          <w:szCs w:val="32"/>
          <w:lang w:val="en-US" w:eastAsia="zh-CN"/>
        </w:rPr>
        <w:t>2022年全区</w:t>
      </w:r>
      <w:r>
        <w:rPr>
          <w:rFonts w:hint="eastAsia" w:eastAsia="仿宋_GB2312" w:cs="仿宋_GB2312"/>
          <w:color w:val="000000"/>
          <w:sz w:val="32"/>
          <w:szCs w:val="32"/>
        </w:rPr>
        <w:t>计划生育各项工作任务使用计划生育事业费，按照“制订规划、项目管理、突出基层、专款专用”的原则，坚持以人为本，</w:t>
      </w:r>
      <w:r>
        <w:rPr>
          <w:rFonts w:hint="eastAsia" w:eastAsia="仿宋_GB2312" w:cs="仿宋_GB2312"/>
          <w:color w:val="000000"/>
          <w:sz w:val="32"/>
          <w:szCs w:val="32"/>
          <w:lang w:eastAsia="zh-CN"/>
        </w:rPr>
        <w:t>不断</w:t>
      </w:r>
      <w:r>
        <w:rPr>
          <w:rFonts w:hint="eastAsia" w:eastAsia="仿宋_GB2312" w:cs="仿宋_GB2312"/>
          <w:color w:val="000000"/>
          <w:sz w:val="32"/>
          <w:szCs w:val="32"/>
        </w:rPr>
        <w:t>提高</w:t>
      </w:r>
      <w:r>
        <w:rPr>
          <w:rFonts w:hint="eastAsia" w:eastAsia="仿宋_GB2312" w:cs="仿宋_GB2312"/>
          <w:color w:val="000000"/>
          <w:sz w:val="32"/>
          <w:szCs w:val="32"/>
          <w:lang w:eastAsia="zh-CN"/>
        </w:rPr>
        <w:t>我区</w:t>
      </w:r>
      <w:r>
        <w:rPr>
          <w:rFonts w:hint="eastAsia" w:eastAsia="仿宋_GB2312" w:cs="仿宋_GB2312"/>
          <w:color w:val="000000"/>
          <w:sz w:val="32"/>
          <w:szCs w:val="32"/>
        </w:rPr>
        <w:t>出生人口素质，加强对流动人口的管理，促进人的全面、协调发展。</w:t>
      </w:r>
      <w:r>
        <w:rPr>
          <w:rFonts w:hint="eastAsia" w:eastAsia="仿宋_GB2312" w:cs="仿宋_GB2312"/>
          <w:color w:val="000000"/>
          <w:sz w:val="32"/>
          <w:szCs w:val="32"/>
          <w:lang w:val="en-US" w:eastAsia="zh-CN"/>
        </w:rPr>
        <w:t>2022年，各项指标完成了既定目标任务。一是基层能力建设不断优化；二是计生服务不断提升，通过区级培训，计生队伍素质明显提高；三是生育关怀项目不断推进；四是帮扶计生困难家庭力度不断加大。</w:t>
      </w:r>
    </w:p>
    <w:p>
      <w:pPr>
        <w:spacing w:line="592" w:lineRule="exact"/>
        <w:ind w:firstLine="640" w:firstLineChars="200"/>
        <w:rPr>
          <w:rFonts w:hint="eastAsia" w:ascii="黑体" w:hAnsi="黑体" w:eastAsia="黑体" w:cs="仿宋_GB2312"/>
          <w:bCs/>
          <w:color w:val="000000"/>
          <w:sz w:val="32"/>
          <w:szCs w:val="32"/>
        </w:rPr>
      </w:pPr>
      <w:r>
        <w:rPr>
          <w:rFonts w:hint="eastAsia" w:eastAsia="仿宋_GB2312" w:cs="仿宋_GB2312"/>
          <w:color w:val="000000"/>
          <w:sz w:val="32"/>
          <w:szCs w:val="32"/>
        </w:rPr>
        <w:t xml:space="preserve"> </w:t>
      </w:r>
      <w:r>
        <w:rPr>
          <w:rFonts w:hint="eastAsia" w:ascii="黑体" w:hAnsi="黑体" w:eastAsia="黑体" w:cs="仿宋_GB2312"/>
          <w:bCs/>
          <w:color w:val="000000"/>
          <w:sz w:val="32"/>
          <w:szCs w:val="32"/>
        </w:rPr>
        <w:t>三、项目主要绩效及评价结论</w:t>
      </w:r>
    </w:p>
    <w:p>
      <w:pPr>
        <w:spacing w:line="592" w:lineRule="exact"/>
        <w:ind w:firstLine="640" w:firstLineChars="200"/>
        <w:rPr>
          <w:rFonts w:hint="eastAsia" w:eastAsia="仿宋_GB2312" w:cs="仿宋_GB2312"/>
          <w:color w:val="000000"/>
          <w:sz w:val="32"/>
          <w:szCs w:val="32"/>
          <w:lang w:val="en-US" w:eastAsia="zh-CN"/>
        </w:rPr>
      </w:pPr>
      <w:r>
        <w:rPr>
          <w:rFonts w:hint="eastAsia" w:ascii="楷体" w:hAnsi="楷体" w:eastAsia="楷体" w:cs="楷体"/>
          <w:b w:val="0"/>
          <w:bCs w:val="0"/>
          <w:color w:val="000000"/>
          <w:sz w:val="32"/>
          <w:szCs w:val="32"/>
          <w:lang w:val="en-US" w:eastAsia="zh-CN"/>
        </w:rPr>
        <w:t>1.项目经济性分析：</w:t>
      </w:r>
      <w:r>
        <w:rPr>
          <w:rFonts w:hint="default" w:eastAsia="仿宋_GB2312" w:cs="仿宋_GB2312"/>
          <w:color w:val="000000"/>
          <w:sz w:val="32"/>
          <w:szCs w:val="32"/>
          <w:lang w:val="en-US" w:eastAsia="zh-CN"/>
        </w:rPr>
        <w:t>在资金使用上始终坚持“突出重点、服务基层、加强监管、保证效益”的原则，按照节约、合理的原则，依据基层实际工作开展情况按需分配。把</w:t>
      </w:r>
      <w:r>
        <w:rPr>
          <w:rFonts w:hint="eastAsia" w:eastAsia="仿宋_GB2312" w:cs="仿宋_GB2312"/>
          <w:color w:val="000000"/>
          <w:sz w:val="32"/>
          <w:szCs w:val="32"/>
          <w:lang w:val="en-US" w:eastAsia="zh-CN"/>
        </w:rPr>
        <w:t>“</w:t>
      </w:r>
      <w:r>
        <w:rPr>
          <w:rFonts w:hint="default" w:eastAsia="仿宋_GB2312" w:cs="仿宋_GB2312"/>
          <w:color w:val="000000"/>
          <w:sz w:val="32"/>
          <w:szCs w:val="32"/>
          <w:lang w:val="en-US" w:eastAsia="zh-CN"/>
        </w:rPr>
        <w:t>提倡勤俭节约，反对铺张浪费</w:t>
      </w:r>
      <w:r>
        <w:rPr>
          <w:rFonts w:hint="eastAsia" w:eastAsia="仿宋_GB2312" w:cs="仿宋_GB2312"/>
          <w:color w:val="000000"/>
          <w:sz w:val="32"/>
          <w:szCs w:val="32"/>
          <w:lang w:val="en-US" w:eastAsia="zh-CN"/>
        </w:rPr>
        <w:t>”</w:t>
      </w:r>
      <w:r>
        <w:rPr>
          <w:rFonts w:hint="default" w:eastAsia="仿宋_GB2312" w:cs="仿宋_GB2312"/>
          <w:color w:val="000000"/>
          <w:sz w:val="32"/>
          <w:szCs w:val="32"/>
          <w:lang w:val="en-US" w:eastAsia="zh-CN"/>
        </w:rPr>
        <w:t>贯穿整个资金的使用和管理过程</w:t>
      </w:r>
      <w:r>
        <w:rPr>
          <w:rFonts w:hint="eastAsia" w:eastAsia="仿宋_GB2312" w:cs="仿宋_GB2312"/>
          <w:color w:val="000000"/>
          <w:sz w:val="32"/>
          <w:szCs w:val="32"/>
          <w:lang w:val="en-US" w:eastAsia="zh-CN"/>
        </w:rPr>
        <w:t>。计生手术并发症经费10万元、四种手术补贴6.3万元、基层能力建设经费5万元、流动人口服务5万元以及人口监测经费7.2万元已于12月份发放至各镇。2022年共计开展4次走访慰问活动，发放慰问金、物资共计6.5万元；开展镇村计生专干培训1次、开展宣传教育活动5次、举办主题活动2次，共计10万元。</w:t>
      </w:r>
    </w:p>
    <w:p>
      <w:pPr>
        <w:spacing w:line="592" w:lineRule="exact"/>
        <w:ind w:firstLine="640" w:firstLineChars="200"/>
        <w:rPr>
          <w:rFonts w:hint="default" w:eastAsia="仿宋_GB2312" w:cs="仿宋_GB2312"/>
          <w:color w:val="000000"/>
          <w:sz w:val="32"/>
          <w:szCs w:val="32"/>
          <w:lang w:val="en-US" w:eastAsia="zh-CN"/>
        </w:rPr>
      </w:pPr>
      <w:r>
        <w:rPr>
          <w:rFonts w:hint="eastAsia" w:ascii="楷体" w:hAnsi="楷体" w:eastAsia="楷体" w:cs="楷体"/>
          <w:b w:val="0"/>
          <w:bCs w:val="0"/>
          <w:color w:val="000000"/>
          <w:sz w:val="32"/>
          <w:szCs w:val="32"/>
          <w:lang w:val="en-US" w:eastAsia="zh-CN"/>
        </w:rPr>
        <w:t>2.项目效率性分析：</w:t>
      </w:r>
      <w:r>
        <w:rPr>
          <w:rFonts w:hint="eastAsia" w:eastAsia="仿宋_GB2312" w:cs="仿宋_GB2312"/>
          <w:color w:val="000000"/>
          <w:sz w:val="32"/>
          <w:szCs w:val="32"/>
          <w:lang w:val="en-US" w:eastAsia="zh-CN"/>
        </w:rPr>
        <w:t>2022年，我区按照上级文件要求在时间节点内开展了相关活动，达到了预期宣传效果，群众满意度进一步提高，培训的开展进一步提升了计生专干的业务水平和专业能力。我区</w:t>
      </w:r>
      <w:r>
        <w:rPr>
          <w:rFonts w:hint="default" w:eastAsia="仿宋_GB2312" w:cs="仿宋_GB2312"/>
          <w:color w:val="000000"/>
          <w:sz w:val="32"/>
          <w:szCs w:val="32"/>
          <w:lang w:val="en-US" w:eastAsia="zh-CN"/>
        </w:rPr>
        <w:t>严格遵守财经纪律，坚持收支两条线，对所有投入专项资金使用目标明确，严格按照国家相关要求专户、专账、专人管理，专款专用，程序合法，使用得当</w:t>
      </w:r>
      <w:r>
        <w:rPr>
          <w:rFonts w:hint="eastAsia" w:eastAsia="仿宋_GB2312" w:cs="仿宋_GB2312"/>
          <w:color w:val="000000"/>
          <w:sz w:val="32"/>
          <w:szCs w:val="32"/>
          <w:lang w:val="en-US" w:eastAsia="zh-CN"/>
        </w:rPr>
        <w:t>，相关经费于年度内拨付到位，确保了计生工作的顺利开展</w:t>
      </w:r>
      <w:r>
        <w:rPr>
          <w:rFonts w:hint="default" w:eastAsia="仿宋_GB2312" w:cs="仿宋_GB2312"/>
          <w:color w:val="000000"/>
          <w:sz w:val="32"/>
          <w:szCs w:val="32"/>
          <w:lang w:val="en-US" w:eastAsia="zh-CN"/>
        </w:rPr>
        <w:t>。</w:t>
      </w:r>
    </w:p>
    <w:p>
      <w:pPr>
        <w:spacing w:line="592" w:lineRule="exact"/>
        <w:ind w:firstLine="640" w:firstLineChars="200"/>
        <w:rPr>
          <w:rFonts w:hint="default" w:eastAsia="仿宋_GB2312" w:cs="仿宋_GB2312"/>
          <w:color w:val="000000"/>
          <w:sz w:val="32"/>
          <w:szCs w:val="32"/>
          <w:lang w:val="en-US" w:eastAsia="zh-CN"/>
        </w:rPr>
      </w:pPr>
      <w:r>
        <w:rPr>
          <w:rFonts w:hint="eastAsia" w:ascii="楷体" w:hAnsi="楷体" w:eastAsia="楷体" w:cs="楷体"/>
          <w:b w:val="0"/>
          <w:bCs w:val="0"/>
          <w:color w:val="000000"/>
          <w:sz w:val="32"/>
          <w:szCs w:val="32"/>
          <w:lang w:val="en-US" w:eastAsia="zh-CN"/>
        </w:rPr>
        <w:t>3.项目效益性分析：</w:t>
      </w:r>
      <w:r>
        <w:rPr>
          <w:rFonts w:hint="eastAsia" w:eastAsia="仿宋_GB2312" w:cs="仿宋_GB2312"/>
          <w:color w:val="000000"/>
          <w:sz w:val="32"/>
          <w:szCs w:val="32"/>
          <w:lang w:eastAsia="zh-CN"/>
        </w:rPr>
        <w:t>大通湖区</w:t>
      </w:r>
      <w:r>
        <w:rPr>
          <w:rFonts w:hint="eastAsia" w:eastAsia="仿宋_GB2312" w:cs="仿宋_GB2312"/>
          <w:color w:val="000000"/>
          <w:sz w:val="32"/>
          <w:szCs w:val="32"/>
          <w:lang w:val="en-US" w:eastAsia="zh-CN"/>
        </w:rPr>
        <w:t>2022年度计生事业费项目的实施，促进了社会人口与经济协调发展。切实帮助计生服务对象解决生活困难和养老问题，在一定程度上解决了群众生活中的经济困难。强化了基层计划生育的工作条件和工作能力，促进了社会稳定。资金支付规范，服务对象总体满意，基本实现了绩效目标。</w:t>
      </w:r>
    </w:p>
    <w:p>
      <w:pPr>
        <w:spacing w:line="592" w:lineRule="exact"/>
        <w:ind w:firstLine="640" w:firstLineChars="200"/>
        <w:rPr>
          <w:rFonts w:hint="default" w:eastAsia="仿宋_GB2312" w:cs="仿宋_GB2312"/>
          <w:color w:val="000000"/>
          <w:sz w:val="32"/>
          <w:szCs w:val="32"/>
          <w:lang w:val="en-US" w:eastAsia="zh-CN"/>
        </w:rPr>
      </w:pPr>
      <w:r>
        <w:rPr>
          <w:rFonts w:hint="default" w:eastAsia="仿宋_GB2312" w:cs="仿宋_GB2312"/>
          <w:color w:val="000000"/>
          <w:sz w:val="32"/>
          <w:szCs w:val="32"/>
          <w:lang w:val="en-US" w:eastAsia="zh-CN"/>
        </w:rPr>
        <w:t>本次项目绩效评价为98分，该项目管理有效，社会、经济效益明显，群众满意度较高。项目实施有相应的资金保障、制度保障和人员保障，能够形成可持续的影响，促进了社会和谐稳定。</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四、存在的问题</w:t>
      </w:r>
    </w:p>
    <w:p>
      <w:pPr>
        <w:spacing w:line="592" w:lineRule="exact"/>
        <w:ind w:firstLine="640" w:firstLineChars="200"/>
        <w:rPr>
          <w:rFonts w:hint="eastAsia" w:eastAsia="仿宋_GB2312" w:cs="仿宋_GB2312"/>
          <w:color w:val="000000"/>
          <w:sz w:val="32"/>
          <w:szCs w:val="32"/>
        </w:rPr>
      </w:pPr>
      <w:r>
        <w:rPr>
          <w:rFonts w:hint="eastAsia" w:eastAsia="仿宋_GB2312" w:cs="仿宋_GB2312"/>
          <w:color w:val="000000"/>
          <w:sz w:val="32"/>
          <w:szCs w:val="32"/>
        </w:rPr>
        <w:t>由于计生事业经费要用于开展全</w:t>
      </w:r>
      <w:r>
        <w:rPr>
          <w:rFonts w:hint="eastAsia" w:eastAsia="仿宋_GB2312" w:cs="仿宋_GB2312"/>
          <w:color w:val="000000"/>
          <w:sz w:val="32"/>
          <w:szCs w:val="32"/>
          <w:lang w:eastAsia="zh-CN"/>
        </w:rPr>
        <w:t>区</w:t>
      </w:r>
      <w:r>
        <w:rPr>
          <w:rFonts w:hint="eastAsia" w:eastAsia="仿宋_GB2312" w:cs="仿宋_GB2312"/>
          <w:color w:val="000000"/>
          <w:sz w:val="32"/>
          <w:szCs w:val="32"/>
        </w:rPr>
        <w:t>工作，无法拨予乡镇更多的工作经费，导致计生办工作经费紧缺，打击各镇工作人员工作积极性。</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五、有关建议</w:t>
      </w:r>
    </w:p>
    <w:p>
      <w:pPr>
        <w:spacing w:line="592" w:lineRule="exact"/>
        <w:ind w:firstLine="640" w:firstLineChars="200"/>
        <w:rPr>
          <w:rFonts w:hint="eastAsia" w:eastAsia="仿宋_GB2312" w:cs="仿宋_GB2312"/>
          <w:color w:val="000000"/>
          <w:sz w:val="32"/>
          <w:szCs w:val="32"/>
        </w:rPr>
      </w:pPr>
      <w:r>
        <w:rPr>
          <w:rFonts w:hint="eastAsia" w:eastAsia="仿宋_GB2312" w:cs="仿宋_GB2312"/>
          <w:color w:val="000000"/>
          <w:sz w:val="32"/>
          <w:szCs w:val="32"/>
        </w:rPr>
        <w:t>加大对计生工作经费的投入。随着工作职能不断扩张、工作要求不断提高，服务对象不断增加的现状，相应增加经费预算，保证计生工作职能发挥完全。</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六、其他需要说明的问题</w:t>
      </w:r>
    </w:p>
    <w:p>
      <w:pPr>
        <w:spacing w:line="592" w:lineRule="exact"/>
        <w:ind w:firstLine="640" w:firstLineChars="200"/>
        <w:rPr>
          <w:rFonts w:hint="eastAsia" w:ascii="方正大标宋简体" w:eastAsia="方正大标宋简体" w:cs="仿宋_GB2312"/>
          <w:color w:val="000000"/>
          <w:sz w:val="44"/>
          <w:szCs w:val="44"/>
        </w:rPr>
      </w:pPr>
      <w:r>
        <w:rPr>
          <w:rFonts w:hint="eastAsia" w:eastAsia="仿宋_GB2312" w:cs="仿宋_GB2312"/>
          <w:color w:val="000000"/>
          <w:sz w:val="32"/>
          <w:szCs w:val="32"/>
          <w:lang w:eastAsia="zh-CN"/>
        </w:rPr>
        <w:t>无</w:t>
      </w:r>
    </w:p>
    <w:p>
      <w:pPr>
        <w:autoSpaceDE w:val="0"/>
        <w:autoSpaceDN w:val="0"/>
        <w:spacing w:line="360" w:lineRule="auto"/>
        <w:jc w:val="center"/>
        <w:rPr>
          <w:rFonts w:hint="eastAsia" w:ascii="方正大标宋简体" w:eastAsia="方正大标宋简体" w:cs="仿宋_GB2312"/>
          <w:color w:val="000000"/>
          <w:sz w:val="44"/>
          <w:szCs w:val="44"/>
        </w:rPr>
      </w:pPr>
      <w:r>
        <w:rPr>
          <w:rFonts w:hint="eastAsia" w:ascii="方正大标宋简体" w:eastAsia="方正大标宋简体" w:cs="仿宋_GB2312"/>
          <w:color w:val="000000"/>
          <w:sz w:val="44"/>
          <w:szCs w:val="44"/>
        </w:rPr>
        <w:t>20</w:t>
      </w:r>
      <w:r>
        <w:rPr>
          <w:rFonts w:hint="eastAsia" w:ascii="方正大标宋简体" w:eastAsia="方正大标宋简体" w:cs="仿宋_GB2312"/>
          <w:color w:val="000000"/>
          <w:sz w:val="44"/>
          <w:szCs w:val="44"/>
          <w:lang w:val="en-US" w:eastAsia="zh-CN"/>
        </w:rPr>
        <w:t>22</w:t>
      </w:r>
      <w:bookmarkStart w:id="0" w:name="_GoBack"/>
      <w:bookmarkEnd w:id="0"/>
      <w:r>
        <w:rPr>
          <w:rFonts w:hint="eastAsia" w:ascii="方正大标宋简体" w:eastAsia="方正大标宋简体" w:cs="仿宋_GB2312"/>
          <w:color w:val="000000"/>
          <w:sz w:val="44"/>
          <w:szCs w:val="44"/>
        </w:rPr>
        <w:t>年项目支出绩效自评指标计分表</w:t>
      </w:r>
    </w:p>
    <w:tbl>
      <w:tblPr>
        <w:tblStyle w:val="3"/>
        <w:tblW w:w="10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97"/>
        <w:gridCol w:w="1054"/>
        <w:gridCol w:w="1054"/>
        <w:gridCol w:w="932"/>
        <w:gridCol w:w="3000"/>
        <w:gridCol w:w="3353"/>
        <w:gridCol w:w="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7" w:hRule="atLeast"/>
          <w:tblHeader/>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一级</w:t>
            </w:r>
          </w:p>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二级</w:t>
            </w:r>
          </w:p>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三级</w:t>
            </w:r>
          </w:p>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自评分</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具体指标</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评价标准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cs="宋体"/>
                <w:b/>
                <w:color w:val="000000"/>
                <w:kern w:val="0"/>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03"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策</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（15分）</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过程</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依据</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有关法律法规的明确规定；某一经济社会发展规划；某部门年度工作计划；某一实际问题和需求</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符合法律法规（1分）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符合经济社会发展规划（1分）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部门年度工作计划（1分）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针对某一实际问题和需求（1分）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0"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程序</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项目符合申报条件；申报、批复程序符合相关管理办法；项目调整履行了相应手续</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符合申报条件（2分）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项目申报、批复程序符合管理办法（1分）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项目调整履行了相应手续（1分）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4"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（7分）</w:t>
            </w:r>
          </w:p>
          <w:p>
            <w:pPr>
              <w:widowControl/>
              <w:spacing w:line="300" w:lineRule="exact"/>
              <w:jc w:val="center"/>
              <w:rPr>
                <w:rFonts w:hint="eastAsia" w:ascii="宋体" w:hAnsi="宋体" w:cs="仿宋_GB2312"/>
                <w:bCs/>
                <w:color w:val="000000"/>
                <w:kern w:val="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办法</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根据需要制定的相关资金管理办法；管理办法中有明确资金分配办法；资金分配因素全面、合理</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有相应的资金管理办法（1分）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办法健全、规范（1分）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因素全面合理（1分）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10"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结果</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资金分配符合相关管理办法；分配结果公平合理</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符合分配办法（2分）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分配公平合理（2分）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5" w:hRule="atLeast"/>
          <w:jc w:val="center"/>
        </w:trPr>
        <w:tc>
          <w:tcPr>
            <w:tcW w:w="797" w:type="dxa"/>
            <w:vMerge w:val="restart"/>
            <w:tcBorders>
              <w:top w:val="single" w:color="auto" w:sz="4" w:space="0"/>
              <w:left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理</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 xml:space="preserve">（25分） </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到位率</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实际到位/计划到位*100%</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根据项目资金的实际到位率计算得分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50" w:hRule="atLeast"/>
          <w:jc w:val="center"/>
        </w:trPr>
        <w:tc>
          <w:tcPr>
            <w:tcW w:w="797" w:type="dxa"/>
            <w:vMerge w:val="continue"/>
            <w:tcBorders>
              <w:left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时效</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资金及时到位；若未及时到位，是否影响项目进度</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到位及时（2分）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不及时但未影响项目进度（1分）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不及时并影响项目进度（0.5分）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75" w:hRule="atLeast"/>
          <w:jc w:val="center"/>
        </w:trPr>
        <w:tc>
          <w:tcPr>
            <w:tcW w:w="797" w:type="dxa"/>
            <w:vMerge w:val="continue"/>
            <w:tcBorders>
              <w:left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（10分）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使用</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（7分）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支出依据合规，无虚列项目支出情况；无截留挤占挪用情况；无超标准开支情况；无超预算情况</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虚列套取扣4-7分 </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依据不合规扣2分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截留、挤占、挪用扣3-6分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超标准开支扣2-5分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超预算扣2-5分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4"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财务</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资金管理、费用支出等制度健全；制度执行严格；会计核算规范</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财务制度健全（1分）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严格执行制度（1分）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会计核算规范（1分）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理</w:t>
            </w:r>
          </w:p>
          <w:p>
            <w:pPr>
              <w:spacing w:line="306" w:lineRule="exact"/>
              <w:rPr>
                <w:rFonts w:hint="eastAsia" w:ascii="宋体" w:hAnsi="宋体" w:cs="仿宋_GB2312"/>
                <w:bCs/>
                <w:color w:val="000000"/>
                <w:sz w:val="24"/>
              </w:rPr>
            </w:pPr>
            <w:r>
              <w:rPr>
                <w:rFonts w:hint="eastAsia" w:ascii="宋体" w:hAnsi="宋体" w:cs="仿宋_GB2312"/>
                <w:bCs/>
                <w:color w:val="000000"/>
                <w:kern w:val="0"/>
                <w:sz w:val="24"/>
              </w:rPr>
              <w:t>（25分）</w:t>
            </w:r>
          </w:p>
        </w:tc>
        <w:tc>
          <w:tcPr>
            <w:tcW w:w="1054" w:type="dxa"/>
            <w:vMerge w:val="restart"/>
            <w:tcBorders>
              <w:top w:val="single" w:color="auto" w:sz="4" w:space="0"/>
              <w:left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组织</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实施</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（10分）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组织</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机构</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机构健全、分工明确</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ind w:left="240" w:hanging="240" w:hangingChars="100"/>
              <w:jc w:val="left"/>
              <w:rPr>
                <w:rFonts w:hint="eastAsia" w:ascii="宋体" w:hAnsi="宋体" w:cs="仿宋_GB2312"/>
                <w:bCs/>
                <w:color w:val="000000"/>
                <w:kern w:val="0"/>
                <w:sz w:val="24"/>
              </w:rPr>
            </w:pPr>
            <w:r>
              <w:rPr>
                <w:rFonts w:hint="eastAsia" w:ascii="宋体" w:hAnsi="宋体" w:cs="仿宋_GB2312"/>
                <w:bCs/>
                <w:color w:val="000000"/>
                <w:kern w:val="0"/>
                <w:sz w:val="24"/>
              </w:rPr>
              <w:t>机构健全、分工明确  （2分）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ind w:left="240" w:hanging="240" w:hangingChars="100"/>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0" w:hRule="atLeast"/>
          <w:jc w:val="center"/>
        </w:trPr>
        <w:tc>
          <w:tcPr>
            <w:tcW w:w="797" w:type="dxa"/>
            <w:vMerge w:val="continue"/>
            <w:tcBorders>
              <w:left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left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实施</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项目按计划开工；按计划进度开展；按计划完工</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按计划开工（1分）   </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按计划开展（1分）   </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按计划完工（1分）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left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制度</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default"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项目管理制度健全；严格执行相关管理制度</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管理制度健全（2分）</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制度执行严格（3分）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绩</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（60分）</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数量</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根据该项目实际，标识具体明确的产出数量</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对照绩效目标，按实际产出数量率计算得分（5分）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质量</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根据该项目实际，标识具体明确的产出质量</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对照绩效目标，按实际产出质量率计算得分（5分）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时效</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根据该项目实际，标识具体明确的产出时效</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对照绩效目标，按实际产出时效率计算得分（5分）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成本</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根据该项目实际，标识具体明确的产出成本</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对照绩效目标，按实际产出成本率计算得分（5分）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0"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效果</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经济</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根据项目实际，标识所产生的直接或间接的经济效益</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对照绩效目标，按经济效益实现程度计算得分（8分）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社会</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根据项目实际，标识所产生的社会效益</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对照绩效目标，按社会效益实现程度计算得分（8分）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1"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环境</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根据项目实际，标识对环境所产生的积极或消极影响</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对照绩效目标，按对环境所产生的实际影响程度计算得分（8分）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可持续影响</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项目产出能持续运用；项目运行所依赖的政策制度能持续执行</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项目产出能持续运用（4分）</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所依赖的政策制度能持续执行（4分）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服务</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对象</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满意度</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项目预期服务对象对项目实施的满意程度</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按收集到的项目服务对象的满意率计算得分（8分）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290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总分</w:t>
            </w:r>
          </w:p>
        </w:tc>
        <w:tc>
          <w:tcPr>
            <w:tcW w:w="764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Cs/>
                <w:color w:val="000000"/>
                <w:kern w:val="0"/>
                <w:sz w:val="24"/>
              </w:rPr>
            </w:pPr>
          </w:p>
          <w:p>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lang w:val="en-US" w:eastAsia="zh-CN"/>
              </w:rPr>
              <w:t>98</w:t>
            </w:r>
            <w:r>
              <w:rPr>
                <w:rFonts w:hint="eastAsia" w:ascii="宋体" w:hAnsi="宋体" w:cs="仿宋_GB2312"/>
                <w:bCs/>
                <w:color w:val="000000"/>
                <w:kern w:val="0"/>
                <w:sz w:val="24"/>
              </w:rPr>
              <w:t>　</w:t>
            </w:r>
          </w:p>
          <w:p>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　</w:t>
            </w:r>
          </w:p>
        </w:tc>
      </w:tr>
    </w:tbl>
    <w:p/>
    <w:sectPr>
      <w:pgSz w:w="11906" w:h="16838"/>
      <w:pgMar w:top="1928"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iODg3ZjY0MmMxNTM0ODZhNzNmZTQzY2IwNWY1NWMifQ=="/>
  </w:docVars>
  <w:rsids>
    <w:rsidRoot w:val="31010CB5"/>
    <w:rsid w:val="13BA1316"/>
    <w:rsid w:val="1ADE10D9"/>
    <w:rsid w:val="1DB10DCF"/>
    <w:rsid w:val="2CAF41D8"/>
    <w:rsid w:val="2DD8287F"/>
    <w:rsid w:val="31010CB5"/>
    <w:rsid w:val="46ED7CD6"/>
    <w:rsid w:val="56737655"/>
    <w:rsid w:val="63263E10"/>
    <w:rsid w:val="759C2888"/>
    <w:rsid w:val="7E762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unhideWhenUsed/>
    <w:qFormat/>
    <w:uiPriority w:val="0"/>
    <w:pPr>
      <w:widowControl/>
      <w:spacing w:before="100" w:beforeAutospacing="1" w:after="100" w:afterAutospacing="1"/>
      <w:jc w:val="left"/>
      <w:outlineLvl w:val="1"/>
    </w:pPr>
    <w:rPr>
      <w:rFonts w:ascii="宋体" w:hAnsi="宋体" w:eastAsia="宋体" w:cs="宋体"/>
      <w:kern w:val="0"/>
      <w:sz w:val="36"/>
      <w:szCs w:val="36"/>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3428</Words>
  <Characters>3501</Characters>
  <Lines>0</Lines>
  <Paragraphs>0</Paragraphs>
  <TotalTime>11</TotalTime>
  <ScaleCrop>false</ScaleCrop>
  <LinksUpToDate>false</LinksUpToDate>
  <CharactersWithSpaces>3514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2021-08-18T02:12:00Z</dcterms:created>
  <dc:creator>WPS_1618711780</dc:creator>
  <cp:lastModifiedBy>WPS_1618711780</cp:lastModifiedBy>
  <dcterms:modified xsi:type="dcterms:W3CDTF">2023-03-18T03:07:48Z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40D14F1A75DE4EDAA47CADFD9C81447E</vt:lpwstr>
  </property>
</Properties>
</file>