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粗黑宋简体" w:hAnsi="方正粗黑宋简体" w:eastAsia="方正粗黑宋简体" w:cs="方正粗黑宋简体"/>
          <w:sz w:val="44"/>
          <w:szCs w:val="44"/>
          <w:lang w:val="en-US" w:eastAsia="zh-CN"/>
        </w:rPr>
      </w:pPr>
      <w:r>
        <w:rPr>
          <w:rFonts w:hint="eastAsia" w:ascii="方正粗黑宋简体" w:hAnsi="方正粗黑宋简体" w:eastAsia="方正粗黑宋简体" w:cs="方正粗黑宋简体"/>
          <w:sz w:val="44"/>
          <w:szCs w:val="44"/>
          <w:lang w:val="en-US" w:eastAsia="zh-CN"/>
        </w:rPr>
        <w:t>大通湖区河坝镇中心完小办学水平</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粗黑宋简体" w:hAnsi="方正粗黑宋简体" w:eastAsia="方正粗黑宋简体" w:cs="方正粗黑宋简体"/>
          <w:sz w:val="44"/>
          <w:szCs w:val="44"/>
          <w:lang w:val="en-US" w:eastAsia="zh-CN"/>
        </w:rPr>
      </w:pPr>
      <w:r>
        <w:rPr>
          <w:rFonts w:hint="eastAsia" w:ascii="方正粗黑宋简体" w:hAnsi="方正粗黑宋简体" w:eastAsia="方正粗黑宋简体" w:cs="方正粗黑宋简体"/>
          <w:sz w:val="44"/>
          <w:szCs w:val="44"/>
          <w:lang w:val="en-US" w:eastAsia="zh-CN"/>
        </w:rPr>
        <w:t>督导评估意见</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国家《教育督导条例》、《湖南省教育督导条例》和省市有关要求，对照《关于印发&lt;大通湖区2022—2025年度中小学、幼儿园办学办园水平督导评估规划&gt;的通知》（大教督〔2022〕2号）、《关于印发&lt;大通湖区2022年度学校、幼儿园办学办园水平督导评估方案&gt;的通知》（大教督〔2022〕4号）文件要求，大通湖区教育督导室成立评估组，于2022年12月1日对河坝镇中心完小进行了办学水平督导评估。评估采取听、看、查、访等形式进行，学校作了工作情况书面汇报，评估组成员察看了校园及教学、生活设施设备，查阅了相关资料，进行了随堂听课、师生问卷调查和访谈。现将评估情况综合如下：</w:t>
      </w:r>
    </w:p>
    <w:p>
      <w:pPr>
        <w:pageBreakBefore w:val="0"/>
        <w:widowControl w:val="0"/>
        <w:numPr>
          <w:ilvl w:val="0"/>
          <w:numId w:val="0"/>
        </w:numPr>
        <w:kinsoku/>
        <w:wordWrap/>
        <w:overflowPunct/>
        <w:topLinePunct w:val="0"/>
        <w:autoSpaceDE/>
        <w:autoSpaceDN/>
        <w:bidi w:val="0"/>
        <w:adjustRightInd/>
        <w:snapToGrid/>
        <w:spacing w:line="592" w:lineRule="exact"/>
        <w:ind w:firstLine="640" w:firstLineChars="200"/>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一、学校基本情况</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河坝镇中心完小，地处河坝镇文化南路，校园文化氛围浓厚、是大通湖区规模最大的一所完全小学。学校占地面积21154.66平方米，建筑面积10636.73平方米。现有教学班49个，学生2084人，有教职工146人，食堂、保安等后勤服务人员22人。近年来在区委区管委和教育卫生健康局的领导、重视、支持下，学校在改善办学条件、提升教育教学质量等方面取得一定成效。</w:t>
      </w:r>
    </w:p>
    <w:p>
      <w:pPr>
        <w:numPr>
          <w:ilvl w:val="0"/>
          <w:numId w:val="0"/>
        </w:numPr>
        <w:ind w:firstLine="640" w:firstLineChars="20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二、主要成绩与特点</w:t>
      </w:r>
    </w:p>
    <w:p>
      <w:pPr>
        <w:pStyle w:val="2"/>
        <w:rPr>
          <w:rFonts w:hint="eastAsia" w:ascii="仿宋" w:hAnsi="仿宋" w:eastAsia="仿宋" w:cs="仿宋"/>
          <w:sz w:val="32"/>
          <w:szCs w:val="32"/>
          <w:lang w:val="en-US" w:eastAsia="zh-CN"/>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党建主体责任</w:t>
      </w:r>
      <w:r>
        <w:rPr>
          <w:rFonts w:hint="eastAsia" w:ascii="楷体" w:hAnsi="楷体" w:eastAsia="楷体" w:cs="楷体"/>
          <w:b w:val="0"/>
          <w:bCs w:val="0"/>
          <w:sz w:val="32"/>
          <w:szCs w:val="32"/>
          <w:lang w:val="en-US" w:eastAsia="zh-CN"/>
        </w:rPr>
        <w:t>扛得牢。</w:t>
      </w:r>
      <w:r>
        <w:rPr>
          <w:rFonts w:hint="eastAsia" w:ascii="仿宋" w:hAnsi="仿宋" w:eastAsia="仿宋" w:cs="仿宋"/>
          <w:sz w:val="32"/>
          <w:szCs w:val="32"/>
          <w:lang w:val="en-US" w:eastAsia="zh-CN"/>
        </w:rPr>
        <w:t>学校坚持以习近平总书记关于党的建设重要论述为根本遵循，把党建工作摆在首要位置，认真落实从严治党主体责任。支部“三会一课”、“五化”建设、主题党日活动、党员管理等工作常态化、规范化，组织学校党员积极开展党史学习教育活动，党员上党课40余堂，创建“教育教学、班级管理、志愿者服务活动、清廉学校建设”党员先锋岗，参加益阳市建党百年“旗帜颂”群众歌咏比赛和教卫局组织的“百年百课”竞赛等系列活动。注重发展新党员，三年来先后培养20多名优秀青年向党组织靠拢，发展新党员4名。重视宣传报道，对外推送信息报道117篇，其中省级媒体5篇，市级媒体18篇，及时宣传报道校园工作动态，营造良好教书育人氛围。党建引领效果明显，学校领导班子团结、民主、务实，凝聚力强，在教职员工中起到了先锋模范作用。</w:t>
      </w:r>
    </w:p>
    <w:p>
      <w:pPr>
        <w:pStyle w:val="2"/>
        <w:rPr>
          <w:rFonts w:hint="eastAsia" w:ascii="仿宋" w:hAnsi="仿宋" w:eastAsia="仿宋" w:cs="仿宋"/>
          <w:sz w:val="32"/>
          <w:szCs w:val="32"/>
          <w:lang w:val="en-US" w:eastAsia="zh-CN"/>
        </w:rPr>
      </w:pPr>
      <w:r>
        <w:rPr>
          <w:rFonts w:hint="eastAsia" w:ascii="楷体" w:hAnsi="楷体" w:eastAsia="楷体" w:cs="楷体"/>
          <w:b w:val="0"/>
          <w:bCs w:val="0"/>
          <w:sz w:val="32"/>
          <w:szCs w:val="32"/>
          <w:lang w:eastAsia="zh-CN"/>
        </w:rPr>
        <w:t>（二）</w:t>
      </w:r>
      <w:r>
        <w:rPr>
          <w:rFonts w:hint="eastAsia" w:ascii="楷体" w:hAnsi="楷体" w:eastAsia="楷体" w:cs="楷体"/>
          <w:b w:val="0"/>
          <w:bCs w:val="0"/>
          <w:sz w:val="32"/>
          <w:szCs w:val="32"/>
          <w:lang w:val="en-US" w:eastAsia="zh-CN"/>
        </w:rPr>
        <w:t>办学条件改善力度大。</w:t>
      </w:r>
      <w:r>
        <w:rPr>
          <w:rFonts w:hint="eastAsia" w:ascii="仿宋" w:hAnsi="仿宋" w:eastAsia="仿宋" w:cs="仿宋"/>
          <w:sz w:val="32"/>
          <w:szCs w:val="32"/>
          <w:lang w:val="en-US" w:eastAsia="zh-CN"/>
        </w:rPr>
        <w:t>学校积极向主管领导和部门提出申请、立项、规划、设计，近三年来先后争取资金1700余万元用于办学条件改善。其中，投资近700万元的教学楼于2020年下学期正式投入使用，投资近800万元的2号教学楼于2022年秋季投入使用，及时缓解了学位紧张和功能室短缺问题；投资120万元修缮食堂和改建（原万泰</w:t>
      </w:r>
      <w:r>
        <w:rPr>
          <w:rFonts w:hint="eastAsia" w:ascii="仿宋" w:hAnsi="仿宋" w:eastAsia="仿宋" w:cs="仿宋"/>
          <w:color w:val="auto"/>
          <w:sz w:val="32"/>
          <w:szCs w:val="32"/>
          <w:lang w:val="en-US" w:eastAsia="zh-CN"/>
        </w:rPr>
        <w:t>茶楼）教师周转房，改善学校后勤保障条件；2021年学校投入资金34万建设了高标准的</w:t>
      </w:r>
      <w:r>
        <w:rPr>
          <w:rFonts w:hint="eastAsia" w:ascii="仿宋" w:hAnsi="仿宋" w:eastAsia="仿宋" w:cs="仿宋"/>
          <w:sz w:val="32"/>
          <w:szCs w:val="32"/>
          <w:lang w:val="en-US" w:eastAsia="zh-CN"/>
        </w:rPr>
        <w:t>学生信息技术室，投入65.5万元更换了23套班班通设备。</w:t>
      </w:r>
    </w:p>
    <w:p>
      <w:pPr>
        <w:pStyle w:val="2"/>
        <w:rPr>
          <w:rFonts w:hint="eastAsia" w:ascii="仿宋" w:hAnsi="仿宋" w:eastAsia="仿宋" w:cs="仿宋"/>
          <w:sz w:val="32"/>
          <w:szCs w:val="32"/>
          <w:lang w:val="en-US" w:eastAsia="zh-CN"/>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三</w:t>
      </w:r>
      <w:r>
        <w:rPr>
          <w:rFonts w:hint="eastAsia" w:ascii="楷体" w:hAnsi="楷体" w:eastAsia="楷体" w:cs="楷体"/>
          <w:b w:val="0"/>
          <w:bCs w:val="0"/>
          <w:sz w:val="32"/>
          <w:szCs w:val="32"/>
          <w:lang w:eastAsia="zh-CN"/>
        </w:rPr>
        <w:t>）德育</w:t>
      </w:r>
      <w:r>
        <w:rPr>
          <w:rFonts w:hint="eastAsia" w:ascii="楷体" w:hAnsi="楷体" w:eastAsia="楷体" w:cs="楷体"/>
          <w:b w:val="0"/>
          <w:bCs w:val="0"/>
          <w:sz w:val="32"/>
          <w:szCs w:val="32"/>
          <w:lang w:val="en-US" w:eastAsia="zh-CN"/>
        </w:rPr>
        <w:t>工作抓得实。</w:t>
      </w:r>
      <w:r>
        <w:rPr>
          <w:rFonts w:hint="eastAsia" w:ascii="仿宋" w:hAnsi="仿宋" w:eastAsia="仿宋" w:cs="仿宋"/>
          <w:sz w:val="32"/>
          <w:szCs w:val="32"/>
          <w:lang w:val="en-US" w:eastAsia="zh-CN"/>
        </w:rPr>
        <w:t>学校严格学生日常行为管理，抓实德育“六个一”工作，落实立德树人根本任务。通过抓好学生集会、两操和课间行为规范，开展每周班级流动红旗评比、文明餐桌评比，评选先进班级、三好学生、雷锋好少年等活动，充分肯定学生好品行，正面引导学生养成良好行为习惯。充分发挥德育基地、少先队活动阵地、校园文化阵地作用，积极开展“一小时阳光体育工程”、读书节、艺术节、养成教育活动月、文明礼貌伴我行、金色童年庆六一等系列教育活动，及时对学生进行思想教育和熏陶。此外，学校注重家校协同，合力育德，通过家长学校、家长委员会、家长会、家访、班级QQ群等形式及时与家长进行沟通联系，为家庭教育提供指导和帮助，形成齐抓共管德育工作合力，提升德育实效。</w:t>
      </w:r>
    </w:p>
    <w:p>
      <w:pPr>
        <w:pStyle w:val="2"/>
        <w:rPr>
          <w:rFonts w:hint="eastAsia" w:ascii="仿宋" w:hAnsi="仿宋" w:eastAsia="仿宋" w:cs="仿宋"/>
          <w:sz w:val="32"/>
          <w:szCs w:val="32"/>
          <w:lang w:val="en-US" w:eastAsia="zh-CN"/>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四</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教育教学抓得紧。</w:t>
      </w:r>
      <w:r>
        <w:rPr>
          <w:rFonts w:hint="eastAsia" w:ascii="仿宋" w:hAnsi="仿宋" w:eastAsia="仿宋" w:cs="仿宋"/>
          <w:sz w:val="32"/>
          <w:szCs w:val="32"/>
          <w:lang w:val="en-US" w:eastAsia="zh-CN"/>
        </w:rPr>
        <w:t>一是完善各项制度，以制度管人管事。改革教师常规教学评价机制，抓实教学常规管理，激励全体教职员工创先争优，积极进取。二是积极开展青蓝工程，搞好师徒结对传帮带。老教师在“备教批辅考”五个重要环节手把手传帮带，结对结业80对，100多位教师受益，助力年轻教师迅速成长，培优培强师资队伍。三是抓好学科组管理，提升教师教学教研水平。学校积极组织学科内教师参与集体备课、磨课、上公开课、示范课，快速提升教师教学教研水平。四是积极参加课题研究。2021年11月，《农村小学潜能生转化策略的研究》顺利结题并获良好等次。市级课题《体教融合背景下青少年课余体育活动运行的长效机制研究》和《城镇规模校小学劳动教育实施路径的研究》均已立项。十四五市级规划课题《农村小学留守儿童关怀教育的实践研究》和省级课题《中小学影视戏曲教育等全媒体资源与阅读素养提升实验校园建设模式探究》完成开题论证，正在序时推进相关研究。</w:t>
      </w:r>
    </w:p>
    <w:p>
      <w:pPr>
        <w:pStyle w:val="2"/>
        <w:rPr>
          <w:rFonts w:hint="eastAsia" w:ascii="仿宋" w:hAnsi="仿宋" w:eastAsia="仿宋" w:cs="仿宋"/>
          <w:sz w:val="32"/>
          <w:szCs w:val="32"/>
          <w:lang w:val="en-US" w:eastAsia="zh-CN"/>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五</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安全管理抓得细。</w:t>
      </w:r>
      <w:r>
        <w:rPr>
          <w:rFonts w:hint="eastAsia" w:ascii="仿宋" w:hAnsi="仿宋" w:eastAsia="仿宋" w:cs="仿宋"/>
          <w:sz w:val="32"/>
          <w:szCs w:val="32"/>
          <w:lang w:val="en-US" w:eastAsia="zh-CN"/>
        </w:rPr>
        <w:t>学校坚持安全无小事理念，坚持预防为主的工作思路，在疫情及传染病防控工作、防溺水教育工作、安全宣传教育、未成年人保护等安全工作方面做了大量细致且卓有成效的工作，安全管理进一步规范化、常态化、体系化、制度化，为学生营造了健康、快乐、安全的成长环境。三年来，安全事故发生率为零。</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lang w:val="en-US" w:eastAsia="zh-CN"/>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六</w:t>
      </w:r>
      <w:r>
        <w:rPr>
          <w:rFonts w:hint="eastAsia" w:ascii="楷体" w:hAnsi="楷体" w:eastAsia="楷体" w:cs="楷体"/>
          <w:b w:val="0"/>
          <w:bCs w:val="0"/>
          <w:sz w:val="32"/>
          <w:szCs w:val="32"/>
          <w:lang w:eastAsia="zh-CN"/>
        </w:rPr>
        <w:t>）“五育”并举</w:t>
      </w:r>
      <w:r>
        <w:rPr>
          <w:rFonts w:hint="eastAsia" w:ascii="楷体" w:hAnsi="楷体" w:eastAsia="楷体" w:cs="楷体"/>
          <w:b w:val="0"/>
          <w:bCs w:val="0"/>
          <w:sz w:val="32"/>
          <w:szCs w:val="32"/>
          <w:lang w:val="en-US" w:eastAsia="zh-CN"/>
        </w:rPr>
        <w:t>成果多。</w:t>
      </w:r>
      <w:r>
        <w:rPr>
          <w:rFonts w:hint="eastAsia" w:ascii="仿宋" w:hAnsi="仿宋" w:eastAsia="仿宋" w:cs="仿宋"/>
          <w:sz w:val="32"/>
          <w:szCs w:val="32"/>
          <w:lang w:val="en-US" w:eastAsia="zh-CN"/>
        </w:rPr>
        <w:t>学校坚持正确办学思想和办学方向，紧盯新时代教育政策要求，认真落实“立德树人”要求，坚持“五育”并举全面发展。学校注重学生综合素养培养，艺体特色明显，成果丰硕。近三年来，“三独”、书法、绘画等艺术比赛82人次获奖，其中有32人获区一等奖，获市级一、二、三等奖分别有1、5、22人次。中小学校园足球联赛，男子组获区级第一名、市级第三名，女子组获区级第三名、市级第三名。第七届中小学田径运动会团体总分228分，获全区中小组第一名，超出第二名一倍的分数，夺得17个单项冠军中的13个，有5个单项破记录。2020年，在全市中小学田径运动会中，取得小学男子组100米冠军，是建区以来参加市级田径运动会获得的第一枚金牌。男子跳远、铅球、200米、4*100米接力赛均获得全市第三名。建制班合唱比赛获市级一等奖，中小学大课间活动获市级二等奖，益阳市少儿才艺大赛获市级一等奖。2022年校园足球联赛男、女子组获区级第一名。学校注重多元发展艺体运动，积极创建羽毛球试点校、摔跤、柔道、跆拳道试点校，戏曲特色校，建立健全学校艺术教育工作评价制度，将艺体活动纳入综合素质评价体系。同时，改进美育教学，提高学生的审美和人文素养。落实“双减”政策，加强劳动教育和心理健康教育，推进书香校园创建等工作，促进学生全面健康成长。</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三、存在问题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楷体" w:hAnsi="楷体" w:eastAsia="楷体" w:cs="楷体"/>
          <w:b w:val="0"/>
          <w:bCs w:val="0"/>
          <w:kern w:val="2"/>
          <w:sz w:val="32"/>
          <w:szCs w:val="32"/>
          <w:lang w:val="en-US" w:eastAsia="zh-CN" w:bidi="ar-SA"/>
        </w:rPr>
        <w:t>（一）办</w:t>
      </w:r>
      <w:r>
        <w:rPr>
          <w:rFonts w:hint="eastAsia" w:ascii="楷体" w:hAnsi="楷体" w:eastAsia="楷体" w:cs="楷体"/>
          <w:b w:val="0"/>
          <w:bCs w:val="0"/>
          <w:color w:val="auto"/>
          <w:kern w:val="2"/>
          <w:sz w:val="32"/>
          <w:szCs w:val="32"/>
          <w:lang w:val="en-US" w:eastAsia="zh-CN" w:bidi="ar-SA"/>
        </w:rPr>
        <w:t>学条件有待进一步改善。</w:t>
      </w:r>
      <w:r>
        <w:rPr>
          <w:rFonts w:hint="eastAsia" w:ascii="仿宋" w:hAnsi="仿宋" w:eastAsia="仿宋" w:cs="仿宋"/>
          <w:color w:val="auto"/>
          <w:sz w:val="32"/>
          <w:szCs w:val="32"/>
          <w:lang w:val="en-US" w:eastAsia="zh-CN"/>
        </w:rPr>
        <w:t>学校存在运动场现有面积不足，食堂建筑面积小且老旧，心理咨询室面积过小、设备设施简单等问题，需着力解决。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楷体" w:hAnsi="楷体" w:eastAsia="楷体" w:cs="楷体"/>
          <w:b w:val="0"/>
          <w:bCs w:val="0"/>
          <w:color w:val="auto"/>
          <w:kern w:val="2"/>
          <w:sz w:val="32"/>
          <w:szCs w:val="32"/>
          <w:lang w:val="en-US" w:eastAsia="zh-CN" w:bidi="ar-SA"/>
        </w:rPr>
        <w:t>（二）学校规模偏大。</w:t>
      </w:r>
      <w:r>
        <w:rPr>
          <w:rFonts w:hint="eastAsia" w:ascii="仿宋" w:hAnsi="仿宋" w:eastAsia="仿宋" w:cs="仿宋"/>
          <w:color w:val="auto"/>
          <w:sz w:val="32"/>
          <w:szCs w:val="32"/>
          <w:lang w:val="en-US" w:eastAsia="zh-CN"/>
        </w:rPr>
        <w:t>按上级教育政策要求，学校的办学规模不宜超过2000人，现已经超过，不利于教育均衡发展。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楷体" w:hAnsi="楷体" w:eastAsia="楷体" w:cs="楷体"/>
          <w:b w:val="0"/>
          <w:bCs w:val="0"/>
          <w:color w:val="auto"/>
          <w:kern w:val="2"/>
          <w:sz w:val="32"/>
          <w:szCs w:val="32"/>
          <w:lang w:val="en-US" w:eastAsia="zh-CN" w:bidi="ar-SA"/>
        </w:rPr>
        <w:t>（三）教师队伍建设有待加强。</w:t>
      </w:r>
      <w:r>
        <w:rPr>
          <w:rFonts w:hint="eastAsia" w:ascii="仿宋" w:hAnsi="仿宋" w:eastAsia="仿宋" w:cs="仿宋"/>
          <w:color w:val="auto"/>
          <w:sz w:val="32"/>
          <w:szCs w:val="32"/>
          <w:lang w:val="en-US" w:eastAsia="zh-CN"/>
        </w:rPr>
        <w:t>代课教师较多，不利于教师队伍管理和稳定，不利于专业化水平提升，也不利于教学质量提升。</w:t>
      </w:r>
    </w:p>
    <w:p>
      <w:pPr>
        <w:pStyle w:val="2"/>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（四）部分教师尤其班主任工作压力较大，教学任务以外的事务多且任务布置时间紧，影响老师潜心业务钻研，有时甚至打扰正常教学秩序。</w:t>
      </w:r>
    </w:p>
    <w:p>
      <w:pPr>
        <w:pStyle w:val="2"/>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（五）老师外出学习交流机会不多，新形势、新理念了解不够。</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四、工作建议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楷体" w:hAnsi="楷体" w:eastAsia="楷体" w:cs="楷体"/>
          <w:b w:val="0"/>
          <w:bCs w:val="0"/>
          <w:color w:val="auto"/>
          <w:kern w:val="2"/>
          <w:sz w:val="32"/>
          <w:szCs w:val="32"/>
          <w:lang w:val="en-US" w:eastAsia="zh-CN" w:bidi="ar-SA"/>
        </w:rPr>
        <w:t>（一）进一步改善办学条件。</w:t>
      </w:r>
      <w:r>
        <w:rPr>
          <w:rFonts w:hint="eastAsia" w:ascii="仿宋" w:hAnsi="仿宋" w:eastAsia="仿宋" w:cs="仿宋"/>
          <w:color w:val="auto"/>
          <w:sz w:val="32"/>
          <w:szCs w:val="32"/>
          <w:lang w:val="en-US" w:eastAsia="zh-CN"/>
        </w:rPr>
        <w:t>制定校园建设规划，提前谋划，争取各方支持，多措筹资，逐年解决硬件建设方面的问题。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eastAsia="仿宋_GB2312"/>
          <w:color w:val="auto"/>
          <w:sz w:val="32"/>
          <w:szCs w:val="32"/>
          <w:lang w:eastAsia="zh-CN"/>
        </w:rPr>
      </w:pPr>
      <w:r>
        <w:rPr>
          <w:rFonts w:hint="eastAsia" w:ascii="楷体" w:hAnsi="楷体" w:eastAsia="楷体" w:cs="楷体"/>
          <w:b w:val="0"/>
          <w:bCs w:val="0"/>
          <w:color w:val="auto"/>
          <w:kern w:val="2"/>
          <w:sz w:val="32"/>
          <w:szCs w:val="32"/>
          <w:lang w:val="en-US" w:eastAsia="zh-CN" w:bidi="ar-SA"/>
        </w:rPr>
        <w:t>（二）适当控制招生规模。</w:t>
      </w:r>
      <w:r>
        <w:rPr>
          <w:rFonts w:hint="eastAsia" w:ascii="仿宋" w:hAnsi="仿宋" w:eastAsia="仿宋" w:cs="仿宋"/>
          <w:color w:val="auto"/>
          <w:sz w:val="32"/>
          <w:szCs w:val="32"/>
          <w:lang w:val="en-US" w:eastAsia="zh-CN"/>
        </w:rPr>
        <w:t>进一步规范招生，适当控制就读人数，切实解决六年级超标准班额问题，坚持教育均衡发展。</w:t>
      </w:r>
    </w:p>
    <w:p>
      <w:pPr>
        <w:pStyle w:val="2"/>
        <w:rPr>
          <w:rFonts w:hint="default" w:eastAsia="仿宋_GB2312"/>
          <w:color w:val="auto"/>
          <w:sz w:val="32"/>
          <w:szCs w:val="32"/>
          <w:lang w:val="en-US" w:eastAsia="zh-CN"/>
        </w:rPr>
      </w:pPr>
      <w:r>
        <w:rPr>
          <w:rFonts w:hint="eastAsia" w:eastAsia="仿宋_GB2312"/>
          <w:color w:val="auto"/>
          <w:sz w:val="32"/>
          <w:szCs w:val="32"/>
          <w:lang w:eastAsia="zh-CN"/>
        </w:rPr>
        <w:t>（</w:t>
      </w:r>
      <w:r>
        <w:rPr>
          <w:rFonts w:hint="eastAsia" w:eastAsia="仿宋_GB2312"/>
          <w:color w:val="auto"/>
          <w:sz w:val="32"/>
          <w:szCs w:val="32"/>
          <w:lang w:val="en-US" w:eastAsia="zh-CN"/>
        </w:rPr>
        <w:t>三</w:t>
      </w:r>
      <w:r>
        <w:rPr>
          <w:rFonts w:hint="eastAsia" w:eastAsia="仿宋_GB2312"/>
          <w:color w:val="auto"/>
          <w:sz w:val="32"/>
          <w:szCs w:val="32"/>
          <w:lang w:eastAsia="zh-CN"/>
        </w:rPr>
        <w:t>）</w:t>
      </w:r>
      <w:r>
        <w:rPr>
          <w:rFonts w:hint="eastAsia" w:ascii="楷体" w:hAnsi="楷体" w:eastAsia="楷体" w:cs="楷体"/>
          <w:b w:val="0"/>
          <w:bCs w:val="0"/>
          <w:color w:val="auto"/>
          <w:kern w:val="2"/>
          <w:sz w:val="32"/>
          <w:szCs w:val="32"/>
          <w:lang w:val="en-US" w:eastAsia="zh-CN" w:bidi="ar-SA"/>
        </w:rPr>
        <w:t>减轻学校负担。</w:t>
      </w:r>
      <w:r>
        <w:rPr>
          <w:rFonts w:hint="eastAsia" w:ascii="仿宋_GB2312" w:hAnsi="仿宋_GB2312" w:eastAsia="仿宋_GB2312" w:cs="仿宋_GB2312"/>
          <w:b w:val="0"/>
          <w:bCs w:val="0"/>
          <w:color w:val="auto"/>
          <w:kern w:val="2"/>
          <w:sz w:val="32"/>
          <w:szCs w:val="32"/>
          <w:lang w:val="en-US" w:eastAsia="zh-CN" w:bidi="ar-SA"/>
        </w:rPr>
        <w:t>严格控制面向学校的各类审批、检查验收、创建评比等活动，规范各类“进校园”活动，减轻校长、教师非教育教学任务负担。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楷体" w:hAnsi="楷体" w:eastAsia="楷体" w:cs="楷体"/>
          <w:b w:val="0"/>
          <w:bCs w:val="0"/>
          <w:color w:val="auto"/>
          <w:kern w:val="2"/>
          <w:sz w:val="32"/>
          <w:szCs w:val="32"/>
          <w:lang w:val="en-US" w:eastAsia="zh-CN" w:bidi="ar-SA"/>
        </w:rPr>
        <w:t>（四）加强师资队伍建设。</w:t>
      </w:r>
      <w:r>
        <w:rPr>
          <w:rFonts w:hint="eastAsia" w:ascii="仿宋_GB2312" w:hAnsi="仿宋_GB2312" w:eastAsia="仿宋_GB2312" w:cs="仿宋_GB2312"/>
          <w:b w:val="0"/>
          <w:bCs w:val="0"/>
          <w:color w:val="auto"/>
          <w:kern w:val="2"/>
          <w:sz w:val="32"/>
          <w:szCs w:val="32"/>
          <w:lang w:val="en-US" w:eastAsia="zh-CN" w:bidi="ar-SA"/>
        </w:rPr>
        <w:t>加强师德师风建设,按照“四有”好老师标准，健全师德师风建设长效机制，树先进典型，严肃查处师德失范行为。重视教师专业发展，实施教师专业发展规划，优化教师队伍结构，加强骨干教师队伍建设；落实教师全员培训制度，支持教师参加专业培训，凝练教学经验。健全教师激励机制，坚持公平公正，树立正确激励导向，突出全面育人和教育教学实绩，充分激发教师教书育人的积极性、创造性。</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学校要针对评估中发现的问题，制定切实可行的整改方案，认真加以整改。教育行政</w:t>
      </w:r>
      <w:r>
        <w:rPr>
          <w:rFonts w:hint="eastAsia" w:ascii="仿宋_GB2312" w:hAnsi="仿宋_GB2312" w:eastAsia="仿宋_GB2312" w:cs="仿宋_GB2312"/>
          <w:color w:val="auto"/>
          <w:sz w:val="32"/>
          <w:szCs w:val="32"/>
          <w:lang w:val="en-US" w:eastAsia="zh-CN"/>
        </w:rPr>
        <w:t>管理</w:t>
      </w:r>
      <w:r>
        <w:rPr>
          <w:rFonts w:hint="eastAsia" w:ascii="仿宋_GB2312" w:hAnsi="仿宋_GB2312" w:eastAsia="仿宋_GB2312" w:cs="仿宋_GB2312"/>
          <w:color w:val="auto"/>
          <w:sz w:val="32"/>
          <w:szCs w:val="32"/>
        </w:rPr>
        <w:t>部门要进一步加强指导，对学校的发展给予更多的重视和支持。第一督学责任区督学要加强对学校的随访督导。区教育督导室将在适当时候对学校的整改情况进行复查。</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right"/>
        <w:textAlignment w:val="auto"/>
        <w:rPr>
          <w:rFonts w:hint="eastAsia" w:ascii="仿宋" w:hAnsi="仿宋" w:eastAsia="仿宋" w:cs="仿宋"/>
          <w:kern w:val="2"/>
          <w:sz w:val="32"/>
          <w:szCs w:val="32"/>
          <w:lang w:val="en-US" w:eastAsia="zh-CN" w:bidi="ar-SA"/>
        </w:rPr>
      </w:pPr>
      <w:r>
        <w:rPr>
          <w:rFonts w:hint="eastAsia" w:ascii="仿宋" w:hAnsi="仿宋" w:eastAsia="仿宋" w:cs="仿宋"/>
          <w:color w:val="auto"/>
          <w:kern w:val="2"/>
          <w:sz w:val="32"/>
          <w:szCs w:val="32"/>
          <w:lang w:val="en-US" w:eastAsia="zh-CN" w:bidi="ar-SA"/>
        </w:rPr>
        <w:t>大通湖区教育督</w:t>
      </w:r>
      <w:r>
        <w:rPr>
          <w:rFonts w:hint="eastAsia" w:ascii="仿宋" w:hAnsi="仿宋" w:eastAsia="仿宋" w:cs="仿宋"/>
          <w:kern w:val="2"/>
          <w:sz w:val="32"/>
          <w:szCs w:val="32"/>
          <w:lang w:val="en-US" w:eastAsia="zh-CN" w:bidi="ar-SA"/>
        </w:rPr>
        <w:t>导室</w:t>
      </w:r>
    </w:p>
    <w:p>
      <w:pPr>
        <w:pStyle w:val="2"/>
        <w:pageBreakBefore w:val="0"/>
        <w:widowControl w:val="0"/>
        <w:kinsoku/>
        <w:wordWrap w:val="0"/>
        <w:overflowPunct/>
        <w:topLinePunct w:val="0"/>
        <w:autoSpaceDE/>
        <w:autoSpaceDN/>
        <w:bidi w:val="0"/>
        <w:adjustRightInd/>
        <w:snapToGrid/>
        <w:spacing w:line="592" w:lineRule="exact"/>
        <w:ind w:left="0" w:leftChars="0" w:firstLine="0" w:firstLineChars="0"/>
        <w:jc w:val="right"/>
        <w:textAlignment w:val="auto"/>
        <w:rPr>
          <w:rFonts w:hint="default"/>
          <w:lang w:val="en-US" w:eastAsia="zh-CN"/>
        </w:rPr>
      </w:pPr>
      <w:r>
        <w:rPr>
          <w:rFonts w:hint="eastAsia" w:ascii="仿宋" w:hAnsi="仿宋" w:eastAsia="仿宋" w:cs="仿宋"/>
          <w:kern w:val="2"/>
          <w:sz w:val="32"/>
          <w:szCs w:val="32"/>
          <w:lang w:val="en-US" w:eastAsia="zh-CN" w:bidi="ar-SA"/>
        </w:rPr>
        <w:t>2023年2</w:t>
      </w:r>
      <w:bookmarkStart w:id="0" w:name="_GoBack"/>
      <w:bookmarkEnd w:id="0"/>
      <w:r>
        <w:rPr>
          <w:rFonts w:hint="eastAsia" w:ascii="仿宋" w:hAnsi="仿宋" w:eastAsia="仿宋" w:cs="仿宋"/>
          <w:kern w:val="2"/>
          <w:sz w:val="32"/>
          <w:szCs w:val="32"/>
          <w:lang w:val="en-US" w:eastAsia="zh-CN" w:bidi="ar-SA"/>
        </w:rPr>
        <w:t xml:space="preserve">月  </w:t>
      </w:r>
    </w:p>
    <w:sectPr>
      <w:footerReference r:id="rId3" w:type="default"/>
      <w:pgSz w:w="11906" w:h="16838"/>
      <w:pgMar w:top="1871" w:right="1531" w:bottom="1928"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0OGY5ZGE5OWRhNzVhZDYwOGE5YzlhMTU5ZTIxYzAifQ=="/>
  </w:docVars>
  <w:rsids>
    <w:rsidRoot w:val="00000000"/>
    <w:rsid w:val="02CE30FF"/>
    <w:rsid w:val="04AC7107"/>
    <w:rsid w:val="064817B8"/>
    <w:rsid w:val="083F64A0"/>
    <w:rsid w:val="0C1A4384"/>
    <w:rsid w:val="107E12DD"/>
    <w:rsid w:val="111D0E03"/>
    <w:rsid w:val="11926284"/>
    <w:rsid w:val="12B27564"/>
    <w:rsid w:val="17173305"/>
    <w:rsid w:val="18267CA4"/>
    <w:rsid w:val="193F7796"/>
    <w:rsid w:val="1A6D1D75"/>
    <w:rsid w:val="1ACF7D14"/>
    <w:rsid w:val="1BE0043B"/>
    <w:rsid w:val="1C536ACC"/>
    <w:rsid w:val="209821ED"/>
    <w:rsid w:val="267C13D7"/>
    <w:rsid w:val="28285638"/>
    <w:rsid w:val="2841519D"/>
    <w:rsid w:val="2BDD46C6"/>
    <w:rsid w:val="2C5A1C18"/>
    <w:rsid w:val="2E167667"/>
    <w:rsid w:val="2FE96855"/>
    <w:rsid w:val="31B7073B"/>
    <w:rsid w:val="31DD3EE7"/>
    <w:rsid w:val="32BF4B25"/>
    <w:rsid w:val="33D26ADA"/>
    <w:rsid w:val="34A15351"/>
    <w:rsid w:val="36914A2B"/>
    <w:rsid w:val="39B0341A"/>
    <w:rsid w:val="3A340F1B"/>
    <w:rsid w:val="3C2A0A48"/>
    <w:rsid w:val="3E750EA5"/>
    <w:rsid w:val="3F113BD6"/>
    <w:rsid w:val="3F940B43"/>
    <w:rsid w:val="4CF124D7"/>
    <w:rsid w:val="4EC60521"/>
    <w:rsid w:val="4FC95F76"/>
    <w:rsid w:val="5111484E"/>
    <w:rsid w:val="51DF2F27"/>
    <w:rsid w:val="55BF6FE2"/>
    <w:rsid w:val="574574FA"/>
    <w:rsid w:val="584B7C64"/>
    <w:rsid w:val="589D641C"/>
    <w:rsid w:val="590D5E94"/>
    <w:rsid w:val="5AC00398"/>
    <w:rsid w:val="5BED5F2B"/>
    <w:rsid w:val="5C024073"/>
    <w:rsid w:val="5CB65CDB"/>
    <w:rsid w:val="5D7613A5"/>
    <w:rsid w:val="5E4B1576"/>
    <w:rsid w:val="5ECF690A"/>
    <w:rsid w:val="60F35816"/>
    <w:rsid w:val="60F42127"/>
    <w:rsid w:val="61A16E5E"/>
    <w:rsid w:val="667C4FE2"/>
    <w:rsid w:val="667D7834"/>
    <w:rsid w:val="68DA3BBA"/>
    <w:rsid w:val="6A77421B"/>
    <w:rsid w:val="6AB0187B"/>
    <w:rsid w:val="6CE80811"/>
    <w:rsid w:val="6F2D512C"/>
    <w:rsid w:val="70EF5761"/>
    <w:rsid w:val="71D60F68"/>
    <w:rsid w:val="72E56D4F"/>
    <w:rsid w:val="75EB471F"/>
    <w:rsid w:val="765E19D3"/>
    <w:rsid w:val="777B00DC"/>
    <w:rsid w:val="7AE3787C"/>
    <w:rsid w:val="7BFE3018"/>
    <w:rsid w:val="7C2861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416" w:lineRule="atLeast"/>
      <w:outlineLvl w:val="1"/>
    </w:pPr>
    <w:rPr>
      <w:rFonts w:ascii="Cambria" w:hAnsi="Cambria" w:cs="Times New Roman"/>
      <w:bCs/>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新正文"/>
    <w:basedOn w:val="1"/>
    <w:qFormat/>
    <w:uiPriority w:val="0"/>
    <w:pPr>
      <w:spacing w:line="600" w:lineRule="exact"/>
      <w:ind w:firstLine="567"/>
      <w:contextualSpacing/>
    </w:pPr>
    <w:rPr>
      <w:rFonts w:ascii="Times New Roman" w:hAnsi="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3171</Words>
  <Characters>3274</Characters>
  <Lines>0</Lines>
  <Paragraphs>0</Paragraphs>
  <TotalTime>14</TotalTime>
  <ScaleCrop>false</ScaleCrop>
  <LinksUpToDate>false</LinksUpToDate>
  <CharactersWithSpaces>3276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2023-01-16T09:11:00Z</dcterms:created>
  <dc:creator>Administrator</dc:creator>
  <cp:lastModifiedBy>Administrator</cp:lastModifiedBy>
  <dcterms:modified xsi:type="dcterms:W3CDTF">2023-07-06T03:07:48Z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237A7DBD804F4EA6A18A9C27C7AD504D</vt:lpwstr>
  </property>
</Properties>
</file>