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70"/>
          <w:tab w:val="left" w:pos="1933"/>
          <w:tab w:val="left" w:pos="2813"/>
          <w:tab w:val="left" w:pos="3933"/>
          <w:tab w:val="left" w:pos="4733"/>
          <w:tab w:val="left" w:pos="5473"/>
          <w:tab w:val="left" w:pos="6493"/>
          <w:tab w:val="left" w:pos="7653"/>
          <w:tab w:val="left" w:pos="8933"/>
          <w:tab w:val="left" w:pos="9953"/>
          <w:tab w:val="left" w:pos="10933"/>
          <w:tab w:val="left" w:pos="12233"/>
          <w:tab w:val="left" w:pos="13393"/>
          <w:tab w:val="left" w:pos="14413"/>
          <w:tab w:val="left" w:pos="15433"/>
          <w:tab w:val="left" w:pos="16593"/>
          <w:tab w:val="left" w:pos="17753"/>
        </w:tabs>
        <w:spacing w:line="500" w:lineRule="exact"/>
        <w:jc w:val="left"/>
        <w:rPr>
          <w:rFonts w:hint="eastAsia" w:ascii="黑体" w:hAnsi="宋体" w:eastAsia="黑体" w:cs="宋体"/>
          <w:kern w:val="0"/>
          <w:szCs w:val="32"/>
        </w:rPr>
      </w:pPr>
      <w:r>
        <w:rPr>
          <w:rFonts w:hint="eastAsia" w:ascii="黑体" w:hAnsi="宋体" w:eastAsia="黑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-229235</wp:posOffset>
                </wp:positionH>
                <wp:positionV relativeFrom="paragraph">
                  <wp:posOffset>-104775</wp:posOffset>
                </wp:positionV>
                <wp:extent cx="200660" cy="63366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00660" cy="6336665"/>
                        </a:xfrm>
                        <a:prstGeom prst="rect">
                          <a:avLst/>
                        </a:prstGeom>
                        <a:noFill/>
                        <a:ln w="9525">
                          <a:noFill/>
                        </a:ln>
                      </wps:spPr>
                      <wps:txbx>
                        <w:txbxContent>
                          <w:p>
                            <w:pPr>
                              <w:wordWrap w:val="0"/>
                              <w:spacing w:line="360" w:lineRule="exact"/>
                              <w:jc w:val="right"/>
                              <w:rPr>
                                <w:rFonts w:hint="eastAsia" w:ascii="宋体" w:hAnsi="宋体" w:eastAsia="宋体"/>
                                <w:sz w:val="28"/>
                                <w:szCs w:val="28"/>
                              </w:rPr>
                            </w:pPr>
                            <w:r>
                              <w:rPr>
                                <w:rFonts w:hint="eastAsia" w:ascii="宋体" w:hAnsi="宋体" w:eastAsia="宋体"/>
                                <w:sz w:val="28"/>
                                <w:szCs w:val="28"/>
                              </w:rPr>
                              <w:t xml:space="preserve"> </w:t>
                            </w:r>
                          </w:p>
                        </w:txbxContent>
                      </wps:txbx>
                      <wps:bodyPr vert="eaVert" lIns="0" tIns="0" rIns="0" bIns="0" upright="1"/>
                    </wps:wsp>
                  </a:graphicData>
                </a:graphic>
              </wp:anchor>
            </w:drawing>
          </mc:Choice>
          <mc:Fallback>
            <w:pict>
              <v:shape id="_x0000_s1026" o:spid="_x0000_s1026" o:spt="202" type="#_x0000_t202" style="position:absolute;left:0pt;margin-left:-18.05pt;margin-top:-8.25pt;height:498.95pt;width:15.8pt;z-index:251660288;mso-width-relative:page;mso-height-relative:page;" filled="f" stroked="f" coordsize="21600,21600" o:gfxdata="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3F54zXAAAACgEAAA8AAAAAAAAAAQAgAAAAIgAAAGRycy9k&#10;b3ducmV2LnhtbFBLAQIUABQAAAAIAIdO4kCdyQmyygEAAIkDAAAOAAAAAAAAAAEAIAAAACYBAABk&#10;cnMvZTJvRG9jLnhtbFBLBQYAAAAABgAGAFkBAABiBQAAAAA=&#10;">
                <v:fill on="f" focussize="0,0"/>
                <v:stroke on="f"/>
                <v:imagedata o:title=""/>
                <o:lock v:ext="edit" aspectratio="f"/>
                <v:textbox inset="0mm,0mm,0mm,0mm" style="layout-flow:vertical-ideographic;">
                  <w:txbxContent>
                    <w:p>
                      <w:pPr>
                        <w:wordWrap w:val="0"/>
                        <w:spacing w:line="360" w:lineRule="exact"/>
                        <w:jc w:val="right"/>
                        <w:rPr>
                          <w:rFonts w:hint="eastAsia" w:ascii="宋体" w:hAnsi="宋体" w:eastAsia="宋体"/>
                          <w:sz w:val="28"/>
                          <w:szCs w:val="28"/>
                        </w:rPr>
                      </w:pPr>
                      <w:r>
                        <w:rPr>
                          <w:rFonts w:hint="eastAsia" w:ascii="宋体" w:hAnsi="宋体" w:eastAsia="宋体"/>
                          <w:sz w:val="28"/>
                          <w:szCs w:val="28"/>
                        </w:rPr>
                        <w:t xml:space="preserve"> </w:t>
                      </w:r>
                    </w:p>
                  </w:txbxContent>
                </v:textbox>
              </v:shape>
            </w:pict>
          </mc:Fallback>
        </mc:AlternateContent>
      </w:r>
      <w:r>
        <w:rPr>
          <w:rFonts w:hint="eastAsia" w:ascii="黑体" w:hAnsi="宋体" w:eastAsia="黑体" w:cs="宋体"/>
          <w:kern w:val="0"/>
          <w:sz w:val="24"/>
          <w:szCs w:val="24"/>
        </w:rPr>
        <w:t>附件：</w:t>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r>
        <w:rPr>
          <w:rFonts w:hint="eastAsia" w:ascii="黑体" w:hAnsi="宋体" w:eastAsia="黑体" w:cs="宋体"/>
          <w:kern w:val="0"/>
          <w:szCs w:val="32"/>
        </w:rPr>
        <w:tab/>
      </w:r>
    </w:p>
    <w:p>
      <w:pPr>
        <w:widowControl/>
        <w:spacing w:after="117" w:afterLines="20" w:line="500" w:lineRule="exact"/>
        <w:ind w:left="91"/>
        <w:jc w:val="center"/>
        <w:rPr>
          <w:rFonts w:hint="eastAsia" w:ascii="黑体" w:hAnsi="宋体" w:eastAsia="黑体" w:cs="宋体"/>
          <w:bCs/>
          <w:kern w:val="0"/>
          <w:sz w:val="36"/>
          <w:szCs w:val="36"/>
        </w:rPr>
      </w:pPr>
      <w:r>
        <w:rPr>
          <w:rFonts w:hint="eastAsia" w:ascii="黑体" w:hAnsi="宋体" w:eastAsia="黑体" w:cs="宋体"/>
          <w:bCs/>
          <w:kern w:val="0"/>
          <w:sz w:val="36"/>
          <w:szCs w:val="36"/>
          <w:lang w:val="en-US" w:eastAsia="zh-CN"/>
        </w:rPr>
        <w:t>项目</w:t>
      </w:r>
      <w:r>
        <w:rPr>
          <w:rFonts w:hint="eastAsia" w:ascii="黑体" w:hAnsi="宋体" w:eastAsia="黑体" w:cs="宋体"/>
          <w:bCs/>
          <w:kern w:val="0"/>
          <w:sz w:val="36"/>
          <w:szCs w:val="36"/>
        </w:rPr>
        <w:t>资金绩效监控情况表</w:t>
      </w:r>
    </w:p>
    <w:p>
      <w:pPr>
        <w:widowControl/>
        <w:tabs>
          <w:tab w:val="left" w:pos="1933"/>
          <w:tab w:val="left" w:pos="2813"/>
          <w:tab w:val="left" w:pos="3933"/>
          <w:tab w:val="left" w:pos="6493"/>
          <w:tab w:val="left" w:pos="7653"/>
          <w:tab w:val="left" w:pos="8933"/>
          <w:tab w:val="left" w:pos="9953"/>
          <w:tab w:val="left" w:pos="10933"/>
          <w:tab w:val="left" w:pos="12233"/>
          <w:tab w:val="left" w:pos="13393"/>
          <w:tab w:val="left" w:pos="14413"/>
          <w:tab w:val="left" w:pos="15433"/>
          <w:tab w:val="left" w:pos="16593"/>
          <w:tab w:val="left" w:pos="17753"/>
        </w:tabs>
        <w:snapToGrid w:val="0"/>
        <w:ind w:left="91"/>
        <w:jc w:val="left"/>
        <w:rPr>
          <w:rFonts w:ascii="宋体" w:hAnsi="宋体" w:eastAsia="宋体" w:cs="宋体"/>
          <w:kern w:val="0"/>
          <w:sz w:val="18"/>
          <w:szCs w:val="18"/>
        </w:rPr>
      </w:pPr>
      <w:r>
        <w:rPr>
          <w:rFonts w:hint="eastAsia" w:ascii="宋体" w:hAnsi="宋体" w:eastAsia="宋体" w:cs="宋体"/>
          <w:kern w:val="0"/>
          <w:sz w:val="24"/>
          <w:szCs w:val="24"/>
        </w:rPr>
        <w:t>填报单位（盖章）</w:t>
      </w:r>
      <w:r>
        <w:rPr>
          <w:rFonts w:hint="eastAsia" w:ascii="宋体" w:hAnsi="宋体" w:eastAsia="宋体" w:cs="宋体"/>
          <w:kern w:val="0"/>
          <w:sz w:val="24"/>
          <w:szCs w:val="24"/>
          <w:lang w:val="en-US" w:eastAsia="zh-CN"/>
        </w:rPr>
        <w:t>益阳市大通湖区应急管理局</w:t>
      </w:r>
      <w:r>
        <w:rPr>
          <w:rFonts w:ascii="宋体" w:hAnsi="宋体" w:eastAsia="宋体" w:cs="宋体"/>
          <w:kern w:val="0"/>
          <w:sz w:val="18"/>
          <w:szCs w:val="18"/>
        </w:rPr>
        <w:tab/>
      </w:r>
    </w:p>
    <w:p>
      <w:pPr>
        <w:widowControl/>
        <w:tabs>
          <w:tab w:val="left" w:pos="1933"/>
          <w:tab w:val="left" w:pos="2813"/>
          <w:tab w:val="left" w:pos="3933"/>
          <w:tab w:val="left" w:pos="6493"/>
          <w:tab w:val="left" w:pos="7653"/>
          <w:tab w:val="left" w:pos="8933"/>
          <w:tab w:val="left" w:pos="9953"/>
          <w:tab w:val="left" w:pos="10933"/>
          <w:tab w:val="left" w:pos="12233"/>
          <w:tab w:val="left" w:pos="13393"/>
          <w:tab w:val="left" w:pos="14413"/>
          <w:tab w:val="left" w:pos="15433"/>
          <w:tab w:val="left" w:pos="16593"/>
          <w:tab w:val="left" w:pos="17753"/>
        </w:tabs>
        <w:snapToGrid w:val="0"/>
        <w:ind w:left="91"/>
        <w:jc w:val="left"/>
        <w:rPr>
          <w:rFonts w:ascii="宋体" w:hAnsi="宋体" w:eastAsia="宋体" w:cs="宋体"/>
          <w:kern w:val="0"/>
          <w:sz w:val="24"/>
          <w:szCs w:val="24"/>
        </w:rPr>
      </w:pP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r>
        <w:rPr>
          <w:rFonts w:ascii="宋体" w:hAnsi="宋体" w:eastAsia="宋体" w:cs="宋体"/>
          <w:kern w:val="0"/>
          <w:sz w:val="24"/>
          <w:szCs w:val="24"/>
        </w:rPr>
        <w:tab/>
      </w:r>
    </w:p>
    <w:tbl>
      <w:tblPr>
        <w:tblStyle w:val="8"/>
        <w:tblW w:w="15357" w:type="dxa"/>
        <w:tblInd w:w="-686" w:type="dxa"/>
        <w:tblLayout w:type="fixed"/>
        <w:tblCellMar>
          <w:top w:w="0" w:type="dxa"/>
          <w:left w:w="28" w:type="dxa"/>
          <w:bottom w:w="0" w:type="dxa"/>
          <w:right w:w="28" w:type="dxa"/>
        </w:tblCellMar>
      </w:tblPr>
      <w:tblGrid>
        <w:gridCol w:w="1038"/>
        <w:gridCol w:w="123"/>
        <w:gridCol w:w="1426"/>
        <w:gridCol w:w="613"/>
        <w:gridCol w:w="60"/>
        <w:gridCol w:w="1021"/>
        <w:gridCol w:w="940"/>
        <w:gridCol w:w="726"/>
        <w:gridCol w:w="1080"/>
        <w:gridCol w:w="462"/>
        <w:gridCol w:w="1261"/>
        <w:gridCol w:w="877"/>
        <w:gridCol w:w="564"/>
        <w:gridCol w:w="540"/>
        <w:gridCol w:w="581"/>
        <w:gridCol w:w="181"/>
        <w:gridCol w:w="1061"/>
        <w:gridCol w:w="60"/>
        <w:gridCol w:w="860"/>
        <w:gridCol w:w="421"/>
        <w:gridCol w:w="721"/>
        <w:gridCol w:w="741"/>
      </w:tblGrid>
      <w:tr>
        <w:trPr>
          <w:trHeight w:val="765" w:hRule="atLeast"/>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基本情况</w:t>
            </w:r>
          </w:p>
        </w:tc>
        <w:tc>
          <w:tcPr>
            <w:tcW w:w="22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项目名称</w:t>
            </w:r>
          </w:p>
        </w:tc>
        <w:tc>
          <w:tcPr>
            <w:tcW w:w="2687" w:type="dxa"/>
            <w:gridSpan w:val="3"/>
            <w:tcBorders>
              <w:top w:val="single" w:color="auto" w:sz="4" w:space="0"/>
              <w:left w:val="nil"/>
              <w:bottom w:val="single" w:color="auto" w:sz="4" w:space="0"/>
              <w:right w:val="single" w:color="auto" w:sz="4" w:space="0"/>
            </w:tcBorders>
            <w:vAlign w:val="center"/>
          </w:tcPr>
          <w:p>
            <w:pPr>
              <w:widowControl/>
              <w:ind w:firstLine="240" w:firstLineChars="100"/>
              <w:jc w:val="both"/>
              <w:rPr>
                <w:rFonts w:ascii="宋体" w:hAnsi="宋体" w:eastAsia="宋体" w:cs="宋体"/>
                <w:kern w:val="0"/>
                <w:sz w:val="24"/>
                <w:szCs w:val="24"/>
              </w:rPr>
            </w:pPr>
            <w:r>
              <w:rPr>
                <w:rFonts w:hint="eastAsia" w:ascii="宋体" w:hAnsi="宋体" w:eastAsia="宋体" w:cs="宋体"/>
                <w:kern w:val="0"/>
                <w:sz w:val="24"/>
                <w:szCs w:val="24"/>
                <w:lang w:val="en-US" w:eastAsia="zh-CN"/>
              </w:rPr>
              <w:t>项目运行经费</w:t>
            </w:r>
            <w:r>
              <w:rPr>
                <w:rFonts w:hint="eastAsia" w:ascii="宋体" w:hAnsi="宋体" w:eastAsia="宋体" w:cs="宋体"/>
                <w:kern w:val="0"/>
                <w:sz w:val="24"/>
                <w:szCs w:val="24"/>
              </w:rPr>
              <w:t>　</w:t>
            </w:r>
          </w:p>
        </w:tc>
        <w:tc>
          <w:tcPr>
            <w:tcW w:w="15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预算安排资金(万元)</w:t>
            </w:r>
          </w:p>
        </w:tc>
        <w:tc>
          <w:tcPr>
            <w:tcW w:w="270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50</w:t>
            </w:r>
            <w:r>
              <w:rPr>
                <w:rFonts w:hint="eastAsia" w:ascii="宋体" w:hAnsi="宋体" w:eastAsia="宋体" w:cs="宋体"/>
                <w:kern w:val="0"/>
                <w:sz w:val="24"/>
                <w:szCs w:val="24"/>
              </w:rPr>
              <w:t>　</w:t>
            </w:r>
          </w:p>
        </w:tc>
        <w:tc>
          <w:tcPr>
            <w:tcW w:w="236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功能科目编码及名称</w:t>
            </w:r>
          </w:p>
        </w:tc>
        <w:tc>
          <w:tcPr>
            <w:tcW w:w="280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2240199其他应急管理支出　</w:t>
            </w:r>
          </w:p>
        </w:tc>
      </w:tr>
      <w:tr>
        <w:tblPrEx>
          <w:tblCellMar>
            <w:top w:w="0" w:type="dxa"/>
            <w:left w:w="28" w:type="dxa"/>
            <w:bottom w:w="0" w:type="dxa"/>
            <w:right w:w="28" w:type="dxa"/>
          </w:tblCellMar>
        </w:tblPrEx>
        <w:trPr>
          <w:trHeight w:val="736"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项目实施单位</w:t>
            </w:r>
          </w:p>
        </w:tc>
        <w:tc>
          <w:tcPr>
            <w:tcW w:w="268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益阳市大通湖区应急管理局</w:t>
            </w:r>
            <w:r>
              <w:rPr>
                <w:rFonts w:hint="eastAsia" w:ascii="宋体" w:hAnsi="宋体" w:eastAsia="宋体" w:cs="宋体"/>
                <w:kern w:val="0"/>
                <w:sz w:val="24"/>
                <w:szCs w:val="24"/>
              </w:rPr>
              <w:t>　</w:t>
            </w:r>
          </w:p>
        </w:tc>
        <w:tc>
          <w:tcPr>
            <w:tcW w:w="15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项目类型</w:t>
            </w:r>
          </w:p>
        </w:tc>
        <w:tc>
          <w:tcPr>
            <w:tcW w:w="2702" w:type="dxa"/>
            <w:gridSpan w:val="3"/>
            <w:tcBorders>
              <w:top w:val="single" w:color="auto" w:sz="4" w:space="0"/>
              <w:left w:val="nil"/>
              <w:bottom w:val="single" w:color="auto" w:sz="4" w:space="0"/>
              <w:right w:val="single" w:color="auto" w:sz="4" w:space="0"/>
            </w:tcBorders>
            <w:vAlign w:val="center"/>
          </w:tcPr>
          <w:p>
            <w:pPr>
              <w:widowControl/>
              <w:jc w:val="both"/>
              <w:rPr>
                <w:rFonts w:ascii="宋体" w:hAnsi="宋体" w:eastAsia="宋体" w:cs="宋体"/>
                <w:kern w:val="0"/>
                <w:sz w:val="24"/>
                <w:szCs w:val="24"/>
              </w:rPr>
            </w:pPr>
            <w:r>
              <w:rPr>
                <w:rFonts w:hint="eastAsia" w:ascii="宋体" w:hAnsi="宋体" w:eastAsia="宋体" w:cs="宋体"/>
                <w:kern w:val="0"/>
                <w:sz w:val="24"/>
                <w:szCs w:val="24"/>
              </w:rPr>
              <w:t>延续项目</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  新增项目□ </w:t>
            </w:r>
          </w:p>
        </w:tc>
        <w:tc>
          <w:tcPr>
            <w:tcW w:w="112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联络人：</w:t>
            </w:r>
          </w:p>
        </w:tc>
        <w:tc>
          <w:tcPr>
            <w:tcW w:w="124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李丹</w:t>
            </w:r>
            <w:r>
              <w:rPr>
                <w:rFonts w:hint="eastAsia" w:ascii="宋体" w:hAnsi="宋体" w:eastAsia="宋体" w:cs="宋体"/>
                <w:kern w:val="0"/>
                <w:sz w:val="24"/>
                <w:szCs w:val="24"/>
              </w:rPr>
              <w:t>　</w:t>
            </w:r>
          </w:p>
        </w:tc>
        <w:tc>
          <w:tcPr>
            <w:tcW w:w="1341"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1462"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15116729806</w:t>
            </w:r>
          </w:p>
        </w:tc>
      </w:tr>
      <w:tr>
        <w:tblPrEx>
          <w:tblCellMar>
            <w:top w:w="0" w:type="dxa"/>
            <w:left w:w="28" w:type="dxa"/>
            <w:bottom w:w="0" w:type="dxa"/>
            <w:right w:w="28" w:type="dxa"/>
          </w:tblCellMar>
        </w:tblPrEx>
        <w:trPr>
          <w:trHeight w:val="704" w:hRule="atLeast"/>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项目概况</w:t>
            </w:r>
          </w:p>
        </w:tc>
        <w:tc>
          <w:tcPr>
            <w:tcW w:w="12097" w:type="dxa"/>
            <w:gridSpan w:val="17"/>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w:t>
            </w:r>
            <w:r>
              <w:rPr>
                <w:rFonts w:hint="default" w:ascii="宋体" w:hAnsi="宋体" w:eastAsia="宋体" w:cs="宋体"/>
                <w:kern w:val="0"/>
                <w:sz w:val="24"/>
                <w:szCs w:val="24"/>
                <w:lang w:val="en-US" w:eastAsia="zh-CN"/>
              </w:rPr>
              <w:t>开展汛前安全检查</w:t>
            </w:r>
            <w:r>
              <w:rPr>
                <w:rFonts w:hint="eastAsia" w:ascii="宋体" w:hAnsi="宋体" w:eastAsia="宋体" w:cs="宋体"/>
                <w:kern w:val="0"/>
                <w:sz w:val="24"/>
                <w:szCs w:val="24"/>
              </w:rPr>
              <w:t>。2、</w:t>
            </w:r>
            <w:r>
              <w:rPr>
                <w:rFonts w:hint="default" w:ascii="宋体" w:hAnsi="宋体" w:eastAsia="宋体" w:cs="宋体"/>
                <w:kern w:val="0"/>
                <w:sz w:val="24"/>
                <w:szCs w:val="24"/>
                <w:lang w:val="en-US" w:eastAsia="zh-CN"/>
              </w:rPr>
              <w:t>强化安全生产责任落实</w:t>
            </w:r>
            <w:r>
              <w:rPr>
                <w:rFonts w:hint="eastAsia" w:ascii="宋体" w:hAnsi="宋体" w:eastAsia="宋体" w:cs="宋体"/>
                <w:kern w:val="0"/>
                <w:sz w:val="24"/>
                <w:szCs w:val="24"/>
              </w:rPr>
              <w:t>。3、</w:t>
            </w:r>
            <w:r>
              <w:rPr>
                <w:rFonts w:hint="default" w:ascii="宋体" w:hAnsi="宋体" w:eastAsia="宋体" w:cs="宋体"/>
                <w:kern w:val="0"/>
                <w:sz w:val="24"/>
                <w:szCs w:val="24"/>
                <w:lang w:val="en-US" w:eastAsia="zh-CN"/>
              </w:rPr>
              <w:t>完善监管执法体系</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4、</w:t>
            </w:r>
            <w:r>
              <w:rPr>
                <w:rFonts w:hint="default" w:ascii="宋体" w:hAnsi="宋体" w:eastAsia="宋体" w:cs="宋体"/>
                <w:kern w:val="0"/>
                <w:sz w:val="24"/>
                <w:szCs w:val="24"/>
                <w:lang w:val="en-US" w:eastAsia="zh-CN"/>
              </w:rPr>
              <w:t>开展交通问题顽瘴痼疾集中整治行动</w:t>
            </w:r>
            <w:r>
              <w:rPr>
                <w:rFonts w:hint="eastAsia" w:ascii="宋体" w:hAnsi="宋体" w:eastAsia="宋体" w:cs="宋体"/>
                <w:kern w:val="0"/>
                <w:sz w:val="24"/>
                <w:szCs w:val="24"/>
              </w:rPr>
              <w:t>。5、</w:t>
            </w:r>
            <w:r>
              <w:rPr>
                <w:rFonts w:hint="default" w:ascii="宋体" w:hAnsi="宋体" w:eastAsia="宋体" w:cs="宋体"/>
                <w:kern w:val="0"/>
                <w:sz w:val="24"/>
                <w:szCs w:val="24"/>
                <w:lang w:val="en-US" w:eastAsia="zh-CN"/>
              </w:rPr>
              <w:t>多措并举抗旱保收</w:t>
            </w:r>
            <w:r>
              <w:rPr>
                <w:rFonts w:hint="eastAsia" w:ascii="宋体" w:hAnsi="宋体" w:eastAsia="宋体" w:cs="宋体"/>
                <w:kern w:val="0"/>
                <w:sz w:val="24"/>
                <w:szCs w:val="24"/>
                <w:lang w:val="en-US" w:eastAsia="zh-CN"/>
              </w:rPr>
              <w:t>。</w:t>
            </w:r>
            <w:r>
              <w:rPr>
                <w:rFonts w:hint="eastAsia" w:ascii="仿宋_GB2312" w:hAnsi="宋体" w:cs="宋体"/>
                <w:kern w:val="0"/>
                <w:sz w:val="24"/>
                <w:szCs w:val="24"/>
              </w:rPr>
              <w:t>　</w:t>
            </w:r>
          </w:p>
        </w:tc>
      </w:tr>
      <w:tr>
        <w:tblPrEx>
          <w:tblCellMar>
            <w:top w:w="0" w:type="dxa"/>
            <w:left w:w="28" w:type="dxa"/>
            <w:bottom w:w="0" w:type="dxa"/>
            <w:right w:w="28" w:type="dxa"/>
          </w:tblCellMar>
        </w:tblPrEx>
        <w:trPr>
          <w:trHeight w:val="678" w:hRule="atLeast"/>
        </w:trPr>
        <w:tc>
          <w:tcPr>
            <w:tcW w:w="10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项目组织管理情况</w:t>
            </w:r>
          </w:p>
        </w:tc>
        <w:tc>
          <w:tcPr>
            <w:tcW w:w="22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是否实施招投标</w:t>
            </w:r>
          </w:p>
        </w:tc>
        <w:tc>
          <w:tcPr>
            <w:tcW w:w="2687" w:type="dxa"/>
            <w:gridSpan w:val="3"/>
            <w:tcBorders>
              <w:top w:val="single" w:color="auto" w:sz="4" w:space="0"/>
              <w:left w:val="nil"/>
              <w:bottom w:val="single" w:color="auto" w:sz="4" w:space="0"/>
              <w:right w:val="single" w:color="auto" w:sz="4" w:space="0"/>
            </w:tcBorders>
            <w:vAlign w:val="center"/>
          </w:tcPr>
          <w:p>
            <w:pPr>
              <w:widowControl/>
              <w:jc w:val="both"/>
              <w:rPr>
                <w:rFonts w:ascii="宋体" w:hAnsi="宋体" w:eastAsia="宋体" w:cs="宋体"/>
                <w:kern w:val="0"/>
                <w:sz w:val="24"/>
                <w:szCs w:val="24"/>
              </w:rPr>
            </w:pPr>
            <w:r>
              <w:rPr>
                <w:rFonts w:hint="eastAsia" w:ascii="宋体" w:hAnsi="宋体" w:eastAsia="宋体" w:cs="宋体"/>
                <w:kern w:val="0"/>
                <w:sz w:val="24"/>
                <w:szCs w:val="24"/>
              </w:rPr>
              <w:t>□是</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否</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无该项内容</w:t>
            </w:r>
          </w:p>
        </w:tc>
        <w:tc>
          <w:tcPr>
            <w:tcW w:w="15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是否实施政府采购</w:t>
            </w:r>
          </w:p>
        </w:tc>
        <w:tc>
          <w:tcPr>
            <w:tcW w:w="7868" w:type="dxa"/>
            <w:gridSpan w:val="1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□是　           </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否               □无该项内容</w:t>
            </w:r>
          </w:p>
        </w:tc>
      </w:tr>
      <w:tr>
        <w:tblPrEx>
          <w:tblCellMar>
            <w:top w:w="0" w:type="dxa"/>
            <w:left w:w="28" w:type="dxa"/>
            <w:bottom w:w="0" w:type="dxa"/>
            <w:right w:w="28" w:type="dxa"/>
          </w:tblCellMar>
        </w:tblPrEx>
        <w:trPr>
          <w:trHeight w:val="654" w:hRule="atLeast"/>
        </w:trPr>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是否实行合同管理制</w:t>
            </w:r>
          </w:p>
        </w:tc>
        <w:tc>
          <w:tcPr>
            <w:tcW w:w="2687" w:type="dxa"/>
            <w:gridSpan w:val="3"/>
            <w:tcBorders>
              <w:top w:val="single" w:color="auto" w:sz="4" w:space="0"/>
              <w:left w:val="nil"/>
              <w:bottom w:val="single" w:color="auto" w:sz="4" w:space="0"/>
              <w:right w:val="single" w:color="auto" w:sz="4" w:space="0"/>
            </w:tcBorders>
            <w:vAlign w:val="center"/>
          </w:tcPr>
          <w:p>
            <w:pPr>
              <w:widowControl/>
              <w:jc w:val="both"/>
              <w:rPr>
                <w:rFonts w:ascii="宋体" w:hAnsi="宋体" w:eastAsia="宋体" w:cs="宋体"/>
                <w:kern w:val="0"/>
                <w:sz w:val="24"/>
                <w:szCs w:val="24"/>
              </w:rPr>
            </w:pP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是 </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否</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□无该项内容</w:t>
            </w:r>
          </w:p>
        </w:tc>
        <w:tc>
          <w:tcPr>
            <w:tcW w:w="15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采购金额</w:t>
            </w:r>
          </w:p>
        </w:tc>
        <w:tc>
          <w:tcPr>
            <w:tcW w:w="7868" w:type="dxa"/>
            <w:gridSpan w:val="1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应采购金额</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0</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实际采购金额</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0</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   </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无该项内容</w:t>
            </w:r>
          </w:p>
        </w:tc>
      </w:tr>
      <w:tr>
        <w:tblPrEx>
          <w:tblCellMar>
            <w:top w:w="0" w:type="dxa"/>
            <w:left w:w="28" w:type="dxa"/>
            <w:bottom w:w="0" w:type="dxa"/>
            <w:right w:w="28" w:type="dxa"/>
          </w:tblCellMar>
        </w:tblPrEx>
        <w:trPr>
          <w:trHeight w:val="667" w:hRule="atLeast"/>
        </w:trPr>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项目调整内容及报批程序和手续</w:t>
            </w:r>
          </w:p>
        </w:tc>
        <w:tc>
          <w:tcPr>
            <w:tcW w:w="12097" w:type="dxa"/>
            <w:gridSpan w:val="17"/>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4"/>
                <w:szCs w:val="24"/>
              </w:rPr>
            </w:pPr>
            <w:r>
              <w:rPr>
                <w:rFonts w:hint="eastAsia" w:ascii="宋体" w:hAnsi="宋体" w:eastAsia="宋体" w:cs="宋体"/>
                <w:kern w:val="0"/>
                <w:sz w:val="24"/>
                <w:szCs w:val="24"/>
              </w:rPr>
              <w:t>经手人（队（股、室）、所经办人）填制报账单及票据→证明人（队（股、室）、所负责人）签字→单位审核人（分管副局长）签字→会计审核→会审复核→出纳支付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专项开支经局党组会议研究确定后再按程序办理</w:t>
            </w:r>
            <w:r>
              <w:rPr>
                <w:rFonts w:hint="eastAsia" w:ascii="宋体" w:hAnsi="宋体" w:eastAsia="宋体" w:cs="宋体"/>
                <w:kern w:val="0"/>
                <w:sz w:val="24"/>
                <w:szCs w:val="24"/>
                <w:lang w:eastAsia="zh-CN"/>
              </w:rPr>
              <w:t>。</w:t>
            </w:r>
            <w:r>
              <w:rPr>
                <w:rFonts w:hint="eastAsia" w:ascii="仿宋_GB2312" w:hAnsi="宋体" w:cs="宋体"/>
                <w:kern w:val="0"/>
                <w:sz w:val="24"/>
                <w:szCs w:val="24"/>
              </w:rPr>
              <w:t>　</w:t>
            </w:r>
          </w:p>
        </w:tc>
      </w:tr>
      <w:tr>
        <w:tblPrEx>
          <w:tblCellMar>
            <w:top w:w="0" w:type="dxa"/>
            <w:left w:w="28" w:type="dxa"/>
            <w:bottom w:w="0" w:type="dxa"/>
            <w:right w:w="28" w:type="dxa"/>
          </w:tblCellMar>
        </w:tblPrEx>
        <w:trPr>
          <w:trHeight w:val="905" w:hRule="atLeast"/>
        </w:trPr>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单位已有的（或拟订的）保证项目实施的制度、措施</w:t>
            </w:r>
          </w:p>
        </w:tc>
        <w:tc>
          <w:tcPr>
            <w:tcW w:w="12097" w:type="dxa"/>
            <w:gridSpan w:val="17"/>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4"/>
                <w:szCs w:val="24"/>
              </w:rPr>
            </w:pPr>
            <w:r>
              <w:rPr>
                <w:rFonts w:hint="eastAsia" w:ascii="宋体" w:hAnsi="宋体" w:eastAsia="宋体" w:cs="宋体"/>
                <w:kern w:val="0"/>
                <w:sz w:val="24"/>
                <w:szCs w:val="24"/>
                <w:lang w:val="en-US" w:eastAsia="zh-CN"/>
              </w:rPr>
              <w:t>应急管理局</w:t>
            </w:r>
            <w:r>
              <w:rPr>
                <w:rFonts w:hint="eastAsia" w:ascii="宋体" w:hAnsi="宋体" w:eastAsia="宋体" w:cs="宋体"/>
                <w:kern w:val="0"/>
                <w:sz w:val="24"/>
                <w:szCs w:val="24"/>
              </w:rPr>
              <w:t>专项资金管理严格按照《中华人民共和国预算法》、《湖南省财政厅关于印发&lt;2019-2021年省级专项资金清单&gt;的通知》等有关法律法规和规定执行</w:t>
            </w:r>
            <w:r>
              <w:rPr>
                <w:rFonts w:hint="eastAsia" w:ascii="宋体" w:hAnsi="宋体" w:eastAsia="宋体" w:cs="宋体"/>
                <w:kern w:val="0"/>
                <w:sz w:val="24"/>
                <w:szCs w:val="24"/>
                <w:lang w:eastAsia="zh-CN"/>
              </w:rPr>
              <w:t>。</w:t>
            </w:r>
          </w:p>
        </w:tc>
      </w:tr>
      <w:tr>
        <w:tblPrEx>
          <w:tblCellMar>
            <w:top w:w="0" w:type="dxa"/>
            <w:left w:w="28" w:type="dxa"/>
            <w:bottom w:w="0" w:type="dxa"/>
            <w:right w:w="28" w:type="dxa"/>
          </w:tblCellMar>
        </w:tblPrEx>
        <w:trPr>
          <w:trHeight w:val="1204" w:hRule="atLeast"/>
        </w:trPr>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具体工作措施</w:t>
            </w:r>
          </w:p>
        </w:tc>
        <w:tc>
          <w:tcPr>
            <w:tcW w:w="12097" w:type="dxa"/>
            <w:gridSpan w:val="17"/>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4"/>
                <w:szCs w:val="24"/>
              </w:rPr>
            </w:pPr>
            <w:r>
              <w:rPr>
                <w:rFonts w:hint="eastAsia" w:ascii="仿宋_GB2312" w:hAnsi="宋体" w:cs="宋体"/>
                <w:kern w:val="0"/>
                <w:sz w:val="24"/>
                <w:szCs w:val="24"/>
                <w:lang w:val="en-US" w:eastAsia="zh-CN"/>
              </w:rPr>
              <w:t>1</w:t>
            </w:r>
            <w:r>
              <w:rPr>
                <w:rFonts w:hint="eastAsia" w:ascii="仿宋_GB2312" w:hAnsi="宋体" w:cs="宋体"/>
                <w:kern w:val="0"/>
                <w:sz w:val="24"/>
                <w:szCs w:val="24"/>
              </w:rPr>
              <w:t>、明确运行经费开支范围，坚持专款专用的原则。2、根据实际需要制定经费预算，确保每一笔经费的使用符合预算要求，符合预算资金使用进度。3、完善预算编制、审核、执行体系，统一监控经费支出，对于申请不规范的经费支出，进行严格审核和纠正，避免出现不必要浪费和滥用现象。4、公用经费按照轻重缓急，统筹兼顾原则安排，优先保障大厅的用水、用电、维修</w:t>
            </w:r>
            <w:r>
              <w:rPr>
                <w:rFonts w:hint="eastAsia" w:ascii="仿宋_GB2312" w:hAnsi="宋体" w:cs="宋体"/>
                <w:kern w:val="0"/>
                <w:sz w:val="24"/>
                <w:szCs w:val="24"/>
                <w:lang w:eastAsia="zh-CN"/>
              </w:rPr>
              <w:t>（</w:t>
            </w:r>
            <w:r>
              <w:rPr>
                <w:rFonts w:hint="eastAsia" w:ascii="仿宋_GB2312" w:hAnsi="宋体" w:cs="宋体"/>
                <w:kern w:val="0"/>
                <w:sz w:val="24"/>
                <w:szCs w:val="24"/>
              </w:rPr>
              <w:t>护)、网络使用费、劳务费用等支出。</w:t>
            </w:r>
          </w:p>
        </w:tc>
      </w:tr>
      <w:tr>
        <w:tblPrEx>
          <w:tblCellMar>
            <w:top w:w="0" w:type="dxa"/>
            <w:left w:w="28" w:type="dxa"/>
            <w:bottom w:w="0" w:type="dxa"/>
            <w:right w:w="28" w:type="dxa"/>
          </w:tblCellMar>
        </w:tblPrEx>
        <w:trPr>
          <w:trHeight w:val="900" w:hRule="atLeast"/>
        </w:trPr>
        <w:tc>
          <w:tcPr>
            <w:tcW w:w="15357" w:type="dxa"/>
            <w:gridSpan w:val="2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分 季 度 执 行 情 况 （一）</w:t>
            </w:r>
          </w:p>
        </w:tc>
      </w:tr>
      <w:tr>
        <w:tblPrEx>
          <w:tblCellMar>
            <w:top w:w="0" w:type="dxa"/>
            <w:left w:w="28" w:type="dxa"/>
            <w:bottom w:w="0" w:type="dxa"/>
            <w:right w:w="28" w:type="dxa"/>
          </w:tblCellMar>
        </w:tblPrEx>
        <w:trPr>
          <w:trHeight w:val="684" w:hRule="atLeast"/>
        </w:trPr>
        <w:tc>
          <w:tcPr>
            <w:tcW w:w="116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资金安排使用情况（万元）</w:t>
            </w:r>
          </w:p>
        </w:tc>
        <w:tc>
          <w:tcPr>
            <w:tcW w:w="2039" w:type="dxa"/>
            <w:gridSpan w:val="2"/>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p>
        </w:tc>
        <w:tc>
          <w:tcPr>
            <w:tcW w:w="10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全年安排资金额</w:t>
            </w:r>
          </w:p>
        </w:tc>
        <w:tc>
          <w:tcPr>
            <w:tcW w:w="320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第1季度</w:t>
            </w:r>
          </w:p>
        </w:tc>
        <w:tc>
          <w:tcPr>
            <w:tcW w:w="4004"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季度</w:t>
            </w:r>
          </w:p>
        </w:tc>
        <w:tc>
          <w:tcPr>
            <w:tcW w:w="3864"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w:t>
            </w:r>
            <w:r>
              <w:rPr>
                <w:rFonts w:hint="eastAsia" w:asciiTheme="minorEastAsia" w:hAnsi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季度</w:t>
            </w:r>
          </w:p>
        </w:tc>
      </w:tr>
      <w:tr>
        <w:tblPrEx>
          <w:tblCellMar>
            <w:top w:w="0" w:type="dxa"/>
            <w:left w:w="28" w:type="dxa"/>
            <w:bottom w:w="0" w:type="dxa"/>
            <w:right w:w="28" w:type="dxa"/>
          </w:tblCellMar>
        </w:tblPrEx>
        <w:trPr>
          <w:trHeight w:val="1502" w:hRule="atLeast"/>
        </w:trPr>
        <w:tc>
          <w:tcPr>
            <w:tcW w:w="116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0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94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已到位资金（万元）</w:t>
            </w:r>
          </w:p>
        </w:tc>
        <w:tc>
          <w:tcPr>
            <w:tcW w:w="7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到位率</w:t>
            </w:r>
          </w:p>
        </w:tc>
        <w:tc>
          <w:tcPr>
            <w:tcW w:w="108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实际支</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出资金(万元)</w:t>
            </w:r>
          </w:p>
        </w:tc>
        <w:tc>
          <w:tcPr>
            <w:tcW w:w="46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支出实现率</w:t>
            </w:r>
          </w:p>
        </w:tc>
        <w:tc>
          <w:tcPr>
            <w:tcW w:w="126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当季已到位资金(万元)</w:t>
            </w:r>
          </w:p>
        </w:tc>
        <w:tc>
          <w:tcPr>
            <w:tcW w:w="8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到位率</w:t>
            </w:r>
          </w:p>
        </w:tc>
        <w:tc>
          <w:tcPr>
            <w:tcW w:w="1104"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实际支</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出资金(万元)</w:t>
            </w:r>
          </w:p>
        </w:tc>
        <w:tc>
          <w:tcPr>
            <w:tcW w:w="762"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支出实现率</w:t>
            </w:r>
          </w:p>
        </w:tc>
        <w:tc>
          <w:tcPr>
            <w:tcW w:w="1121"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累计已到位资金（万元）</w:t>
            </w:r>
          </w:p>
        </w:tc>
        <w:tc>
          <w:tcPr>
            <w:tcW w:w="86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到位率</w:t>
            </w:r>
          </w:p>
        </w:tc>
        <w:tc>
          <w:tcPr>
            <w:tcW w:w="1142"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实际支</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出资金</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(万元)</w:t>
            </w:r>
          </w:p>
        </w:tc>
        <w:tc>
          <w:tcPr>
            <w:tcW w:w="74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支出</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实现率</w:t>
            </w:r>
          </w:p>
        </w:tc>
      </w:tr>
      <w:tr>
        <w:tblPrEx>
          <w:tblCellMar>
            <w:top w:w="0" w:type="dxa"/>
            <w:left w:w="28" w:type="dxa"/>
            <w:bottom w:w="0" w:type="dxa"/>
            <w:right w:w="28" w:type="dxa"/>
          </w:tblCellMar>
        </w:tblPrEx>
        <w:trPr>
          <w:trHeight w:val="723" w:hRule="atLeast"/>
        </w:trPr>
        <w:tc>
          <w:tcPr>
            <w:tcW w:w="116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39"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资金总额 (=1+2+3)</w:t>
            </w:r>
          </w:p>
        </w:tc>
        <w:tc>
          <w:tcPr>
            <w:tcW w:w="108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50</w:t>
            </w:r>
          </w:p>
        </w:tc>
        <w:tc>
          <w:tcPr>
            <w:tcW w:w="94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12.5</w:t>
            </w:r>
          </w:p>
        </w:tc>
        <w:tc>
          <w:tcPr>
            <w:tcW w:w="7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25%</w:t>
            </w:r>
          </w:p>
        </w:tc>
        <w:tc>
          <w:tcPr>
            <w:tcW w:w="108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4.93</w:t>
            </w:r>
          </w:p>
        </w:tc>
        <w:tc>
          <w:tcPr>
            <w:tcW w:w="46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3.9%</w:t>
            </w:r>
          </w:p>
        </w:tc>
        <w:tc>
          <w:tcPr>
            <w:tcW w:w="126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25</w:t>
            </w:r>
          </w:p>
        </w:tc>
        <w:tc>
          <w:tcPr>
            <w:tcW w:w="8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50%</w:t>
            </w:r>
          </w:p>
        </w:tc>
        <w:tc>
          <w:tcPr>
            <w:tcW w:w="1104"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13.85</w:t>
            </w:r>
          </w:p>
        </w:tc>
        <w:tc>
          <w:tcPr>
            <w:tcW w:w="762"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5.5%</w:t>
            </w:r>
          </w:p>
        </w:tc>
        <w:tc>
          <w:tcPr>
            <w:tcW w:w="1121"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37.5</w:t>
            </w:r>
          </w:p>
        </w:tc>
        <w:tc>
          <w:tcPr>
            <w:tcW w:w="86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75%</w:t>
            </w:r>
          </w:p>
        </w:tc>
        <w:tc>
          <w:tcPr>
            <w:tcW w:w="1142"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9.4</w:t>
            </w:r>
          </w:p>
        </w:tc>
        <w:tc>
          <w:tcPr>
            <w:tcW w:w="74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19%</w:t>
            </w:r>
          </w:p>
        </w:tc>
      </w:tr>
      <w:tr>
        <w:trPr>
          <w:trHeight w:val="742" w:hRule="atLeast"/>
        </w:trPr>
        <w:tc>
          <w:tcPr>
            <w:tcW w:w="11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其中：1.财政拨款 </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50</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12.5</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25%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4.93</w:t>
            </w:r>
          </w:p>
        </w:tc>
        <w:tc>
          <w:tcPr>
            <w:tcW w:w="4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3.9%</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bidi="ar-SA"/>
              </w:rPr>
              <w:t>25</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50%</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13.85</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5.5%</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37.5</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75%</w:t>
            </w:r>
          </w:p>
        </w:tc>
        <w:tc>
          <w:tcPr>
            <w:tcW w:w="11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bidi="ar-SA"/>
              </w:rPr>
              <w:t>9.4</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19%</w:t>
            </w:r>
          </w:p>
        </w:tc>
      </w:tr>
      <w:tr>
        <w:trPr>
          <w:trHeight w:val="665" w:hRule="atLeast"/>
        </w:trPr>
        <w:tc>
          <w:tcPr>
            <w:tcW w:w="11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2.自有资金  </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4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CellMar>
            <w:top w:w="0" w:type="dxa"/>
            <w:left w:w="28" w:type="dxa"/>
            <w:bottom w:w="0" w:type="dxa"/>
            <w:right w:w="28" w:type="dxa"/>
          </w:tblCellMar>
        </w:tblPrEx>
        <w:trPr>
          <w:trHeight w:val="694" w:hRule="atLeast"/>
        </w:trPr>
        <w:tc>
          <w:tcPr>
            <w:tcW w:w="11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其中:事业收入</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4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CellMar>
            <w:top w:w="0" w:type="dxa"/>
            <w:left w:w="28" w:type="dxa"/>
            <w:bottom w:w="0" w:type="dxa"/>
            <w:right w:w="28" w:type="dxa"/>
          </w:tblCellMar>
        </w:tblPrEx>
        <w:trPr>
          <w:trHeight w:val="539" w:hRule="atLeast"/>
        </w:trPr>
        <w:tc>
          <w:tcPr>
            <w:tcW w:w="11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经营性收入</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4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CellMar>
            <w:top w:w="0" w:type="dxa"/>
            <w:left w:w="28" w:type="dxa"/>
            <w:bottom w:w="0" w:type="dxa"/>
            <w:right w:w="28" w:type="dxa"/>
          </w:tblCellMar>
        </w:tblPrEx>
        <w:trPr>
          <w:trHeight w:val="636" w:hRule="atLeast"/>
        </w:trPr>
        <w:tc>
          <w:tcPr>
            <w:tcW w:w="11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其他</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4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CellMar>
            <w:top w:w="0" w:type="dxa"/>
            <w:left w:w="28" w:type="dxa"/>
            <w:bottom w:w="0" w:type="dxa"/>
            <w:right w:w="28" w:type="dxa"/>
          </w:tblCellMar>
        </w:tblPrEx>
        <w:trPr>
          <w:trHeight w:val="655" w:hRule="atLeast"/>
        </w:trPr>
        <w:tc>
          <w:tcPr>
            <w:tcW w:w="11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3.其他 </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4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CellMar>
            <w:top w:w="0" w:type="dxa"/>
            <w:left w:w="28" w:type="dxa"/>
            <w:bottom w:w="0" w:type="dxa"/>
            <w:right w:w="28" w:type="dxa"/>
          </w:tblCellMar>
        </w:tblPrEx>
        <w:trPr>
          <w:trHeight w:val="1152" w:hRule="atLeast"/>
        </w:trPr>
        <w:tc>
          <w:tcPr>
            <w:tcW w:w="15357" w:type="dxa"/>
            <w:gridSpan w:val="2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监    控    报    告</w:t>
            </w:r>
          </w:p>
        </w:tc>
      </w:tr>
      <w:tr>
        <w:tblPrEx>
          <w:tblCellMar>
            <w:top w:w="0" w:type="dxa"/>
            <w:left w:w="28" w:type="dxa"/>
            <w:bottom w:w="0" w:type="dxa"/>
            <w:right w:w="28" w:type="dxa"/>
          </w:tblCellMar>
        </w:tblPrEx>
        <w:trPr>
          <w:trHeight w:val="2873" w:hRule="atLeast"/>
        </w:trPr>
        <w:tc>
          <w:tcPr>
            <w:tcW w:w="25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adjustRightInd/>
              <w:snapToGrid/>
              <w:spacing w:line="360" w:lineRule="exact"/>
              <w:ind w:left="0"/>
              <w:jc w:val="center"/>
              <w:rPr>
                <w:rFonts w:ascii="宋体" w:hAnsi="宋体" w:eastAsia="宋体" w:cs="宋体"/>
                <w:kern w:val="0"/>
                <w:sz w:val="24"/>
                <w:szCs w:val="24"/>
              </w:rPr>
            </w:pPr>
            <w:r>
              <w:rPr>
                <w:rFonts w:hint="eastAsia" w:ascii="宋体" w:hAnsi="宋体" w:eastAsia="宋体" w:cs="宋体"/>
                <w:kern w:val="0"/>
                <w:sz w:val="24"/>
                <w:szCs w:val="24"/>
              </w:rPr>
              <w:t>产出成果</w:t>
            </w:r>
          </w:p>
        </w:tc>
        <w:tc>
          <w:tcPr>
            <w:tcW w:w="12770" w:type="dxa"/>
            <w:gridSpan w:val="19"/>
            <w:tcBorders>
              <w:top w:val="single" w:color="auto" w:sz="4" w:space="0"/>
              <w:left w:val="nil"/>
              <w:bottom w:val="single" w:color="auto" w:sz="4" w:space="0"/>
              <w:right w:val="single" w:color="auto" w:sz="4" w:space="0"/>
            </w:tcBorders>
            <w:vAlign w:val="center"/>
          </w:tcPr>
          <w:p>
            <w:pPr>
              <w:pStyle w:val="10"/>
              <w:keepNext w:val="0"/>
              <w:keepLines w:val="0"/>
              <w:pageBreakBefore w:val="0"/>
              <w:widowControl w:val="0"/>
              <w:numPr>
                <w:ilvl w:val="0"/>
                <w:numId w:val="1"/>
              </w:numPr>
              <w:kinsoku/>
              <w:wordWrap/>
              <w:overflowPunct/>
              <w:autoSpaceDE/>
              <w:autoSpaceDN/>
              <w:bidi w:val="0"/>
              <w:adjustRightInd/>
              <w:snapToGrid/>
              <w:spacing w:line="360" w:lineRule="exact"/>
              <w:ind w:left="0" w:leftChars="0" w:firstLine="42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安全生产工作</w:t>
            </w:r>
          </w:p>
          <w:p>
            <w:pPr>
              <w:keepNext w:val="0"/>
              <w:keepLines w:val="0"/>
              <w:pageBreakBefore w:val="0"/>
              <w:kinsoku/>
              <w:wordWrap/>
              <w:overflowPunct/>
              <w:autoSpaceDE/>
              <w:autoSpaceDN/>
              <w:bidi w:val="0"/>
              <w:adjustRightInd/>
              <w:snapToGrid/>
              <w:spacing w:line="360" w:lineRule="exact"/>
              <w:ind w:lef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强化</w:t>
            </w:r>
            <w:r>
              <w:rPr>
                <w:rFonts w:hint="eastAsia" w:asciiTheme="minorEastAsia" w:hAnsiTheme="minorEastAsia" w:eastAsiaTheme="minorEastAsia" w:cstheme="minorEastAsia"/>
                <w:sz w:val="24"/>
                <w:szCs w:val="24"/>
                <w:lang w:eastAsia="zh-CN"/>
              </w:rPr>
              <w:t>安全生产责任</w:t>
            </w:r>
            <w:r>
              <w:rPr>
                <w:rFonts w:hint="eastAsia" w:asciiTheme="minorEastAsia" w:hAnsiTheme="minorEastAsia" w:eastAsiaTheme="minorEastAsia" w:cstheme="minorEastAsia"/>
                <w:sz w:val="24"/>
                <w:szCs w:val="24"/>
                <w:lang w:val="en-US" w:eastAsia="zh-CN"/>
              </w:rPr>
              <w:t>落实</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区委会议、区管委会常务会议专题</w:t>
            </w:r>
            <w:r>
              <w:rPr>
                <w:rFonts w:hint="eastAsia" w:asciiTheme="minorEastAsia" w:hAnsiTheme="minorEastAsia" w:cstheme="minorEastAsia"/>
                <w:sz w:val="24"/>
                <w:szCs w:val="24"/>
                <w:lang w:val="en-US" w:eastAsia="zh-CN"/>
              </w:rPr>
              <w:t>研究部署</w:t>
            </w:r>
            <w:r>
              <w:rPr>
                <w:rFonts w:hint="eastAsia" w:asciiTheme="minorEastAsia" w:hAnsiTheme="minorEastAsia" w:eastAsiaTheme="minorEastAsia" w:cstheme="minorEastAsia"/>
                <w:sz w:val="24"/>
                <w:szCs w:val="24"/>
                <w:lang w:val="en-US" w:eastAsia="zh-CN"/>
              </w:rPr>
              <w:t>安全生产25次，召开安全生产例会4次、专题研讨会30余次，对安全生产工作进行部署，及时解决安全生产难点问题；</w:t>
            </w:r>
            <w:r>
              <w:rPr>
                <w:rFonts w:hint="eastAsia" w:asciiTheme="minorEastAsia" w:hAnsiTheme="minorEastAsia" w:eastAsiaTheme="minorEastAsia" w:cstheme="minorEastAsia"/>
                <w:sz w:val="24"/>
                <w:szCs w:val="24"/>
              </w:rPr>
              <w:t>重点节假日和时段，区委区管委会主要领导亲自带队</w:t>
            </w:r>
            <w:r>
              <w:rPr>
                <w:rFonts w:hint="eastAsia" w:asciiTheme="minorEastAsia" w:hAnsiTheme="minorEastAsia" w:eastAsiaTheme="minorEastAsia" w:cstheme="minorEastAsia"/>
                <w:sz w:val="24"/>
                <w:szCs w:val="24"/>
                <w:lang w:val="en-US" w:eastAsia="zh-CN"/>
              </w:rPr>
              <w:t>部署，</w:t>
            </w:r>
            <w:r>
              <w:rPr>
                <w:rFonts w:hint="eastAsia" w:asciiTheme="minorEastAsia" w:hAnsiTheme="minorEastAsia" w:eastAsiaTheme="minorEastAsia" w:cstheme="minorEastAsia"/>
                <w:sz w:val="24"/>
                <w:szCs w:val="24"/>
              </w:rPr>
              <w:t>开展安全生产检查，其他区级领导对所联系镇、所分管行业领域进行检查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今年以来，区级领导带队检查60余次；区安委会出台了《关于明确民宿等新事物、新业态安全监管牵头部门的通知》，对民宿、电竞宾馆、电子礼炮、医养机构等</w:t>
            </w:r>
            <w:r>
              <w:rPr>
                <w:rFonts w:hint="eastAsia" w:asciiTheme="minorEastAsia" w:hAnsiTheme="minorEastAsia" w:eastAsiaTheme="minorEastAsia" w:cstheme="minorEastAsia"/>
                <w:sz w:val="24"/>
                <w:szCs w:val="24"/>
                <w:lang w:eastAsia="zh-CN"/>
              </w:rPr>
              <w:t>安全监管牵头部门</w:t>
            </w:r>
            <w:r>
              <w:rPr>
                <w:rFonts w:hint="eastAsia" w:asciiTheme="minorEastAsia" w:hAnsiTheme="minorEastAsia" w:eastAsiaTheme="minorEastAsia" w:cstheme="minorEastAsia"/>
                <w:sz w:val="24"/>
                <w:szCs w:val="24"/>
                <w:lang w:val="en-US" w:eastAsia="zh-CN"/>
              </w:rPr>
              <w:t>进行了</w:t>
            </w:r>
            <w:r>
              <w:rPr>
                <w:rFonts w:hint="eastAsia" w:asciiTheme="minorEastAsia" w:hAnsiTheme="minorEastAsia" w:eastAsiaTheme="minorEastAsia" w:cstheme="minorEastAsia"/>
                <w:sz w:val="24"/>
                <w:szCs w:val="24"/>
                <w:lang w:eastAsia="zh-CN"/>
              </w:rPr>
              <w:t>明确。</w:t>
            </w:r>
          </w:p>
          <w:p>
            <w:pPr>
              <w:keepNext w:val="0"/>
              <w:keepLines w:val="0"/>
              <w:pageBreakBefore w:val="0"/>
              <w:kinsoku/>
              <w:wordWrap/>
              <w:overflowPunct/>
              <w:autoSpaceDE/>
              <w:autoSpaceDN/>
              <w:bidi w:val="0"/>
              <w:adjustRightInd/>
              <w:snapToGrid/>
              <w:spacing w:line="360" w:lineRule="exact"/>
              <w:ind w:lef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扎实开展专项整治行动。一是推进消防安全专项整治行动。9月22日至9月29日，区安委办组织开展消防安全专项检查，对高层建筑、医养机构、机关事业单位、金融保险等单位开展消防安全专项检查，共检查单位72家，排查整改隐患232处。9月27日，区委区管委会组织开展了高层建筑消防安全应急演练，出动参演人员60余人，观摩群众300多人。</w:t>
            </w:r>
          </w:p>
          <w:p>
            <w:pPr>
              <w:pStyle w:val="10"/>
              <w:keepNext w:val="0"/>
              <w:keepLines w:val="0"/>
              <w:pageBreakBefore w:val="0"/>
              <w:widowControl w:val="0"/>
              <w:kinsoku/>
              <w:wordWrap/>
              <w:overflowPunct/>
              <w:autoSpaceDE/>
              <w:autoSpaceDN/>
              <w:bidi w:val="0"/>
              <w:adjustRightInd/>
              <w:snapToGrid/>
              <w:spacing w:line="36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8"/>
                <w:szCs w:val="28"/>
                <w:lang w:val="en-US" w:eastAsia="zh-CN" w:bidi="ar-SA"/>
              </w:rPr>
              <w:t>（</w:t>
            </w:r>
            <w:r>
              <w:rPr>
                <w:rFonts w:hint="eastAsia" w:asciiTheme="minorEastAsia" w:hAnsiTheme="minorEastAsia" w:eastAsiaTheme="minorEastAsia" w:cstheme="minorEastAsia"/>
                <w:kern w:val="2"/>
                <w:sz w:val="24"/>
                <w:szCs w:val="24"/>
                <w:lang w:val="en-US" w:eastAsia="zh-CN" w:bidi="ar-SA"/>
              </w:rPr>
              <w:t>二）防汛抗旱工作</w:t>
            </w:r>
          </w:p>
          <w:p>
            <w:pPr>
              <w:keepNext w:val="0"/>
              <w:keepLines w:val="0"/>
              <w:pageBreakBefore w:val="0"/>
              <w:widowControl/>
              <w:kinsoku/>
              <w:wordWrap/>
              <w:overflowPunct/>
              <w:autoSpaceDE/>
              <w:autoSpaceDN/>
              <w:bidi w:val="0"/>
              <w:adjustRightInd/>
              <w:snapToGrid/>
              <w:spacing w:line="360" w:lineRule="exact"/>
              <w:ind w:left="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202</w:t>
            </w:r>
            <w:r>
              <w:rPr>
                <w:rFonts w:hint="eastAsia" w:asciiTheme="minorEastAsia" w:hAnsiTheme="minorEastAsia" w:cstheme="minorEastAsia"/>
                <w:kern w:val="2"/>
                <w:sz w:val="24"/>
                <w:szCs w:val="24"/>
                <w:lang w:val="en-US" w:eastAsia="zh-CN" w:bidi="ar-SA"/>
              </w:rPr>
              <w:t>3</w:t>
            </w:r>
            <w:r>
              <w:rPr>
                <w:rFonts w:hint="eastAsia" w:asciiTheme="minorEastAsia" w:hAnsiTheme="minorEastAsia" w:eastAsiaTheme="minorEastAsia" w:cstheme="minorEastAsia"/>
                <w:kern w:val="2"/>
                <w:sz w:val="24"/>
                <w:szCs w:val="24"/>
                <w:lang w:val="en-US" w:eastAsia="zh-CN" w:bidi="ar-SA"/>
              </w:rPr>
              <w:t>年，大通湖区防汛抗旱指挥部通过加强监测预警、强化责任落实，全区防</w:t>
            </w:r>
            <w:bookmarkStart w:id="0" w:name="_GoBack"/>
            <w:bookmarkEnd w:id="0"/>
            <w:r>
              <w:rPr>
                <w:rFonts w:hint="eastAsia" w:asciiTheme="minorEastAsia" w:hAnsiTheme="minorEastAsia" w:eastAsiaTheme="minorEastAsia" w:cstheme="minorEastAsia"/>
                <w:kern w:val="2"/>
                <w:sz w:val="24"/>
                <w:szCs w:val="24"/>
                <w:lang w:val="en-US" w:eastAsia="zh-CN" w:bidi="ar-SA"/>
              </w:rPr>
              <w:t>汛抗旱工作成绩显著，胜利实现防汛抗旱“五个确保”的总体目标。特别是自7月份以来的干旱气候，我区通过科学指挥调度，除极个别村的个别地块的旱土作物出现旱象外，全区水稻粮食作物没有因旱情受损，未发生人畜饮水困难问题。</w:t>
            </w:r>
          </w:p>
          <w:p>
            <w:pPr>
              <w:pStyle w:val="10"/>
              <w:keepNext w:val="0"/>
              <w:keepLines w:val="0"/>
              <w:pageBreakBefore w:val="0"/>
              <w:widowControl w:val="0"/>
              <w:kinsoku/>
              <w:wordWrap/>
              <w:overflowPunct/>
              <w:autoSpaceDE/>
              <w:autoSpaceDN/>
              <w:bidi w:val="0"/>
              <w:adjustRightInd/>
              <w:snapToGrid/>
              <w:spacing w:line="36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（三）防灾减灾救灾工作</w:t>
            </w:r>
          </w:p>
          <w:p>
            <w:pPr>
              <w:keepNext w:val="0"/>
              <w:keepLines w:val="0"/>
              <w:pageBreakBefore w:val="0"/>
              <w:widowControl/>
              <w:kinsoku/>
              <w:wordWrap/>
              <w:overflowPunct/>
              <w:autoSpaceDE/>
              <w:autoSpaceDN/>
              <w:bidi w:val="0"/>
              <w:adjustRightInd/>
              <w:snapToGrid/>
              <w:spacing w:line="360" w:lineRule="exact"/>
              <w:ind w:left="0"/>
              <w:jc w:val="left"/>
              <w:rPr>
                <w:rFonts w:ascii="宋体" w:hAnsi="宋体" w:eastAsia="宋体" w:cs="宋体"/>
                <w:kern w:val="0"/>
                <w:sz w:val="24"/>
                <w:szCs w:val="24"/>
              </w:rPr>
            </w:pPr>
            <w:r>
              <w:rPr>
                <w:rFonts w:hint="eastAsia" w:asciiTheme="minorEastAsia" w:hAnsiTheme="minorEastAsia" w:eastAsiaTheme="minorEastAsia" w:cstheme="minorEastAsia"/>
                <w:kern w:val="2"/>
                <w:sz w:val="24"/>
                <w:szCs w:val="24"/>
                <w:lang w:val="en-US" w:eastAsia="zh-CN" w:bidi="ar-SA"/>
              </w:rPr>
              <w:t>我区启动低温雨雪冰冻灾害Ⅳ级应急响应3次，全区迅速开展路面、电力、自来水、燃气巡查整改。今年以来，大通湖区上报雪灾、洪涝干旱灾情共5次。</w:t>
            </w:r>
          </w:p>
        </w:tc>
      </w:tr>
      <w:tr>
        <w:tblPrEx>
          <w:tblCellMar>
            <w:top w:w="0" w:type="dxa"/>
            <w:left w:w="28" w:type="dxa"/>
            <w:bottom w:w="0" w:type="dxa"/>
            <w:right w:w="28" w:type="dxa"/>
          </w:tblCellMar>
        </w:tblPrEx>
        <w:trPr>
          <w:trHeight w:val="2495" w:hRule="atLeast"/>
        </w:trPr>
        <w:tc>
          <w:tcPr>
            <w:tcW w:w="25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adjustRightInd/>
              <w:snapToGrid/>
              <w:spacing w:line="360" w:lineRule="exact"/>
              <w:ind w:left="0"/>
              <w:jc w:val="center"/>
              <w:rPr>
                <w:rFonts w:ascii="宋体" w:hAnsi="宋体" w:eastAsia="宋体" w:cs="宋体"/>
                <w:kern w:val="0"/>
                <w:sz w:val="24"/>
                <w:szCs w:val="24"/>
              </w:rPr>
            </w:pPr>
            <w:r>
              <w:rPr>
                <w:rFonts w:hint="eastAsia" w:ascii="宋体" w:hAnsi="宋体" w:eastAsia="宋体" w:cs="宋体"/>
                <w:kern w:val="0"/>
                <w:sz w:val="24"/>
                <w:szCs w:val="24"/>
              </w:rPr>
              <w:t>存在的问题</w:t>
            </w:r>
          </w:p>
        </w:tc>
        <w:tc>
          <w:tcPr>
            <w:tcW w:w="12770" w:type="dxa"/>
            <w:gridSpan w:val="19"/>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autoSpaceDE/>
              <w:autoSpaceDN/>
              <w:bidi w:val="0"/>
              <w:adjustRightInd/>
              <w:snapToGrid/>
              <w:spacing w:line="360" w:lineRule="exact"/>
              <w:ind w:left="0"/>
              <w:jc w:val="left"/>
              <w:rPr>
                <w:rFonts w:hint="default" w:asciiTheme="minorEastAsia" w:hAnsiTheme="minorEastAsia" w:eastAsiaTheme="minorEastAsia" w:cstheme="minorEastAsia"/>
                <w:kern w:val="2"/>
                <w:sz w:val="24"/>
                <w:szCs w:val="24"/>
                <w:lang w:val="en-US" w:eastAsia="zh-CN" w:bidi="ar-SA"/>
              </w:rPr>
            </w:pPr>
            <w:r>
              <w:rPr>
                <w:rFonts w:hint="eastAsia" w:ascii="Times New Roman" w:hAnsi="Times New Roman" w:eastAsia="宋体" w:cs="Times New Roman"/>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一）</w:t>
            </w:r>
            <w:r>
              <w:rPr>
                <w:rFonts w:hint="default" w:asciiTheme="minorEastAsia" w:hAnsiTheme="minorEastAsia" w:eastAsiaTheme="minorEastAsia" w:cstheme="minorEastAsia"/>
                <w:kern w:val="2"/>
                <w:sz w:val="24"/>
                <w:szCs w:val="24"/>
                <w:lang w:val="en-US" w:eastAsia="zh-CN" w:bidi="ar-SA"/>
              </w:rPr>
              <w:t>专业技术人才稀缺。我区在应急管理工作中缺乏专业技术人员，特别是在安全生产监督检查、防汛抢险、应急救援等工作中，因自身专业水平不高，无法有效指导排查隐患、科学救援。</w:t>
            </w:r>
          </w:p>
          <w:p>
            <w:pPr>
              <w:keepNext w:val="0"/>
              <w:keepLines w:val="0"/>
              <w:pageBreakBefore w:val="0"/>
              <w:widowControl/>
              <w:kinsoku/>
              <w:wordWrap/>
              <w:overflowPunct/>
              <w:autoSpaceDE/>
              <w:autoSpaceDN/>
              <w:bidi w:val="0"/>
              <w:adjustRightInd/>
              <w:snapToGrid/>
              <w:spacing w:line="360" w:lineRule="exact"/>
              <w:ind w:left="0"/>
              <w:jc w:val="left"/>
              <w:rPr>
                <w:rFonts w:ascii="宋体" w:hAnsi="宋体" w:eastAsia="宋体" w:cs="宋体"/>
                <w:kern w:val="0"/>
                <w:sz w:val="24"/>
                <w:szCs w:val="24"/>
              </w:rPr>
            </w:pP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cstheme="minorEastAsia"/>
                <w:kern w:val="2"/>
                <w:sz w:val="24"/>
                <w:szCs w:val="24"/>
                <w:lang w:val="en-US" w:eastAsia="zh-CN" w:bidi="ar-SA"/>
              </w:rPr>
              <w:t>二</w:t>
            </w:r>
            <w:r>
              <w:rPr>
                <w:rFonts w:hint="eastAsia" w:asciiTheme="minorEastAsia" w:hAnsiTheme="minorEastAsia" w:eastAsiaTheme="minorEastAsia" w:cstheme="minorEastAsia"/>
                <w:kern w:val="2"/>
                <w:sz w:val="24"/>
                <w:szCs w:val="24"/>
                <w:lang w:val="en-US" w:eastAsia="zh-CN" w:bidi="ar-SA"/>
              </w:rPr>
              <w:t>）</w:t>
            </w:r>
            <w:r>
              <w:rPr>
                <w:rFonts w:hint="default" w:asciiTheme="minorEastAsia" w:hAnsiTheme="minorEastAsia" w:eastAsiaTheme="minorEastAsia" w:cstheme="minorEastAsia"/>
                <w:kern w:val="2"/>
                <w:sz w:val="24"/>
                <w:szCs w:val="24"/>
                <w:lang w:val="en-US" w:eastAsia="zh-CN" w:bidi="ar-SA"/>
              </w:rPr>
              <w:t>应急信息化建设存在短板。应急指挥中心信息化平台基础建设已完成，但现在无法实现与水利系统防汛云平台等系统网络共享。</w:t>
            </w:r>
          </w:p>
        </w:tc>
      </w:tr>
      <w:tr>
        <w:tblPrEx>
          <w:tblCellMar>
            <w:top w:w="0" w:type="dxa"/>
            <w:left w:w="28" w:type="dxa"/>
            <w:bottom w:w="0" w:type="dxa"/>
            <w:right w:w="28" w:type="dxa"/>
          </w:tblCellMar>
        </w:tblPrEx>
        <w:trPr>
          <w:trHeight w:val="2185" w:hRule="atLeast"/>
        </w:trPr>
        <w:tc>
          <w:tcPr>
            <w:tcW w:w="25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adjustRightInd/>
              <w:snapToGrid/>
              <w:spacing w:line="360" w:lineRule="exact"/>
              <w:ind w:left="0"/>
              <w:jc w:val="center"/>
              <w:rPr>
                <w:rFonts w:ascii="宋体" w:hAnsi="宋体" w:eastAsia="宋体" w:cs="宋体"/>
                <w:kern w:val="0"/>
                <w:sz w:val="24"/>
                <w:szCs w:val="24"/>
              </w:rPr>
            </w:pPr>
            <w:r>
              <w:rPr>
                <w:rFonts w:hint="eastAsia" w:ascii="宋体" w:hAnsi="宋体" w:eastAsia="宋体" w:cs="宋体"/>
                <w:kern w:val="0"/>
                <w:sz w:val="24"/>
                <w:szCs w:val="24"/>
              </w:rPr>
              <w:t>下一步改进意见</w:t>
            </w:r>
          </w:p>
        </w:tc>
        <w:tc>
          <w:tcPr>
            <w:tcW w:w="12770" w:type="dxa"/>
            <w:gridSpan w:val="19"/>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autoSpaceDE/>
              <w:autoSpaceDN/>
              <w:bidi w:val="0"/>
              <w:adjustRightInd/>
              <w:snapToGrid/>
              <w:spacing w:after="0" w:line="360" w:lineRule="exact"/>
              <w:ind w:left="0" w:leftChars="0" w:firstLine="480" w:firstLineChars="200"/>
              <w:jc w:val="both"/>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（一）安全生产工作。202</w:t>
            </w:r>
            <w:r>
              <w:rPr>
                <w:rFonts w:hint="eastAsia" w:asciiTheme="minorEastAsia" w:hAnsiTheme="minorEastAsia" w:cstheme="minorEastAsia"/>
                <w:kern w:val="2"/>
                <w:sz w:val="24"/>
                <w:szCs w:val="24"/>
                <w:lang w:val="en-US" w:eastAsia="zh-CN" w:bidi="ar-SA"/>
              </w:rPr>
              <w:t>4</w:t>
            </w:r>
            <w:r>
              <w:rPr>
                <w:rFonts w:hint="eastAsia" w:asciiTheme="minorEastAsia" w:hAnsiTheme="minorEastAsia" w:eastAsiaTheme="minorEastAsia" w:cstheme="minorEastAsia"/>
                <w:kern w:val="2"/>
                <w:sz w:val="24"/>
                <w:szCs w:val="24"/>
                <w:lang w:val="en-US" w:eastAsia="zh-CN" w:bidi="ar-SA"/>
              </w:rPr>
              <w:t>年我区安全生产工作总体目标是不发生较大及以上生产安全和非生产安全事故，确保安全生产和消防工作年度考核连续5年获得市级先进，力争获得省级先进。我局将通过严守风险底线，始终把安全生产放在首位，严抓、严管、严控。一是积极开展安全生产行业领域潜在风险排查整治行动，压紧压实安全生产责任体系，巩固齐抓共管的工作格局；二是加强风险隐患排查整改，继续扎实开展“打非治违”专项行动；三是通过整合政府部门执法职能，统一执法力量，进一步深化综合行政执法体制改革，扎实推进规范化执法，解决执法“宽松软”问题；四是继续推动开展安全生产示范创建工作，指导乡镇开展省级安全发展示范创建和企业开展安全生产标准化创建，提高本质安全生产水平；五是继续加强安全生产宣传教育，结合“安全生产月”“五进”等活动，常态化开展安全生产普法宣传，提升群众的安全意识。</w:t>
            </w:r>
          </w:p>
          <w:p>
            <w:pPr>
              <w:pStyle w:val="7"/>
              <w:keepNext w:val="0"/>
              <w:keepLines w:val="0"/>
              <w:pageBreakBefore w:val="0"/>
              <w:widowControl w:val="0"/>
              <w:kinsoku/>
              <w:wordWrap/>
              <w:overflowPunct/>
              <w:topLinePunct/>
              <w:autoSpaceDE/>
              <w:autoSpaceDN/>
              <w:bidi w:val="0"/>
              <w:adjustRightInd/>
              <w:snapToGrid/>
              <w:spacing w:line="360" w:lineRule="exact"/>
              <w:ind w:left="0" w:leftChars="0" w:firstLine="480" w:firstLineChars="200"/>
              <w:jc w:val="both"/>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（二）防汛抗旱工作。202</w:t>
            </w:r>
            <w:r>
              <w:rPr>
                <w:rFonts w:hint="eastAsia" w:asciiTheme="minorEastAsia" w:hAnsiTheme="minorEastAsia" w:cstheme="minorEastAsia"/>
                <w:kern w:val="2"/>
                <w:sz w:val="24"/>
                <w:szCs w:val="24"/>
                <w:lang w:val="en-US" w:eastAsia="zh-CN" w:bidi="ar-SA"/>
              </w:rPr>
              <w:t>4</w:t>
            </w:r>
            <w:r>
              <w:rPr>
                <w:rFonts w:hint="eastAsia" w:asciiTheme="minorEastAsia" w:hAnsiTheme="minorEastAsia" w:eastAsiaTheme="minorEastAsia" w:cstheme="minorEastAsia"/>
                <w:kern w:val="2"/>
                <w:sz w:val="24"/>
                <w:szCs w:val="24"/>
                <w:lang w:val="en-US" w:eastAsia="zh-CN" w:bidi="ar-SA"/>
              </w:rPr>
              <w:t>年我区防汛抗旱工作总体目标是平稳度过汛期和旱期，坚决实现防汛抗旱“五个确保”的总体目标，确保获得市级先进。一是统筹规划全区防汛抗旱工作，科学研判汛情、涝情、旱情，及时开展会商调度，科学指导应急避险。二是结合202</w:t>
            </w:r>
            <w:r>
              <w:rPr>
                <w:rFonts w:hint="eastAsia" w:asciiTheme="minorEastAsia" w:hAnsiTheme="minorEastAsia" w:cstheme="minorEastAsia"/>
                <w:kern w:val="2"/>
                <w:sz w:val="24"/>
                <w:szCs w:val="24"/>
                <w:lang w:val="en-US" w:eastAsia="zh-CN" w:bidi="ar-SA"/>
              </w:rPr>
              <w:t>3</w:t>
            </w:r>
            <w:r>
              <w:rPr>
                <w:rFonts w:hint="eastAsia" w:asciiTheme="minorEastAsia" w:hAnsiTheme="minorEastAsia" w:eastAsiaTheme="minorEastAsia" w:cstheme="minorEastAsia"/>
                <w:kern w:val="2"/>
                <w:sz w:val="24"/>
                <w:szCs w:val="24"/>
                <w:lang w:val="en-US" w:eastAsia="zh-CN" w:bidi="ar-SA"/>
              </w:rPr>
              <w:t>年防汛抗旱工作经验，全面科学修订202</w:t>
            </w:r>
            <w:r>
              <w:rPr>
                <w:rFonts w:hint="eastAsia" w:asciiTheme="minorEastAsia" w:hAnsiTheme="minorEastAsia" w:cstheme="minorEastAsia"/>
                <w:kern w:val="2"/>
                <w:sz w:val="24"/>
                <w:szCs w:val="24"/>
                <w:lang w:val="en-US" w:eastAsia="zh-CN" w:bidi="ar-SA"/>
              </w:rPr>
              <w:t>4</w:t>
            </w:r>
            <w:r>
              <w:rPr>
                <w:rFonts w:hint="eastAsia" w:asciiTheme="minorEastAsia" w:hAnsiTheme="minorEastAsia" w:eastAsiaTheme="minorEastAsia" w:cstheme="minorEastAsia"/>
                <w:kern w:val="2"/>
                <w:sz w:val="24"/>
                <w:szCs w:val="24"/>
                <w:lang w:val="en-US" w:eastAsia="zh-CN" w:bidi="ar-SA"/>
              </w:rPr>
              <w:t>年防汛抗旱应急预案，提高预案准确性和实用性。三是提前组织各镇完成大堤清基扫障，及早补充防汛抗旱物资器材入库，提前整训应急抢险救援队伍，开展防汛应急演练，确保防汛抗旱人员和物资随时可调可用。四是进一步加强值班值守工作，严格落实领导带班，24小时值班值守制度，密切关注天气发展变化，精准收集并上报灾情信息，适时调度，做到值班不漏岗，应急处置及时高效。</w:t>
            </w:r>
          </w:p>
          <w:p>
            <w:pPr>
              <w:pStyle w:val="4"/>
              <w:keepNext w:val="0"/>
              <w:keepLines w:val="0"/>
              <w:pageBreakBefore w:val="0"/>
              <w:widowControl w:val="0"/>
              <w:kinsoku/>
              <w:wordWrap/>
              <w:overflowPunct/>
              <w:topLinePunct/>
              <w:autoSpaceDE/>
              <w:autoSpaceDN/>
              <w:bidi w:val="0"/>
              <w:adjustRightInd/>
              <w:snapToGrid/>
              <w:spacing w:after="0" w:line="360" w:lineRule="exact"/>
              <w:ind w:left="0" w:leftChars="0" w:firstLine="480" w:firstLineChars="200"/>
              <w:jc w:val="both"/>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（三）防灾减灾救灾工作。继续做好自然灾害应对、受灾群众的紧急转移安置和需紧急生活救助、过渡期生活救助、倒损住房恢复建、冬春生活救助等工作，确保灾害应对有力有序高效。</w:t>
            </w:r>
          </w:p>
          <w:p>
            <w:pPr>
              <w:keepNext w:val="0"/>
              <w:keepLines w:val="0"/>
              <w:pageBreakBefore w:val="0"/>
              <w:widowControl w:val="0"/>
              <w:numPr>
                <w:ilvl w:val="0"/>
                <w:numId w:val="0"/>
              </w:numPr>
              <w:kinsoku/>
              <w:wordWrap/>
              <w:overflowPunct/>
              <w:topLinePunct/>
              <w:autoSpaceDE/>
              <w:autoSpaceDN/>
              <w:bidi w:val="0"/>
              <w:adjustRightInd/>
              <w:snapToGrid/>
              <w:spacing w:beforeAutospacing="0" w:line="360" w:lineRule="exact"/>
              <w:ind w:left="0" w:leftChars="0" w:firstLine="480" w:firstLineChars="200"/>
              <w:jc w:val="both"/>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四）应急信息指挥中心建设工作。一是整合全区所有视频资源。包括重点企业、校车平台、防汛抗旱、城乡公交、防溺水、农业禁捕、天网工程、雪亮工程等视频监控全部接入区应急救援指挥中心。二是整合应急物资。统一和整合全区所有应急救援和救灾物资的储备，建立电子调拨系统，实现应急物资一张图调度。三是健全视频调度系统。指挥中心接入区镇村三级视频会议系统和单兵视频系统，通过视频连线调度镇村两级，通过单兵视频系统进行现场指挥调度，实现统一指挥调度。四是统一值守。整合全区除110、119、120、122外的自然灾害、事故灾难、公共安全、公共卫生类值班值守工作，整合值班人员，统一指挥、调度管理，制定值班值守工作制度，所有紧急信息统一归集至区应急指挥中心，由区应急指挥中心核实后按程序审定，再按要求上报。五是统一应急救援。整合民兵、应急、防汛抢险、电力抢修、医疗救援等部门专业力量及工程机械、水上救援等社会力量组建区应急救援大队，形成应急救援队伍一张图。</w:t>
            </w:r>
          </w:p>
          <w:p>
            <w:pPr>
              <w:pStyle w:val="2"/>
              <w:keepNext w:val="0"/>
              <w:keepLines w:val="0"/>
              <w:pageBreakBefore w:val="0"/>
              <w:widowControl w:val="0"/>
              <w:kinsoku/>
              <w:wordWrap/>
              <w:overflowPunct/>
              <w:topLinePunct/>
              <w:autoSpaceDE/>
              <w:autoSpaceDN/>
              <w:bidi w:val="0"/>
              <w:adjustRightInd/>
              <w:snapToGrid/>
              <w:spacing w:line="360" w:lineRule="exact"/>
              <w:ind w:left="0" w:leftChars="0"/>
              <w:jc w:val="both"/>
              <w:textAlignment w:val="center"/>
              <w:rPr>
                <w:rFonts w:ascii="宋体" w:hAnsi="宋体" w:eastAsia="宋体" w:cs="宋体"/>
                <w:kern w:val="0"/>
                <w:sz w:val="24"/>
                <w:szCs w:val="24"/>
              </w:rPr>
            </w:pPr>
            <w:r>
              <w:rPr>
                <w:rFonts w:hint="eastAsia" w:asciiTheme="minorEastAsia" w:hAnsiTheme="minorEastAsia" w:eastAsiaTheme="minorEastAsia" w:cstheme="minorEastAsia"/>
                <w:kern w:val="2"/>
                <w:sz w:val="24"/>
                <w:szCs w:val="24"/>
                <w:lang w:val="en-US" w:eastAsia="zh-CN" w:bidi="ar-SA"/>
              </w:rPr>
              <w:t>（五）进一步优化大应急管理和综合行政执法体制运行机制。在组建完成应急管理指挥体系和大通湖区综合行政执法整合的基础上，进一步理清理顺职责关系，完善优化执法方式，确保全面建成现代化专常兼备运行一体化的应急管理体系，推进基层执法治理现代化。</w:t>
            </w:r>
          </w:p>
        </w:tc>
      </w:tr>
    </w:tbl>
    <w:p>
      <w:pPr>
        <w:keepNext w:val="0"/>
        <w:keepLines w:val="0"/>
        <w:pageBreakBefore w:val="0"/>
        <w:kinsoku/>
        <w:wordWrap/>
        <w:overflowPunct/>
        <w:autoSpaceDE/>
        <w:autoSpaceDN/>
        <w:bidi w:val="0"/>
        <w:adjustRightInd/>
        <w:snapToGrid/>
        <w:spacing w:line="360" w:lineRule="exact"/>
        <w:ind w:left="0"/>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仿宋_GB2312" w:hAnsi="仿宋_GB2312" w:eastAsia="仿宋_GB2312" w:cs="仿宋_GB2312"/>
                              <w:b w:val="0"/>
                              <w:bCs w:val="0"/>
                              <w:sz w:val="30"/>
                              <w:szCs w:val="30"/>
                              <w:lang w:eastAsia="zh-CN"/>
                            </w:rPr>
                            <w:fldChar w:fldCharType="begin"/>
                          </w:r>
                          <w:r>
                            <w:rPr>
                              <w:rFonts w:hint="eastAsia" w:ascii="仿宋_GB2312" w:hAnsi="仿宋_GB2312" w:eastAsia="仿宋_GB2312" w:cs="仿宋_GB2312"/>
                              <w:b w:val="0"/>
                              <w:bCs w:val="0"/>
                              <w:sz w:val="30"/>
                              <w:szCs w:val="30"/>
                              <w:lang w:eastAsia="zh-CN"/>
                            </w:rPr>
                            <w:instrText xml:space="preserve"> PAGE  \* MERGEFORMAT </w:instrText>
                          </w:r>
                          <w:r>
                            <w:rPr>
                              <w:rFonts w:hint="eastAsia" w:ascii="仿宋_GB2312" w:hAnsi="仿宋_GB2312" w:eastAsia="仿宋_GB2312" w:cs="仿宋_GB2312"/>
                              <w:b w:val="0"/>
                              <w:bCs w:val="0"/>
                              <w:sz w:val="30"/>
                              <w:szCs w:val="30"/>
                              <w:lang w:eastAsia="zh-CN"/>
                            </w:rPr>
                            <w:fldChar w:fldCharType="separate"/>
                          </w:r>
                          <w:r>
                            <w:rPr>
                              <w:rFonts w:hint="eastAsia" w:ascii="仿宋_GB2312" w:hAnsi="仿宋_GB2312" w:eastAsia="仿宋_GB2312" w:cs="仿宋_GB2312"/>
                              <w:b w:val="0"/>
                              <w:bCs w:val="0"/>
                              <w:sz w:val="30"/>
                              <w:szCs w:val="30"/>
                              <w:lang w:eastAsia="zh-CN"/>
                            </w:rPr>
                            <w:t>1</w:t>
                          </w:r>
                          <w:r>
                            <w:rPr>
                              <w:rFonts w:hint="eastAsia" w:ascii="仿宋_GB2312" w:hAnsi="仿宋_GB2312" w:eastAsia="仿宋_GB2312" w:cs="仿宋_GB2312"/>
                              <w:b w:val="0"/>
                              <w:bCs w:val="0"/>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仿宋_GB2312" w:hAnsi="仿宋_GB2312" w:eastAsia="仿宋_GB2312" w:cs="仿宋_GB2312"/>
                        <w:b w:val="0"/>
                        <w:bCs w:val="0"/>
                        <w:sz w:val="30"/>
                        <w:szCs w:val="30"/>
                        <w:lang w:eastAsia="zh-CN"/>
                      </w:rPr>
                      <w:fldChar w:fldCharType="begin"/>
                    </w:r>
                    <w:r>
                      <w:rPr>
                        <w:rFonts w:hint="eastAsia" w:ascii="仿宋_GB2312" w:hAnsi="仿宋_GB2312" w:eastAsia="仿宋_GB2312" w:cs="仿宋_GB2312"/>
                        <w:b w:val="0"/>
                        <w:bCs w:val="0"/>
                        <w:sz w:val="30"/>
                        <w:szCs w:val="30"/>
                        <w:lang w:eastAsia="zh-CN"/>
                      </w:rPr>
                      <w:instrText xml:space="preserve"> PAGE  \* MERGEFORMAT </w:instrText>
                    </w:r>
                    <w:r>
                      <w:rPr>
                        <w:rFonts w:hint="eastAsia" w:ascii="仿宋_GB2312" w:hAnsi="仿宋_GB2312" w:eastAsia="仿宋_GB2312" w:cs="仿宋_GB2312"/>
                        <w:b w:val="0"/>
                        <w:bCs w:val="0"/>
                        <w:sz w:val="30"/>
                        <w:szCs w:val="30"/>
                        <w:lang w:eastAsia="zh-CN"/>
                      </w:rPr>
                      <w:fldChar w:fldCharType="separate"/>
                    </w:r>
                    <w:r>
                      <w:rPr>
                        <w:rFonts w:hint="eastAsia" w:ascii="仿宋_GB2312" w:hAnsi="仿宋_GB2312" w:eastAsia="仿宋_GB2312" w:cs="仿宋_GB2312"/>
                        <w:b w:val="0"/>
                        <w:bCs w:val="0"/>
                        <w:sz w:val="30"/>
                        <w:szCs w:val="30"/>
                        <w:lang w:eastAsia="zh-CN"/>
                      </w:rPr>
                      <w:t>1</w:t>
                    </w:r>
                    <w:r>
                      <w:rPr>
                        <w:rFonts w:hint="eastAsia" w:ascii="仿宋_GB2312" w:hAnsi="仿宋_GB2312" w:eastAsia="仿宋_GB2312" w:cs="仿宋_GB2312"/>
                        <w:b w:val="0"/>
                        <w:bCs w:val="0"/>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49F70"/>
    <w:multiLevelType w:val="singleLevel"/>
    <w:tmpl w:val="A6F49F70"/>
    <w:lvl w:ilvl="0" w:tentative="0">
      <w:start w:val="1"/>
      <w:numFmt w:val="chineseCounting"/>
      <w:suff w:val="nothing"/>
      <w:lvlText w:val="（%1）"/>
      <w:lvlJc w:val="left"/>
      <w:pPr>
        <w:ind w:left="-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MGU2NmI5OTY5ZDZlMTBmYzM0YTNhNWJhMGJjNTkifQ=="/>
  </w:docVars>
  <w:rsids>
    <w:rsidRoot w:val="524175C4"/>
    <w:rsid w:val="00364D87"/>
    <w:rsid w:val="00F55858"/>
    <w:rsid w:val="0B267C63"/>
    <w:rsid w:val="0E485E4D"/>
    <w:rsid w:val="1340228E"/>
    <w:rsid w:val="18862F3B"/>
    <w:rsid w:val="1B3D76D8"/>
    <w:rsid w:val="24D221F6"/>
    <w:rsid w:val="2677074C"/>
    <w:rsid w:val="2E175813"/>
    <w:rsid w:val="39D24F94"/>
    <w:rsid w:val="3CC72A80"/>
    <w:rsid w:val="43C609F8"/>
    <w:rsid w:val="44457410"/>
    <w:rsid w:val="49055FA9"/>
    <w:rsid w:val="49382AE4"/>
    <w:rsid w:val="524175C4"/>
    <w:rsid w:val="52650CB5"/>
    <w:rsid w:val="5307381F"/>
    <w:rsid w:val="56F616D2"/>
    <w:rsid w:val="5706139C"/>
    <w:rsid w:val="68260A80"/>
    <w:rsid w:val="6AC65D4A"/>
    <w:rsid w:val="6CB33D8F"/>
    <w:rsid w:val="794E7D81"/>
    <w:rsid w:val="7BC30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index 5"/>
    <w:basedOn w:val="1"/>
    <w:next w:val="1"/>
    <w:qFormat/>
    <w:uiPriority w:val="0"/>
    <w:pPr>
      <w:adjustRightInd w:val="0"/>
      <w:snapToGrid w:val="0"/>
      <w:spacing w:line="592" w:lineRule="exact"/>
      <w:ind w:left="1680" w:firstLine="200" w:firstLineChars="200"/>
    </w:pPr>
    <w:rPr>
      <w:rFonts w:ascii="楷体" w:eastAsia="楷体"/>
    </w:rPr>
  </w:style>
  <w:style w:type="paragraph" w:styleId="4">
    <w:name w:val="Body Text"/>
    <w:basedOn w:val="1"/>
    <w:next w:val="1"/>
    <w:qFormat/>
    <w:uiPriority w:val="0"/>
    <w:pPr>
      <w:spacing w:after="120"/>
    </w:pPr>
    <w:rPr>
      <w:rFonts w:ascii="Calibri" w:hAnsi="Calibri" w:eastAsia="宋体" w:cs="Times New Roman"/>
    </w:rPr>
  </w:style>
  <w:style w:type="paragraph" w:styleId="5">
    <w:name w:val="Plain Text"/>
    <w:qFormat/>
    <w:uiPriority w:val="99"/>
    <w:pPr>
      <w:widowControl w:val="0"/>
      <w:jc w:val="both"/>
    </w:pPr>
    <w:rPr>
      <w:rFonts w:ascii="宋体" w:cs="Courier New" w:hAnsiTheme="minorHAnsi" w:eastAsiaTheme="minorEastAsia"/>
      <w:kern w:val="2"/>
      <w:sz w:val="21"/>
      <w:szCs w:val="21"/>
      <w:lang w:val="en-US" w:eastAsia="zh-CN" w:bidi="ar-SA"/>
    </w:rPr>
  </w:style>
  <w:style w:type="paragraph" w:styleId="6">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7">
    <w:name w:val="toc 1"/>
    <w:basedOn w:val="1"/>
    <w:next w:val="1"/>
    <w:qFormat/>
    <w:uiPriority w:val="39"/>
  </w:style>
  <w:style w:type="paragraph" w:customStyle="1" w:styleId="10">
    <w:name w:val="新正文"/>
    <w:qFormat/>
    <w:uiPriority w:val="99"/>
    <w:pPr>
      <w:widowControl w:val="0"/>
      <w:spacing w:line="600" w:lineRule="exact"/>
      <w:ind w:firstLine="880"/>
      <w:contextualSpacing/>
      <w:jc w:val="both"/>
    </w:pPr>
    <w:rPr>
      <w:rFonts w:ascii="Times New Roman" w:hAnsi="Times New Roman" w:eastAsiaTheme="minorEastAsia" w:cstheme="minorBidi"/>
      <w:kern w:val="2"/>
      <w:sz w:val="21"/>
      <w:szCs w:val="24"/>
      <w:lang w:val="en-US" w:eastAsia="zh-CN" w:bidi="ar-SA"/>
    </w:rPr>
  </w:style>
  <w:style w:type="paragraph" w:customStyle="1" w:styleId="11">
    <w:name w:val="BodyText1I2"/>
    <w:basedOn w:val="12"/>
    <w:next w:val="1"/>
    <w:qFormat/>
    <w:uiPriority w:val="0"/>
    <w:pPr>
      <w:ind w:firstLine="420" w:firstLineChars="200"/>
    </w:pPr>
  </w:style>
  <w:style w:type="paragraph" w:customStyle="1" w:styleId="12">
    <w:name w:val="BodyTextIndent"/>
    <w:basedOn w:val="1"/>
    <w:next w:val="13"/>
    <w:qFormat/>
    <w:uiPriority w:val="0"/>
    <w:pPr>
      <w:spacing w:after="120"/>
      <w:ind w:left="420" w:leftChars="200"/>
      <w:textAlignment w:val="baseline"/>
    </w:pPr>
    <w:rPr>
      <w:rFonts w:ascii="Calibri" w:hAnsi="Calibri"/>
    </w:rPr>
  </w:style>
  <w:style w:type="paragraph" w:customStyle="1" w:styleId="13">
    <w:name w:val="NormalIndent"/>
    <w:basedOn w:val="1"/>
    <w:qFormat/>
    <w:uiPriority w:val="0"/>
    <w:pPr>
      <w:ind w:firstLine="420" w:firstLineChars="200"/>
      <w:textAlignment w:val="baseline"/>
    </w:pPr>
    <w:rPr>
      <w:rFonts w:ascii="Calibri" w:hAnsi="Calibri" w:eastAsia="仿宋"/>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1863</Words>
  <Characters>1926</Characters>
  <Lines>0</Lines>
  <Paragraphs>0</Paragraphs>
  <TotalTime>117</TotalTime>
  <ScaleCrop>false</ScaleCrop>
  <LinksUpToDate>false</LinksUpToDate>
  <CharactersWithSpaces>2194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2022-10-12T08:36:00Z</dcterms:created>
  <dc:creator>奶茶</dc:creator>
  <cp:lastModifiedBy>TEN</cp:lastModifiedBy>
  <cp:lastPrinted>2023-11-24T02:12:30Z</cp:lastPrinted>
  <dcterms:modified xsi:type="dcterms:W3CDTF">2023-11-24T03:58:59Z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34C2F7ED81DC44E9BF78230DE66B5CC9_13</vt:lpwstr>
  </property>
</Properties>
</file>