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大通湖区民政和人力资源社会保障局2024年度工作要点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一、工作思路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年，我局将继续以习近平新时代中国特色社会主义思想为指导，坚定不移贯彻落实党的二十大精神，在区委区管委会的带领下，加强干部队伍建设，大力宣传和落实民生政策，保障群众利益，推进改革攻坚，优化政务服务，推进民政人社工作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二、工作要点及工作措施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1.人社方面。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一是扎实做好稳就业工作。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根据我区劳动力资源现状举办各类招聘会，及时通过公共就业、湘就业等平台发布招聘岗位；持续关注离校未就业高校毕业生、脱贫劳动力、退捕渔民就业情况；加大登记失业人员、就业困难人员就业服务力度，为登记失业人员提供311服务，确保就业率不低于全市平均水平。加大创业帮扶投入力度，优化创业环境，积极参加省市创业大赛，扩大品牌知名度。扎实开展职业技能培训，参考企业需求扩大培训工种。抓好充分就业社区（村）建设。加大政企联系频率，为重点企业入驻“湘就业”平台，及时更新企业岗位信息并监测园区和重点企业就业服务。抓好就业政策落实，提升办事效率，及时公开政策落实情况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二是持续织密织牢社会保障网。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实施全民参保计划，结合温暖社保三年行动，以宣传为基础，优化参保缴费服务，挖掘扩面资源，提高精准参保质量，切实完成企业养老保险征缴任务。加强政策落实，做好基础养老金调标、困难群体代缴等工作。加大信息公开力度，落实退休审批公示制度，严格按照政策审批退休。完善基金风险防控体系建设，巩固深化社会保险基金管理专项整治，落实内控制度，规范支出管理，切实保障基金安全。加强工作人员学习教育培训，提高服务群众能力；加快推进“互联网+社保”服务，打造高效便民的参保缴费服务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三是做好劳动者权益维护保障工作。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加强劳动监察队伍建设，培养专业素质，提高办案能力。加大劳动法规政策宣传力度，强化用人单位法律意识和劳动者维权意识。做好案件办理和日常监察，认真接待群众，及时解决群众投诉；加强对用人单位监察检查，规范单位用工行为，维护劳动者权益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四是做好人事人才工作。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完善人事信息化管理工作，依托“金保二期”系统做好数据整合，做到信息数据管理科学规范高效。加强事业单位人才队伍建设，完善事业单位公开招聘机制，严把选人用人关口，优化人员结构，为全区经济发展提供高质量人才支撑。持续推进事业单位管理岗位职员等级晋升工作，及时总结经验，平稳推进，确保正向激励的有效性和可持续性。做好事业单位日常人事管理和工资福利工作，确保工作平稳有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2.民政方面。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一是提高社会救助精准度。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做好与乡村振兴有效衔接，加强对相关人口的动态监测预警，实现精准救助、高效救助。完善帮扶政策，确保困难群众应救尽救、应救及时救。规范困难群众救助资金管理使用，建立长效管理机制，管好用好困难群众救助资金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二是优化养老服务体系建设。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积极应对人口老龄化，用好用活真抓实干激励机制，加快建设居家社区机构相协调、医养康养相结合的养老服务体系。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三是深入推进殡葬改革。</w:t>
      </w:r>
      <w:r>
        <w:rPr>
          <w:rFonts w:hint="eastAsia" w:ascii="Times New Roman" w:hAnsi="Times New Roman" w:eastAsia="仿宋_GB2312"/>
          <w:spacing w:val="0"/>
          <w:sz w:val="32"/>
          <w:lang w:val="en-US" w:eastAsia="zh-CN"/>
        </w:rPr>
        <w:t>紧盯旧坟治理目标任务，做好群众工作，加快公墓建设，做好基础设施养护，加强工作调度，确保旧坟治理工作任务全面完成，不断改善农村人居环境，推动美丽乡村建设，打造旧坟治理大通湖名片。</w:t>
      </w:r>
      <w:r>
        <w:rPr>
          <w:rFonts w:hint="eastAsia" w:ascii="Times New Roman" w:hAnsi="Times New Roman" w:eastAsia="仿宋_GB2312"/>
          <w:b/>
          <w:bCs/>
          <w:spacing w:val="0"/>
          <w:sz w:val="32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是提升服务质量。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不断增强服务意识，加强未成年人保护，落实孤儿和事实无人抚养儿童保障政策，保障儿童主任福利待遇，更好关爱农村留守儿童，防止发生暑期儿童溺亡事故。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3.医保方面。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一是持续优化“15分钟医保服务圈”。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发挥医保站哨点作用，加强政策宣传，定期对基层便民服务中心工作人员进行业务培训，确保基层接得住、办得好。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二是强化医疗保障队伍建设。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定期组织工作人员学习医保政策和业务流程，提高履职尽责能力和水平。培养医保基金监管骨干力量，壮大基金监管队伍。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三是全面施行DIP试点工作。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进一步加强组织领导，完善工作推进机制，强化政策引导和病案质量管理，确保高质高效完成DIP支付方式改革年度目标任务；强化DIP医保政策学习培训力度，严格执行DIP支付方式改革经办审核流程，确保DIP审核及支付流程合理、规范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四是加快推进村卫生室门诊统筹工作，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把城乡居民的门诊统筹做得更实，为群众提供优质高效、规范便捷的医疗和医保服务，减轻群众医疗负担。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五是加强医保基金监管。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严厉打击欺诈骗保行为，加强法律法规宣传与案件曝光力度，推动医疗机构和广大群众守法；加强部门协作，构建医保、卫健、市监等部门联合监管工作机制，实行联合惩戒，形成不敢骗、不能骗、不想骗的良好局面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六是做好药品和耗材集采。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组织公立医疗机构严格按要求参加集采，多报量、多集采、多使用带量采购药品和耗材，解决群众看病难、看病贵的问题；加强集采监督检查，杜绝招而不采、采而不用、用而不报的情况发生。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4.退役军人方面。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一是进一步提高服务质量。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强化退役军人政治思想教育，探索在党员退役军人较多的村（社区）建立党员退役军人党支部的新途径。进一步加强基层退役军人服务站工作人员业务培训，提高管理服务能力。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二是强化退役军人政治思想建设。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加强退役军人权益维护，大力引导退役军人合情合理依法依规表达个人诉求，及时解决好退役军人信访诉求，与各镇做好维稳工作。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三是做好退役军人就业工作。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发挥“多局合一”资源优势，在就业培训、就业服务中加强对退役军人的就业指导和培训，鼓励退役军人再就业，为经济社会发展贡献力量。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5.残联方面。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一是持续做好精准康复，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为符合条件的“0-7岁”残疾儿童提供免费抢救性康复服务，帮助残疾儿童康复；扎实做好精神病防治服药、辅助器具适配、假肢矫形适配等重点康复项目工作，努力实现“人人享有康复服务”；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二是加大扶持力度。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落实贫困残疾人和贫困残疾人家庭子女教育资助政策；加大文化、法律、技术知识普及力度，努力提升残疾人综合素质；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加强就业创业扶持，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大力扶持残疾人自主创业，积极开展残疾人就业培训和指导服务。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三是加强推广无障碍改造。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加强无障碍环境建设宣传，营造支持残疾人家庭无障碍改造工作的良好社会氛围，根据残疾人家庭实际确定无障碍改造需求任务和内容，改善困难残疾人家庭居家环境。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四是做好残疾人保障机制，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兜底残疾人基本生活，继续做好贫困残疾人“两项补贴”、城乡居民医疗保险和最低缴费档次的养老保险代缴政策，按规定发放机动轮椅车燃油补贴。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五是加强人员培训。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定期对残联专干开展业务培训，协助各镇做好残联专干选拔、配备、教育、管理工作。配齐配强镇残疾人专职委员，组织残联系统人员集中培训，加强工作指导，更加精准衔接残疾人需求。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6.政务服务工作。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一是推进重点领域提速提效。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在前期规范完善各类审批要素的基础上，分类分重点优化流程，精减材料。持续扩大告知承诺和容缺受理实施范围，进一步梳理一批办理频次高、能直接提升群众体验感和获得感的事项清单，实现涉企审批事项百分之百容缺受理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二是完善惠企纾困政策宣传和解读工作。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及时公开惠企政策，提升政策落实的精准性和有效性，让企业“应知尽知、应享尽享”。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三是提升服务质量。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加强政策业务学习，提高接待服务对象的能力和处理问题的能力。推行一站式服务，实行首问责任制、限时办结制、责任追究制等工作制度。通过开展陪同办理，预约办理，延时办理，公开服务电话，减少群众、企业跑动次数。创新服务机制，进一步发挥“吐槽找茬”窗口作用，开展好差评服务，倒逼窗口工作人员改进工作作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ZGMwOWI5MzhmOWE4MTdiNGE3NDYwZDA1NDg4ZDQifQ=="/>
  </w:docVars>
  <w:rsids>
    <w:rsidRoot w:val="2DAA2FDB"/>
    <w:rsid w:val="2DA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 w:val="0"/>
      <w:spacing w:before="0" w:beforeAutospacing="0" w:after="0" w:afterAutospacing="0"/>
      <w:ind w:firstLine="480" w:firstLineChars="200"/>
      <w:jc w:val="left"/>
      <w:outlineLvl w:val="1"/>
    </w:pPr>
    <w:rPr>
      <w:rFonts w:hint="eastAsia" w:ascii="宋体" w:hAnsi="宋体" w:eastAsia="黑体" w:cs="宋体"/>
      <w:bCs/>
      <w:kern w:val="0"/>
      <w:sz w:val="21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2024-06-20T08:28:00Z</dcterms:created>
  <dc:creator>Administrator</dc:creator>
  <cp:lastModifiedBy>Administrator</cp:lastModifiedBy>
  <dcterms:modified xsi:type="dcterms:W3CDTF">2024-06-20T08:30:05Z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A2620C61DF5A4BBE906B0E558B81C236_11</vt:lpwstr>
  </property>
</Properties>
</file>