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spacing w:line="592" w:lineRule="exact"/>
        <w:jc w:val="center"/>
        <w:rPr>
          <w:rFonts w:hint="eastAsia" w:ascii="Times New Roman" w:hAnsi="Times New Roman" w:eastAsia="方正大标宋简体" w:cs="方正大标宋简体"/>
          <w:color w:val="000000" w:themeColor="text1"/>
          <w:spacing w:val="0"/>
          <w:kern w:val="0"/>
          <w:sz w:val="44"/>
          <w:szCs w:val="44"/>
          <w:lang w:eastAsia="zh-CN"/>
          <w14:textFill>
            <w14:solidFill>
              <w14:schemeClr w14:val="tx1"/>
            </w14:solidFill>
          </w14:textFill>
        </w:rPr>
      </w:pPr>
      <w:bookmarkStart w:id="0" w:name="_GoBack"/>
      <w:r>
        <w:rPr>
          <w:rFonts w:hint="eastAsia" w:ascii="Times New Roman" w:hAnsi="Times New Roman" w:eastAsia="方正大标宋简体" w:cs="方正大标宋简体"/>
          <w:color w:val="000000" w:themeColor="text1"/>
          <w:spacing w:val="0"/>
          <w:kern w:val="0"/>
          <w:sz w:val="44"/>
          <w:szCs w:val="44"/>
          <w:lang w:eastAsia="zh-CN"/>
          <w14:textFill>
            <w14:solidFill>
              <w14:schemeClr w14:val="tx1"/>
            </w14:solidFill>
          </w14:textFill>
        </w:rPr>
        <w:t>激发需求行动实施方案</w:t>
      </w:r>
    </w:p>
    <w:bookmarkEnd w:id="0"/>
    <w:p>
      <w:pPr>
        <w:keepNext w:val="0"/>
        <w:keepLines w:val="0"/>
        <w:pageBreakBefore w:val="0"/>
        <w:widowControl w:val="0"/>
        <w:kinsoku/>
        <w:wordWrap/>
        <w:overflowPunct w:val="0"/>
        <w:topLinePunct w:val="0"/>
        <w:autoSpaceDE w:val="0"/>
        <w:autoSpaceDN w:val="0"/>
        <w:bidi w:val="0"/>
        <w:spacing w:line="592" w:lineRule="exact"/>
        <w:rPr>
          <w:rFonts w:ascii="Times New Roman" w:hAnsi="Times New Roman"/>
          <w:color w:val="000000" w:themeColor="text1"/>
          <w:spacing w:val="0"/>
          <w:kern w:val="0"/>
          <w:sz w:val="32"/>
          <w:szCs w:val="32"/>
          <w:lang w:eastAsia="zh-CN"/>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spacing w:line="592" w:lineRule="exact"/>
        <w:ind w:firstLine="640" w:firstLineChars="200"/>
        <w:jc w:val="both"/>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为激发有潜能的消费、扩大有效益的投资、提升有活力的外贸，形成消费和投资相互促进的良性循环，扩大高水平对外开放，结合我区实际，特制定本实施方案。</w:t>
      </w:r>
    </w:p>
    <w:p>
      <w:pPr>
        <w:keepNext w:val="0"/>
        <w:keepLines w:val="0"/>
        <w:pageBreakBefore w:val="0"/>
        <w:widowControl w:val="0"/>
        <w:kinsoku/>
        <w:wordWrap/>
        <w:overflowPunct w:val="0"/>
        <w:topLinePunct w:val="0"/>
        <w:autoSpaceDE w:val="0"/>
        <w:autoSpaceDN w:val="0"/>
        <w:bidi w:val="0"/>
        <w:spacing w:line="592" w:lineRule="exact"/>
        <w:ind w:firstLine="640" w:firstLineChars="200"/>
        <w:jc w:val="both"/>
        <w:rPr>
          <w:rFonts w:hint="eastAsia" w:ascii="Times New Roman" w:hAnsi="Times New Roman" w:eastAsia="黑体" w:cs="黑体"/>
          <w:color w:val="000000" w:themeColor="text1"/>
          <w:spacing w:val="0"/>
          <w:kern w:val="0"/>
          <w:sz w:val="32"/>
          <w:szCs w:val="32"/>
          <w:lang w:eastAsia="zh-CN"/>
          <w14:textFill>
            <w14:solidFill>
              <w14:schemeClr w14:val="tx1"/>
            </w14:solidFill>
          </w14:textFill>
        </w:rPr>
      </w:pPr>
      <w:r>
        <w:rPr>
          <w:rFonts w:hint="eastAsia" w:ascii="Times New Roman" w:hAnsi="Times New Roman" w:eastAsia="黑体" w:cs="黑体"/>
          <w:color w:val="000000" w:themeColor="text1"/>
          <w:spacing w:val="0"/>
          <w:kern w:val="0"/>
          <w:sz w:val="32"/>
          <w:szCs w:val="32"/>
          <w:lang w:eastAsia="zh-CN"/>
          <w14:textFill>
            <w14:solidFill>
              <w14:schemeClr w14:val="tx1"/>
            </w14:solidFill>
          </w14:textFill>
        </w:rPr>
        <w:t>一、工作目标</w:t>
      </w:r>
    </w:p>
    <w:p>
      <w:pPr>
        <w:keepNext w:val="0"/>
        <w:keepLines w:val="0"/>
        <w:pageBreakBefore w:val="0"/>
        <w:widowControl w:val="0"/>
        <w:kinsoku/>
        <w:wordWrap/>
        <w:overflowPunct w:val="0"/>
        <w:topLinePunct w:val="0"/>
        <w:autoSpaceDE w:val="0"/>
        <w:autoSpaceDN w:val="0"/>
        <w:bidi w:val="0"/>
        <w:spacing w:line="592" w:lineRule="exact"/>
        <w:ind w:firstLine="640" w:firstLineChars="200"/>
        <w:jc w:val="both"/>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充分发挥消费的基础作用，推动消费从疫后恢复转向持续扩大，实现社会消费品零售总额增长</w:t>
      </w:r>
      <w:r>
        <w:rPr>
          <w:rFonts w:ascii="Times New Roman" w:hAnsi="Times New Roman" w:eastAsia="仿宋_GB2312" w:cs="仿宋_GB2312"/>
          <w:color w:val="000000" w:themeColor="text1"/>
          <w:spacing w:val="0"/>
          <w:kern w:val="0"/>
          <w:sz w:val="32"/>
          <w:szCs w:val="32"/>
          <w:lang w:eastAsia="zh-CN"/>
          <w14:textFill>
            <w14:solidFill>
              <w14:schemeClr w14:val="tx1"/>
            </w14:solidFill>
          </w14:textFill>
        </w:rPr>
        <w:t>7.5</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%；充分发挥好投资对稳定经济增长、优化供给结构、促进产业升级的关键作用，实现固定资产投资增长</w:t>
      </w:r>
      <w:r>
        <w:rPr>
          <w:rFonts w:hint="default" w:ascii="Times New Roman" w:hAnsi="Times New Roman" w:eastAsia="仿宋_GB2312" w:cs="仿宋_GB2312"/>
          <w:color w:val="000000" w:themeColor="text1"/>
          <w:spacing w:val="0"/>
          <w:kern w:val="0"/>
          <w:sz w:val="32"/>
          <w:szCs w:val="32"/>
          <w:lang w:val="en-US" w:eastAsia="zh-CN"/>
          <w14:textFill>
            <w14:solidFill>
              <w14:schemeClr w14:val="tx1"/>
            </w14:solidFill>
          </w14:textFill>
        </w:rPr>
        <w:t>10</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%；充分发挥好进出口的支撑作用，推动外贸稳规模、优结构，实现进出口总额增长6%。</w:t>
      </w:r>
    </w:p>
    <w:p>
      <w:pPr>
        <w:keepNext w:val="0"/>
        <w:keepLines w:val="0"/>
        <w:pageBreakBefore w:val="0"/>
        <w:widowControl w:val="0"/>
        <w:kinsoku/>
        <w:wordWrap/>
        <w:overflowPunct w:val="0"/>
        <w:topLinePunct w:val="0"/>
        <w:autoSpaceDE w:val="0"/>
        <w:autoSpaceDN w:val="0"/>
        <w:bidi w:val="0"/>
        <w:spacing w:line="592" w:lineRule="exact"/>
        <w:ind w:firstLine="640" w:firstLineChars="200"/>
        <w:jc w:val="both"/>
        <w:rPr>
          <w:rFonts w:hint="eastAsia" w:ascii="Times New Roman" w:hAnsi="Times New Roman" w:eastAsia="黑体" w:cs="黑体"/>
          <w:color w:val="000000" w:themeColor="text1"/>
          <w:spacing w:val="0"/>
          <w:kern w:val="0"/>
          <w:sz w:val="32"/>
          <w:szCs w:val="32"/>
          <w:lang w:eastAsia="zh-CN"/>
          <w14:textFill>
            <w14:solidFill>
              <w14:schemeClr w14:val="tx1"/>
            </w14:solidFill>
          </w14:textFill>
        </w:rPr>
      </w:pPr>
      <w:r>
        <w:rPr>
          <w:rFonts w:hint="eastAsia" w:ascii="Times New Roman" w:hAnsi="Times New Roman" w:eastAsia="黑体" w:cs="黑体"/>
          <w:color w:val="000000" w:themeColor="text1"/>
          <w:spacing w:val="0"/>
          <w:kern w:val="0"/>
          <w:sz w:val="32"/>
          <w:szCs w:val="32"/>
          <w:lang w:eastAsia="zh-CN"/>
          <w14:textFill>
            <w14:solidFill>
              <w14:schemeClr w14:val="tx1"/>
            </w14:solidFill>
          </w14:textFill>
        </w:rPr>
        <w:t>二、工作任务</w:t>
      </w:r>
    </w:p>
    <w:p>
      <w:pPr>
        <w:pStyle w:val="5"/>
        <w:keepNext w:val="0"/>
        <w:keepLines w:val="0"/>
        <w:pageBreakBefore w:val="0"/>
        <w:widowControl w:val="0"/>
        <w:kinsoku/>
        <w:wordWrap/>
        <w:overflowPunct w:val="0"/>
        <w:topLinePunct w:val="0"/>
        <w:autoSpaceDE w:val="0"/>
        <w:autoSpaceDN w:val="0"/>
        <w:bidi w:val="0"/>
        <w:spacing w:line="592" w:lineRule="exact"/>
        <w:ind w:firstLine="640"/>
        <w:rPr>
          <w:rFonts w:ascii="Times New Roman" w:hAnsi="Times New Roman" w:eastAsia="楷体_GB2312" w:cs="楷体_GB2312"/>
          <w:color w:val="000000" w:themeColor="text1"/>
          <w:spacing w:val="0"/>
          <w:kern w:val="0"/>
          <w:sz w:val="32"/>
          <w:lang w:eastAsia="zh-CN"/>
          <w14:textFill>
            <w14:solidFill>
              <w14:schemeClr w14:val="tx1"/>
            </w14:solidFill>
          </w14:textFill>
        </w:rPr>
      </w:pPr>
      <w:r>
        <w:rPr>
          <w:rFonts w:ascii="Times New Roman" w:hAnsi="Times New Roman" w:eastAsia="楷体_GB2312" w:cs="楷体_GB2312"/>
          <w:color w:val="000000" w:themeColor="text1"/>
          <w:spacing w:val="0"/>
          <w:kern w:val="0"/>
          <w:sz w:val="32"/>
          <w:lang w:eastAsia="zh-CN"/>
          <w14:textFill>
            <w14:solidFill>
              <w14:schemeClr w14:val="tx1"/>
            </w14:solidFill>
          </w14:textFill>
        </w:rPr>
        <w:t>（一）激发有潜能的消费</w:t>
      </w:r>
    </w:p>
    <w:p>
      <w:pPr>
        <w:keepNext w:val="0"/>
        <w:keepLines w:val="0"/>
        <w:pageBreakBefore w:val="0"/>
        <w:widowControl w:val="0"/>
        <w:kinsoku/>
        <w:wordWrap/>
        <w:overflowPunct w:val="0"/>
        <w:topLinePunct w:val="0"/>
        <w:autoSpaceDE w:val="0"/>
        <w:autoSpaceDN w:val="0"/>
        <w:bidi w:val="0"/>
        <w:spacing w:line="592" w:lineRule="exact"/>
        <w:ind w:firstLine="643" w:firstLineChars="200"/>
        <w:jc w:val="both"/>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color w:val="000000" w:themeColor="text1"/>
          <w:spacing w:val="0"/>
          <w:kern w:val="0"/>
          <w:sz w:val="32"/>
          <w:szCs w:val="32"/>
          <w:lang w:eastAsia="zh-CN"/>
          <w14:textFill>
            <w14:solidFill>
              <w14:schemeClr w14:val="tx1"/>
            </w14:solidFill>
          </w14:textFill>
        </w:rPr>
        <w:t>1．优化消费政策。</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健全社会保障体系，加强对弱势群体的关心关爱，稳步提高城乡低保、特困供养人员、事实无人抚养孤儿救助及残疾人“两项补贴”标准，促进居民多渠道增收，增强居民消费能力。争取专项资金，加大汽车、购房、家电、零售等消费券发放力度。推进餐饮等服务消费提质升级，统筹商务系统消费促进资金，支持餐饮企业强化品牌形象宣传，构建产业标准，拓展省内外市场，把“大通湖虾蟹宴”打造成益阳地标性美食。支持各单位工会联合金融机构、平台企业发放电子消费券。落实“党政机关及其他公共机构新增及更新车辆中新能源汽车比例不低于40%”政策，促进全链条汽车消费，释放汽车后市场潜力。支持刚性和改善性住房需求，扎实做好保交楼工作，探索现房销售试点，优化调整公积金提取和区域限贷政策。发展“银发”经济，扩大适老消费。规范发展校外培训等教育消费，推动综合育人。</w:t>
      </w:r>
      <w:r>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t>（区发改财政局牵头，区机关事务管理局、区教育卫生健康局、区科技工信局、区民政人社局、区住房城乡建设局、区总工会等按职责分工负责）</w:t>
      </w:r>
    </w:p>
    <w:p>
      <w:pPr>
        <w:keepNext w:val="0"/>
        <w:keepLines w:val="0"/>
        <w:pageBreakBefore w:val="0"/>
        <w:widowControl w:val="0"/>
        <w:kinsoku/>
        <w:wordWrap/>
        <w:overflowPunct w:val="0"/>
        <w:topLinePunct w:val="0"/>
        <w:autoSpaceDE w:val="0"/>
        <w:autoSpaceDN w:val="0"/>
        <w:bidi w:val="0"/>
        <w:spacing w:line="592" w:lineRule="exact"/>
        <w:ind w:firstLine="643" w:firstLineChars="200"/>
        <w:jc w:val="both"/>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color w:val="000000" w:themeColor="text1"/>
          <w:spacing w:val="0"/>
          <w:kern w:val="0"/>
          <w:sz w:val="32"/>
          <w:szCs w:val="32"/>
          <w:lang w:eastAsia="zh-CN"/>
          <w14:textFill>
            <w14:solidFill>
              <w14:schemeClr w14:val="tx1"/>
            </w14:solidFill>
          </w14:textFill>
        </w:rPr>
        <w:t>2．创新消费业态。</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发展数字、绿色、健康、国潮消费，培育建设新消费品牌创新城市，打造“智慧+”“景区+”消费场景。点亮“夜经济”，打造湘韵步行街消费集聚示范区，形成网红打卡、游乐、休闲、购物、美食为一体的夜间经济带。推进数商兴农、直播电商、社区电商、即时零售等新业态高质量发展。推动大型实体零售企业向场景化、体验式消费业态转型。</w:t>
      </w:r>
      <w:r>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t>（区科技工信局、</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区市场监管局</w:t>
      </w:r>
      <w:r>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t>牵头，区委宣传统战部、区发改财政局等按职责分工负责）</w:t>
      </w:r>
    </w:p>
    <w:p>
      <w:pPr>
        <w:keepNext w:val="0"/>
        <w:keepLines w:val="0"/>
        <w:pageBreakBefore w:val="0"/>
        <w:widowControl w:val="0"/>
        <w:kinsoku/>
        <w:wordWrap/>
        <w:overflowPunct w:val="0"/>
        <w:topLinePunct w:val="0"/>
        <w:autoSpaceDE w:val="0"/>
        <w:autoSpaceDN w:val="0"/>
        <w:bidi w:val="0"/>
        <w:spacing w:line="592" w:lineRule="exact"/>
        <w:ind w:firstLine="643" w:firstLineChars="200"/>
        <w:jc w:val="both"/>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color w:val="000000" w:themeColor="text1"/>
          <w:spacing w:val="0"/>
          <w:kern w:val="0"/>
          <w:sz w:val="32"/>
          <w:szCs w:val="32"/>
          <w:lang w:eastAsia="zh-CN"/>
          <w14:textFill>
            <w14:solidFill>
              <w14:schemeClr w14:val="tx1"/>
            </w14:solidFill>
          </w14:textFill>
        </w:rPr>
        <w:t>3．丰富促消费活动。</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加强与各镇、主要商圈、重点商贸流通企业的联动，持续开展“味道湖南 益阳味道”美食季、乡村旅游文化节、金秋品蟹节等各类消费促进主题活动5场以上。推动汽车、家电、手机等耐用消费品以旧换新。配合市商务局办好“湖南（益阳）预制食材博览会”，组织企业参加，宣传我区</w:t>
      </w:r>
    </w:p>
    <w:p>
      <w:pPr>
        <w:keepNext w:val="0"/>
        <w:keepLines w:val="0"/>
        <w:pageBreakBefore w:val="0"/>
        <w:widowControl w:val="0"/>
        <w:kinsoku/>
        <w:wordWrap/>
        <w:overflowPunct w:val="0"/>
        <w:topLinePunct w:val="0"/>
        <w:autoSpaceDE w:val="0"/>
        <w:autoSpaceDN w:val="0"/>
        <w:bidi w:val="0"/>
        <w:spacing w:line="564" w:lineRule="exact"/>
        <w:jc w:val="both"/>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预制菜品牌，展销预制产品，助力乡村振兴。组织企业参加老字号嘉年华、国潮非遗市集等活动。全力推动冬春旅游“淡季不淡”，积极参与“三湘四水·相约湖南”等推广促销活动，举办承办各类高水平赛事、高端展会、文艺演出等，以“文旅体展”融合发展带动流量、促进消费。积极组织企业参加各类新型信息消费大赛和人工智能产业创新与应用大赛。</w:t>
      </w:r>
      <w:r>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t>（区科技工信局牵头，区委宣传统战部、</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区市场监管局</w:t>
      </w:r>
      <w:r>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t>等按职责分工负责）</w:t>
      </w:r>
    </w:p>
    <w:p>
      <w:pPr>
        <w:keepNext w:val="0"/>
        <w:keepLines w:val="0"/>
        <w:pageBreakBefore w:val="0"/>
        <w:widowControl w:val="0"/>
        <w:kinsoku/>
        <w:wordWrap/>
        <w:overflowPunct w:val="0"/>
        <w:topLinePunct w:val="0"/>
        <w:autoSpaceDE w:val="0"/>
        <w:autoSpaceDN w:val="0"/>
        <w:bidi w:val="0"/>
        <w:spacing w:line="564" w:lineRule="exact"/>
        <w:ind w:firstLine="643" w:firstLineChars="200"/>
        <w:jc w:val="both"/>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color w:val="000000" w:themeColor="text1"/>
          <w:spacing w:val="0"/>
          <w:kern w:val="0"/>
          <w:sz w:val="32"/>
          <w:szCs w:val="32"/>
          <w:lang w:eastAsia="zh-CN"/>
          <w14:textFill>
            <w14:solidFill>
              <w14:schemeClr w14:val="tx1"/>
            </w14:solidFill>
          </w14:textFill>
        </w:rPr>
        <w:t>4．建设消费平台。</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完善区域商业体系，持续完善中心城区一刻钟便民生活圈建设。鼓励居民小区、学校、酒店、医院等设置公共无接触配送设备。实施区域商业体系建设行动，推动城品下乡、乡货进城、电商快递进村。支持企业开展内外贸一体化经营，提升企业市场竞争力。</w:t>
      </w:r>
      <w:r>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t>（区科技工信局牵头，区交通运输局、区农业农村水利局等按职责分工负责）</w:t>
      </w:r>
    </w:p>
    <w:p>
      <w:pPr>
        <w:keepNext w:val="0"/>
        <w:keepLines w:val="0"/>
        <w:pageBreakBefore w:val="0"/>
        <w:widowControl w:val="0"/>
        <w:kinsoku/>
        <w:wordWrap/>
        <w:overflowPunct w:val="0"/>
        <w:topLinePunct w:val="0"/>
        <w:autoSpaceDE w:val="0"/>
        <w:autoSpaceDN w:val="0"/>
        <w:bidi w:val="0"/>
        <w:spacing w:line="564" w:lineRule="exact"/>
        <w:ind w:firstLine="643" w:firstLineChars="200"/>
        <w:jc w:val="both"/>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color w:val="000000" w:themeColor="text1"/>
          <w:spacing w:val="0"/>
          <w:kern w:val="0"/>
          <w:sz w:val="32"/>
          <w:szCs w:val="32"/>
          <w:lang w:eastAsia="zh-CN"/>
          <w14:textFill>
            <w14:solidFill>
              <w14:schemeClr w14:val="tx1"/>
            </w14:solidFill>
          </w14:textFill>
        </w:rPr>
        <w:t>5．做优消费环境。</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加快在教育培训、文化旅游等重点领域构建新型信用监管机制。对户外促销活动、夜间摆摊等业态实行包容审慎监管原则，在依法依规和确保安全的条件下允许经营主体在建设用地上搭建临时简易消费场景。加强消费领域信用、标准和质量工作。全面开展放心消费创建，优化消费环境。完善重点服务消费领域服务标准。</w:t>
      </w:r>
      <w:r>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t>（</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区市场监管局</w:t>
      </w:r>
      <w:r>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t>牵头，区发改财政局、区自然资源局、区住房城乡建设局、区科技工信局等按职责分工负责）</w:t>
      </w:r>
    </w:p>
    <w:p>
      <w:pPr>
        <w:pStyle w:val="5"/>
        <w:keepNext w:val="0"/>
        <w:keepLines w:val="0"/>
        <w:pageBreakBefore w:val="0"/>
        <w:widowControl w:val="0"/>
        <w:kinsoku/>
        <w:wordWrap/>
        <w:overflowPunct w:val="0"/>
        <w:topLinePunct w:val="0"/>
        <w:autoSpaceDE w:val="0"/>
        <w:autoSpaceDN w:val="0"/>
        <w:bidi w:val="0"/>
        <w:spacing w:line="564" w:lineRule="exact"/>
        <w:ind w:firstLine="640"/>
        <w:rPr>
          <w:rFonts w:ascii="Times New Roman" w:hAnsi="Times New Roman" w:eastAsia="楷体_GB2312" w:cs="楷体_GB2312"/>
          <w:color w:val="000000" w:themeColor="text1"/>
          <w:spacing w:val="0"/>
          <w:kern w:val="0"/>
          <w:sz w:val="32"/>
          <w:lang w:eastAsia="zh-CN"/>
          <w14:textFill>
            <w14:solidFill>
              <w14:schemeClr w14:val="tx1"/>
            </w14:solidFill>
          </w14:textFill>
        </w:rPr>
      </w:pPr>
      <w:r>
        <w:rPr>
          <w:rFonts w:ascii="Times New Roman" w:hAnsi="Times New Roman" w:eastAsia="楷体_GB2312" w:cs="楷体_GB2312"/>
          <w:color w:val="000000" w:themeColor="text1"/>
          <w:spacing w:val="0"/>
          <w:kern w:val="0"/>
          <w:sz w:val="32"/>
          <w:lang w:eastAsia="zh-CN"/>
          <w14:textFill>
            <w14:solidFill>
              <w14:schemeClr w14:val="tx1"/>
            </w14:solidFill>
          </w14:textFill>
        </w:rPr>
        <w:t>（二）扩大有效益的投资</w:t>
      </w:r>
    </w:p>
    <w:p>
      <w:pPr>
        <w:keepNext w:val="0"/>
        <w:keepLines w:val="0"/>
        <w:pageBreakBefore w:val="0"/>
        <w:widowControl w:val="0"/>
        <w:kinsoku/>
        <w:wordWrap/>
        <w:overflowPunct w:val="0"/>
        <w:topLinePunct w:val="0"/>
        <w:autoSpaceDE w:val="0"/>
        <w:autoSpaceDN w:val="0"/>
        <w:bidi w:val="0"/>
        <w:spacing w:line="592" w:lineRule="exact"/>
        <w:ind w:firstLine="643" w:firstLineChars="200"/>
        <w:jc w:val="both"/>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color w:val="000000" w:themeColor="text1"/>
          <w:spacing w:val="0"/>
          <w:kern w:val="0"/>
          <w:sz w:val="32"/>
          <w:szCs w:val="32"/>
          <w:lang w:eastAsia="zh-CN"/>
          <w14:textFill>
            <w14:solidFill>
              <w14:schemeClr w14:val="tx1"/>
            </w14:solidFill>
          </w14:textFill>
        </w:rPr>
        <w:t>1．突出产业项目建设。</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突出产业立区，加快现代化产业体系建设，谋划推进一批传统产业焕发新生，优势产业升链、延链、补链、强链的重大项目。抓好植物提取、光电智能设备制造、现代农业产业、文旅康养等五大产业项目建设，确保全面完成年度投资计划。</w:t>
      </w:r>
      <w:r>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t>（区科技工信局、区发改财政局牵头，区直相关单位按职责分工负责）</w:t>
      </w:r>
    </w:p>
    <w:p>
      <w:pPr>
        <w:keepNext w:val="0"/>
        <w:keepLines w:val="0"/>
        <w:pageBreakBefore w:val="0"/>
        <w:widowControl w:val="0"/>
        <w:kinsoku/>
        <w:wordWrap/>
        <w:overflowPunct w:val="0"/>
        <w:topLinePunct w:val="0"/>
        <w:autoSpaceDE w:val="0"/>
        <w:autoSpaceDN w:val="0"/>
        <w:bidi w:val="0"/>
        <w:spacing w:line="592" w:lineRule="exact"/>
        <w:ind w:firstLine="643" w:firstLineChars="200"/>
        <w:jc w:val="both"/>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color w:val="000000" w:themeColor="text1"/>
          <w:spacing w:val="0"/>
          <w:kern w:val="0"/>
          <w:sz w:val="32"/>
          <w:szCs w:val="32"/>
          <w:lang w:eastAsia="zh-CN"/>
          <w14:textFill>
            <w14:solidFill>
              <w14:schemeClr w14:val="tx1"/>
            </w14:solidFill>
          </w14:textFill>
        </w:rPr>
        <w:t>2．推进基础设施建设。</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加强项目谋划储备，提高项目质量，扎实推进我区纳入省重点项目进度，力争超额完成年度投资计划。重点抓好区集中供水工程、联塑班皓、大麦光学、人才公寓等续建重大项目，力争早日建成投产，达产达效。（</w:t>
      </w:r>
      <w:r>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t>区发改财政局牵头</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t>区科技工信局、区交通运输局、区农业农村水利局等按职责分工负责）</w:t>
      </w:r>
    </w:p>
    <w:p>
      <w:pPr>
        <w:keepNext w:val="0"/>
        <w:keepLines w:val="0"/>
        <w:pageBreakBefore w:val="0"/>
        <w:widowControl w:val="0"/>
        <w:kinsoku/>
        <w:wordWrap/>
        <w:overflowPunct w:val="0"/>
        <w:topLinePunct w:val="0"/>
        <w:autoSpaceDE w:val="0"/>
        <w:autoSpaceDN w:val="0"/>
        <w:bidi w:val="0"/>
        <w:spacing w:line="592" w:lineRule="exact"/>
        <w:ind w:firstLine="643" w:firstLineChars="200"/>
        <w:jc w:val="both"/>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pPr>
      <w:r>
        <w:rPr>
          <w:rFonts w:hint="eastAsia" w:ascii="Times New Roman" w:hAnsi="Times New Roman" w:eastAsia="仿宋_GB2312" w:cs="仿宋_GB2312"/>
          <w:b/>
          <w:bCs/>
          <w:color w:val="000000" w:themeColor="text1"/>
          <w:spacing w:val="0"/>
          <w:kern w:val="0"/>
          <w:sz w:val="32"/>
          <w:szCs w:val="32"/>
          <w:lang w:eastAsia="zh-CN"/>
          <w14:textFill>
            <w14:solidFill>
              <w14:schemeClr w14:val="tx1"/>
            </w14:solidFill>
          </w14:textFill>
        </w:rPr>
        <w:t>3．加快补短板强弱项领域建设。</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加快城市更新及城镇老旧小区改造，实施城市更新行动，完成3个老旧小区改造，力争将乡镇纳入老旧小区改造项目申报范围。提高基础设施完备度、公共服务便利度，完成农村公路安防工程80里，推进水、路、电、气、网串城连乡，织密养老、教育、医疗等公共服务保障网络，让农民更充分地共享发展起来的优质服务。实施好中心城区北部片区防洪排涝设施建设项目，全面提升中心城区排涝防洪能力。完善城区路网建设，合理规划布局建设充电桩设施。</w:t>
      </w:r>
      <w:r>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t>（区住房城乡建设局牵头、区教育卫生健康局、区应急局、区消防救援大队、区委宣传统战部、区总工会等按职责分工负责）</w:t>
      </w:r>
    </w:p>
    <w:p>
      <w:pPr>
        <w:keepNext w:val="0"/>
        <w:keepLines w:val="0"/>
        <w:pageBreakBefore w:val="0"/>
        <w:widowControl w:val="0"/>
        <w:kinsoku/>
        <w:wordWrap/>
        <w:overflowPunct w:val="0"/>
        <w:topLinePunct w:val="0"/>
        <w:autoSpaceDE w:val="0"/>
        <w:autoSpaceDN w:val="0"/>
        <w:bidi w:val="0"/>
        <w:spacing w:line="592" w:lineRule="exact"/>
        <w:ind w:firstLine="643" w:firstLineChars="200"/>
        <w:jc w:val="both"/>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color w:val="000000" w:themeColor="text1"/>
          <w:spacing w:val="0"/>
          <w:kern w:val="0"/>
          <w:sz w:val="32"/>
          <w:szCs w:val="32"/>
          <w:lang w:eastAsia="zh-CN"/>
          <w14:textFill>
            <w14:solidFill>
              <w14:schemeClr w14:val="tx1"/>
            </w14:solidFill>
          </w14:textFill>
        </w:rPr>
        <w:t>4．吸引民间投资。</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抓好重点民间投资项目服务，抢抓国、省出台的促进民营经济发展系列政策措施新机遇，支持企业再投资、扩大再生产。大力招引民间资本参与基础设施、重点产业建设。加强重点民间投资项目的融资、用林、用地保障，加快项目优惠政策兑现，促进项目早签约、早落地、早见效。规范实施政府和社会资本合作新机制的指导意见，规范稳妥推进新实施的政府和社会资本合作项目。</w:t>
      </w:r>
      <w:r>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t>（区发改财政局牵头，区科技工信局、区自然资源局、区交通运输局、区农业农村水利局，区生态环境分局、区住房城乡建设局、区工商联等按职责分工负责）</w:t>
      </w:r>
    </w:p>
    <w:p>
      <w:pPr>
        <w:keepNext w:val="0"/>
        <w:keepLines w:val="0"/>
        <w:pageBreakBefore w:val="0"/>
        <w:widowControl w:val="0"/>
        <w:kinsoku/>
        <w:wordWrap/>
        <w:overflowPunct w:val="0"/>
        <w:topLinePunct w:val="0"/>
        <w:autoSpaceDE w:val="0"/>
        <w:autoSpaceDN w:val="0"/>
        <w:bidi w:val="0"/>
        <w:spacing w:line="592" w:lineRule="exact"/>
        <w:ind w:firstLine="643" w:firstLineChars="200"/>
        <w:jc w:val="both"/>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color w:val="000000" w:themeColor="text1"/>
          <w:spacing w:val="0"/>
          <w:kern w:val="0"/>
          <w:sz w:val="32"/>
          <w:szCs w:val="32"/>
          <w:lang w:eastAsia="zh-CN"/>
          <w14:textFill>
            <w14:solidFill>
              <w14:schemeClr w14:val="tx1"/>
            </w14:solidFill>
          </w14:textFill>
        </w:rPr>
        <w:t>5．加强政府投资系统管理。</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抢抓中央增发国债、中央预算内规模增加、专项债投向拓展等政策机遇，努力争取中央投资、专项债券资金。加快项目前期工作，对重大项目前期工作给予专项经费支持。加强激励评比，对项目推进既好又快的予以表彰，对工作落后的予以通报。在大通湖流域水环境综合治理可持续发展及长江经济带绿色发展与生态价值实现工程等方向争取项目2个以上。引导金融机构建立绿色通道，加大信贷投放。强化要素保障，推进存量国有土地资产盘活处置。</w:t>
      </w:r>
      <w:r>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t>（区发改财政局牵头，区科技工信局、区自然资源局、区生态环境分局、区住房城乡建设局等按职责分工负责）</w:t>
      </w:r>
    </w:p>
    <w:p>
      <w:pPr>
        <w:keepNext w:val="0"/>
        <w:keepLines w:val="0"/>
        <w:pageBreakBefore w:val="0"/>
        <w:widowControl w:val="0"/>
        <w:kinsoku/>
        <w:wordWrap/>
        <w:overflowPunct w:val="0"/>
        <w:topLinePunct w:val="0"/>
        <w:autoSpaceDE w:val="0"/>
        <w:autoSpaceDN w:val="0"/>
        <w:bidi w:val="0"/>
        <w:spacing w:line="592" w:lineRule="exact"/>
        <w:ind w:firstLine="643" w:firstLineChars="200"/>
        <w:jc w:val="both"/>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color w:val="000000" w:themeColor="text1"/>
          <w:spacing w:val="0"/>
          <w:kern w:val="0"/>
          <w:sz w:val="32"/>
          <w:szCs w:val="32"/>
          <w:lang w:eastAsia="zh-CN"/>
          <w14:textFill>
            <w14:solidFill>
              <w14:schemeClr w14:val="tx1"/>
            </w14:solidFill>
          </w14:textFill>
        </w:rPr>
        <w:t>6．大力推进招商引资。</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围绕五大战略性产业集群和“一县一特”等产业链群精准招商。用好沪洽周、中博会、进博会等平台，高效务实办好“双招双引”等招商推介活动。狠抓湘商回归和返乡创业、校友回益和益智兴益，完成湘商回归新注册企业5家，新引进“三类500强”企业投资项目1个。修订全区招商引资政策，完善“两图五库”，用好境内外湘益商协会资源，加大对“三类500强”、“专精特新、行业龙头、隐形冠军”企业、重点外资项目的招引力度。打好外贸、外经、外资、外事、外宣“五外联动”组合拳，全区利用外商直接投资破零。坚持“生产性服务业+生活性服务业”两类企业兼招并引，促进现代服务业和先进制造业的深度融合。全方位指导服务已落地企业转型升级，增资扩股。</w:t>
      </w:r>
      <w:r>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t>（区科技工信局牵头，区委宣传统战部、区委外事办、区发改财政局、区教育卫生健康局、区农业农村水利局、区工商联、区贸促会等按职责分工负责）</w:t>
      </w:r>
    </w:p>
    <w:p>
      <w:pPr>
        <w:pStyle w:val="5"/>
        <w:keepNext w:val="0"/>
        <w:keepLines w:val="0"/>
        <w:pageBreakBefore w:val="0"/>
        <w:widowControl w:val="0"/>
        <w:kinsoku/>
        <w:wordWrap/>
        <w:overflowPunct w:val="0"/>
        <w:topLinePunct w:val="0"/>
        <w:autoSpaceDE w:val="0"/>
        <w:autoSpaceDN w:val="0"/>
        <w:bidi w:val="0"/>
        <w:spacing w:line="592" w:lineRule="exact"/>
        <w:ind w:firstLine="640"/>
        <w:rPr>
          <w:rFonts w:ascii="Times New Roman" w:hAnsi="Times New Roman" w:eastAsia="楷体_GB2312" w:cs="楷体_GB2312"/>
          <w:color w:val="000000" w:themeColor="text1"/>
          <w:spacing w:val="0"/>
          <w:kern w:val="0"/>
          <w:sz w:val="32"/>
          <w:lang w:eastAsia="zh-CN"/>
          <w14:textFill>
            <w14:solidFill>
              <w14:schemeClr w14:val="tx1"/>
            </w14:solidFill>
          </w14:textFill>
        </w:rPr>
      </w:pPr>
      <w:r>
        <w:rPr>
          <w:rFonts w:ascii="Times New Roman" w:hAnsi="Times New Roman" w:eastAsia="楷体_GB2312" w:cs="楷体_GB2312"/>
          <w:color w:val="000000" w:themeColor="text1"/>
          <w:spacing w:val="0"/>
          <w:kern w:val="0"/>
          <w:sz w:val="32"/>
          <w:lang w:eastAsia="zh-CN"/>
          <w14:textFill>
            <w14:solidFill>
              <w14:schemeClr w14:val="tx1"/>
            </w14:solidFill>
          </w14:textFill>
        </w:rPr>
        <w:t>（三）提升有活力的外贸</w:t>
      </w:r>
    </w:p>
    <w:p>
      <w:pPr>
        <w:keepNext w:val="0"/>
        <w:keepLines w:val="0"/>
        <w:pageBreakBefore w:val="0"/>
        <w:widowControl w:val="0"/>
        <w:kinsoku/>
        <w:wordWrap/>
        <w:overflowPunct w:val="0"/>
        <w:topLinePunct w:val="0"/>
        <w:autoSpaceDE w:val="0"/>
        <w:autoSpaceDN w:val="0"/>
        <w:bidi w:val="0"/>
        <w:spacing w:line="592" w:lineRule="exact"/>
        <w:ind w:firstLine="643" w:firstLineChars="200"/>
        <w:jc w:val="both"/>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color w:val="000000" w:themeColor="text1"/>
          <w:spacing w:val="0"/>
          <w:kern w:val="0"/>
          <w:sz w:val="32"/>
          <w:szCs w:val="32"/>
          <w:lang w:eastAsia="zh-CN"/>
          <w14:textFill>
            <w14:solidFill>
              <w14:schemeClr w14:val="tx1"/>
            </w14:solidFill>
          </w14:textFill>
        </w:rPr>
        <w:t>1．加快推动益品出海。</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积极宣传推介重点境外展会目录，充分借助广交会、进博会、链博会、消博会、服贸会等重点境内外展会平台，推动益阳重点产业、特色产品“抱团出海”，支持5家（次）以上企业参展参会。加强对企业出境参展、招商以及境外商务人员来益采购、洽谈等出入境服务保障，支持更多企业申办APEC商务旅行卡。推进《县域全面经济伙伴关系协定》（RCEP）有关举措落地。加快发展跨境电商、外贸综合服务等创新业态。</w:t>
      </w:r>
      <w:r>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t>（区科技工信局牵头，区委外事办、区发改财政局、区公安分局、区农业农村水利局、区贸促会等按职责分工负责）</w:t>
      </w:r>
    </w:p>
    <w:p>
      <w:pPr>
        <w:keepNext w:val="0"/>
        <w:keepLines w:val="0"/>
        <w:pageBreakBefore w:val="0"/>
        <w:widowControl w:val="0"/>
        <w:kinsoku/>
        <w:wordWrap/>
        <w:overflowPunct w:val="0"/>
        <w:topLinePunct w:val="0"/>
        <w:autoSpaceDE w:val="0"/>
        <w:autoSpaceDN w:val="0"/>
        <w:bidi w:val="0"/>
        <w:spacing w:line="592" w:lineRule="exact"/>
        <w:ind w:firstLine="643" w:firstLineChars="200"/>
        <w:jc w:val="both"/>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pPr>
      <w:r>
        <w:rPr>
          <w:rFonts w:hint="eastAsia" w:ascii="Times New Roman" w:hAnsi="Times New Roman" w:eastAsia="仿宋_GB2312" w:cs="仿宋_GB2312"/>
          <w:b/>
          <w:bCs/>
          <w:color w:val="000000" w:themeColor="text1"/>
          <w:spacing w:val="0"/>
          <w:kern w:val="0"/>
          <w:sz w:val="32"/>
          <w:szCs w:val="32"/>
          <w:lang w:eastAsia="zh-CN"/>
          <w14:textFill>
            <w14:solidFill>
              <w14:schemeClr w14:val="tx1"/>
            </w14:solidFill>
          </w14:textFill>
        </w:rPr>
        <w:t>2．着力做强贸易主体。</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加快湘易康、食安天下、金盆针织等外贸主导产业及植物提取、光电智能设备制造、现代农业、文旅康养、农产品精深加工等特色产业发展。大力招引有实力的跨境电商、供应链平台、外贸综合服务等外向型企业。重点支持区域内外贸企业做大做强，提升其主要产品国际市场占有率。全面摸底外贸业绩外流情况，合力推动进出口业绩回流。全力支持外贸企业发展壮大，力争全区外贸实绩企业达5家、在商务部业务系统统一平台新增实绩企业1家。</w:t>
      </w:r>
      <w:r>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t>（区科技工信局牵头，区农业农村水利局、</w:t>
      </w:r>
      <w:r>
        <w:rPr>
          <w:rFonts w:hint="eastAsia" w:ascii="Times New Roman" w:hAnsi="Times New Roman" w:eastAsia="仿宋_GB2312" w:cs="仿宋_GB2312"/>
          <w:b w:val="0"/>
          <w:bCs w:val="0"/>
          <w:color w:val="000000" w:themeColor="text1"/>
          <w:spacing w:val="0"/>
          <w:kern w:val="0"/>
          <w:sz w:val="32"/>
          <w:szCs w:val="32"/>
          <w:lang w:val="en-US" w:eastAsia="zh-CN"/>
          <w14:textFill>
            <w14:solidFill>
              <w14:schemeClr w14:val="tx1"/>
            </w14:solidFill>
          </w14:textFill>
        </w:rPr>
        <w:t>大通湖产业开发区</w:t>
      </w:r>
      <w:r>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t>、区委宣传统战部、</w:t>
      </w:r>
      <w:r>
        <w:rPr>
          <w:rFonts w:hint="eastAsia" w:ascii="Times New Roman" w:hAnsi="Times New Roman" w:eastAsia="仿宋_GB2312" w:cs="仿宋_GB2312"/>
          <w:color w:val="000000" w:themeColor="text1"/>
          <w:spacing w:val="0"/>
          <w:kern w:val="0"/>
          <w:sz w:val="32"/>
          <w:szCs w:val="32"/>
          <w:lang w:val="en-US" w:eastAsia="zh-CN" w:bidi="ar"/>
          <w14:textFill>
            <w14:solidFill>
              <w14:schemeClr w14:val="tx1"/>
            </w14:solidFill>
          </w14:textFill>
        </w:rPr>
        <w:t>区</w:t>
      </w:r>
      <w:r>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t>市场监管局等按职责分工负责）</w:t>
      </w:r>
    </w:p>
    <w:p>
      <w:pPr>
        <w:keepNext w:val="0"/>
        <w:keepLines w:val="0"/>
        <w:pageBreakBefore w:val="0"/>
        <w:widowControl w:val="0"/>
        <w:kinsoku/>
        <w:wordWrap/>
        <w:overflowPunct w:val="0"/>
        <w:topLinePunct w:val="0"/>
        <w:autoSpaceDE w:val="0"/>
        <w:autoSpaceDN w:val="0"/>
        <w:bidi w:val="0"/>
        <w:spacing w:line="592" w:lineRule="exact"/>
        <w:ind w:firstLine="643" w:firstLineChars="200"/>
        <w:jc w:val="both"/>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color w:val="000000" w:themeColor="text1"/>
          <w:spacing w:val="0"/>
          <w:kern w:val="0"/>
          <w:sz w:val="32"/>
          <w:szCs w:val="32"/>
          <w:lang w:eastAsia="zh-CN"/>
          <w14:textFill>
            <w14:solidFill>
              <w14:schemeClr w14:val="tx1"/>
            </w14:solidFill>
          </w14:textFill>
        </w:rPr>
        <w:t>3．积极打造外向平台。</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实施《益阳市推进跨境电商高质量发展三年行动方案（2023－2025年）》，培育跨境电商。复制推广自贸试验区改革试点经验，尝试建设高水平建设自贸试验区协同联动区。用好中非经贸平台，积极组织企业参加中非经贸博览会走进非洲活动肯尼亚展会。</w:t>
      </w:r>
      <w:r>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t>（区科技工信局牵头，区委外事办、区发改财政局、区民政人社局、区自然资源局、区住房城乡建设局、区交通运输局、区农业农村水利局、区委宣传统战部、</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区市场监管局</w:t>
      </w:r>
      <w:r>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t>、区税务局等按职责分工负责）</w:t>
      </w:r>
    </w:p>
    <w:p>
      <w:pPr>
        <w:keepNext w:val="0"/>
        <w:keepLines w:val="0"/>
        <w:pageBreakBefore w:val="0"/>
        <w:widowControl w:val="0"/>
        <w:kinsoku/>
        <w:wordWrap/>
        <w:overflowPunct w:val="0"/>
        <w:topLinePunct w:val="0"/>
        <w:autoSpaceDE w:val="0"/>
        <w:autoSpaceDN w:val="0"/>
        <w:bidi w:val="0"/>
        <w:spacing w:line="592" w:lineRule="exact"/>
        <w:ind w:firstLine="643" w:firstLineChars="200"/>
        <w:jc w:val="both"/>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pPr>
      <w:r>
        <w:rPr>
          <w:rFonts w:hint="eastAsia" w:ascii="Times New Roman" w:hAnsi="Times New Roman" w:eastAsia="仿宋_GB2312" w:cs="仿宋_GB2312"/>
          <w:b/>
          <w:bCs/>
          <w:color w:val="000000" w:themeColor="text1"/>
          <w:spacing w:val="0"/>
          <w:kern w:val="0"/>
          <w:sz w:val="32"/>
          <w:szCs w:val="32"/>
          <w:lang w:eastAsia="zh-CN"/>
          <w14:textFill>
            <w14:solidFill>
              <w14:schemeClr w14:val="tx1"/>
            </w14:solidFill>
          </w14:textFill>
        </w:rPr>
        <w:t>4．提升服务保障水平。</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建立健全外贸工作协作联动机制，强化与海关、税务、外汇等部门间工作对接、信息共享。加强外贸企业融资、信保、担保、汇率避险等金融服务。充分发挥园区外贸综合服务中心功能，强化外贸业务培训，为企业提供一站式全流程外贸综合服务。稳步提升优质企业贸易外汇收支便利化政策覆盖面。发布大通湖外贸企业白名单，完善重点外贸企业联系制度，加大外贸实体企业指导帮扶力度。</w:t>
      </w:r>
      <w:r>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t>（区科技工信局牵头，区发改财政局等按职责分工负责）</w:t>
      </w:r>
    </w:p>
    <w:p>
      <w:pPr>
        <w:pStyle w:val="6"/>
        <w:keepNext w:val="0"/>
        <w:keepLines w:val="0"/>
        <w:pageBreakBefore w:val="0"/>
        <w:widowControl w:val="0"/>
        <w:kinsoku/>
        <w:wordWrap/>
        <w:overflowPunct w:val="0"/>
        <w:topLinePunct w:val="0"/>
        <w:autoSpaceDE w:val="0"/>
        <w:autoSpaceDN w:val="0"/>
        <w:bidi w:val="0"/>
        <w:spacing w:line="592" w:lineRule="exact"/>
        <w:ind w:firstLine="640"/>
        <w:rPr>
          <w:rFonts w:hint="eastAsia" w:ascii="Times New Roman" w:hAnsi="Times New Roman"/>
          <w:color w:val="000000" w:themeColor="text1"/>
          <w:spacing w:val="0"/>
          <w:kern w:val="0"/>
          <w:sz w:val="32"/>
          <w:lang w:eastAsia="zh-CN"/>
          <w14:textFill>
            <w14:solidFill>
              <w14:schemeClr w14:val="tx1"/>
            </w14:solidFill>
          </w14:textFill>
        </w:rPr>
      </w:pPr>
      <w:r>
        <w:rPr>
          <w:rFonts w:hint="eastAsia" w:ascii="Times New Roman" w:hAnsi="Times New Roman"/>
          <w:color w:val="000000" w:themeColor="text1"/>
          <w:spacing w:val="0"/>
          <w:kern w:val="0"/>
          <w:sz w:val="32"/>
          <w:lang w:eastAsia="zh-CN"/>
          <w14:textFill>
            <w14:solidFill>
              <w14:schemeClr w14:val="tx1"/>
            </w14:solidFill>
          </w14:textFill>
        </w:rPr>
        <w:t>三、推进机制</w:t>
      </w:r>
    </w:p>
    <w:p>
      <w:pPr>
        <w:keepNext w:val="0"/>
        <w:keepLines w:val="0"/>
        <w:pageBreakBefore w:val="0"/>
        <w:widowControl w:val="0"/>
        <w:kinsoku/>
        <w:wordWrap/>
        <w:overflowPunct w:val="0"/>
        <w:topLinePunct w:val="0"/>
        <w:autoSpaceDE w:val="0"/>
        <w:autoSpaceDN w:val="0"/>
        <w:bidi w:val="0"/>
        <w:spacing w:line="592" w:lineRule="exact"/>
        <w:ind w:firstLine="640" w:firstLineChars="200"/>
        <w:jc w:val="both"/>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成立益阳市大通湖区激发需求行动工作专班，由</w:t>
      </w:r>
      <w:r>
        <w:rPr>
          <w:rFonts w:hint="eastAsia" w:ascii="Times New Roman" w:hAnsi="Times New Roman" w:eastAsia="仿宋_GB2312" w:cs="仿宋_GB2312"/>
          <w:b w:val="0"/>
          <w:bCs w:val="0"/>
          <w:color w:val="000000" w:themeColor="text1"/>
          <w:spacing w:val="0"/>
          <w:kern w:val="0"/>
          <w:sz w:val="32"/>
          <w:szCs w:val="32"/>
          <w:lang w:eastAsia="zh-CN"/>
          <w14:textFill>
            <w14:solidFill>
              <w14:schemeClr w14:val="tx1"/>
            </w14:solidFill>
          </w14:textFill>
        </w:rPr>
        <w:t>区委区管委会办公室</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副主任任召集人，区科技工信局、区发改财政局主要负责人任副召集人，成员单位包括区委宣传统战部、区委外事办、区公安分局、区民政人社局、区住房城乡建设局、区交通运输局、区农业农村水利局</w:t>
      </w:r>
      <w:r>
        <w:rPr>
          <w:rFonts w:hint="eastAsia" w:ascii="Times New Roman" w:hAnsi="Times New Roman" w:eastAsia="仿宋_GB2312" w:cs="仿宋_GB2312"/>
          <w:color w:val="000000" w:themeColor="text1"/>
          <w:spacing w:val="0"/>
          <w:kern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区教育卫生健康局、区应急局、区市场监管局、区机关事务管理局、区税务局等，专班办公室设在区科技工信局，负责日常协调和调度工作。</w:t>
      </w:r>
    </w:p>
    <w:p/>
    <w:sectPr>
      <w:footerReference r:id="rId3" w:type="default"/>
      <w:pgSz w:w="11906" w:h="16838"/>
      <w:pgMar w:top="1871" w:right="1531" w:bottom="187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简体">
    <w:altName w:val="方正仿宋_GBK"/>
    <w:panose1 w:val="02010601030101010101"/>
    <w:charset w:val="86"/>
    <w:family w:val="script"/>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altName w:val="方正楷体_GBK"/>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rPr>
        <w:rFonts w:ascii="宋体" w:hAnsi="宋体" w:eastAsia="宋体" w:cs="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keepNext w:val="0"/>
                            <w:keepLines w:val="0"/>
                            <w:pageBreakBefore w:val="0"/>
                            <w:widowControl/>
                            <w:kinsoku w:val="0"/>
                            <w:wordWrap/>
                            <w:overflowPunct/>
                            <w:topLinePunct w:val="0"/>
                            <w:autoSpaceDE w:val="0"/>
                            <w:autoSpaceDN w:val="0"/>
                            <w:bidi w:val="0"/>
                            <w:adjustRightInd w:val="0"/>
                            <w:snapToGrid w:val="0"/>
                            <w:ind w:left="210" w:leftChars="100" w:right="210" w:rightChars="100"/>
                            <w:textAlignment w:val="baseline"/>
                            <w:rPr>
                              <w:rFonts w:hint="eastAsia" w:ascii="宋体" w:hAnsi="宋体" w:eastAsia="宋体" w:cs="宋体"/>
                              <w:sz w:val="28"/>
                              <w:szCs w:val="28"/>
                            </w:rPr>
                          </w:pPr>
                          <w:r>
                            <w:rPr>
                              <w:rFonts w:hint="eastAsia" w:cs="宋体"/>
                              <w:sz w:val="28"/>
                              <w:szCs w:val="28"/>
                            </w:rPr>
                            <w:t xml:space="preserve">— </w:t>
                          </w:r>
                          <w:r>
                            <w:rPr>
                              <w:rFonts w:hint="eastAsia" w:cs="宋体"/>
                              <w:sz w:val="28"/>
                              <w:szCs w:val="28"/>
                            </w:rPr>
                            <w:fldChar w:fldCharType="begin"/>
                          </w:r>
                          <w:r>
                            <w:rPr>
                              <w:rFonts w:hint="eastAsia" w:cs="宋体"/>
                              <w:sz w:val="28"/>
                              <w:szCs w:val="28"/>
                            </w:rPr>
                            <w:instrText xml:space="preserve"> PAGE  \* MERGEFORMAT </w:instrText>
                          </w:r>
                          <w:r>
                            <w:rPr>
                              <w:rFonts w:hint="eastAsia" w:cs="宋体"/>
                              <w:sz w:val="28"/>
                              <w:szCs w:val="28"/>
                            </w:rPr>
                            <w:fldChar w:fldCharType="separate"/>
                          </w:r>
                          <w:r>
                            <w:rPr>
                              <w:rFonts w:hint="eastAsia" w:cs="宋体"/>
                              <w:sz w:val="28"/>
                              <w:szCs w:val="28"/>
                            </w:rPr>
                            <w:t>1</w:t>
                          </w:r>
                          <w:r>
                            <w:rPr>
                              <w:rFonts w:hint="eastAsia" w:cs="宋体"/>
                              <w:sz w:val="28"/>
                              <w:szCs w:val="28"/>
                            </w:rPr>
                            <w:fldChar w:fldCharType="end"/>
                          </w:r>
                          <w:r>
                            <w:rPr>
                              <w:rFonts w:hint="eastAsia"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pStyle w:val="8"/>
                      <w:keepNext w:val="0"/>
                      <w:keepLines w:val="0"/>
                      <w:pageBreakBefore w:val="0"/>
                      <w:widowControl/>
                      <w:kinsoku w:val="0"/>
                      <w:wordWrap/>
                      <w:overflowPunct/>
                      <w:topLinePunct w:val="0"/>
                      <w:autoSpaceDE w:val="0"/>
                      <w:autoSpaceDN w:val="0"/>
                      <w:bidi w:val="0"/>
                      <w:adjustRightInd w:val="0"/>
                      <w:snapToGrid w:val="0"/>
                      <w:ind w:left="210" w:leftChars="100" w:right="210" w:rightChars="100"/>
                      <w:textAlignment w:val="baseline"/>
                      <w:rPr>
                        <w:rFonts w:hint="eastAsia" w:ascii="宋体" w:hAnsi="宋体" w:eastAsia="宋体" w:cs="宋体"/>
                        <w:sz w:val="28"/>
                        <w:szCs w:val="28"/>
                      </w:rPr>
                    </w:pPr>
                    <w:r>
                      <w:rPr>
                        <w:rFonts w:hint="eastAsia" w:cs="宋体"/>
                        <w:sz w:val="28"/>
                        <w:szCs w:val="28"/>
                      </w:rPr>
                      <w:t xml:space="preserve">— </w:t>
                    </w:r>
                    <w:r>
                      <w:rPr>
                        <w:rFonts w:hint="eastAsia" w:cs="宋体"/>
                        <w:sz w:val="28"/>
                        <w:szCs w:val="28"/>
                      </w:rPr>
                      <w:fldChar w:fldCharType="begin"/>
                    </w:r>
                    <w:r>
                      <w:rPr>
                        <w:rFonts w:hint="eastAsia" w:cs="宋体"/>
                        <w:sz w:val="28"/>
                        <w:szCs w:val="28"/>
                      </w:rPr>
                      <w:instrText xml:space="preserve"> PAGE  \* MERGEFORMAT </w:instrText>
                    </w:r>
                    <w:r>
                      <w:rPr>
                        <w:rFonts w:hint="eastAsia" w:cs="宋体"/>
                        <w:sz w:val="28"/>
                        <w:szCs w:val="28"/>
                      </w:rPr>
                      <w:fldChar w:fldCharType="separate"/>
                    </w:r>
                    <w:r>
                      <w:rPr>
                        <w:rFonts w:hint="eastAsia" w:cs="宋体"/>
                        <w:sz w:val="28"/>
                        <w:szCs w:val="28"/>
                      </w:rPr>
                      <w:t>1</w:t>
                    </w:r>
                    <w:r>
                      <w:rPr>
                        <w:rFonts w:hint="eastAsia" w:cs="宋体"/>
                        <w:sz w:val="28"/>
                        <w:szCs w:val="28"/>
                      </w:rPr>
                      <w:fldChar w:fldCharType="end"/>
                    </w:r>
                    <w:r>
                      <w:rPr>
                        <w:rFonts w:hint="eastAsia"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D5E8"/>
    <w:rsid w:val="71FF4D40"/>
    <w:rsid w:val="7B17D5E8"/>
    <w:rsid w:val="E7AFF1D6"/>
    <w:rsid w:val="FFE71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3"/>
    <w:basedOn w:val="1"/>
    <w:next w:val="1"/>
    <w:qFormat/>
    <w:uiPriority w:val="9"/>
    <w:pPr>
      <w:widowControl/>
      <w:kinsoku w:val="0"/>
      <w:autoSpaceDE w:val="0"/>
      <w:autoSpaceDN w:val="0"/>
      <w:adjustRightInd w:val="0"/>
      <w:snapToGrid w:val="0"/>
      <w:ind w:firstLine="880" w:firstLineChars="200"/>
      <w:jc w:val="both"/>
      <w:textAlignment w:val="baseline"/>
      <w:outlineLvl w:val="2"/>
    </w:pPr>
    <w:rPr>
      <w:rFonts w:hint="eastAsia" w:ascii="Times New Roman" w:hAnsi="Times New Roman" w:eastAsia="方正楷体简体"/>
      <w:snapToGrid w:val="0"/>
      <w:color w:val="000000"/>
      <w:kern w:val="0"/>
      <w:szCs w:val="32"/>
      <w:lang w:eastAsia="en-US"/>
    </w:rPr>
  </w:style>
  <w:style w:type="paragraph" w:styleId="6">
    <w:name w:val="heading 4"/>
    <w:basedOn w:val="1"/>
    <w:next w:val="1"/>
    <w:qFormat/>
    <w:uiPriority w:val="9"/>
    <w:pPr>
      <w:widowControl/>
      <w:kinsoku w:val="0"/>
      <w:autoSpaceDE w:val="0"/>
      <w:autoSpaceDN w:val="0"/>
      <w:adjustRightInd w:val="0"/>
      <w:snapToGrid w:val="0"/>
      <w:ind w:firstLine="880" w:firstLineChars="200"/>
      <w:jc w:val="both"/>
      <w:textAlignment w:val="baseline"/>
      <w:outlineLvl w:val="3"/>
    </w:pPr>
    <w:rPr>
      <w:rFonts w:ascii="Times New Roman" w:hAnsi="Times New Roman" w:eastAsia="黑体" w:cs="黑体"/>
      <w:snapToGrid w:val="0"/>
      <w:color w:val="000000"/>
      <w:kern w:val="0"/>
      <w:szCs w:val="32"/>
      <w:lang w:eastAsia="en-US"/>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rPr>
  </w:style>
  <w:style w:type="paragraph" w:styleId="3">
    <w:name w:val="Body Text First Indent 2"/>
    <w:basedOn w:val="4"/>
    <w:next w:val="1"/>
    <w:qFormat/>
    <w:uiPriority w:val="99"/>
    <w:pPr>
      <w:ind w:firstLine="420" w:firstLineChars="200"/>
    </w:pPr>
    <w:rPr>
      <w:rFonts w:ascii="Times New Roman" w:hAnsi="Times New Roman" w:cs="Times New Roman"/>
      <w:sz w:val="24"/>
      <w:szCs w:val="24"/>
    </w:rPr>
  </w:style>
  <w:style w:type="paragraph" w:styleId="4">
    <w:name w:val="Body Text Indent"/>
    <w:basedOn w:val="1"/>
    <w:qFormat/>
    <w:uiPriority w:val="99"/>
    <w:pPr>
      <w:spacing w:after="120"/>
      <w:ind w:left="420" w:leftChars="200"/>
    </w:pPr>
  </w:style>
  <w:style w:type="paragraph" w:styleId="7">
    <w:name w:val="Body Text"/>
    <w:basedOn w:val="1"/>
    <w:next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val="en-US" w:eastAsia="en-US" w:bidi="ar-SA"/>
    </w:rPr>
  </w:style>
  <w:style w:type="paragraph" w:styleId="8">
    <w:name w:val="footer"/>
    <w:basedOn w:val="1"/>
    <w:qFormat/>
    <w:uiPriority w:val="0"/>
    <w:pPr>
      <w:tabs>
        <w:tab w:val="center" w:pos="4153"/>
        <w:tab w:val="right" w:pos="8306"/>
      </w:tabs>
      <w:snapToGrid w:val="0"/>
      <w:spacing w:line="240" w:lineRule="auto"/>
      <w:ind w:left="320" w:leftChars="100" w:right="320" w:rightChars="100" w:firstLine="0" w:firstLineChars="0"/>
      <w:jc w:val="left"/>
    </w:pPr>
    <w:rPr>
      <w:rFonts w:ascii="宋体" w:hAnsi="宋体" w:eastAsia="宋体"/>
      <w:sz w:val="28"/>
    </w:rPr>
  </w:style>
  <w:style w:type="paragraph" w:customStyle="1" w:styleId="11">
    <w:name w:val="BodyText1I2"/>
    <w:basedOn w:val="12"/>
    <w:qFormat/>
    <w:uiPriority w:val="0"/>
    <w:pPr>
      <w:widowControl w:val="0"/>
      <w:spacing w:line="580" w:lineRule="exact"/>
      <w:ind w:left="-1" w:firstLine="420" w:firstLineChars="200"/>
      <w:jc w:val="both"/>
    </w:pPr>
    <w:rPr>
      <w:rFonts w:ascii="宋体" w:hAnsi="宋体" w:eastAsia="宋体" w:cs="方正仿宋简体"/>
      <w:kern w:val="2"/>
      <w:sz w:val="21"/>
      <w:szCs w:val="32"/>
      <w:lang w:val="en-US" w:eastAsia="zh-CN" w:bidi="ar-SA"/>
    </w:rPr>
  </w:style>
  <w:style w:type="paragraph" w:customStyle="1" w:styleId="12">
    <w:name w:val="BodyTextIndent"/>
    <w:qFormat/>
    <w:uiPriority w:val="0"/>
    <w:pPr>
      <w:widowControl w:val="0"/>
      <w:spacing w:line="580" w:lineRule="exact"/>
      <w:ind w:left="-1" w:firstLine="10" w:firstLineChars="3"/>
      <w:jc w:val="both"/>
    </w:pPr>
    <w:rPr>
      <w:rFonts w:ascii="宋体" w:hAnsi="宋体"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2024-11-05T11:18:00Z</dcterms:created>
  <dc:creator>dthlenovo</dc:creator>
  <cp:lastModifiedBy>dthlenovo</cp:lastModifiedBy>
  <dcterms:modified xsi:type="dcterms:W3CDTF">2024-11-05T11:20:44Z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