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4"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大通湖区</w:t>
      </w:r>
      <w:r>
        <w:rPr>
          <w:rFonts w:hint="eastAsia" w:ascii="方正小标宋_GBK" w:hAnsi="方正小标宋_GBK" w:eastAsia="方正小标宋_GBK" w:cs="方正小标宋_GBK"/>
          <w:sz w:val="44"/>
          <w:szCs w:val="44"/>
          <w:lang w:eastAsia="zh-CN"/>
        </w:rPr>
        <w:t>纪委监察工委</w:t>
      </w:r>
    </w:p>
    <w:p>
      <w:pPr>
        <w:autoSpaceDE w:val="0"/>
        <w:autoSpaceDN w:val="0"/>
        <w:adjustRightInd w:val="0"/>
        <w:snapToGrid w:val="0"/>
        <w:spacing w:line="56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年部门整体支出绩效评价报告</w:t>
      </w:r>
    </w:p>
    <w:p>
      <w:pPr>
        <w:autoSpaceDE w:val="0"/>
        <w:autoSpaceDN w:val="0"/>
        <w:adjustRightInd w:val="0"/>
        <w:snapToGrid w:val="0"/>
        <w:spacing w:line="564" w:lineRule="exact"/>
        <w:ind w:firstLine="640" w:firstLineChars="200"/>
        <w:rPr>
          <w:rFonts w:eastAsia="仿宋_GB2312"/>
          <w:sz w:val="32"/>
          <w:szCs w:val="32"/>
        </w:rPr>
      </w:pPr>
    </w:p>
    <w:p>
      <w:pPr>
        <w:keepNext w:val="0"/>
        <w:keepLines w:val="0"/>
        <w:pageBreakBefore w:val="0"/>
        <w:widowControl w:val="0"/>
        <w:kinsoku/>
        <w:topLinePunct w:val="0"/>
        <w:autoSpaceDE w:val="0"/>
        <w:autoSpaceDN w:val="0"/>
        <w:bidi w:val="0"/>
        <w:adjustRightInd w:val="0"/>
        <w:snapToGrid w:val="0"/>
        <w:spacing w:line="596"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根据《益阳市大通湖区发展改革和财政局</w:t>
      </w:r>
      <w:r>
        <w:rPr>
          <w:rFonts w:hint="eastAsia" w:eastAsia="仿宋_GB2312"/>
          <w:color w:val="000000"/>
          <w:sz w:val="32"/>
          <w:szCs w:val="32"/>
        </w:rPr>
        <w:t>关于做好</w:t>
      </w:r>
      <w:r>
        <w:rPr>
          <w:rFonts w:hint="eastAsia" w:eastAsia="仿宋_GB2312"/>
          <w:color w:val="000000"/>
          <w:sz w:val="32"/>
          <w:szCs w:val="32"/>
          <w:lang w:val="en-US" w:eastAsia="zh-CN"/>
        </w:rPr>
        <w:t>区级</w:t>
      </w:r>
      <w:r>
        <w:rPr>
          <w:rFonts w:hint="eastAsia" w:eastAsia="仿宋_GB2312"/>
          <w:color w:val="000000"/>
          <w:sz w:val="32"/>
          <w:szCs w:val="32"/>
        </w:rPr>
        <w:t>预算绩效自评工作的通知</w:t>
      </w:r>
      <w:r>
        <w:rPr>
          <w:rFonts w:hint="eastAsia" w:eastAsia="仿宋_GB2312"/>
          <w:color w:val="000000"/>
          <w:sz w:val="32"/>
          <w:szCs w:val="32"/>
          <w:lang w:val="en-US" w:eastAsia="zh-CN"/>
        </w:rPr>
        <w:t>》（</w:t>
      </w:r>
      <w:r>
        <w:rPr>
          <w:rFonts w:eastAsia="仿宋_GB2312"/>
          <w:color w:val="000000"/>
          <w:sz w:val="32"/>
          <w:szCs w:val="32"/>
        </w:rPr>
        <w:t>大发财〔20</w:t>
      </w:r>
      <w:r>
        <w:rPr>
          <w:rFonts w:hint="eastAsia" w:eastAsia="仿宋_GB2312"/>
          <w:color w:val="000000"/>
          <w:sz w:val="32"/>
          <w:szCs w:val="32"/>
        </w:rPr>
        <w:t>2</w:t>
      </w:r>
      <w:r>
        <w:rPr>
          <w:rFonts w:hint="eastAsia" w:eastAsia="仿宋_GB2312"/>
          <w:color w:val="000000"/>
          <w:sz w:val="32"/>
          <w:szCs w:val="32"/>
          <w:lang w:val="en-US" w:eastAsia="zh-CN"/>
        </w:rPr>
        <w:t>4</w:t>
      </w:r>
      <w:r>
        <w:rPr>
          <w:rFonts w:eastAsia="仿宋_GB2312"/>
          <w:color w:val="000000"/>
          <w:sz w:val="32"/>
          <w:szCs w:val="32"/>
        </w:rPr>
        <w:t>〕</w:t>
      </w:r>
      <w:r>
        <w:rPr>
          <w:rFonts w:hint="eastAsia" w:eastAsia="仿宋_GB2312"/>
          <w:color w:val="000000"/>
          <w:sz w:val="32"/>
          <w:szCs w:val="32"/>
          <w:lang w:val="en-US" w:eastAsia="zh-CN"/>
        </w:rPr>
        <w:t xml:space="preserve"> </w:t>
      </w:r>
      <w:r>
        <w:rPr>
          <w:rFonts w:eastAsia="仿宋_GB2312"/>
          <w:color w:val="000000"/>
          <w:sz w:val="32"/>
          <w:szCs w:val="32"/>
        </w:rPr>
        <w:t>号</w:t>
      </w:r>
      <w:r>
        <w:rPr>
          <w:rFonts w:hint="eastAsia" w:eastAsia="仿宋_GB2312" w:cs="Times New Roman"/>
          <w:sz w:val="32"/>
          <w:szCs w:val="32"/>
          <w:lang w:val="en-US" w:eastAsia="zh-CN"/>
        </w:rPr>
        <w:t>）要求，我单位对2023年度整体支出开展了绩效评价。现将有关情况报告如下。</w:t>
      </w:r>
    </w:p>
    <w:p>
      <w:pPr>
        <w:keepNext w:val="0"/>
        <w:keepLines w:val="0"/>
        <w:pageBreakBefore w:val="0"/>
        <w:widowControl w:val="0"/>
        <w:kinsoku/>
        <w:topLinePunct w:val="0"/>
        <w:autoSpaceDE w:val="0"/>
        <w:autoSpaceDN w:val="0"/>
        <w:bidi w:val="0"/>
        <w:adjustRightInd w:val="0"/>
        <w:snapToGrid w:val="0"/>
        <w:spacing w:line="596" w:lineRule="exact"/>
        <w:ind w:firstLine="640" w:firstLineChars="200"/>
        <w:textAlignment w:val="auto"/>
        <w:rPr>
          <w:rFonts w:eastAsia="黑体"/>
          <w:sz w:val="32"/>
          <w:szCs w:val="32"/>
        </w:rPr>
      </w:pPr>
      <w:r>
        <w:rPr>
          <w:rFonts w:eastAsia="仿宋_GB2312"/>
          <w:sz w:val="32"/>
          <w:szCs w:val="32"/>
        </w:rPr>
        <w:t xml:space="preserve"> </w:t>
      </w:r>
      <w:r>
        <w:rPr>
          <w:rFonts w:hint="eastAsia" w:eastAsia="黑体" w:cs="黑体"/>
          <w:sz w:val="32"/>
          <w:szCs w:val="32"/>
        </w:rPr>
        <w:t>一、基本情况</w:t>
      </w:r>
    </w:p>
    <w:p>
      <w:pPr>
        <w:keepNext w:val="0"/>
        <w:keepLines w:val="0"/>
        <w:pageBreakBefore w:val="0"/>
        <w:widowControl w:val="0"/>
        <w:kinsoku/>
        <w:topLinePunct w:val="0"/>
        <w:autoSpaceDE w:val="0"/>
        <w:autoSpaceDN w:val="0"/>
        <w:bidi w:val="0"/>
        <w:adjustRightInd w:val="0"/>
        <w:snapToGrid w:val="0"/>
        <w:spacing w:line="596" w:lineRule="exact"/>
        <w:ind w:firstLine="640" w:firstLineChars="200"/>
        <w:textAlignment w:val="auto"/>
        <w:rPr>
          <w:rFonts w:hint="eastAsia" w:ascii="楷体_GB2312" w:eastAsia="楷体_GB2312" w:cs="楷体"/>
          <w:i w:val="0"/>
          <w:iCs w:val="0"/>
          <w:caps w:val="0"/>
          <w:smallCaps w:val="0"/>
          <w:color w:val="000000"/>
          <w:spacing w:val="0"/>
          <w:sz w:val="32"/>
          <w:szCs w:val="32"/>
          <w:shd w:val="clear" w:color="auto" w:fill="FFFFFF"/>
        </w:rPr>
      </w:pPr>
      <w:r>
        <w:rPr>
          <w:rFonts w:ascii="楷体_GB2312" w:eastAsia="楷体_GB2312" w:cs="楷体"/>
          <w:i w:val="0"/>
          <w:iCs w:val="0"/>
          <w:caps w:val="0"/>
          <w:smallCaps w:val="0"/>
          <w:color w:val="000000"/>
          <w:spacing w:val="0"/>
          <w:sz w:val="32"/>
          <w:szCs w:val="32"/>
          <w:shd w:val="clear" w:color="auto" w:fill="FFFFFF"/>
          <w:lang w:val="en-US" w:eastAsia="zh-CN"/>
        </w:rPr>
        <w:t>（</w:t>
      </w:r>
      <w:r>
        <w:rPr>
          <w:rFonts w:hint="eastAsia" w:ascii="楷体_GB2312" w:eastAsia="楷体_GB2312" w:cs="楷体"/>
          <w:i w:val="0"/>
          <w:iCs w:val="0"/>
          <w:caps w:val="0"/>
          <w:smallCaps w:val="0"/>
          <w:color w:val="000000"/>
          <w:spacing w:val="0"/>
          <w:sz w:val="32"/>
          <w:szCs w:val="32"/>
          <w:shd w:val="clear" w:color="auto" w:fill="FFFFFF"/>
          <w:lang w:val="en-US" w:eastAsia="zh-CN"/>
        </w:rPr>
        <w:t>一</w:t>
      </w:r>
      <w:r>
        <w:rPr>
          <w:rFonts w:ascii="楷体_GB2312" w:eastAsia="楷体_GB2312" w:cs="楷体"/>
          <w:i w:val="0"/>
          <w:iCs w:val="0"/>
          <w:caps w:val="0"/>
          <w:smallCaps w:val="0"/>
          <w:color w:val="000000"/>
          <w:spacing w:val="0"/>
          <w:sz w:val="32"/>
          <w:szCs w:val="32"/>
          <w:shd w:val="clear" w:color="auto" w:fill="FFFFFF"/>
          <w:lang w:val="en-US" w:eastAsia="zh-CN"/>
        </w:rPr>
        <w:t>）</w:t>
      </w:r>
      <w:r>
        <w:rPr>
          <w:rFonts w:hint="eastAsia" w:ascii="楷体_GB2312" w:eastAsia="楷体_GB2312" w:cs="楷体"/>
          <w:i w:val="0"/>
          <w:iCs w:val="0"/>
          <w:caps w:val="0"/>
          <w:smallCaps w:val="0"/>
          <w:color w:val="000000"/>
          <w:spacing w:val="0"/>
          <w:sz w:val="32"/>
          <w:szCs w:val="32"/>
          <w:shd w:val="clear" w:color="auto" w:fill="FFFFFF"/>
        </w:rPr>
        <w:t>单位基本情况</w:t>
      </w:r>
    </w:p>
    <w:p>
      <w:pPr>
        <w:keepNext w:val="0"/>
        <w:keepLines w:val="0"/>
        <w:pageBreakBefore w:val="0"/>
        <w:widowControl w:val="0"/>
        <w:kinsoku/>
        <w:topLinePunct w:val="0"/>
        <w:autoSpaceDE/>
        <w:autoSpaceDN/>
        <w:bidi w:val="0"/>
        <w:adjustRightInd w:val="0"/>
        <w:snapToGrid w:val="0"/>
        <w:spacing w:line="596" w:lineRule="exact"/>
        <w:ind w:firstLine="640" w:firstLineChars="200"/>
        <w:textAlignment w:val="auto"/>
        <w:rPr>
          <w:rFonts w:hint="eastAsia" w:eastAsia="仿宋_GB2312" w:cs="仿宋_GB2312"/>
          <w:color w:val="auto"/>
          <w:sz w:val="32"/>
          <w:szCs w:val="32"/>
          <w:lang w:eastAsia="zh-CN"/>
        </w:rPr>
      </w:pPr>
      <w:r>
        <w:rPr>
          <w:rFonts w:hint="eastAsia" w:eastAsia="仿宋_GB2312" w:cs="仿宋_GB2312"/>
          <w:sz w:val="32"/>
          <w:szCs w:val="32"/>
          <w:lang w:eastAsia="zh-CN"/>
        </w:rPr>
        <w:t>中共益阳市大通湖区纪律检查委员会与益阳市大通湖区监察工作委员会合署办公，实行一套工作机构、两个机关名称，履行党的纪律检查和国家监察两项职责。区纪委区监察工委机关设</w:t>
      </w:r>
      <w:r>
        <w:rPr>
          <w:rFonts w:hint="eastAsia" w:eastAsia="仿宋_GB2312"/>
          <w:color w:val="000000"/>
          <w:sz w:val="32"/>
          <w:szCs w:val="32"/>
          <w:lang w:eastAsia="zh-CN"/>
        </w:rPr>
        <w:t>办公室、党风政风监督室、信访室、监督检查室、审查调查室、</w:t>
      </w:r>
      <w:r>
        <w:rPr>
          <w:rFonts w:hint="eastAsia" w:eastAsia="仿宋_GB2312" w:cs="仿宋_GB2312"/>
          <w:sz w:val="32"/>
          <w:szCs w:val="32"/>
          <w:lang w:eastAsia="zh-CN"/>
        </w:rPr>
        <w:t>案件审理室、纪检监察干部监督室7个内设机构和信息中心1个直属单</w:t>
      </w:r>
      <w:r>
        <w:rPr>
          <w:rFonts w:hint="eastAsia" w:eastAsia="仿宋_GB2312" w:cs="仿宋_GB2312"/>
          <w:color w:val="auto"/>
          <w:sz w:val="32"/>
          <w:szCs w:val="32"/>
          <w:lang w:eastAsia="zh-CN"/>
        </w:rPr>
        <w:t>位。区纪委区监察工委派驻机构4个：驻区委组织部纪检监察组、驻区委政法委纪检监察组、驻区发展改革和财政局纪检监察组、驻区教育和卫生健康局纪检监察组。</w:t>
      </w:r>
      <w:r>
        <w:rPr>
          <w:rFonts w:hint="eastAsia" w:eastAsia="仿宋_GB2312" w:cs="仿宋_GB2312"/>
          <w:color w:val="auto"/>
          <w:sz w:val="32"/>
          <w:szCs w:val="32"/>
          <w:lang w:val="en-US" w:eastAsia="zh-CN"/>
        </w:rPr>
        <w:t>2023年末，</w:t>
      </w:r>
      <w:r>
        <w:rPr>
          <w:rFonts w:hint="eastAsia" w:eastAsia="仿宋_GB2312" w:cs="仿宋_GB2312"/>
          <w:color w:val="auto"/>
          <w:sz w:val="32"/>
          <w:szCs w:val="32"/>
          <w:lang w:eastAsia="zh-CN"/>
        </w:rPr>
        <w:t>实有在编在岗人员</w:t>
      </w:r>
      <w:r>
        <w:rPr>
          <w:rFonts w:hint="eastAsia" w:eastAsia="仿宋_GB2312" w:cs="仿宋_GB2312"/>
          <w:color w:val="auto"/>
          <w:sz w:val="32"/>
          <w:szCs w:val="32"/>
          <w:lang w:val="en-US" w:eastAsia="zh-CN"/>
        </w:rPr>
        <w:t>37</w:t>
      </w:r>
      <w:r>
        <w:rPr>
          <w:rFonts w:hint="eastAsia" w:eastAsia="仿宋_GB2312" w:cs="仿宋_GB2312"/>
          <w:color w:val="auto"/>
          <w:sz w:val="32"/>
          <w:szCs w:val="32"/>
          <w:lang w:eastAsia="zh-CN"/>
        </w:rPr>
        <w:t>名。</w:t>
      </w:r>
    </w:p>
    <w:p>
      <w:pPr>
        <w:keepNext w:val="0"/>
        <w:keepLines w:val="0"/>
        <w:pageBreakBefore w:val="0"/>
        <w:widowControl w:val="0"/>
        <w:kinsoku/>
        <w:topLinePunct w:val="0"/>
        <w:autoSpaceDE w:val="0"/>
        <w:autoSpaceDN w:val="0"/>
        <w:bidi w:val="0"/>
        <w:adjustRightInd w:val="0"/>
        <w:snapToGrid w:val="0"/>
        <w:spacing w:line="596" w:lineRule="exact"/>
        <w:ind w:left="0" w:firstLine="640" w:firstLineChars="200"/>
        <w:textAlignment w:val="auto"/>
        <w:rPr>
          <w:rFonts w:hint="eastAsia" w:ascii="楷体_GB2312" w:eastAsia="楷体_GB2312" w:cs="楷体"/>
          <w:color w:val="000000"/>
          <w:sz w:val="32"/>
          <w:szCs w:val="32"/>
          <w:shd w:val="clear" w:color="auto" w:fill="FFFFFF"/>
          <w:lang w:val="en-US" w:eastAsia="zh-CN" w:bidi="ar-SA"/>
        </w:rPr>
      </w:pPr>
      <w:r>
        <w:rPr>
          <w:rFonts w:hint="eastAsia" w:ascii="楷体_GB2312" w:eastAsia="楷体_GB2312" w:cs="楷体"/>
          <w:color w:val="000000"/>
          <w:sz w:val="32"/>
          <w:szCs w:val="32"/>
          <w:shd w:val="clear" w:color="auto" w:fill="FFFFFF"/>
          <w:lang w:eastAsia="zh-CN"/>
        </w:rPr>
        <w:t>（二）</w:t>
      </w:r>
      <w:r>
        <w:rPr>
          <w:rFonts w:hint="eastAsia" w:ascii="楷体_GB2312" w:eastAsia="楷体_GB2312" w:cs="楷体"/>
          <w:color w:val="000000"/>
          <w:sz w:val="32"/>
          <w:szCs w:val="32"/>
          <w:shd w:val="clear" w:color="auto" w:fill="FFFFFF"/>
        </w:rPr>
        <w:t>部门整体支出概况</w:t>
      </w:r>
    </w:p>
    <w:p>
      <w:pPr>
        <w:keepNext w:val="0"/>
        <w:keepLines w:val="0"/>
        <w:pageBreakBefore w:val="0"/>
        <w:widowControl w:val="0"/>
        <w:kinsoku/>
        <w:topLinePunct w:val="0"/>
        <w:autoSpaceDE w:val="0"/>
        <w:autoSpaceDN w:val="0"/>
        <w:bidi w:val="0"/>
        <w:adjustRightInd w:val="0"/>
        <w:snapToGrid w:val="0"/>
        <w:spacing w:line="596" w:lineRule="exact"/>
        <w:ind w:left="0" w:firstLine="640" w:firstLineChars="200"/>
        <w:textAlignment w:val="auto"/>
        <w:rPr>
          <w:rFonts w:hint="eastAsia" w:eastAsia="仿宋_GB2312" w:cs="仿宋_GB2312"/>
          <w:kern w:val="2"/>
          <w:sz w:val="32"/>
          <w:szCs w:val="32"/>
          <w:lang w:val="en-US" w:eastAsia="zh-CN" w:bidi="ar-SA"/>
        </w:rPr>
      </w:pPr>
      <w:r>
        <w:rPr>
          <w:rFonts w:hint="eastAsia" w:eastAsia="仿宋_GB2312" w:cs="仿宋_GB2312"/>
          <w:kern w:val="2"/>
          <w:sz w:val="32"/>
          <w:szCs w:val="32"/>
          <w:lang w:val="en-US" w:eastAsia="zh-CN" w:bidi="ar-SA"/>
        </w:rPr>
        <w:t>2023年</w:t>
      </w:r>
      <w:r>
        <w:rPr>
          <w:rFonts w:eastAsia="仿宋_GB2312" w:cs="仿宋_GB2312"/>
          <w:kern w:val="2"/>
          <w:sz w:val="32"/>
          <w:szCs w:val="32"/>
          <w:lang w:val="en-US" w:eastAsia="zh-CN" w:bidi="ar-SA"/>
        </w:rPr>
        <w:t>部门预算收入</w:t>
      </w:r>
      <w:r>
        <w:rPr>
          <w:rFonts w:hint="eastAsia" w:eastAsia="仿宋_GB2312" w:cs="Times New Roman"/>
          <w:kern w:val="2"/>
          <w:sz w:val="32"/>
          <w:szCs w:val="32"/>
          <w:lang w:val="en-US" w:eastAsia="zh-CN" w:bidi="ar-SA"/>
        </w:rPr>
        <w:t>675.2</w:t>
      </w:r>
      <w:r>
        <w:rPr>
          <w:rFonts w:eastAsia="仿宋_GB2312" w:cs="仿宋_GB2312"/>
          <w:kern w:val="2"/>
          <w:sz w:val="32"/>
          <w:szCs w:val="32"/>
          <w:lang w:val="en-US" w:eastAsia="zh-CN" w:bidi="ar-SA"/>
        </w:rPr>
        <w:t>万元，其中：一般公共预算财政拨款收入</w:t>
      </w:r>
      <w:r>
        <w:rPr>
          <w:rFonts w:hint="eastAsia" w:eastAsia="仿宋_GB2312" w:cs="Times New Roman"/>
          <w:kern w:val="2"/>
          <w:sz w:val="32"/>
          <w:szCs w:val="32"/>
          <w:lang w:val="en-US" w:eastAsia="zh-CN" w:bidi="ar-SA"/>
        </w:rPr>
        <w:t>675.2</w:t>
      </w:r>
      <w:r>
        <w:rPr>
          <w:rFonts w:eastAsia="仿宋_GB2312" w:cs="仿宋_GB2312"/>
          <w:kern w:val="2"/>
          <w:sz w:val="32"/>
          <w:szCs w:val="32"/>
          <w:lang w:val="en-US" w:eastAsia="zh-CN" w:bidi="ar-SA"/>
        </w:rPr>
        <w:t>万元；支出预算</w:t>
      </w:r>
      <w:r>
        <w:rPr>
          <w:rFonts w:hint="eastAsia" w:eastAsia="仿宋_GB2312" w:cs="Times New Roman"/>
          <w:kern w:val="2"/>
          <w:sz w:val="32"/>
          <w:szCs w:val="32"/>
          <w:lang w:val="en-US" w:eastAsia="zh-CN" w:bidi="ar-SA"/>
        </w:rPr>
        <w:t>675.2</w:t>
      </w:r>
      <w:r>
        <w:rPr>
          <w:rFonts w:eastAsia="仿宋_GB2312" w:cs="仿宋_GB2312"/>
          <w:kern w:val="2"/>
          <w:sz w:val="32"/>
          <w:szCs w:val="32"/>
          <w:lang w:val="en-US" w:eastAsia="zh-CN" w:bidi="ar-SA"/>
        </w:rPr>
        <w:t>万元；当年预算收支平衡。</w:t>
      </w:r>
    </w:p>
    <w:p>
      <w:pPr>
        <w:pStyle w:val="8"/>
        <w:keepNext w:val="0"/>
        <w:keepLines w:val="0"/>
        <w:pageBreakBefore w:val="0"/>
        <w:widowControl w:val="0"/>
        <w:suppressLineNumbers w:val="0"/>
        <w:kinsoku/>
        <w:topLinePunct w:val="0"/>
        <w:bidi w:val="0"/>
        <w:spacing w:before="0" w:beforeAutospacing="0" w:after="0" w:afterAutospacing="0" w:line="596" w:lineRule="exact"/>
        <w:ind w:firstLine="640" w:firstLineChars="200"/>
        <w:jc w:val="both"/>
        <w:textAlignment w:val="auto"/>
        <w:rPr>
          <w:rFonts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2023年</w:t>
      </w:r>
      <w:r>
        <w:rPr>
          <w:rFonts w:ascii="Times New Roman" w:hAnsi="Times New Roman" w:eastAsia="仿宋_GB2312" w:cs="仿宋_GB2312"/>
          <w:kern w:val="2"/>
          <w:sz w:val="32"/>
          <w:szCs w:val="32"/>
          <w:lang w:val="en-US" w:eastAsia="zh-CN" w:bidi="ar-SA"/>
        </w:rPr>
        <w:t>部门决算收入739.4万元，其中：一般公共预算财政拨款收入733.82万元，其他收入5.58万元。决算支出</w:t>
      </w:r>
      <w:r>
        <w:rPr>
          <w:rFonts w:hint="eastAsia" w:ascii="Times New Roman" w:eastAsia="仿宋_GB2312" w:cs="仿宋_GB2312"/>
          <w:kern w:val="2"/>
          <w:sz w:val="32"/>
          <w:szCs w:val="32"/>
          <w:lang w:val="en-US" w:eastAsia="zh-CN" w:bidi="ar-SA"/>
        </w:rPr>
        <w:t>742.27</w:t>
      </w:r>
      <w:r>
        <w:rPr>
          <w:rFonts w:ascii="Times New Roman" w:hAnsi="Times New Roman" w:eastAsia="仿宋_GB2312" w:cs="仿宋_GB2312"/>
          <w:kern w:val="2"/>
          <w:sz w:val="32"/>
          <w:szCs w:val="32"/>
          <w:lang w:val="en-US" w:eastAsia="zh-CN" w:bidi="ar-SA"/>
        </w:rPr>
        <w:t>万元，其中：基本支出</w:t>
      </w:r>
      <w:r>
        <w:rPr>
          <w:rFonts w:hint="eastAsia" w:ascii="Times New Roman" w:eastAsia="仿宋_GB2312" w:cs="仿宋_GB2312"/>
          <w:kern w:val="2"/>
          <w:sz w:val="32"/>
          <w:szCs w:val="32"/>
          <w:lang w:val="en-US" w:eastAsia="zh-CN" w:bidi="ar-SA"/>
        </w:rPr>
        <w:t>453.47</w:t>
      </w:r>
      <w:r>
        <w:rPr>
          <w:rFonts w:ascii="Times New Roman" w:hAnsi="Times New Roman" w:eastAsia="仿宋_GB2312" w:cs="仿宋_GB2312"/>
          <w:kern w:val="2"/>
          <w:sz w:val="32"/>
          <w:szCs w:val="32"/>
          <w:lang w:val="en-US" w:eastAsia="zh-CN" w:bidi="ar-SA"/>
        </w:rPr>
        <w:t>万元，项目支出</w:t>
      </w:r>
      <w:r>
        <w:rPr>
          <w:rFonts w:hint="eastAsia" w:ascii="Times New Roman" w:eastAsia="仿宋_GB2312" w:cs="仿宋_GB2312"/>
          <w:kern w:val="2"/>
          <w:sz w:val="32"/>
          <w:szCs w:val="32"/>
          <w:lang w:val="en-US" w:eastAsia="zh-CN" w:bidi="ar-SA"/>
        </w:rPr>
        <w:t>311.71</w:t>
      </w:r>
      <w:r>
        <w:rPr>
          <w:rFonts w:ascii="Times New Roman" w:hAnsi="Times New Roman" w:eastAsia="仿宋_GB2312" w:cs="仿宋_GB2312"/>
          <w:kern w:val="2"/>
          <w:sz w:val="32"/>
          <w:szCs w:val="32"/>
          <w:lang w:val="en-US" w:eastAsia="zh-CN" w:bidi="ar-SA"/>
        </w:rPr>
        <w:t>万元；支出按经济分类如下：</w:t>
      </w:r>
      <w:r>
        <w:rPr>
          <w:rFonts w:hint="eastAsia" w:ascii="Times New Roman" w:hAnsi="Times New Roman" w:eastAsia="仿宋_GB2312" w:cs="仿宋_GB2312"/>
          <w:color w:val="auto"/>
          <w:kern w:val="2"/>
          <w:sz w:val="32"/>
          <w:szCs w:val="32"/>
          <w:lang w:val="en-US" w:eastAsia="zh-CN" w:bidi="ar-SA"/>
        </w:rPr>
        <w:t>工资福利支出</w:t>
      </w:r>
      <w:r>
        <w:rPr>
          <w:rFonts w:hint="eastAsia" w:ascii="Times New Roman" w:eastAsia="仿宋_GB2312" w:cs="仿宋_GB2312"/>
          <w:color w:val="auto"/>
          <w:kern w:val="2"/>
          <w:sz w:val="32"/>
          <w:szCs w:val="32"/>
          <w:lang w:val="en-US" w:eastAsia="zh-CN" w:bidi="ar-SA"/>
        </w:rPr>
        <w:t>411.86</w:t>
      </w:r>
      <w:r>
        <w:rPr>
          <w:rFonts w:hint="eastAsia" w:ascii="Times New Roman" w:hAnsi="Times New Roman" w:eastAsia="仿宋_GB2312" w:cs="仿宋_GB2312"/>
          <w:color w:val="auto"/>
          <w:kern w:val="2"/>
          <w:sz w:val="32"/>
          <w:szCs w:val="32"/>
          <w:lang w:val="en-US" w:eastAsia="zh-CN" w:bidi="ar-SA"/>
        </w:rPr>
        <w:t>万元，商品和服务支出</w:t>
      </w:r>
      <w:r>
        <w:rPr>
          <w:rFonts w:hint="eastAsia" w:ascii="Times New Roman" w:eastAsia="仿宋_GB2312" w:cs="仿宋_GB2312"/>
          <w:color w:val="auto"/>
          <w:kern w:val="2"/>
          <w:sz w:val="32"/>
          <w:szCs w:val="32"/>
          <w:lang w:val="en-US" w:eastAsia="zh-CN" w:bidi="ar-SA"/>
        </w:rPr>
        <w:t>316.76</w:t>
      </w:r>
      <w:r>
        <w:rPr>
          <w:rFonts w:hint="eastAsia" w:ascii="Times New Roman" w:hAnsi="Times New Roman" w:eastAsia="仿宋_GB2312" w:cs="仿宋_GB2312"/>
          <w:color w:val="auto"/>
          <w:kern w:val="2"/>
          <w:sz w:val="32"/>
          <w:szCs w:val="32"/>
          <w:lang w:val="en-US" w:eastAsia="zh-CN" w:bidi="ar-SA"/>
        </w:rPr>
        <w:t>万元，对个人和家庭的补助支出</w:t>
      </w:r>
      <w:r>
        <w:rPr>
          <w:rFonts w:hint="eastAsia" w:ascii="Times New Roman" w:eastAsia="仿宋_GB2312" w:cs="仿宋_GB2312"/>
          <w:color w:val="auto"/>
          <w:kern w:val="2"/>
          <w:sz w:val="32"/>
          <w:szCs w:val="32"/>
          <w:lang w:val="en-US" w:eastAsia="zh-CN" w:bidi="ar-SA"/>
        </w:rPr>
        <w:t>12.19</w:t>
      </w:r>
      <w:r>
        <w:rPr>
          <w:rFonts w:hint="eastAsia" w:ascii="Times New Roman" w:hAnsi="Times New Roman" w:eastAsia="仿宋_GB2312" w:cs="仿宋_GB2312"/>
          <w:color w:val="auto"/>
          <w:kern w:val="2"/>
          <w:sz w:val="32"/>
          <w:szCs w:val="32"/>
          <w:lang w:val="en-US" w:eastAsia="zh-CN" w:bidi="ar-SA"/>
        </w:rPr>
        <w:t>万元，资本性支出</w:t>
      </w:r>
      <w:r>
        <w:rPr>
          <w:rFonts w:hint="eastAsia" w:ascii="Times New Roman" w:eastAsia="仿宋_GB2312" w:cs="仿宋_GB2312"/>
          <w:color w:val="auto"/>
          <w:kern w:val="2"/>
          <w:sz w:val="32"/>
          <w:szCs w:val="32"/>
          <w:lang w:val="en-US" w:eastAsia="zh-CN" w:bidi="ar-SA"/>
        </w:rPr>
        <w:t>1.46</w:t>
      </w:r>
      <w:r>
        <w:rPr>
          <w:rFonts w:hint="eastAsia" w:ascii="Times New Roman" w:hAnsi="Times New Roman" w:eastAsia="仿宋_GB2312" w:cs="仿宋_GB2312"/>
          <w:color w:val="auto"/>
          <w:kern w:val="2"/>
          <w:sz w:val="32"/>
          <w:szCs w:val="32"/>
          <w:lang w:val="en-US" w:eastAsia="zh-CN" w:bidi="ar-SA"/>
        </w:rPr>
        <w:t>万元。</w:t>
      </w:r>
      <w:r>
        <w:rPr>
          <w:rFonts w:ascii="Times New Roman" w:hAnsi="Times New Roman" w:eastAsia="仿宋_GB2312" w:cs="仿宋_GB2312"/>
          <w:color w:val="auto"/>
          <w:kern w:val="2"/>
          <w:sz w:val="32"/>
          <w:szCs w:val="32"/>
          <w:lang w:val="en-US" w:eastAsia="zh-CN" w:bidi="ar-SA"/>
        </w:rPr>
        <w:t>年末结转结余</w:t>
      </w:r>
      <w:r>
        <w:rPr>
          <w:rFonts w:hint="eastAsia" w:ascii="Times New Roman" w:eastAsia="仿宋_GB2312" w:cs="仿宋_GB2312"/>
          <w:color w:val="auto"/>
          <w:kern w:val="2"/>
          <w:sz w:val="32"/>
          <w:szCs w:val="32"/>
          <w:lang w:val="en-US" w:eastAsia="zh-CN" w:bidi="ar-SA"/>
        </w:rPr>
        <w:t>1.48</w:t>
      </w:r>
      <w:r>
        <w:rPr>
          <w:rFonts w:ascii="Times New Roman" w:hAnsi="Times New Roman" w:eastAsia="仿宋_GB2312" w:cs="仿宋_GB2312"/>
          <w:color w:val="auto"/>
          <w:kern w:val="2"/>
          <w:sz w:val="32"/>
          <w:szCs w:val="32"/>
          <w:lang w:val="en-US" w:eastAsia="zh-CN" w:bidi="ar-SA"/>
        </w:rPr>
        <w:t>万元。</w:t>
      </w:r>
    </w:p>
    <w:p>
      <w:pPr>
        <w:pStyle w:val="8"/>
        <w:keepNext w:val="0"/>
        <w:keepLines w:val="0"/>
        <w:pageBreakBefore w:val="0"/>
        <w:widowControl w:val="0"/>
        <w:suppressLineNumbers w:val="0"/>
        <w:kinsoku/>
        <w:topLinePunct w:val="0"/>
        <w:bidi w:val="0"/>
        <w:spacing w:before="0" w:beforeAutospacing="0" w:after="0" w:afterAutospacing="0" w:line="596" w:lineRule="exact"/>
        <w:ind w:firstLine="640" w:firstLineChars="200"/>
        <w:jc w:val="both"/>
        <w:textAlignment w:val="auto"/>
        <w:rPr>
          <w:rFonts w:hint="eastAsia" w:ascii="楷体_GB2312" w:eastAsia="楷体_GB2312" w:cs="楷体"/>
          <w:color w:val="000000"/>
          <w:kern w:val="2"/>
          <w:sz w:val="32"/>
          <w:szCs w:val="32"/>
          <w:highlight w:val="none"/>
          <w:shd w:val="clear" w:color="auto" w:fill="FFFFFF"/>
          <w:lang w:val="en-US" w:eastAsia="zh-CN" w:bidi="ar-SA"/>
        </w:rPr>
      </w:pPr>
      <w:r>
        <w:rPr>
          <w:rFonts w:hint="eastAsia" w:ascii="楷体_GB2312" w:eastAsia="楷体_GB2312" w:cs="楷体"/>
          <w:color w:val="000000"/>
          <w:kern w:val="2"/>
          <w:sz w:val="32"/>
          <w:szCs w:val="32"/>
          <w:shd w:val="clear" w:color="auto" w:fill="FFFFFF"/>
          <w:lang w:val="en-US" w:eastAsia="zh-CN" w:bidi="ar-SA"/>
        </w:rPr>
        <w:t>（三）</w:t>
      </w:r>
      <w:r>
        <w:rPr>
          <w:rFonts w:hint="eastAsia" w:ascii="楷体_GB2312" w:eastAsia="楷体_GB2312" w:cs="楷体"/>
          <w:color w:val="000000"/>
          <w:sz w:val="32"/>
          <w:szCs w:val="32"/>
          <w:shd w:val="clear" w:color="auto" w:fill="FFFFFF"/>
        </w:rPr>
        <w:t>部</w:t>
      </w:r>
      <w:r>
        <w:rPr>
          <w:rFonts w:hint="eastAsia" w:ascii="楷体_GB2312" w:eastAsia="楷体_GB2312" w:cs="楷体"/>
          <w:color w:val="000000"/>
          <w:sz w:val="32"/>
          <w:szCs w:val="32"/>
          <w:highlight w:val="none"/>
          <w:shd w:val="clear" w:color="auto" w:fill="FFFFFF"/>
        </w:rPr>
        <w:t>门整体支出绩效目标设定及完成情况</w:t>
      </w:r>
    </w:p>
    <w:p>
      <w:pPr>
        <w:pStyle w:val="8"/>
        <w:keepNext w:val="0"/>
        <w:keepLines w:val="0"/>
        <w:pageBreakBefore w:val="0"/>
        <w:widowControl w:val="0"/>
        <w:suppressLineNumbers w:val="0"/>
        <w:kinsoku/>
        <w:topLinePunct w:val="0"/>
        <w:bidi w:val="0"/>
        <w:spacing w:before="0" w:beforeAutospacing="0" w:after="0" w:afterAutospacing="0" w:line="596" w:lineRule="exact"/>
        <w:ind w:firstLine="640" w:firstLineChars="200"/>
        <w:jc w:val="both"/>
        <w:textAlignment w:val="auto"/>
        <w:rPr>
          <w:rFonts w:hint="eastAsia" w:ascii="Times New Roman" w:hAnsi="Times New Roman" w:eastAsia="仿宋_GB2312" w:cs="仿宋_GB2312"/>
          <w:color w:val="FF0000"/>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1</w:t>
      </w:r>
      <w:r>
        <w:rPr>
          <w:rFonts w:ascii="Times New Roman" w:hAnsi="Times New Roman" w:eastAsia="仿宋_GB2312" w:cs="仿宋_GB2312"/>
          <w:color w:val="auto"/>
          <w:kern w:val="2"/>
          <w:sz w:val="32"/>
          <w:szCs w:val="32"/>
          <w:lang w:val="en-US" w:eastAsia="zh-CN" w:bidi="ar-SA"/>
        </w:rPr>
        <w:t>.预决算</w:t>
      </w:r>
      <w:r>
        <w:rPr>
          <w:rFonts w:hint="eastAsia" w:ascii="Times New Roman" w:hAnsi="Times New Roman" w:eastAsia="仿宋_GB2312" w:cs="仿宋_GB2312"/>
          <w:color w:val="auto"/>
          <w:kern w:val="2"/>
          <w:sz w:val="32"/>
          <w:szCs w:val="32"/>
          <w:lang w:val="en-US" w:eastAsia="zh-CN" w:bidi="ar-SA"/>
        </w:rPr>
        <w:t>公开</w:t>
      </w:r>
      <w:r>
        <w:rPr>
          <w:rFonts w:ascii="Times New Roman" w:hAnsi="Times New Roman" w:eastAsia="仿宋_GB2312" w:cs="仿宋_GB2312"/>
          <w:color w:val="auto"/>
          <w:kern w:val="2"/>
          <w:sz w:val="32"/>
          <w:szCs w:val="32"/>
          <w:lang w:val="en-US" w:eastAsia="zh-CN" w:bidi="ar-SA"/>
        </w:rPr>
        <w:t>：</w:t>
      </w:r>
      <w:r>
        <w:rPr>
          <w:rFonts w:hint="eastAsia" w:ascii="Times New Roman" w:eastAsia="仿宋_GB2312" w:cs="仿宋_GB2312"/>
          <w:color w:val="auto"/>
          <w:kern w:val="2"/>
          <w:sz w:val="32"/>
          <w:szCs w:val="32"/>
          <w:lang w:val="en-US" w:eastAsia="zh-CN" w:bidi="ar-SA"/>
        </w:rPr>
        <w:t>2023年</w:t>
      </w:r>
      <w:r>
        <w:rPr>
          <w:rFonts w:hint="eastAsia" w:ascii="Times New Roman" w:hAnsi="Times New Roman" w:eastAsia="仿宋_GB2312" w:cs="仿宋_GB2312"/>
          <w:color w:val="auto"/>
          <w:kern w:val="2"/>
          <w:sz w:val="32"/>
          <w:szCs w:val="32"/>
          <w:lang w:val="en-US" w:eastAsia="zh-CN" w:bidi="ar-SA"/>
        </w:rPr>
        <w:t>，</w:t>
      </w:r>
      <w:r>
        <w:rPr>
          <w:rFonts w:ascii="Times New Roman" w:hAnsi="Times New Roman" w:eastAsia="仿宋_GB2312" w:cs="仿宋_GB2312"/>
          <w:color w:val="auto"/>
          <w:kern w:val="2"/>
          <w:sz w:val="32"/>
          <w:szCs w:val="32"/>
          <w:lang w:val="en-US" w:eastAsia="zh-CN" w:bidi="ar-SA"/>
        </w:rPr>
        <w:t>按</w:t>
      </w:r>
      <w:r>
        <w:rPr>
          <w:rFonts w:hint="eastAsia" w:ascii="Times New Roman" w:hAnsi="Times New Roman" w:eastAsia="仿宋_GB2312" w:cs="仿宋_GB2312"/>
          <w:color w:val="auto"/>
          <w:kern w:val="2"/>
          <w:sz w:val="32"/>
          <w:szCs w:val="32"/>
          <w:lang w:val="en-US" w:eastAsia="zh-CN" w:bidi="ar-SA"/>
        </w:rPr>
        <w:t>照相关工作</w:t>
      </w:r>
      <w:r>
        <w:rPr>
          <w:rFonts w:ascii="Times New Roman" w:hAnsi="Times New Roman" w:eastAsia="仿宋_GB2312" w:cs="仿宋_GB2312"/>
          <w:color w:val="auto"/>
          <w:kern w:val="2"/>
          <w:sz w:val="32"/>
          <w:szCs w:val="32"/>
          <w:lang w:val="en-US" w:eastAsia="zh-CN" w:bidi="ar-SA"/>
        </w:rPr>
        <w:t>要求</w:t>
      </w:r>
      <w:r>
        <w:rPr>
          <w:rFonts w:hint="eastAsia" w:ascii="Times New Roman" w:hAnsi="Times New Roman" w:eastAsia="仿宋_GB2312" w:cs="仿宋_GB2312"/>
          <w:color w:val="auto"/>
          <w:kern w:val="2"/>
          <w:sz w:val="32"/>
          <w:szCs w:val="32"/>
          <w:lang w:val="en-US" w:eastAsia="zh-CN" w:bidi="ar-SA"/>
        </w:rPr>
        <w:t>，我委在区委区管委会</w:t>
      </w:r>
      <w:r>
        <w:rPr>
          <w:rFonts w:ascii="Times New Roman" w:hAnsi="Times New Roman" w:eastAsia="仿宋_GB2312" w:cs="仿宋_GB2312"/>
          <w:color w:val="auto"/>
          <w:kern w:val="2"/>
          <w:sz w:val="32"/>
          <w:szCs w:val="32"/>
          <w:lang w:val="en-US" w:eastAsia="zh-CN" w:bidi="ar-SA"/>
        </w:rPr>
        <w:t>门户网站上</w:t>
      </w:r>
      <w:r>
        <w:rPr>
          <w:rFonts w:hint="eastAsia" w:ascii="Times New Roman" w:hAnsi="Times New Roman" w:eastAsia="仿宋_GB2312" w:cs="仿宋_GB2312"/>
          <w:color w:val="auto"/>
          <w:kern w:val="2"/>
          <w:sz w:val="32"/>
          <w:szCs w:val="32"/>
          <w:lang w:val="en-US" w:eastAsia="zh-CN" w:bidi="ar-SA"/>
        </w:rPr>
        <w:t>进行了预决算公开</w:t>
      </w:r>
      <w:r>
        <w:rPr>
          <w:rFonts w:ascii="Times New Roman" w:hAnsi="Times New Roman" w:eastAsia="仿宋_GB2312" w:cs="仿宋_GB2312"/>
          <w:color w:val="auto"/>
          <w:kern w:val="2"/>
          <w:sz w:val="32"/>
          <w:szCs w:val="32"/>
          <w:lang w:val="en-US" w:eastAsia="zh-CN" w:bidi="ar-SA"/>
        </w:rPr>
        <w:t>。</w:t>
      </w:r>
    </w:p>
    <w:p>
      <w:pPr>
        <w:pStyle w:val="8"/>
        <w:keepNext w:val="0"/>
        <w:keepLines w:val="0"/>
        <w:pageBreakBefore w:val="0"/>
        <w:widowControl w:val="0"/>
        <w:suppressLineNumbers w:val="0"/>
        <w:kinsoku/>
        <w:topLinePunct w:val="0"/>
        <w:bidi w:val="0"/>
        <w:spacing w:before="0" w:beforeAutospacing="0" w:after="0" w:afterAutospacing="0" w:line="596"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2.资产管理</w:t>
      </w:r>
      <w:r>
        <w:rPr>
          <w:rFonts w:ascii="Times New Roman" w:hAnsi="Times New Roman"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我们进一步加强资产的管理，制定了《机关固定资产管理制度》等制度，明确了具体责任人，完善了固定资产管理台账，严格报批、销审等手续，做好资产登记工作，单位无任何资产流失现象。</w:t>
      </w:r>
      <w:r>
        <w:rPr>
          <w:rFonts w:hint="eastAsia" w:ascii="Times New Roman" w:eastAsia="仿宋_GB2312" w:cs="仿宋_GB2312"/>
          <w:color w:val="auto"/>
          <w:kern w:val="2"/>
          <w:sz w:val="32"/>
          <w:szCs w:val="32"/>
          <w:lang w:val="en-US" w:eastAsia="zh-CN" w:bidi="ar-SA"/>
        </w:rPr>
        <w:t>2023年</w:t>
      </w:r>
      <w:r>
        <w:rPr>
          <w:rFonts w:ascii="Times New Roman" w:hAnsi="Times New Roman" w:eastAsia="仿宋_GB2312" w:cs="仿宋_GB2312"/>
          <w:color w:val="auto"/>
          <w:kern w:val="2"/>
          <w:sz w:val="32"/>
          <w:szCs w:val="32"/>
          <w:lang w:val="en-US" w:eastAsia="zh-CN" w:bidi="ar-SA"/>
        </w:rPr>
        <w:t>末，</w:t>
      </w:r>
      <w:r>
        <w:rPr>
          <w:rFonts w:hint="eastAsia" w:ascii="Times New Roman" w:hAnsi="Times New Roman" w:eastAsia="仿宋_GB2312" w:cs="仿宋_GB2312"/>
          <w:color w:val="auto"/>
          <w:kern w:val="2"/>
          <w:sz w:val="32"/>
          <w:szCs w:val="32"/>
          <w:lang w:val="en-US" w:eastAsia="zh-CN" w:bidi="ar-SA"/>
        </w:rPr>
        <w:t>固定资产总额193.9万元，实际在用固定资产总额</w:t>
      </w:r>
      <w:r>
        <w:rPr>
          <w:rFonts w:hint="eastAsia" w:ascii="Times New Roman" w:eastAsia="仿宋_GB2312" w:cs="仿宋_GB2312"/>
          <w:color w:val="auto"/>
          <w:kern w:val="2"/>
          <w:sz w:val="32"/>
          <w:szCs w:val="32"/>
          <w:lang w:val="en-US" w:eastAsia="zh-CN" w:bidi="ar-SA"/>
        </w:rPr>
        <w:t>193.9</w:t>
      </w:r>
      <w:r>
        <w:rPr>
          <w:rFonts w:hint="eastAsia" w:ascii="Times New Roman" w:hAnsi="Times New Roman" w:eastAsia="仿宋_GB2312" w:cs="仿宋_GB2312"/>
          <w:color w:val="auto"/>
          <w:kern w:val="2"/>
          <w:sz w:val="32"/>
          <w:szCs w:val="32"/>
          <w:lang w:val="en-US" w:eastAsia="zh-CN" w:bidi="ar-SA"/>
        </w:rPr>
        <w:t>万元，利用率为100%。</w:t>
      </w:r>
    </w:p>
    <w:p>
      <w:pPr>
        <w:pStyle w:val="8"/>
        <w:keepNext w:val="0"/>
        <w:keepLines w:val="0"/>
        <w:pageBreakBefore w:val="0"/>
        <w:widowControl w:val="0"/>
        <w:suppressLineNumbers w:val="0"/>
        <w:kinsoku/>
        <w:topLinePunct w:val="0"/>
        <w:bidi w:val="0"/>
        <w:spacing w:before="0" w:beforeAutospacing="0" w:after="0" w:afterAutospacing="0" w:line="596"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3.“三公经费”管理</w:t>
      </w:r>
      <w:r>
        <w:rPr>
          <w:rFonts w:ascii="Times New Roman" w:hAnsi="Times New Roman" w:eastAsia="仿宋_GB2312" w:cs="仿宋_GB2312"/>
          <w:color w:val="auto"/>
          <w:kern w:val="2"/>
          <w:sz w:val="32"/>
          <w:szCs w:val="32"/>
          <w:lang w:val="en-US" w:eastAsia="zh-CN" w:bidi="ar-SA"/>
        </w:rPr>
        <w:t>：严禁超预算无预算行为。</w:t>
      </w:r>
      <w:r>
        <w:rPr>
          <w:rFonts w:hint="eastAsia" w:ascii="Times New Roman" w:eastAsia="仿宋_GB2312" w:cs="仿宋_GB2312"/>
          <w:color w:val="auto"/>
          <w:kern w:val="2"/>
          <w:sz w:val="32"/>
          <w:szCs w:val="32"/>
          <w:lang w:val="en-US" w:eastAsia="zh-CN" w:bidi="ar-SA"/>
        </w:rPr>
        <w:t>2023年</w:t>
      </w:r>
      <w:r>
        <w:rPr>
          <w:rFonts w:hint="eastAsia" w:ascii="Times New Roman" w:hAnsi="Times New Roman" w:eastAsia="仿宋_GB2312" w:cs="仿宋_GB2312"/>
          <w:color w:val="auto"/>
          <w:kern w:val="2"/>
          <w:sz w:val="32"/>
          <w:szCs w:val="32"/>
          <w:lang w:val="en-US" w:eastAsia="zh-CN" w:bidi="ar-SA"/>
        </w:rPr>
        <w:t>“三公经费”预算数27万元（包含公务接待费15万元，公务用车运行维护费12万元），决算数13.1万元（包含公务接待费4.93万元，公务用车运行维护费8.17万元），控制率48.52%。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line="596" w:lineRule="exact"/>
        <w:ind w:right="0"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eastAsia="仿宋_GB2312" w:cs="仿宋_GB2312"/>
          <w:color w:val="auto"/>
          <w:kern w:val="2"/>
          <w:sz w:val="32"/>
          <w:szCs w:val="32"/>
          <w:lang w:val="en-US" w:eastAsia="zh-CN" w:bidi="ar-SA"/>
        </w:rPr>
        <w:t>4.</w:t>
      </w:r>
      <w:r>
        <w:rPr>
          <w:rFonts w:hint="eastAsia" w:ascii="Times New Roman" w:hAnsi="Times New Roman" w:eastAsia="仿宋_GB2312" w:cs="仿宋_GB2312"/>
          <w:color w:val="auto"/>
          <w:kern w:val="2"/>
          <w:sz w:val="32"/>
          <w:szCs w:val="32"/>
          <w:lang w:val="en-US" w:eastAsia="zh-CN" w:bidi="ar-SA"/>
        </w:rPr>
        <w:t>内部管理制度建设：近年来，出台了《机关财务管理制度》、《机关公务接待管理制度》、《机关公务用车管理制度》等多项制度。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right="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5.绩效总目标完成情况</w:t>
      </w:r>
      <w:r>
        <w:rPr>
          <w:rFonts w:hint="eastAsia" w:ascii="Times New Roman" w:hAnsi="Times New Roman" w:eastAsia="仿宋_GB2312" w:cs="仿宋_GB2312"/>
          <w:kern w:val="2"/>
          <w:sz w:val="32"/>
          <w:szCs w:val="32"/>
          <w:lang w:val="en-US" w:eastAsia="zh-CN" w:bidi="ar-SA"/>
        </w:rPr>
        <w:t>：</w:t>
      </w:r>
      <w:r>
        <w:rPr>
          <w:rFonts w:hint="eastAsia" w:ascii="Times New Roman" w:eastAsia="仿宋_GB2312" w:cs="仿宋_GB2312"/>
          <w:kern w:val="2"/>
          <w:sz w:val="32"/>
          <w:szCs w:val="32"/>
          <w:lang w:val="en-US" w:eastAsia="zh-CN" w:bidi="ar-SA"/>
        </w:rPr>
        <w:t>2023年</w:t>
      </w:r>
      <w:r>
        <w:rPr>
          <w:rFonts w:hint="eastAsia" w:ascii="Times New Roman" w:hAnsi="Times New Roman" w:eastAsia="仿宋_GB2312" w:cs="仿宋_GB2312"/>
          <w:kern w:val="2"/>
          <w:sz w:val="32"/>
          <w:szCs w:val="32"/>
          <w:lang w:val="en-US" w:eastAsia="zh-CN" w:bidi="ar-SA"/>
        </w:rPr>
        <w:t>我委各项工作圆满完成。</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楷体_GB2312" w:eastAsia="楷体_GB2312" w:cs="楷体"/>
          <w:color w:val="000000"/>
          <w:kern w:val="2"/>
          <w:sz w:val="32"/>
          <w:szCs w:val="32"/>
          <w:shd w:val="clear" w:color="auto" w:fill="FFFFFF"/>
          <w:lang w:val="en-US" w:eastAsia="zh-CN" w:bidi="ar-SA"/>
        </w:rPr>
      </w:pPr>
      <w:r>
        <w:rPr>
          <w:rFonts w:hint="eastAsia" w:ascii="楷体_GB2312" w:eastAsia="楷体_GB2312" w:cs="楷体"/>
          <w:color w:val="000000"/>
          <w:kern w:val="2"/>
          <w:sz w:val="32"/>
          <w:szCs w:val="32"/>
          <w:shd w:val="clear" w:color="auto" w:fill="FFFFFF"/>
          <w:lang w:val="en-US" w:eastAsia="zh-CN" w:bidi="ar-SA"/>
        </w:rPr>
        <w:t>（四）部门整体支出情况分析</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6" w:lineRule="exact"/>
        <w:ind w:right="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从整体情况来看，我委严格按照年初预算进行部门整体支出。在支出过程中，能严格遵守各项规章制度，所有项目都详细制定了方案，严格按方案组织实施，并加强监督，无截留、无挪用等现象。</w:t>
      </w:r>
    </w:p>
    <w:p>
      <w:pPr>
        <w:keepNext w:val="0"/>
        <w:keepLines w:val="0"/>
        <w:pageBreakBefore w:val="0"/>
        <w:widowControl w:val="0"/>
        <w:kinsoku/>
        <w:topLinePunct w:val="0"/>
        <w:autoSpaceDE w:val="0"/>
        <w:autoSpaceDN w:val="0"/>
        <w:bidi w:val="0"/>
        <w:adjustRightInd w:val="0"/>
        <w:snapToGrid w:val="0"/>
        <w:spacing w:line="596" w:lineRule="exact"/>
        <w:ind w:firstLine="640" w:firstLineChars="200"/>
        <w:jc w:val="left"/>
        <w:textAlignment w:val="auto"/>
        <w:rPr>
          <w:rFonts w:eastAsia="仿宋_GB2312"/>
          <w:color w:val="auto"/>
          <w:kern w:val="0"/>
          <w:sz w:val="32"/>
          <w:szCs w:val="32"/>
        </w:rPr>
      </w:pPr>
      <w:r>
        <w:rPr>
          <w:rFonts w:eastAsia="黑体"/>
          <w:color w:val="auto"/>
          <w:sz w:val="32"/>
          <w:szCs w:val="32"/>
        </w:rPr>
        <w:t xml:space="preserve"> </w:t>
      </w:r>
      <w:r>
        <w:rPr>
          <w:rFonts w:hint="eastAsia" w:eastAsia="黑体" w:cs="黑体"/>
          <w:color w:val="auto"/>
          <w:sz w:val="32"/>
          <w:szCs w:val="32"/>
        </w:rPr>
        <w:t>二、绩效评价工作情况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topLinePunct w:val="0"/>
        <w:bidi w:val="0"/>
        <w:spacing w:before="0" w:beforeAutospacing="0" w:after="0" w:afterAutospacing="0" w:line="596" w:lineRule="exact"/>
        <w:ind w:left="0" w:right="0" w:firstLine="420"/>
        <w:jc w:val="both"/>
        <w:textAlignment w:val="auto"/>
        <w:rPr>
          <w:rFonts w:hint="eastAsia" w:ascii="楷体_GB2312" w:eastAsia="楷体_GB2312" w:cs="楷体"/>
          <w:color w:val="000000"/>
          <w:kern w:val="2"/>
          <w:sz w:val="32"/>
          <w:szCs w:val="32"/>
          <w:shd w:val="clear" w:color="auto" w:fill="FFFFFF"/>
          <w:lang w:val="en-US" w:eastAsia="zh-CN" w:bidi="ar-SA"/>
        </w:rPr>
      </w:pPr>
      <w:r>
        <w:rPr>
          <w:rFonts w:hint="eastAsia" w:ascii="楷体_GB2312" w:eastAsia="楷体_GB2312" w:cs="楷体"/>
          <w:color w:val="000000"/>
          <w:kern w:val="2"/>
          <w:sz w:val="32"/>
          <w:szCs w:val="32"/>
          <w:shd w:val="clear" w:color="auto" w:fill="FFFFFF"/>
          <w:lang w:val="en-US" w:eastAsia="zh-CN" w:bidi="ar-SA"/>
        </w:rPr>
        <w:t>（一）绩效评价目的</w:t>
      </w:r>
    </w:p>
    <w:p>
      <w:pPr>
        <w:pStyle w:val="8"/>
        <w:keepNext w:val="0"/>
        <w:keepLines w:val="0"/>
        <w:pageBreakBefore w:val="0"/>
        <w:widowControl w:val="0"/>
        <w:suppressLineNumbers w:val="0"/>
        <w:kinsoku/>
        <w:topLinePunct w:val="0"/>
        <w:bidi w:val="0"/>
        <w:spacing w:before="0" w:beforeAutospacing="0" w:after="0" w:afterAutospacing="0" w:line="596" w:lineRule="exact"/>
        <w:ind w:firstLine="640" w:firstLineChars="200"/>
        <w:jc w:val="both"/>
        <w:textAlignment w:val="auto"/>
        <w:rPr>
          <w:rFonts w:ascii="Times New Roman" w:hAnsi="Times New Roman" w:eastAsia="仿宋_GB2312" w:cs="仿宋_GB2312"/>
          <w:color w:val="auto"/>
          <w:kern w:val="2"/>
          <w:sz w:val="32"/>
          <w:szCs w:val="32"/>
          <w:lang w:val="en-US" w:eastAsia="zh-CN" w:bidi="ar-SA"/>
        </w:rPr>
      </w:pPr>
      <w:r>
        <w:rPr>
          <w:rFonts w:ascii="Times New Roman" w:hAnsi="Times New Roman" w:eastAsia="仿宋_GB2312" w:cs="仿宋_GB2312"/>
          <w:color w:val="auto"/>
          <w:kern w:val="2"/>
          <w:sz w:val="32"/>
          <w:szCs w:val="32"/>
          <w:lang w:val="en-US" w:eastAsia="zh-CN" w:bidi="ar-SA"/>
        </w:rPr>
        <w:t>进一步规范财政资金管理，牢固树立预算绩效理念，强化支出责任，提高财政资金使用效益。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topLinePunct w:val="0"/>
        <w:bidi w:val="0"/>
        <w:spacing w:before="0" w:beforeAutospacing="0" w:after="0" w:afterAutospacing="0" w:line="596" w:lineRule="exact"/>
        <w:ind w:left="0" w:right="0" w:firstLine="420"/>
        <w:jc w:val="both"/>
        <w:textAlignment w:val="auto"/>
        <w:rPr>
          <w:rFonts w:hint="eastAsia" w:ascii="楷体_GB2312" w:eastAsia="楷体_GB2312" w:cs="楷体"/>
          <w:color w:val="000000"/>
          <w:kern w:val="2"/>
          <w:sz w:val="32"/>
          <w:szCs w:val="32"/>
          <w:shd w:val="clear" w:color="auto" w:fill="FFFFFF"/>
          <w:lang w:val="en-US" w:eastAsia="zh-CN" w:bidi="ar-SA"/>
        </w:rPr>
      </w:pPr>
      <w:r>
        <w:rPr>
          <w:rFonts w:hint="eastAsia" w:ascii="楷体_GB2312" w:eastAsia="楷体_GB2312" w:cs="楷体"/>
          <w:color w:val="000000"/>
          <w:kern w:val="2"/>
          <w:sz w:val="32"/>
          <w:szCs w:val="32"/>
          <w:shd w:val="clear" w:color="auto" w:fill="FFFFFF"/>
          <w:lang w:val="en-US" w:eastAsia="zh-CN" w:bidi="ar-SA"/>
        </w:rPr>
        <w:t>（二）绩效评价工作过程</w:t>
      </w:r>
    </w:p>
    <w:p>
      <w:pPr>
        <w:pStyle w:val="8"/>
        <w:keepNext w:val="0"/>
        <w:keepLines w:val="0"/>
        <w:pageBreakBefore w:val="0"/>
        <w:widowControl w:val="0"/>
        <w:suppressLineNumbers w:val="0"/>
        <w:kinsoku/>
        <w:topLinePunct w:val="0"/>
        <w:bidi w:val="0"/>
        <w:spacing w:before="0" w:beforeAutospacing="0" w:after="0" w:afterAutospacing="0" w:line="596" w:lineRule="exact"/>
        <w:ind w:firstLine="640" w:firstLineChars="200"/>
        <w:jc w:val="both"/>
        <w:textAlignment w:val="auto"/>
        <w:rPr>
          <w:rFonts w:ascii="Times New Roman" w:hAnsi="Times New Roman" w:eastAsia="仿宋_GB2312" w:cs="仿宋_GB2312"/>
          <w:color w:val="auto"/>
          <w:kern w:val="2"/>
          <w:sz w:val="32"/>
          <w:szCs w:val="32"/>
          <w:lang w:val="en-US" w:eastAsia="zh-CN" w:bidi="ar-SA"/>
        </w:rPr>
      </w:pPr>
      <w:r>
        <w:rPr>
          <w:rFonts w:ascii="Times New Roman" w:hAnsi="Times New Roman" w:eastAsia="仿宋_GB2312" w:cs="仿宋_GB2312"/>
          <w:color w:val="auto"/>
          <w:kern w:val="2"/>
          <w:sz w:val="32"/>
          <w:szCs w:val="32"/>
          <w:lang w:val="en-US" w:eastAsia="zh-CN" w:bidi="ar-SA"/>
        </w:rPr>
        <w:t>根据绩效评价的要求，我们成立了自评工作领导小组，对照自评方案进行研究和部署，</w:t>
      </w:r>
      <w:r>
        <w:rPr>
          <w:rFonts w:hint="eastAsia" w:ascii="Times New Roman" w:hAnsi="Times New Roman" w:eastAsia="仿宋_GB2312" w:cs="仿宋_GB2312"/>
          <w:color w:val="auto"/>
          <w:kern w:val="2"/>
          <w:sz w:val="32"/>
          <w:szCs w:val="32"/>
          <w:lang w:val="en-US" w:eastAsia="zh-CN" w:bidi="ar-SA"/>
        </w:rPr>
        <w:t>区纪委委</w:t>
      </w:r>
      <w:bookmarkStart w:id="2" w:name="_GoBack"/>
      <w:bookmarkEnd w:id="2"/>
      <w:r>
        <w:rPr>
          <w:rFonts w:hint="eastAsia" w:ascii="Times New Roman" w:hAnsi="Times New Roman" w:eastAsia="仿宋_GB2312" w:cs="仿宋_GB2312"/>
          <w:color w:val="auto"/>
          <w:kern w:val="2"/>
          <w:sz w:val="32"/>
          <w:szCs w:val="32"/>
          <w:lang w:val="en-US" w:eastAsia="zh-CN" w:bidi="ar-SA"/>
        </w:rPr>
        <w:t>员</w:t>
      </w:r>
      <w:r>
        <w:rPr>
          <w:rFonts w:ascii="Times New Roman" w:hAnsi="Times New Roman" w:eastAsia="仿宋_GB2312" w:cs="仿宋_GB2312"/>
          <w:color w:val="auto"/>
          <w:kern w:val="2"/>
          <w:sz w:val="32"/>
          <w:szCs w:val="32"/>
          <w:lang w:val="en-US" w:eastAsia="zh-CN" w:bidi="ar-SA"/>
        </w:rPr>
        <w:t>及各</w:t>
      </w:r>
      <w:r>
        <w:rPr>
          <w:rFonts w:hint="eastAsia" w:ascii="Times New Roman" w:hAnsi="Times New Roman" w:eastAsia="仿宋_GB2312" w:cs="仿宋_GB2312"/>
          <w:color w:val="auto"/>
          <w:kern w:val="2"/>
          <w:sz w:val="32"/>
          <w:szCs w:val="32"/>
          <w:lang w:val="en-US" w:eastAsia="zh-CN" w:bidi="ar-SA"/>
        </w:rPr>
        <w:t>办组</w:t>
      </w:r>
      <w:r>
        <w:rPr>
          <w:rFonts w:ascii="Times New Roman" w:hAnsi="Times New Roman" w:eastAsia="仿宋_GB2312" w:cs="仿宋_GB2312"/>
          <w:color w:val="auto"/>
          <w:kern w:val="2"/>
          <w:sz w:val="32"/>
          <w:szCs w:val="32"/>
          <w:lang w:val="en-US" w:eastAsia="zh-CN" w:bidi="ar-SA"/>
        </w:rPr>
        <w:t>室全程参与，按照自评方案的要求，对照各实施项目的内容逐条逐项自评。在自评过程发现问题，查找原因，及时纠正偏差，为下一步工作夯实基础。</w:t>
      </w:r>
    </w:p>
    <w:p>
      <w:pPr>
        <w:keepNext w:val="0"/>
        <w:keepLines w:val="0"/>
        <w:pageBreakBefore w:val="0"/>
        <w:widowControl w:val="0"/>
        <w:kinsoku/>
        <w:topLinePunct w:val="0"/>
        <w:autoSpaceDE w:val="0"/>
        <w:autoSpaceDN w:val="0"/>
        <w:bidi w:val="0"/>
        <w:adjustRightInd w:val="0"/>
        <w:snapToGrid w:val="0"/>
        <w:spacing w:line="596" w:lineRule="exact"/>
        <w:ind w:firstLine="640" w:firstLineChars="200"/>
        <w:textAlignment w:val="auto"/>
        <w:rPr>
          <w:rFonts w:eastAsia="楷体"/>
          <w:sz w:val="32"/>
          <w:szCs w:val="32"/>
        </w:rPr>
      </w:pPr>
      <w:r>
        <w:rPr>
          <w:rFonts w:hint="eastAsia" w:eastAsia="黑体" w:cs="黑体"/>
          <w:sz w:val="32"/>
          <w:szCs w:val="32"/>
        </w:rPr>
        <w:t>三、主要绩效及评价结论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96" w:lineRule="exact"/>
        <w:ind w:left="0" w:right="0" w:firstLine="640" w:firstLineChars="200"/>
        <w:jc w:val="both"/>
        <w:textAlignment w:val="auto"/>
        <w:rPr>
          <w:rFonts w:ascii="Times New Roman" w:hAnsi="Times New Roman" w:eastAsia="仿宋_GB2312" w:cs="Times New Roman"/>
          <w:kern w:val="2"/>
          <w:sz w:val="32"/>
          <w:szCs w:val="32"/>
          <w:lang w:val="en-US" w:eastAsia="zh-CN" w:bidi="ar-SA"/>
        </w:rPr>
      </w:pPr>
      <w:r>
        <w:rPr>
          <w:rFonts w:hint="eastAsia" w:ascii="Times New Roman" w:eastAsia="仿宋_GB2312"/>
          <w:snapToGrid w:val="0"/>
          <w:color w:val="000000"/>
          <w:kern w:val="0"/>
          <w:sz w:val="32"/>
          <w:szCs w:val="32"/>
          <w:lang w:val="en-US" w:eastAsia="zh-CN"/>
        </w:rPr>
        <w:t>2023年</w:t>
      </w:r>
      <w:r>
        <w:rPr>
          <w:rFonts w:hint="eastAsia" w:ascii="Times New Roman" w:hAnsi="Times New Roman" w:eastAsia="仿宋_GB2312"/>
          <w:snapToGrid w:val="0"/>
          <w:color w:val="000000"/>
          <w:kern w:val="0"/>
          <w:sz w:val="32"/>
          <w:szCs w:val="32"/>
          <w:lang w:val="en-US" w:eastAsia="zh-CN"/>
        </w:rPr>
        <w:t>，</w:t>
      </w:r>
      <w:r>
        <w:rPr>
          <w:rFonts w:hint="eastAsia" w:ascii="Times New Roman" w:hAnsi="Times New Roman" w:eastAsia="仿宋_GB2312" w:cs="方正仿宋_GBK"/>
          <w:color w:val="000000"/>
          <w:sz w:val="32"/>
          <w:szCs w:val="32"/>
          <w:lang w:val="en-US" w:eastAsia="zh-CN" w:bidi="ar-SA"/>
        </w:rPr>
        <w:t>在市纪委监委和区委的坚强领导下，全区纪检监察机关忠诚履职尽责，主动担当作为，坚持严的基调，持之以恒正风肃纪反腐，各项取得新进展。</w:t>
      </w:r>
    </w:p>
    <w:p>
      <w:pPr>
        <w:pStyle w:val="2"/>
        <w:keepNext w:val="0"/>
        <w:keepLines w:val="0"/>
        <w:pageBreakBefore w:val="0"/>
        <w:widowControl w:val="0"/>
        <w:kinsoku/>
        <w:wordWrap/>
        <w:overflowPunct w:val="0"/>
        <w:topLinePunct w:val="0"/>
        <w:autoSpaceDE w:val="0"/>
        <w:autoSpaceDN w:val="0"/>
        <w:bidi w:val="0"/>
        <w:adjustRightInd w:val="0"/>
        <w:snapToGrid w:val="0"/>
        <w:spacing w:line="596" w:lineRule="exact"/>
        <w:ind w:firstLine="640" w:firstLineChars="200"/>
        <w:jc w:val="both"/>
        <w:textAlignment w:val="auto"/>
        <w:rPr>
          <w:rFonts w:hint="eastAsia" w:ascii="Times New Roman" w:hAnsi="Times New Roman" w:eastAsia="仿宋_GB2312" w:cs="方正仿宋_GBK"/>
          <w:color w:val="000000"/>
          <w:kern w:val="0"/>
          <w:sz w:val="32"/>
          <w:szCs w:val="32"/>
          <w:lang w:val="en-US" w:eastAsia="zh-CN" w:bidi="ar-SA"/>
        </w:rPr>
      </w:pPr>
      <w:r>
        <w:rPr>
          <w:rFonts w:hint="eastAsia" w:ascii="Times New Roman" w:hAnsi="Times New Roman" w:eastAsia="仿宋_GB2312" w:cs="方正仿宋_GBK"/>
          <w:color w:val="000000"/>
          <w:kern w:val="0"/>
          <w:sz w:val="32"/>
          <w:szCs w:val="32"/>
          <w:lang w:val="en-US" w:eastAsia="zh-CN" w:bidi="ar-SA"/>
        </w:rPr>
        <w:t>一是压实管党治党政治责任。在推动党委主体责任、书记第一责任人责任和纪委监督责任一体落实上发力，2023年，提请区委会议研究部署党风廉政建设和反腐败工作16次。落实上级“一把手”对下级“一把手”廉政谈话机制，认真分析全区政治生态，为区委书记开展专题谈话提供“一对一”谈话提纲。深化巡察整改和成果运用，省委巡视反馈我区“650万元财政出借资金未收回”问题已整改到位。</w:t>
      </w:r>
    </w:p>
    <w:p>
      <w:pPr>
        <w:pStyle w:val="2"/>
        <w:keepNext w:val="0"/>
        <w:keepLines w:val="0"/>
        <w:pageBreakBefore w:val="0"/>
        <w:widowControl w:val="0"/>
        <w:kinsoku/>
        <w:wordWrap/>
        <w:overflowPunct w:val="0"/>
        <w:topLinePunct w:val="0"/>
        <w:autoSpaceDE w:val="0"/>
        <w:autoSpaceDN w:val="0"/>
        <w:bidi w:val="0"/>
        <w:adjustRightInd w:val="0"/>
        <w:snapToGrid w:val="0"/>
        <w:spacing w:line="596" w:lineRule="exact"/>
        <w:ind w:firstLine="640" w:firstLineChars="200"/>
        <w:jc w:val="both"/>
        <w:textAlignment w:val="auto"/>
        <w:rPr>
          <w:rFonts w:hint="eastAsia" w:ascii="Times New Roman" w:hAnsi="Times New Roman" w:eastAsia="仿宋_GB2312" w:cs="方正仿宋_GBK"/>
          <w:color w:val="000000"/>
          <w:kern w:val="0"/>
          <w:sz w:val="32"/>
          <w:szCs w:val="32"/>
          <w:lang w:val="en-US" w:eastAsia="zh-CN" w:bidi="ar-SA"/>
        </w:rPr>
      </w:pPr>
      <w:r>
        <w:rPr>
          <w:rFonts w:hint="eastAsia" w:ascii="Times New Roman" w:hAnsi="Times New Roman" w:eastAsia="仿宋_GB2312" w:cs="方正仿宋_GBK"/>
          <w:color w:val="000000"/>
          <w:kern w:val="0"/>
          <w:sz w:val="32"/>
          <w:szCs w:val="32"/>
          <w:lang w:val="en-US" w:eastAsia="zh-CN" w:bidi="ar-SA"/>
        </w:rPr>
        <w:t>二是发挥案件查办震慑效果。抓住查办案件这一纪检监察机关的核心业务，2023年共立案43件，处分41人，自办留置案件2件，移送检察机关依法审查起诉2人，4个派驻纪检监察组均实现立案清零。做实做细初核工作，其中1起留置案件从采取措施到移送只用时7天。加强办案安全风险防范，对“走读式”谈话场所进行升级改造。</w:t>
      </w:r>
    </w:p>
    <w:p>
      <w:pPr>
        <w:pStyle w:val="2"/>
        <w:keepNext w:val="0"/>
        <w:keepLines w:val="0"/>
        <w:pageBreakBefore w:val="0"/>
        <w:widowControl w:val="0"/>
        <w:kinsoku/>
        <w:wordWrap/>
        <w:overflowPunct w:val="0"/>
        <w:topLinePunct w:val="0"/>
        <w:autoSpaceDE w:val="0"/>
        <w:autoSpaceDN w:val="0"/>
        <w:bidi w:val="0"/>
        <w:adjustRightInd w:val="0"/>
        <w:snapToGrid w:val="0"/>
        <w:spacing w:line="596" w:lineRule="exact"/>
        <w:ind w:firstLine="640" w:firstLineChars="200"/>
        <w:jc w:val="both"/>
        <w:textAlignment w:val="auto"/>
        <w:rPr>
          <w:rFonts w:hint="eastAsia" w:ascii="Times New Roman" w:hAnsi="Times New Roman" w:eastAsia="仿宋_GB2312" w:cs="方正仿宋_GBK"/>
          <w:color w:val="000000"/>
          <w:kern w:val="0"/>
          <w:sz w:val="32"/>
          <w:szCs w:val="32"/>
          <w:lang w:val="en-US" w:eastAsia="zh-CN" w:bidi="ar-SA"/>
        </w:rPr>
      </w:pPr>
      <w:r>
        <w:rPr>
          <w:rFonts w:hint="eastAsia" w:ascii="Times New Roman" w:hAnsi="Times New Roman" w:eastAsia="仿宋_GB2312" w:cs="方正仿宋_GBK"/>
          <w:color w:val="000000"/>
          <w:kern w:val="0"/>
          <w:sz w:val="32"/>
          <w:szCs w:val="32"/>
          <w:lang w:val="en-US" w:eastAsia="zh-CN" w:bidi="ar-SA"/>
        </w:rPr>
        <w:t>三是全面加强纪律作风建设。紧盯违规吃喝、违规收送红包礼金、酒驾醉驾等问题，每月开展3次以上明察暗访，共查处违反中央八项规定精神问题16件。认真开展“两带头五整治”纠风防腐专项行动，编印学习手册，发布重申纪律要求和线索征集公告，拍摄系列宣传短片，主动说明问题10人，立案22件，严肃查处3名正科级领导干部工作日中餐饮酒问题。</w:t>
      </w:r>
    </w:p>
    <w:p>
      <w:pPr>
        <w:pStyle w:val="2"/>
        <w:keepNext w:val="0"/>
        <w:keepLines w:val="0"/>
        <w:pageBreakBefore w:val="0"/>
        <w:widowControl w:val="0"/>
        <w:kinsoku/>
        <w:wordWrap/>
        <w:overflowPunct w:val="0"/>
        <w:topLinePunct w:val="0"/>
        <w:autoSpaceDE w:val="0"/>
        <w:autoSpaceDN w:val="0"/>
        <w:bidi w:val="0"/>
        <w:adjustRightInd w:val="0"/>
        <w:snapToGrid w:val="0"/>
        <w:spacing w:line="596" w:lineRule="exact"/>
        <w:ind w:firstLine="640" w:firstLineChars="200"/>
        <w:jc w:val="both"/>
        <w:textAlignment w:val="auto"/>
        <w:rPr>
          <w:rFonts w:hint="eastAsia" w:ascii="Times New Roman" w:hAnsi="Times New Roman" w:eastAsia="仿宋_GB2312" w:cs="方正仿宋_GBK"/>
          <w:color w:val="000000"/>
          <w:kern w:val="0"/>
          <w:sz w:val="32"/>
          <w:szCs w:val="32"/>
          <w:lang w:val="en-US" w:eastAsia="zh-CN" w:bidi="ar-SA"/>
        </w:rPr>
      </w:pPr>
      <w:r>
        <w:rPr>
          <w:rFonts w:hint="eastAsia" w:ascii="Times New Roman" w:hAnsi="Times New Roman" w:eastAsia="仿宋_GB2312" w:cs="方正仿宋_GBK"/>
          <w:color w:val="000000"/>
          <w:kern w:val="0"/>
          <w:sz w:val="32"/>
          <w:szCs w:val="32"/>
          <w:lang w:val="en-US" w:eastAsia="zh-CN" w:bidi="ar-SA"/>
        </w:rPr>
        <w:t>四是赋予清廉文化鲜明地域特色。以农垦文化为底色，建成大通湖区廉洁文化园，在区委办公楼打造清廉书吧，区人民医院获评市级清廉单元样本。组织全区处级干部和单位“一把手”到赤山监狱开展警示教育活动。通过编印典型案例警示录、组织旁听庭审、制发纪检监察建议书等方式，做实同级同类警示教育和经常性纪律教育。2023年清廉益阳建设群众满意度调查排名全市第一名。</w:t>
      </w:r>
    </w:p>
    <w:p>
      <w:pPr>
        <w:pStyle w:val="2"/>
        <w:keepNext w:val="0"/>
        <w:keepLines w:val="0"/>
        <w:pageBreakBefore w:val="0"/>
        <w:widowControl w:val="0"/>
        <w:kinsoku/>
        <w:wordWrap/>
        <w:overflowPunct w:val="0"/>
        <w:topLinePunct w:val="0"/>
        <w:autoSpaceDE w:val="0"/>
        <w:autoSpaceDN w:val="0"/>
        <w:bidi w:val="0"/>
        <w:adjustRightInd w:val="0"/>
        <w:snapToGrid w:val="0"/>
        <w:spacing w:line="596" w:lineRule="exact"/>
        <w:ind w:firstLine="640" w:firstLineChars="200"/>
        <w:jc w:val="both"/>
        <w:textAlignment w:val="auto"/>
        <w:rPr>
          <w:rFonts w:hint="eastAsia" w:ascii="Times New Roman" w:hAnsi="Times New Roman" w:eastAsia="仿宋_GB2312" w:cs="方正仿宋_GBK"/>
          <w:color w:val="000000"/>
          <w:kern w:val="0"/>
          <w:sz w:val="32"/>
          <w:szCs w:val="32"/>
          <w:lang w:val="en-US" w:eastAsia="zh-CN" w:bidi="ar-SA"/>
        </w:rPr>
      </w:pPr>
      <w:r>
        <w:rPr>
          <w:rFonts w:hint="eastAsia" w:ascii="Times New Roman" w:hAnsi="Times New Roman" w:eastAsia="仿宋_GB2312" w:cs="方正仿宋_GBK"/>
          <w:color w:val="000000"/>
          <w:kern w:val="0"/>
          <w:sz w:val="32"/>
          <w:szCs w:val="32"/>
          <w:lang w:val="en-US" w:eastAsia="zh-CN" w:bidi="ar-SA"/>
        </w:rPr>
        <w:t>五是着力推动基层监督提质增效。构建片区协作、“镇案区审”、一月一调度机制，破解基层监督人员力量不足问题。以“三湘护农”专项行动为抓手，聚焦惠农补贴资金、农村集体“三资”管理、涉农项目资金审批分配、耕地“两非”等4个方面突出问题，深入开展乡村振兴领域专项监督，出台《乡村振兴领域“四个严查”纪律规定》，查处典型案件24起，处理处分29人，留置2人，2023年度我区乡村振兴领域专项监督工作排名全省管理区第一名。</w:t>
      </w:r>
    </w:p>
    <w:p>
      <w:pPr>
        <w:keepNext w:val="0"/>
        <w:keepLines w:val="0"/>
        <w:pageBreakBefore w:val="0"/>
        <w:widowControl w:val="0"/>
        <w:kinsoku/>
        <w:topLinePunct w:val="0"/>
        <w:bidi w:val="0"/>
        <w:spacing w:line="596" w:lineRule="exact"/>
        <w:ind w:firstLine="640" w:firstLineChars="200"/>
        <w:textAlignment w:val="auto"/>
        <w:rPr>
          <w:rFonts w:hint="eastAsia" w:ascii="Times New Roman" w:hAnsi="Times New Roman" w:eastAsia="仿宋_GB2312" w:cs="方正仿宋_GBK"/>
          <w:color w:val="000000"/>
          <w:kern w:val="0"/>
          <w:sz w:val="32"/>
          <w:szCs w:val="32"/>
          <w:lang w:val="en-US" w:eastAsia="zh-CN" w:bidi="ar-SA"/>
        </w:rPr>
      </w:pPr>
      <w:r>
        <w:rPr>
          <w:rFonts w:hint="eastAsia" w:ascii="Times New Roman" w:hAnsi="Times New Roman" w:eastAsia="仿宋_GB2312" w:cs="方正仿宋_GBK"/>
          <w:color w:val="000000"/>
          <w:kern w:val="0"/>
          <w:sz w:val="32"/>
          <w:szCs w:val="32"/>
          <w:lang w:val="en-US" w:eastAsia="zh-CN" w:bidi="ar-SA"/>
        </w:rPr>
        <w:t>六是推动实施政治生态强基工程。及时出台我区贯彻落实《益阳市政治生态强基工程实施方案》的32条具体措施，成立由区委书记任组长的工作领导小组，建立督查通报、点题整治、动态跟踪、限期办结、逐项销号等机制。对全区各单位开展全覆盖督导检查4次，点对点发出工作提示32份，督促整改问题80余个，推动各单位管党治党抓在经常、严在日常、落到实处。</w:t>
      </w:r>
    </w:p>
    <w:p>
      <w:pPr>
        <w:pStyle w:val="8"/>
        <w:keepNext w:val="0"/>
        <w:keepLines w:val="0"/>
        <w:pageBreakBefore w:val="0"/>
        <w:widowControl w:val="0"/>
        <w:suppressLineNumbers w:val="0"/>
        <w:kinsoku/>
        <w:topLinePunct w:val="0"/>
        <w:bidi w:val="0"/>
        <w:spacing w:before="0" w:beforeAutospacing="0" w:after="0" w:afterAutospacing="0" w:line="596" w:lineRule="exact"/>
        <w:ind w:firstLine="640" w:firstLineChars="200"/>
        <w:jc w:val="both"/>
        <w:textAlignment w:val="auto"/>
        <w:rPr>
          <w:rFonts w:hint="eastAsia" w:ascii="Times New Roman" w:hAnsi="Times New Roman" w:eastAsia="黑体" w:cs="黑体"/>
          <w:color w:val="000000"/>
          <w:kern w:val="2"/>
          <w:sz w:val="32"/>
          <w:szCs w:val="32"/>
          <w:lang w:val="en-US" w:eastAsia="zh-CN" w:bidi="ar-SA"/>
        </w:rPr>
      </w:pPr>
      <w:r>
        <w:rPr>
          <w:rFonts w:hint="eastAsia" w:ascii="Times New Roman" w:hAnsi="Times New Roman" w:eastAsia="黑体" w:cs="黑体"/>
          <w:color w:val="000000"/>
          <w:kern w:val="2"/>
          <w:sz w:val="32"/>
          <w:szCs w:val="32"/>
          <w:lang w:val="en-US" w:eastAsia="zh-CN" w:bidi="ar-SA"/>
        </w:rPr>
        <w:t>四、存在的问题</w:t>
      </w:r>
    </w:p>
    <w:p>
      <w:pPr>
        <w:pStyle w:val="15"/>
        <w:keepNext w:val="0"/>
        <w:keepLines w:val="0"/>
        <w:pageBreakBefore w:val="0"/>
        <w:widowControl w:val="0"/>
        <w:kinsoku/>
        <w:topLinePunct w:val="0"/>
        <w:autoSpaceDE w:val="0"/>
        <w:autoSpaceDN w:val="0"/>
        <w:bidi w:val="0"/>
        <w:adjustRightInd w:val="0"/>
        <w:snapToGrid w:val="0"/>
        <w:spacing w:before="0" w:beforeAutospacing="0" w:after="0" w:afterAutospacing="0" w:line="596" w:lineRule="exact"/>
        <w:ind w:firstLine="640" w:firstLineChars="200"/>
        <w:textAlignment w:val="auto"/>
        <w:rPr>
          <w:rFonts w:hint="eastAsia" w:ascii="Times New Roman" w:hAnsi="Times New Roman" w:eastAsia="仿宋_GB2312" w:cs="方正仿宋_GBK"/>
          <w:color w:val="000000"/>
          <w:kern w:val="0"/>
          <w:sz w:val="32"/>
          <w:szCs w:val="32"/>
          <w:lang w:val="en-US" w:eastAsia="zh-CN" w:bidi="ar-SA"/>
        </w:rPr>
      </w:pPr>
      <w:bookmarkStart w:id="0" w:name="_Toc390113232"/>
      <w:r>
        <w:rPr>
          <w:rFonts w:hint="eastAsia" w:ascii="Times New Roman" w:hAnsi="Times New Roman" w:eastAsia="仿宋_GB2312" w:cs="方正仿宋_GBK"/>
          <w:color w:val="000000"/>
          <w:kern w:val="0"/>
          <w:sz w:val="32"/>
          <w:szCs w:val="32"/>
          <w:lang w:val="en-US" w:eastAsia="zh-CN" w:bidi="ar-SA"/>
        </w:rPr>
        <w:t>财务制度有待进一步完善，执行力度有待进一步加强。</w:t>
      </w:r>
    </w:p>
    <w:p>
      <w:pPr>
        <w:pStyle w:val="15"/>
        <w:keepNext w:val="0"/>
        <w:keepLines w:val="0"/>
        <w:pageBreakBefore w:val="0"/>
        <w:widowControl w:val="0"/>
        <w:kinsoku/>
        <w:topLinePunct w:val="0"/>
        <w:autoSpaceDE w:val="0"/>
        <w:autoSpaceDN w:val="0"/>
        <w:bidi w:val="0"/>
        <w:adjustRightInd w:val="0"/>
        <w:snapToGrid w:val="0"/>
        <w:spacing w:before="0" w:beforeAutospacing="0" w:after="0" w:afterAutospacing="0" w:line="596" w:lineRule="exact"/>
        <w:ind w:firstLine="640" w:firstLineChars="200"/>
        <w:textAlignment w:val="auto"/>
        <w:rPr>
          <w:rFonts w:ascii="Times New Roman" w:hAnsi="Times New Roman" w:eastAsia="黑体" w:cs="Times New Roman"/>
          <w:color w:val="000000"/>
          <w:kern w:val="2"/>
          <w:sz w:val="32"/>
          <w:szCs w:val="32"/>
        </w:rPr>
      </w:pPr>
      <w:r>
        <w:rPr>
          <w:rFonts w:hint="eastAsia" w:ascii="Times New Roman" w:hAnsi="Times New Roman" w:eastAsia="黑体" w:cs="黑体"/>
          <w:color w:val="000000"/>
          <w:kern w:val="2"/>
          <w:sz w:val="32"/>
          <w:szCs w:val="32"/>
        </w:rPr>
        <w:t>五、有关建议</w:t>
      </w:r>
      <w:bookmarkEnd w:id="0"/>
    </w:p>
    <w:p>
      <w:pPr>
        <w:pStyle w:val="15"/>
        <w:keepNext w:val="0"/>
        <w:keepLines w:val="0"/>
        <w:pageBreakBefore w:val="0"/>
        <w:widowControl w:val="0"/>
        <w:kinsoku/>
        <w:topLinePunct w:val="0"/>
        <w:autoSpaceDE w:val="0"/>
        <w:autoSpaceDN w:val="0"/>
        <w:bidi w:val="0"/>
        <w:adjustRightInd w:val="0"/>
        <w:snapToGrid w:val="0"/>
        <w:spacing w:before="0" w:beforeAutospacing="0" w:after="0" w:afterAutospacing="0" w:line="596" w:lineRule="exact"/>
        <w:ind w:firstLine="640" w:firstLineChars="200"/>
        <w:jc w:val="both"/>
        <w:textAlignment w:val="auto"/>
        <w:rPr>
          <w:rFonts w:hint="eastAsia" w:ascii="Times New Roman" w:hAnsi="Times New Roman" w:eastAsia="仿宋_GB2312" w:cs="仿宋"/>
          <w:color w:val="000000"/>
          <w:sz w:val="32"/>
          <w:szCs w:val="32"/>
        </w:rPr>
      </w:pPr>
      <w:r>
        <w:rPr>
          <w:rFonts w:hint="eastAsia" w:ascii="Times New Roman" w:hAnsi="Times New Roman" w:eastAsia="仿宋" w:cs="仿宋"/>
          <w:i w:val="0"/>
          <w:iCs w:val="0"/>
          <w:caps w:val="0"/>
          <w:smallCaps w:val="0"/>
          <w:color w:val="000000"/>
          <w:spacing w:val="0"/>
          <w:sz w:val="32"/>
          <w:szCs w:val="32"/>
          <w:shd w:val="clear" w:color="auto" w:fill="FFFFFF"/>
          <w:lang w:val="en-US" w:eastAsia="zh-CN"/>
        </w:rPr>
        <w:t>1.</w:t>
      </w:r>
      <w:r>
        <w:rPr>
          <w:rFonts w:hint="eastAsia" w:ascii="Times New Roman" w:hAnsi="Times New Roman" w:eastAsia="仿宋_GB2312" w:cs="仿宋"/>
          <w:color w:val="000000"/>
          <w:sz w:val="32"/>
          <w:szCs w:val="32"/>
        </w:rPr>
        <w:t>完善财务制度，强化财政资金的监管。</w:t>
      </w:r>
    </w:p>
    <w:p>
      <w:pPr>
        <w:pStyle w:val="15"/>
        <w:keepNext w:val="0"/>
        <w:keepLines w:val="0"/>
        <w:pageBreakBefore w:val="0"/>
        <w:widowControl w:val="0"/>
        <w:kinsoku/>
        <w:topLinePunct w:val="0"/>
        <w:autoSpaceDE w:val="0"/>
        <w:autoSpaceDN w:val="0"/>
        <w:bidi w:val="0"/>
        <w:adjustRightInd w:val="0"/>
        <w:snapToGrid w:val="0"/>
        <w:spacing w:before="0" w:beforeAutospacing="0" w:after="0" w:afterAutospacing="0" w:line="596" w:lineRule="exact"/>
        <w:ind w:firstLine="640" w:firstLineChars="200"/>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仿宋"/>
          <w:color w:val="000000"/>
          <w:sz w:val="32"/>
          <w:szCs w:val="32"/>
        </w:rPr>
        <w:t>2.</w:t>
      </w:r>
      <w:r>
        <w:rPr>
          <w:rFonts w:hint="eastAsia" w:ascii="Times New Roman" w:eastAsia="仿宋_GB2312" w:cs="仿宋"/>
          <w:color w:val="000000"/>
          <w:sz w:val="32"/>
          <w:szCs w:val="32"/>
          <w:lang w:eastAsia="zh-CN"/>
        </w:rPr>
        <w:t>因案件办理出差较多，开支较大，</w:t>
      </w:r>
      <w:r>
        <w:rPr>
          <w:rFonts w:hint="eastAsia" w:ascii="Times New Roman" w:hAnsi="Times New Roman" w:eastAsia="仿宋_GB2312" w:cs="仿宋"/>
          <w:color w:val="000000"/>
          <w:sz w:val="32"/>
          <w:szCs w:val="32"/>
        </w:rPr>
        <w:t>请财政根据纪检监察工作发展的要求和实际情况，提高年初部门预算额度，将常规项目支出纳入年度预算，保证机关正常运转。</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6" w:lineRule="exact"/>
        <w:ind w:right="0" w:firstLine="640" w:firstLineChars="200"/>
        <w:jc w:val="both"/>
        <w:textAlignment w:val="auto"/>
        <w:rPr>
          <w:rFonts w:hint="eastAsia" w:ascii="Times New Roman" w:hAnsi="Times New Roman" w:eastAsia="黑体" w:cs="黑体"/>
          <w:color w:val="000000"/>
          <w:kern w:val="2"/>
          <w:sz w:val="32"/>
          <w:szCs w:val="32"/>
          <w:lang w:val="en-US" w:eastAsia="zh-CN" w:bidi="ar-SA"/>
        </w:rPr>
      </w:pPr>
      <w:bookmarkStart w:id="1" w:name="_Toc390113234"/>
      <w:r>
        <w:rPr>
          <w:rFonts w:hint="eastAsia" w:ascii="Times New Roman" w:hAnsi="Times New Roman" w:eastAsia="黑体" w:cs="黑体"/>
          <w:color w:val="000000"/>
          <w:kern w:val="2"/>
          <w:sz w:val="32"/>
          <w:szCs w:val="32"/>
          <w:lang w:val="en-US" w:eastAsia="zh-CN" w:bidi="ar-SA"/>
        </w:rPr>
        <w:t>六、其他需要说明的问题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topLinePunct w:val="0"/>
        <w:bidi w:val="0"/>
        <w:spacing w:before="0" w:beforeAutospacing="0" w:after="0" w:afterAutospacing="0" w:line="596" w:lineRule="exact"/>
        <w:ind w:right="0" w:firstLine="640" w:firstLineChars="200"/>
        <w:jc w:val="both"/>
        <w:textAlignment w:val="auto"/>
        <w:rPr>
          <w:rFonts w:ascii="Times New Roman" w:hAnsi="Times New Roman" w:eastAsia="仿宋_GB2312" w:cs="仿宋_GB2312"/>
          <w:color w:val="000000"/>
          <w:kern w:val="2"/>
          <w:sz w:val="32"/>
          <w:szCs w:val="32"/>
          <w:lang w:val="en-US" w:eastAsia="zh-CN" w:bidi="ar-SA"/>
        </w:rPr>
      </w:pPr>
      <w:r>
        <w:rPr>
          <w:rFonts w:ascii="Times New Roman" w:hAnsi="Times New Roman" w:eastAsia="仿宋_GB2312" w:cs="仿宋_GB2312"/>
          <w:color w:val="000000"/>
          <w:kern w:val="2"/>
          <w:sz w:val="32"/>
          <w:szCs w:val="32"/>
          <w:lang w:val="en-US" w:eastAsia="zh-CN" w:bidi="ar-SA"/>
        </w:rPr>
        <w:t>无。</w:t>
      </w:r>
    </w:p>
    <w:bookmarkEnd w:id="1"/>
    <w:p>
      <w:pPr>
        <w:keepNext w:val="0"/>
        <w:keepLines w:val="0"/>
        <w:pageBreakBefore w:val="0"/>
        <w:widowControl w:val="0"/>
        <w:kinsoku/>
        <w:topLinePunct w:val="0"/>
        <w:autoSpaceDE w:val="0"/>
        <w:autoSpaceDN w:val="0"/>
        <w:bidi w:val="0"/>
        <w:adjustRightInd w:val="0"/>
        <w:snapToGrid w:val="0"/>
        <w:spacing w:line="596" w:lineRule="exact"/>
        <w:ind w:firstLine="640"/>
        <w:textAlignment w:val="auto"/>
        <w:rPr>
          <w:rFonts w:eastAsia="仿宋_GB2312"/>
          <w:color w:val="000000"/>
          <w:sz w:val="32"/>
          <w:szCs w:val="32"/>
        </w:rPr>
      </w:pPr>
    </w:p>
    <w:p>
      <w:pPr>
        <w:keepNext w:val="0"/>
        <w:keepLines w:val="0"/>
        <w:pageBreakBefore w:val="0"/>
        <w:widowControl w:val="0"/>
        <w:kinsoku/>
        <w:topLinePunct w:val="0"/>
        <w:autoSpaceDE w:val="0"/>
        <w:autoSpaceDN w:val="0"/>
        <w:bidi w:val="0"/>
        <w:adjustRightInd w:val="0"/>
        <w:snapToGrid w:val="0"/>
        <w:spacing w:line="596" w:lineRule="exact"/>
        <w:ind w:firstLine="640" w:firstLineChars="200"/>
        <w:textAlignment w:val="auto"/>
        <w:rPr>
          <w:rFonts w:hint="eastAsia" w:eastAsia="仿宋_GB2312"/>
          <w:color w:val="000000"/>
          <w:sz w:val="32"/>
          <w:szCs w:val="32"/>
          <w:lang w:val="en-US" w:eastAsia="zh-CN"/>
        </w:rPr>
      </w:pPr>
      <w:r>
        <w:rPr>
          <w:rStyle w:val="11"/>
          <w:rFonts w:hint="eastAsia" w:eastAsia="仿宋" w:cs="仿宋"/>
          <w:b w:val="0"/>
          <w:bCs w:val="0"/>
          <w:sz w:val="32"/>
          <w:szCs w:val="32"/>
        </w:rPr>
        <w:t>附表：</w:t>
      </w:r>
      <w:r>
        <w:rPr>
          <w:rStyle w:val="11"/>
          <w:rFonts w:eastAsia="仿宋"/>
          <w:b w:val="0"/>
          <w:bCs w:val="0"/>
          <w:sz w:val="32"/>
          <w:szCs w:val="32"/>
        </w:rPr>
        <w:t xml:space="preserve">1. </w:t>
      </w:r>
      <w:r>
        <w:rPr>
          <w:rFonts w:hint="eastAsia" w:eastAsia="仿宋_GB2312"/>
          <w:color w:val="000000"/>
          <w:sz w:val="32"/>
          <w:szCs w:val="32"/>
          <w:lang w:eastAsia="zh-CN"/>
        </w:rPr>
        <w:t>2023年</w:t>
      </w:r>
      <w:r>
        <w:rPr>
          <w:rFonts w:eastAsia="仿宋_GB2312"/>
          <w:color w:val="000000"/>
          <w:sz w:val="32"/>
          <w:szCs w:val="32"/>
        </w:rPr>
        <w:t>部门整体支出</w:t>
      </w:r>
      <w:r>
        <w:rPr>
          <w:rFonts w:hint="eastAsia" w:eastAsia="仿宋_GB2312"/>
          <w:color w:val="000000"/>
          <w:sz w:val="32"/>
          <w:szCs w:val="32"/>
          <w:lang w:val="en-US" w:eastAsia="zh-CN"/>
        </w:rPr>
        <w:t>绩效自评表</w:t>
      </w:r>
    </w:p>
    <w:p>
      <w:pPr>
        <w:keepNext w:val="0"/>
        <w:keepLines w:val="0"/>
        <w:pageBreakBefore w:val="0"/>
        <w:widowControl w:val="0"/>
        <w:numPr>
          <w:ilvl w:val="0"/>
          <w:numId w:val="1"/>
        </w:numPr>
        <w:kinsoku/>
        <w:overflowPunct w:val="0"/>
        <w:topLinePunct w:val="0"/>
        <w:autoSpaceDE w:val="0"/>
        <w:autoSpaceDN w:val="0"/>
        <w:bidi w:val="0"/>
        <w:spacing w:line="596" w:lineRule="exact"/>
        <w:ind w:left="0" w:firstLine="1619" w:firstLineChars="506"/>
        <w:textAlignment w:val="auto"/>
        <w:rPr>
          <w:rFonts w:eastAsia="仿宋_GB2312"/>
          <w:color w:val="000000"/>
          <w:sz w:val="32"/>
          <w:szCs w:val="32"/>
          <w:lang w:val="en-US" w:eastAsia="zh-CN"/>
        </w:rPr>
      </w:pPr>
      <w:r>
        <w:rPr>
          <w:rFonts w:hint="eastAsia" w:eastAsia="仿宋_GB2312"/>
          <w:color w:val="000000"/>
          <w:sz w:val="32"/>
          <w:szCs w:val="32"/>
          <w:lang w:eastAsia="zh-CN"/>
        </w:rPr>
        <w:t>2023年</w:t>
      </w:r>
      <w:r>
        <w:rPr>
          <w:rFonts w:hint="eastAsia" w:eastAsia="仿宋_GB2312"/>
          <w:color w:val="000000"/>
          <w:sz w:val="32"/>
          <w:szCs w:val="32"/>
        </w:rPr>
        <w:t>部门整体收</w:t>
      </w:r>
      <w:r>
        <w:rPr>
          <w:rFonts w:hint="eastAsia" w:eastAsia="仿宋_GB2312"/>
          <w:color w:val="000000"/>
          <w:sz w:val="32"/>
          <w:szCs w:val="32"/>
          <w:lang w:val="en-US" w:eastAsia="zh-CN"/>
        </w:rPr>
        <w:t>出绩效评价基础数据表</w:t>
      </w:r>
    </w:p>
    <w:p>
      <w:pPr>
        <w:keepNext w:val="0"/>
        <w:keepLines w:val="0"/>
        <w:pageBreakBefore w:val="0"/>
        <w:widowControl w:val="0"/>
        <w:numPr>
          <w:ilvl w:val="0"/>
          <w:numId w:val="1"/>
        </w:numPr>
        <w:kinsoku/>
        <w:overflowPunct w:val="0"/>
        <w:topLinePunct w:val="0"/>
        <w:autoSpaceDE w:val="0"/>
        <w:autoSpaceDN w:val="0"/>
        <w:bidi w:val="0"/>
        <w:spacing w:line="596" w:lineRule="exact"/>
        <w:ind w:left="0" w:firstLine="1619" w:firstLineChars="506"/>
        <w:textAlignment w:val="auto"/>
        <w:rPr>
          <w:rFonts w:eastAsia="仿宋_GB2312"/>
          <w:color w:val="000000"/>
          <w:sz w:val="32"/>
          <w:szCs w:val="32"/>
          <w:lang w:val="en-US" w:eastAsia="zh-CN"/>
        </w:rPr>
      </w:pPr>
      <w:r>
        <w:rPr>
          <w:rFonts w:hint="eastAsia" w:eastAsia="仿宋_GB2312"/>
          <w:color w:val="000000"/>
          <w:sz w:val="32"/>
          <w:szCs w:val="32"/>
          <w:lang w:eastAsia="zh-CN"/>
        </w:rPr>
        <w:t>2023年</w:t>
      </w:r>
      <w:r>
        <w:rPr>
          <w:rFonts w:hint="eastAsia" w:eastAsia="仿宋_GB2312"/>
          <w:color w:val="000000"/>
          <w:sz w:val="32"/>
          <w:szCs w:val="32"/>
        </w:rPr>
        <w:t>部门整体支出</w:t>
      </w:r>
      <w:r>
        <w:rPr>
          <w:rFonts w:hint="eastAsia" w:eastAsia="仿宋_GB2312"/>
          <w:color w:val="000000"/>
          <w:sz w:val="32"/>
          <w:szCs w:val="32"/>
          <w:lang w:val="en-US" w:eastAsia="zh-CN"/>
        </w:rPr>
        <w:t>绩效自评指标计分表</w:t>
      </w:r>
    </w:p>
    <w:p>
      <w:pPr>
        <w:pStyle w:val="15"/>
        <w:keepNext w:val="0"/>
        <w:keepLines w:val="0"/>
        <w:pageBreakBefore w:val="0"/>
        <w:widowControl w:val="0"/>
        <w:kinsoku/>
        <w:topLinePunct w:val="0"/>
        <w:autoSpaceDE w:val="0"/>
        <w:autoSpaceDN w:val="0"/>
        <w:bidi w:val="0"/>
        <w:adjustRightInd w:val="0"/>
        <w:snapToGrid w:val="0"/>
        <w:spacing w:before="0" w:beforeAutospacing="0" w:after="0" w:afterAutospacing="0" w:line="596" w:lineRule="exact"/>
        <w:ind w:firstLine="944" w:firstLineChars="295"/>
        <w:textAlignment w:val="auto"/>
        <w:rPr>
          <w:rStyle w:val="11"/>
          <w:rFonts w:ascii="Times New Roman" w:hAnsi="Times New Roman" w:eastAsia="仿宋" w:cs="Times New Roman"/>
          <w:b w:val="0"/>
          <w:bCs w:val="0"/>
          <w:sz w:val="32"/>
          <w:szCs w:val="32"/>
        </w:rPr>
      </w:pPr>
    </w:p>
    <w:p>
      <w:pPr>
        <w:pStyle w:val="15"/>
        <w:keepNext w:val="0"/>
        <w:keepLines w:val="0"/>
        <w:pageBreakBefore w:val="0"/>
        <w:widowControl w:val="0"/>
        <w:kinsoku/>
        <w:topLinePunct w:val="0"/>
        <w:autoSpaceDE w:val="0"/>
        <w:autoSpaceDN w:val="0"/>
        <w:bidi w:val="0"/>
        <w:adjustRightInd w:val="0"/>
        <w:snapToGrid w:val="0"/>
        <w:spacing w:before="0" w:beforeAutospacing="0" w:after="0" w:afterAutospacing="0" w:line="596" w:lineRule="exact"/>
        <w:ind w:firstLine="944" w:firstLineChars="295"/>
        <w:textAlignment w:val="auto"/>
        <w:rPr>
          <w:rFonts w:hint="eastAsia" w:eastAsia="仿宋_GB2312"/>
          <w:color w:val="000000"/>
          <w:kern w:val="0"/>
          <w:sz w:val="32"/>
          <w:szCs w:val="32"/>
        </w:rPr>
      </w:pPr>
    </w:p>
    <w:p>
      <w:pPr>
        <w:pStyle w:val="15"/>
        <w:keepNext w:val="0"/>
        <w:keepLines w:val="0"/>
        <w:pageBreakBefore w:val="0"/>
        <w:widowControl w:val="0"/>
        <w:kinsoku/>
        <w:wordWrap w:val="0"/>
        <w:topLinePunct w:val="0"/>
        <w:autoSpaceDE w:val="0"/>
        <w:autoSpaceDN w:val="0"/>
        <w:bidi w:val="0"/>
        <w:adjustRightInd w:val="0"/>
        <w:snapToGrid w:val="0"/>
        <w:spacing w:before="0" w:beforeAutospacing="0" w:after="0" w:afterAutospacing="0" w:line="596" w:lineRule="exact"/>
        <w:ind w:left="0"/>
        <w:jc w:val="center"/>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中共益阳市大通湖区纪委</w:t>
      </w:r>
    </w:p>
    <w:p>
      <w:pPr>
        <w:pStyle w:val="15"/>
        <w:keepNext w:val="0"/>
        <w:keepLines w:val="0"/>
        <w:pageBreakBefore w:val="0"/>
        <w:widowControl w:val="0"/>
        <w:kinsoku/>
        <w:wordWrap w:val="0"/>
        <w:topLinePunct w:val="0"/>
        <w:autoSpaceDE w:val="0"/>
        <w:autoSpaceDN w:val="0"/>
        <w:bidi w:val="0"/>
        <w:adjustRightInd w:val="0"/>
        <w:snapToGrid w:val="0"/>
        <w:spacing w:before="0" w:beforeAutospacing="0" w:after="0" w:afterAutospacing="0" w:line="596" w:lineRule="exact"/>
        <w:ind w:left="0"/>
        <w:jc w:val="center"/>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益阳市大通湖区监察工委</w:t>
      </w:r>
    </w:p>
    <w:p>
      <w:pPr>
        <w:pStyle w:val="15"/>
        <w:keepNext w:val="0"/>
        <w:keepLines w:val="0"/>
        <w:pageBreakBefore w:val="0"/>
        <w:widowControl w:val="0"/>
        <w:kinsoku/>
        <w:wordWrap w:val="0"/>
        <w:topLinePunct w:val="0"/>
        <w:autoSpaceDE w:val="0"/>
        <w:autoSpaceDN w:val="0"/>
        <w:bidi w:val="0"/>
        <w:adjustRightInd w:val="0"/>
        <w:snapToGrid w:val="0"/>
        <w:spacing w:before="0" w:beforeAutospacing="0" w:after="0" w:afterAutospacing="0" w:line="596" w:lineRule="exact"/>
        <w:ind w:left="0"/>
        <w:jc w:val="center"/>
        <w:textAlignment w:val="auto"/>
        <w:rPr>
          <w:rFonts w:ascii="Times New Roman" w:hAnsi="Times New Roman" w:eastAsia="仿宋" w:cs="Times New Roman"/>
          <w:sz w:val="32"/>
          <w:szCs w:val="32"/>
        </w:rPr>
      </w:pPr>
      <w:r>
        <w:rPr>
          <w:rFonts w:ascii="Times New Roman" w:hAnsi="Times New Roman" w:eastAsia="仿宋_GB2312" w:cs="Times New Roman"/>
          <w:color w:val="000000"/>
          <w:sz w:val="32"/>
          <w:szCs w:val="32"/>
        </w:rPr>
        <w:t xml:space="preserve">                              </w:t>
      </w:r>
      <w:r>
        <w:rPr>
          <w:rFonts w:hint="eastAsia" w:ascii="Times New Roman" w:eastAsia="仿宋_GB2312" w:cs="Times New Roman"/>
          <w:color w:val="000000"/>
          <w:sz w:val="32"/>
          <w:szCs w:val="32"/>
          <w:lang w:eastAsia="zh-CN"/>
        </w:rPr>
        <w:t>202</w:t>
      </w:r>
      <w:r>
        <w:rPr>
          <w:rFonts w:hint="eastAsia" w:ascii="Times New Roman" w:eastAsia="仿宋_GB2312" w:cs="Times New Roman"/>
          <w:color w:val="000000"/>
          <w:sz w:val="32"/>
          <w:szCs w:val="32"/>
          <w:lang w:val="en-US" w:eastAsia="zh-CN"/>
        </w:rPr>
        <w:t>4</w:t>
      </w:r>
      <w:r>
        <w:rPr>
          <w:rFonts w:hint="eastAsia" w:ascii="Times New Roman" w:eastAsia="仿宋_GB2312" w:cs="Times New Roman"/>
          <w:color w:val="000000"/>
          <w:sz w:val="32"/>
          <w:szCs w:val="32"/>
          <w:lang w:eastAsia="zh-CN"/>
        </w:rPr>
        <w:t>年</w:t>
      </w:r>
      <w:r>
        <w:rPr>
          <w:rFonts w:hint="eastAsia" w:asci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月</w:t>
      </w:r>
      <w:r>
        <w:rPr>
          <w:rFonts w:hint="eastAsia" w:asci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 xml:space="preserve">日  </w:t>
      </w:r>
      <w:r>
        <w:rPr>
          <w:rFonts w:ascii="Times New Roman" w:hAnsi="Times New Roman" w:eastAsia="仿宋" w:cs="Times New Roman"/>
          <w:sz w:val="32"/>
          <w:szCs w:val="32"/>
        </w:rPr>
        <w:t xml:space="preserve"> </w:t>
      </w:r>
    </w:p>
    <w:p>
      <w:pPr>
        <w:wordWrap w:val="0"/>
        <w:autoSpaceDE w:val="0"/>
        <w:autoSpaceDN w:val="0"/>
        <w:adjustRightInd w:val="0"/>
        <w:snapToGrid w:val="0"/>
        <w:spacing w:line="564" w:lineRule="exact"/>
        <w:jc w:val="both"/>
        <w:rPr>
          <w:rFonts w:eastAsia="黑体"/>
          <w:color w:val="333333"/>
          <w:kern w:val="0"/>
          <w:sz w:val="32"/>
          <w:szCs w:val="32"/>
        </w:rPr>
        <w:sectPr>
          <w:headerReference r:id="rId3" w:type="default"/>
          <w:footerReference r:id="rId4" w:type="default"/>
          <w:pgSz w:w="11907" w:h="16840"/>
          <w:pgMar w:top="1871" w:right="1531" w:bottom="1928" w:left="1531" w:header="851" w:footer="1418" w:gutter="0"/>
          <w:cols w:space="720" w:num="1"/>
          <w:docGrid w:type="lines" w:linePitch="312" w:charSpace="0"/>
        </w:sectPr>
      </w:pPr>
      <w:r>
        <w:rPr>
          <w:rFonts w:eastAsia="仿宋"/>
          <w:sz w:val="32"/>
          <w:szCs w:val="32"/>
        </w:rPr>
        <w:t xml:space="preserve">        </w:t>
      </w:r>
    </w:p>
    <w:p>
      <w:pPr>
        <w:spacing w:line="360" w:lineRule="auto"/>
        <w:rPr>
          <w:rFonts w:hint="eastAsia" w:eastAsia="黑体"/>
          <w:color w:val="000000"/>
          <w:kern w:val="0"/>
          <w:sz w:val="32"/>
          <w:szCs w:val="32"/>
          <w:lang w:eastAsia="zh-CN"/>
        </w:rPr>
      </w:pPr>
      <w:r>
        <w:rPr>
          <w:rFonts w:eastAsia="黑体"/>
          <w:color w:val="000000"/>
          <w:kern w:val="0"/>
          <w:sz w:val="32"/>
          <w:szCs w:val="32"/>
        </w:rPr>
        <w:t>附件</w:t>
      </w:r>
      <w:r>
        <w:rPr>
          <w:rFonts w:hint="eastAsia" w:eastAsia="黑体"/>
          <w:color w:val="000000"/>
          <w:kern w:val="0"/>
          <w:sz w:val="32"/>
          <w:szCs w:val="32"/>
          <w:lang w:val="en-US" w:eastAsia="zh-CN"/>
        </w:rPr>
        <w:t>1</w:t>
      </w:r>
    </w:p>
    <w:p>
      <w:pPr>
        <w:spacing w:line="360" w:lineRule="auto"/>
        <w:jc w:val="center"/>
        <w:rPr>
          <w:rFonts w:eastAsia="黑体"/>
          <w:color w:val="000000"/>
          <w:kern w:val="0"/>
          <w:sz w:val="32"/>
          <w:szCs w:val="32"/>
          <w:lang w:val="en-US" w:eastAsia="zh-CN"/>
        </w:rPr>
      </w:pPr>
      <w:r>
        <w:rPr>
          <w:rFonts w:hint="eastAsia" w:eastAsia="方正大标宋简体" w:cs="仿宋_GB2312"/>
          <w:color w:val="000000"/>
          <w:sz w:val="44"/>
          <w:szCs w:val="44"/>
          <w:lang w:eastAsia="zh-CN"/>
        </w:rPr>
        <w:t>2023年</w:t>
      </w:r>
      <w:r>
        <w:rPr>
          <w:rFonts w:hint="eastAsia" w:eastAsia="方正大标宋简体" w:cs="仿宋_GB2312"/>
          <w:color w:val="000000"/>
          <w:sz w:val="44"/>
          <w:szCs w:val="44"/>
        </w:rPr>
        <w:t>部门整体支出绩效自评表</w:t>
      </w:r>
    </w:p>
    <w:tbl>
      <w:tblPr>
        <w:tblStyle w:val="9"/>
        <w:tblW w:w="10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10"/>
        <w:gridCol w:w="1382"/>
        <w:gridCol w:w="522"/>
        <w:gridCol w:w="81"/>
        <w:gridCol w:w="1800"/>
        <w:gridCol w:w="1707"/>
        <w:gridCol w:w="5"/>
        <w:gridCol w:w="153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450" w:type="dxa"/>
            <w:gridSpan w:val="3"/>
            <w:noWrap/>
            <w:vAlign w:val="center"/>
          </w:tcPr>
          <w:p>
            <w:pPr>
              <w:spacing w:line="360" w:lineRule="auto"/>
              <w:jc w:val="center"/>
              <w:rPr>
                <w:rFonts w:eastAsia="黑体"/>
                <w:color w:val="000000"/>
                <w:kern w:val="0"/>
                <w:sz w:val="32"/>
                <w:szCs w:val="32"/>
                <w:vertAlign w:val="baseline"/>
              </w:rPr>
            </w:pPr>
            <w:r>
              <w:rPr>
                <w:rFonts w:hint="eastAsia" w:cs="宋体"/>
                <w:color w:val="000000"/>
                <w:sz w:val="24"/>
                <w:lang w:val="en-US" w:eastAsia="zh-CN"/>
              </w:rPr>
              <w:t>预算单位名称</w:t>
            </w:r>
          </w:p>
        </w:tc>
        <w:tc>
          <w:tcPr>
            <w:tcW w:w="7009" w:type="dxa"/>
            <w:gridSpan w:val="7"/>
            <w:noWrap/>
            <w:vAlign w:val="center"/>
          </w:tcPr>
          <w:p>
            <w:pPr>
              <w:spacing w:line="360" w:lineRule="auto"/>
              <w:jc w:val="center"/>
              <w:rPr>
                <w:rFonts w:hint="eastAsia" w:eastAsia="黑体"/>
                <w:color w:val="000000"/>
                <w:kern w:val="0"/>
                <w:sz w:val="32"/>
                <w:szCs w:val="32"/>
                <w:vertAlign w:val="baseline"/>
                <w:lang w:eastAsia="zh-CN"/>
              </w:rPr>
            </w:pPr>
            <w:r>
              <w:rPr>
                <w:rFonts w:hint="eastAsia" w:cs="宋体"/>
                <w:color w:val="000000"/>
                <w:sz w:val="24"/>
                <w:lang w:val="en-US" w:eastAsia="zh-CN"/>
              </w:rPr>
              <w:t>大通湖区纪委区监察工委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restart"/>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年度预算资金（万元）</w:t>
            </w:r>
          </w:p>
        </w:tc>
        <w:tc>
          <w:tcPr>
            <w:tcW w:w="2695" w:type="dxa"/>
            <w:gridSpan w:val="4"/>
            <w:noWrap/>
            <w:vAlign w:val="center"/>
          </w:tcPr>
          <w:p>
            <w:pPr>
              <w:spacing w:line="360" w:lineRule="auto"/>
              <w:jc w:val="center"/>
              <w:rPr>
                <w:rFonts w:eastAsia="黑体"/>
                <w:color w:val="000000"/>
                <w:kern w:val="0"/>
                <w:sz w:val="32"/>
                <w:szCs w:val="32"/>
                <w:vertAlign w:val="baseline"/>
              </w:rPr>
            </w:pPr>
          </w:p>
        </w:tc>
        <w:tc>
          <w:tcPr>
            <w:tcW w:w="180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年初预算数</w:t>
            </w:r>
          </w:p>
        </w:tc>
        <w:tc>
          <w:tcPr>
            <w:tcW w:w="1707"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全年预算数</w:t>
            </w:r>
          </w:p>
        </w:tc>
        <w:tc>
          <w:tcPr>
            <w:tcW w:w="1540" w:type="dxa"/>
            <w:gridSpan w:val="2"/>
            <w:noWrap/>
            <w:vAlign w:val="center"/>
          </w:tcPr>
          <w:p>
            <w:pPr>
              <w:spacing w:line="360" w:lineRule="auto"/>
              <w:jc w:val="center"/>
              <w:rPr>
                <w:rFonts w:eastAsia="黑体"/>
                <w:color w:val="000000"/>
                <w:kern w:val="0"/>
                <w:sz w:val="32"/>
                <w:szCs w:val="32"/>
                <w:vertAlign w:val="baseline"/>
                <w:lang w:val="en-US" w:eastAsia="zh-CN"/>
              </w:rPr>
            </w:pPr>
            <w:r>
              <w:rPr>
                <w:rFonts w:hint="eastAsia" w:cs="宋体"/>
                <w:color w:val="000000"/>
                <w:sz w:val="24"/>
                <w:lang w:val="en-US" w:eastAsia="zh-CN"/>
              </w:rPr>
              <w:t>全年执行数</w:t>
            </w:r>
          </w:p>
        </w:tc>
        <w:tc>
          <w:tcPr>
            <w:tcW w:w="1359"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noWrap/>
            <w:vAlign w:val="center"/>
          </w:tcPr>
          <w:p/>
        </w:tc>
        <w:tc>
          <w:tcPr>
            <w:tcW w:w="2695" w:type="dxa"/>
            <w:gridSpan w:val="4"/>
            <w:noWrap/>
            <w:vAlign w:val="center"/>
          </w:tcPr>
          <w:p>
            <w:pPr>
              <w:spacing w:line="360" w:lineRule="auto"/>
              <w:jc w:val="center"/>
              <w:rPr>
                <w:rFonts w:eastAsia="黑体"/>
                <w:color w:val="000000"/>
                <w:kern w:val="0"/>
                <w:sz w:val="32"/>
                <w:szCs w:val="32"/>
                <w:vertAlign w:val="baseline"/>
                <w:lang w:val="en-US" w:eastAsia="zh-CN"/>
              </w:rPr>
            </w:pPr>
            <w:r>
              <w:rPr>
                <w:rFonts w:hint="eastAsia" w:cs="宋体"/>
                <w:color w:val="000000"/>
                <w:sz w:val="24"/>
                <w:lang w:val="en-US" w:eastAsia="zh-CN"/>
              </w:rPr>
              <w:t>年度资金总额</w:t>
            </w:r>
          </w:p>
        </w:tc>
        <w:tc>
          <w:tcPr>
            <w:tcW w:w="1800" w:type="dxa"/>
            <w:noWrap/>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675.2</w:t>
            </w:r>
          </w:p>
        </w:tc>
        <w:tc>
          <w:tcPr>
            <w:tcW w:w="1707" w:type="dxa"/>
            <w:noWrap/>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739.4</w:t>
            </w:r>
          </w:p>
        </w:tc>
        <w:tc>
          <w:tcPr>
            <w:tcW w:w="1540" w:type="dxa"/>
            <w:gridSpan w:val="2"/>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739.4</w:t>
            </w:r>
          </w:p>
        </w:tc>
        <w:tc>
          <w:tcPr>
            <w:tcW w:w="1359"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noWrap/>
            <w:vAlign w:val="center"/>
          </w:tcPr>
          <w:p/>
        </w:tc>
        <w:tc>
          <w:tcPr>
            <w:tcW w:w="2695" w:type="dxa"/>
            <w:gridSpan w:val="4"/>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其中：当年财政拨款</w:t>
            </w:r>
          </w:p>
        </w:tc>
        <w:tc>
          <w:tcPr>
            <w:tcW w:w="1800" w:type="dxa"/>
            <w:noWrap/>
            <w:vAlign w:val="center"/>
          </w:tcPr>
          <w:p>
            <w:pPr>
              <w:spacing w:line="360" w:lineRule="auto"/>
              <w:jc w:val="center"/>
              <w:rPr>
                <w:rFonts w:hint="default" w:cs="宋体"/>
                <w:color w:val="000000"/>
                <w:sz w:val="24"/>
                <w:lang w:val="en-US" w:eastAsia="zh-CN"/>
              </w:rPr>
            </w:pPr>
            <w:r>
              <w:rPr>
                <w:rFonts w:hint="eastAsia" w:cs="宋体"/>
                <w:color w:val="000000"/>
                <w:sz w:val="24"/>
                <w:lang w:val="en-US" w:eastAsia="zh-CN"/>
              </w:rPr>
              <w:t>675.2</w:t>
            </w:r>
          </w:p>
        </w:tc>
        <w:tc>
          <w:tcPr>
            <w:tcW w:w="1707"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739.4</w:t>
            </w:r>
          </w:p>
        </w:tc>
        <w:tc>
          <w:tcPr>
            <w:tcW w:w="1540" w:type="dxa"/>
            <w:gridSpan w:val="2"/>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739.4</w:t>
            </w:r>
          </w:p>
        </w:tc>
        <w:tc>
          <w:tcPr>
            <w:tcW w:w="1359"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noWrap/>
            <w:vAlign w:val="center"/>
          </w:tcPr>
          <w:p/>
        </w:tc>
        <w:tc>
          <w:tcPr>
            <w:tcW w:w="2695" w:type="dxa"/>
            <w:gridSpan w:val="4"/>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上年结转资金</w:t>
            </w:r>
          </w:p>
        </w:tc>
        <w:tc>
          <w:tcPr>
            <w:tcW w:w="1800" w:type="dxa"/>
            <w:noWrap/>
            <w:vAlign w:val="center"/>
          </w:tcPr>
          <w:p>
            <w:pPr>
              <w:spacing w:line="360" w:lineRule="auto"/>
              <w:jc w:val="center"/>
              <w:rPr>
                <w:rFonts w:hint="eastAsia" w:cs="宋体"/>
                <w:color w:val="000000"/>
                <w:sz w:val="24"/>
                <w:lang w:val="en-US" w:eastAsia="zh-CN"/>
              </w:rPr>
            </w:pPr>
          </w:p>
        </w:tc>
        <w:tc>
          <w:tcPr>
            <w:tcW w:w="1707" w:type="dxa"/>
            <w:noWrap/>
            <w:vAlign w:val="center"/>
          </w:tcPr>
          <w:p>
            <w:pPr>
              <w:spacing w:line="360" w:lineRule="auto"/>
              <w:jc w:val="center"/>
              <w:rPr>
                <w:rFonts w:cs="宋体"/>
                <w:color w:val="000000"/>
                <w:sz w:val="24"/>
                <w:lang w:val="en-US" w:eastAsia="zh-CN"/>
              </w:rPr>
            </w:pPr>
          </w:p>
        </w:tc>
        <w:tc>
          <w:tcPr>
            <w:tcW w:w="1540" w:type="dxa"/>
            <w:gridSpan w:val="2"/>
            <w:noWrap/>
            <w:vAlign w:val="center"/>
          </w:tcPr>
          <w:p>
            <w:pPr>
              <w:spacing w:line="360" w:lineRule="auto"/>
              <w:jc w:val="center"/>
              <w:rPr>
                <w:rFonts w:hint="eastAsia" w:cs="宋体"/>
                <w:color w:val="000000"/>
                <w:sz w:val="24"/>
                <w:lang w:val="en-US" w:eastAsia="zh-CN"/>
              </w:rPr>
            </w:pP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noWrap/>
            <w:vAlign w:val="center"/>
          </w:tcPr>
          <w:p/>
        </w:tc>
        <w:tc>
          <w:tcPr>
            <w:tcW w:w="2695" w:type="dxa"/>
            <w:gridSpan w:val="4"/>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其他资金</w:t>
            </w:r>
          </w:p>
        </w:tc>
        <w:tc>
          <w:tcPr>
            <w:tcW w:w="1800" w:type="dxa"/>
            <w:noWrap/>
            <w:vAlign w:val="center"/>
          </w:tcPr>
          <w:p>
            <w:pPr>
              <w:spacing w:line="360" w:lineRule="auto"/>
              <w:jc w:val="center"/>
              <w:rPr>
                <w:rFonts w:hint="eastAsia" w:cs="宋体"/>
                <w:color w:val="000000"/>
                <w:sz w:val="24"/>
                <w:lang w:val="en-US" w:eastAsia="zh-CN"/>
              </w:rPr>
            </w:pPr>
          </w:p>
        </w:tc>
        <w:tc>
          <w:tcPr>
            <w:tcW w:w="1707" w:type="dxa"/>
            <w:noWrap/>
            <w:vAlign w:val="center"/>
          </w:tcPr>
          <w:p>
            <w:pPr>
              <w:spacing w:line="360" w:lineRule="auto"/>
              <w:jc w:val="center"/>
              <w:rPr>
                <w:rFonts w:hint="eastAsia" w:cs="宋体"/>
                <w:color w:val="000000"/>
                <w:sz w:val="24"/>
                <w:lang w:val="en-US" w:eastAsia="zh-CN"/>
              </w:rPr>
            </w:pPr>
          </w:p>
        </w:tc>
        <w:tc>
          <w:tcPr>
            <w:tcW w:w="1540" w:type="dxa"/>
            <w:gridSpan w:val="2"/>
            <w:noWrap/>
            <w:vAlign w:val="center"/>
          </w:tcPr>
          <w:p>
            <w:pPr>
              <w:spacing w:line="360" w:lineRule="auto"/>
              <w:jc w:val="center"/>
              <w:rPr>
                <w:rFonts w:hint="eastAsia" w:cs="宋体"/>
                <w:color w:val="000000"/>
                <w:sz w:val="24"/>
                <w:lang w:val="en-US" w:eastAsia="zh-CN"/>
              </w:rPr>
            </w:pP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068" w:type="dxa"/>
            <w:gridSpan w:val="2"/>
            <w:vMerge w:val="restart"/>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年度总体目标</w:t>
            </w:r>
          </w:p>
        </w:tc>
        <w:tc>
          <w:tcPr>
            <w:tcW w:w="3785" w:type="dxa"/>
            <w:gridSpan w:val="4"/>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预期目标</w:t>
            </w:r>
          </w:p>
        </w:tc>
        <w:tc>
          <w:tcPr>
            <w:tcW w:w="4606" w:type="dxa"/>
            <w:gridSpan w:val="4"/>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8" w:type="dxa"/>
            <w:gridSpan w:val="2"/>
            <w:vMerge w:val="continue"/>
            <w:noWrap/>
            <w:vAlign w:val="center"/>
          </w:tcPr>
          <w:p/>
        </w:tc>
        <w:tc>
          <w:tcPr>
            <w:tcW w:w="3785" w:type="dxa"/>
            <w:gridSpan w:val="4"/>
            <w:noWrap/>
            <w:vAlign w:val="center"/>
          </w:tcPr>
          <w:p>
            <w:pPr>
              <w:spacing w:line="360" w:lineRule="auto"/>
              <w:jc w:val="left"/>
              <w:rPr>
                <w:rFonts w:hint="eastAsia" w:cs="宋体"/>
                <w:color w:val="000000"/>
                <w:sz w:val="24"/>
                <w:lang w:val="en-US" w:eastAsia="zh-CN"/>
              </w:rPr>
            </w:pPr>
            <w:r>
              <w:rPr>
                <w:rFonts w:hint="eastAsia" w:cs="宋体"/>
                <w:color w:val="000000"/>
                <w:sz w:val="24"/>
                <w:lang w:val="en-US" w:eastAsia="zh-CN"/>
              </w:rPr>
              <w:t>促进党风政风民风持续好转，人民满意度不断提升。</w:t>
            </w:r>
          </w:p>
        </w:tc>
        <w:tc>
          <w:tcPr>
            <w:tcW w:w="4606" w:type="dxa"/>
            <w:gridSpan w:val="4"/>
            <w:noWrap/>
            <w:vAlign w:val="center"/>
          </w:tcPr>
          <w:p>
            <w:pPr>
              <w:spacing w:line="360" w:lineRule="auto"/>
              <w:jc w:val="left"/>
              <w:rPr>
                <w:rFonts w:hint="eastAsia" w:cs="宋体"/>
                <w:color w:val="000000"/>
                <w:sz w:val="24"/>
                <w:lang w:val="en-US" w:eastAsia="zh-CN"/>
              </w:rPr>
            </w:pPr>
            <w:r>
              <w:rPr>
                <w:rFonts w:hint="eastAsia" w:cs="宋体"/>
                <w:color w:val="000000"/>
                <w:sz w:val="24"/>
                <w:lang w:val="en-US" w:eastAsia="zh-CN"/>
              </w:rPr>
              <w:t>党风政风民风持续好转，人民满意度不断提升。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068" w:type="dxa"/>
            <w:gridSpan w:val="2"/>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部门职能职责</w:t>
            </w:r>
          </w:p>
        </w:tc>
        <w:tc>
          <w:tcPr>
            <w:tcW w:w="8391" w:type="dxa"/>
            <w:gridSpan w:val="8"/>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s="宋体"/>
                <w:color w:val="000000"/>
                <w:sz w:val="24"/>
                <w:lang w:val="en-US" w:eastAsia="zh-CN"/>
              </w:rPr>
            </w:pPr>
            <w:r>
              <w:rPr>
                <w:rFonts w:hint="eastAsia" w:cs="宋体"/>
                <w:color w:val="000000"/>
                <w:sz w:val="24"/>
                <w:lang w:val="en-US" w:eastAsia="zh-CN"/>
              </w:rPr>
              <w:t xml:space="preserve">  中共益阳市大通湖区纪律检查委员会与益阳市大通湖区监察工作委员会合署办公，实行一套工作机构、两个机关名称，履行党的纪律检查和国家监察两项职责。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358" w:type="dxa"/>
            <w:vMerge w:val="restart"/>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绩效指标</w:t>
            </w:r>
          </w:p>
        </w:tc>
        <w:tc>
          <w:tcPr>
            <w:tcW w:w="71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一级指标</w:t>
            </w:r>
          </w:p>
        </w:tc>
        <w:tc>
          <w:tcPr>
            <w:tcW w:w="1904"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二级指标</w:t>
            </w:r>
          </w:p>
        </w:tc>
        <w:tc>
          <w:tcPr>
            <w:tcW w:w="1881"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三级指标</w:t>
            </w:r>
          </w:p>
        </w:tc>
        <w:tc>
          <w:tcPr>
            <w:tcW w:w="1712"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年度指标值</w:t>
            </w:r>
          </w:p>
        </w:tc>
        <w:tc>
          <w:tcPr>
            <w:tcW w:w="15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实际完成值</w:t>
            </w:r>
          </w:p>
        </w:tc>
        <w:tc>
          <w:tcPr>
            <w:tcW w:w="1359"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color w:val="000000"/>
                <w:sz w:val="24"/>
                <w:lang w:val="en-US" w:eastAsia="zh-CN"/>
              </w:rPr>
            </w:pPr>
            <w:r>
              <w:rPr>
                <w:rFonts w:hint="eastAsia" w:cs="宋体"/>
                <w:color w:val="000000"/>
                <w:sz w:val="24"/>
                <w:lang w:val="en-US" w:eastAsia="zh-CN"/>
              </w:rPr>
              <w:t>偏差原因分析极改进措施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ign w:val="center"/>
          </w:tcPr>
          <w:p/>
        </w:tc>
        <w:tc>
          <w:tcPr>
            <w:tcW w:w="710" w:type="dxa"/>
            <w:vMerge w:val="restart"/>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产生指标</w:t>
            </w:r>
          </w:p>
        </w:tc>
        <w:tc>
          <w:tcPr>
            <w:tcW w:w="1904" w:type="dxa"/>
            <w:gridSpan w:val="2"/>
            <w:vMerge w:val="restart"/>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数量指标</w:t>
            </w:r>
          </w:p>
        </w:tc>
        <w:tc>
          <w:tcPr>
            <w:tcW w:w="1881" w:type="dxa"/>
            <w:gridSpan w:val="2"/>
            <w:noWrap/>
            <w:vAlign w:val="center"/>
          </w:tcPr>
          <w:p>
            <w:pPr>
              <w:spacing w:line="360" w:lineRule="auto"/>
              <w:jc w:val="center"/>
              <w:rPr>
                <w:rFonts w:hint="eastAsia" w:eastAsia="宋体" w:cs="宋体"/>
                <w:color w:val="000000"/>
                <w:sz w:val="24"/>
                <w:lang w:val="en-US" w:eastAsia="zh-CN"/>
              </w:rPr>
            </w:pPr>
            <w:r>
              <w:rPr>
                <w:rFonts w:hint="eastAsia" w:cs="宋体"/>
                <w:color w:val="000000"/>
                <w:sz w:val="24"/>
                <w:lang w:val="en-US" w:eastAsia="zh-CN"/>
              </w:rPr>
              <w:t>机构运行人数</w:t>
            </w:r>
          </w:p>
        </w:tc>
        <w:tc>
          <w:tcPr>
            <w:tcW w:w="1712"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37人</w:t>
            </w:r>
          </w:p>
        </w:tc>
        <w:tc>
          <w:tcPr>
            <w:tcW w:w="15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37人</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ign w:val="center"/>
          </w:tcPr>
          <w:p/>
        </w:tc>
        <w:tc>
          <w:tcPr>
            <w:tcW w:w="710" w:type="dxa"/>
            <w:vMerge w:val="continue"/>
            <w:noWrap/>
            <w:vAlign w:val="center"/>
          </w:tcPr>
          <w:p/>
        </w:tc>
        <w:tc>
          <w:tcPr>
            <w:tcW w:w="1904" w:type="dxa"/>
            <w:gridSpan w:val="2"/>
            <w:vMerge w:val="continue"/>
            <w:noWrap/>
            <w:vAlign w:val="center"/>
          </w:tcPr>
          <w:p/>
        </w:tc>
        <w:tc>
          <w:tcPr>
            <w:tcW w:w="1881"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color w:val="000000"/>
                <w:sz w:val="24"/>
                <w:lang w:val="en-US" w:eastAsia="zh-CN"/>
              </w:rPr>
            </w:pPr>
            <w:r>
              <w:rPr>
                <w:rFonts w:hint="eastAsia" w:cs="宋体"/>
                <w:color w:val="000000"/>
                <w:sz w:val="24"/>
                <w:lang w:val="en-US" w:eastAsia="zh-CN"/>
              </w:rPr>
              <w:t>《大通湖区党风政风》通报</w:t>
            </w:r>
          </w:p>
        </w:tc>
        <w:tc>
          <w:tcPr>
            <w:tcW w:w="1712"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12期</w:t>
            </w:r>
          </w:p>
        </w:tc>
        <w:tc>
          <w:tcPr>
            <w:tcW w:w="15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12期</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ign w:val="center"/>
          </w:tcPr>
          <w:p/>
        </w:tc>
        <w:tc>
          <w:tcPr>
            <w:tcW w:w="710" w:type="dxa"/>
            <w:vMerge w:val="continue"/>
            <w:noWrap/>
            <w:vAlign w:val="center"/>
          </w:tcPr>
          <w:p/>
        </w:tc>
        <w:tc>
          <w:tcPr>
            <w:tcW w:w="1904" w:type="dxa"/>
            <w:gridSpan w:val="2"/>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质量指标</w:t>
            </w:r>
          </w:p>
        </w:tc>
        <w:tc>
          <w:tcPr>
            <w:tcW w:w="1881"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color w:val="000000"/>
                <w:sz w:val="24"/>
                <w:lang w:val="en-US" w:eastAsia="zh-CN"/>
              </w:rPr>
            </w:pPr>
            <w:r>
              <w:rPr>
                <w:rFonts w:hint="eastAsia" w:cs="宋体"/>
                <w:color w:val="000000"/>
                <w:sz w:val="24"/>
                <w:lang w:val="en-US" w:eastAsia="zh-CN"/>
              </w:rPr>
              <w:t>日常监督</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cs="宋体"/>
                <w:color w:val="000000"/>
                <w:kern w:val="2"/>
                <w:sz w:val="24"/>
                <w:szCs w:val="24"/>
                <w:lang w:val="en-US" w:eastAsia="zh-CN" w:bidi="ar-SA"/>
              </w:rPr>
            </w:pPr>
            <w:r>
              <w:rPr>
                <w:rFonts w:hint="eastAsia" w:cs="宋体"/>
                <w:color w:val="000000"/>
                <w:sz w:val="24"/>
                <w:lang w:val="en-US" w:eastAsia="zh-CN"/>
              </w:rPr>
              <w:t>单位覆盖率</w:t>
            </w:r>
          </w:p>
        </w:tc>
        <w:tc>
          <w:tcPr>
            <w:tcW w:w="1712"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color w:val="000000"/>
                <w:sz w:val="24"/>
                <w:lang w:val="en-US" w:eastAsia="zh-CN"/>
              </w:rPr>
            </w:pPr>
            <w:r>
              <w:rPr>
                <w:rFonts w:hint="eastAsia" w:cs="宋体"/>
                <w:color w:val="000000"/>
                <w:sz w:val="21"/>
                <w:szCs w:val="21"/>
                <w:lang w:val="en-US" w:eastAsia="zh-CN"/>
              </w:rPr>
              <w:t>=100%</w:t>
            </w:r>
          </w:p>
        </w:tc>
        <w:tc>
          <w:tcPr>
            <w:tcW w:w="15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100%</w:t>
            </w:r>
          </w:p>
        </w:tc>
        <w:tc>
          <w:tcPr>
            <w:tcW w:w="1359"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ign w:val="center"/>
          </w:tcPr>
          <w:p/>
        </w:tc>
        <w:tc>
          <w:tcPr>
            <w:tcW w:w="710" w:type="dxa"/>
            <w:vMerge w:val="continue"/>
            <w:noWrap/>
            <w:vAlign w:val="center"/>
          </w:tcPr>
          <w:p/>
        </w:tc>
        <w:tc>
          <w:tcPr>
            <w:tcW w:w="1904" w:type="dxa"/>
            <w:gridSpan w:val="2"/>
            <w:vMerge w:val="continue"/>
            <w:noWrap/>
            <w:vAlign w:val="center"/>
          </w:tcPr>
          <w:p/>
        </w:tc>
        <w:tc>
          <w:tcPr>
            <w:tcW w:w="1881" w:type="dxa"/>
            <w:gridSpan w:val="2"/>
            <w:noWrap/>
            <w:vAlign w:val="center"/>
          </w:tcPr>
          <w:p>
            <w:pPr>
              <w:spacing w:line="360" w:lineRule="auto"/>
              <w:jc w:val="center"/>
              <w:rPr>
                <w:rFonts w:hint="eastAsia" w:eastAsia="宋体" w:cs="宋体"/>
                <w:color w:val="000000"/>
                <w:kern w:val="2"/>
                <w:sz w:val="24"/>
                <w:szCs w:val="24"/>
                <w:lang w:val="en-US" w:eastAsia="zh-CN" w:bidi="ar-SA"/>
              </w:rPr>
            </w:pPr>
            <w:r>
              <w:rPr>
                <w:rFonts w:hint="eastAsia" w:cs="宋体"/>
                <w:color w:val="000000"/>
                <w:sz w:val="24"/>
                <w:lang w:val="en-US" w:eastAsia="zh-CN"/>
              </w:rPr>
              <w:t>办案安全性</w:t>
            </w:r>
          </w:p>
        </w:tc>
        <w:tc>
          <w:tcPr>
            <w:tcW w:w="1712"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color w:val="000000"/>
                <w:sz w:val="24"/>
                <w:lang w:val="en-US" w:eastAsia="zh-CN"/>
              </w:rPr>
            </w:pPr>
            <w:r>
              <w:rPr>
                <w:rFonts w:hint="eastAsia" w:cs="宋体"/>
                <w:color w:val="000000"/>
                <w:sz w:val="21"/>
                <w:szCs w:val="21"/>
                <w:lang w:val="en-US" w:eastAsia="zh-CN"/>
              </w:rPr>
              <w:t>无安全事故发生</w:t>
            </w:r>
          </w:p>
        </w:tc>
        <w:tc>
          <w:tcPr>
            <w:tcW w:w="1535" w:type="dxa"/>
            <w:noWrap/>
            <w:vAlign w:val="center"/>
          </w:tcPr>
          <w:p>
            <w:pPr>
              <w:spacing w:line="360" w:lineRule="auto"/>
              <w:jc w:val="center"/>
              <w:rPr>
                <w:rFonts w:hint="eastAsia" w:cs="宋体"/>
                <w:color w:val="000000"/>
                <w:sz w:val="24"/>
                <w:lang w:val="en-US" w:eastAsia="zh-CN"/>
              </w:rPr>
            </w:pPr>
            <w:r>
              <w:rPr>
                <w:rFonts w:hint="eastAsia" w:cs="宋体"/>
                <w:color w:val="000000"/>
                <w:sz w:val="21"/>
                <w:szCs w:val="21"/>
                <w:lang w:val="en-US" w:eastAsia="zh-CN"/>
              </w:rPr>
              <w:t>完成</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ign w:val="center"/>
          </w:tcPr>
          <w:p/>
        </w:tc>
        <w:tc>
          <w:tcPr>
            <w:tcW w:w="710" w:type="dxa"/>
            <w:vMerge w:val="continue"/>
            <w:noWrap/>
            <w:vAlign w:val="center"/>
          </w:tcPr>
          <w:p/>
        </w:tc>
        <w:tc>
          <w:tcPr>
            <w:tcW w:w="1904"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时效指标</w:t>
            </w:r>
          </w:p>
        </w:tc>
        <w:tc>
          <w:tcPr>
            <w:tcW w:w="1881" w:type="dxa"/>
            <w:gridSpan w:val="2"/>
            <w:noWrap/>
            <w:vAlign w:val="center"/>
          </w:tcPr>
          <w:p>
            <w:pPr>
              <w:spacing w:line="360" w:lineRule="auto"/>
              <w:jc w:val="center"/>
              <w:rPr>
                <w:rFonts w:hint="eastAsia" w:eastAsia="宋体" w:cs="宋体"/>
                <w:color w:val="000000"/>
                <w:kern w:val="2"/>
                <w:sz w:val="24"/>
                <w:szCs w:val="24"/>
                <w:lang w:val="en-US" w:eastAsia="zh-CN" w:bidi="ar-SA"/>
              </w:rPr>
            </w:pPr>
            <w:r>
              <w:rPr>
                <w:rFonts w:hint="eastAsia" w:cs="宋体"/>
                <w:color w:val="000000"/>
                <w:sz w:val="24"/>
                <w:lang w:val="en-US" w:eastAsia="zh-CN"/>
              </w:rPr>
              <w:t>立案查处时限</w:t>
            </w:r>
          </w:p>
        </w:tc>
        <w:tc>
          <w:tcPr>
            <w:tcW w:w="1712"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color w:val="000000"/>
                <w:sz w:val="21"/>
                <w:szCs w:val="21"/>
                <w:lang w:val="en-US" w:eastAsia="zh-CN"/>
              </w:rPr>
            </w:pPr>
            <w:r>
              <w:rPr>
                <w:rFonts w:hint="eastAsia" w:cs="宋体"/>
                <w:color w:val="000000"/>
                <w:sz w:val="21"/>
                <w:szCs w:val="21"/>
                <w:lang w:val="en-US" w:eastAsia="zh-CN"/>
              </w:rPr>
              <w:t>2023年度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color w:val="000000"/>
                <w:sz w:val="21"/>
                <w:szCs w:val="21"/>
                <w:lang w:val="en-US" w:eastAsia="zh-CN"/>
              </w:rPr>
            </w:pPr>
            <w:r>
              <w:rPr>
                <w:rFonts w:hint="eastAsia" w:cs="宋体"/>
                <w:color w:val="000000"/>
                <w:sz w:val="21"/>
                <w:szCs w:val="21"/>
                <w:lang w:val="en-US" w:eastAsia="zh-CN"/>
              </w:rPr>
              <w:t>结案率100%</w:t>
            </w:r>
          </w:p>
        </w:tc>
        <w:tc>
          <w:tcPr>
            <w:tcW w:w="1535"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color w:val="000000"/>
                <w:sz w:val="21"/>
                <w:szCs w:val="21"/>
                <w:lang w:val="en-US" w:eastAsia="zh-CN"/>
              </w:rPr>
            </w:pPr>
            <w:r>
              <w:rPr>
                <w:rFonts w:hint="eastAsia" w:cs="宋体"/>
                <w:color w:val="000000"/>
                <w:sz w:val="21"/>
                <w:szCs w:val="21"/>
                <w:lang w:val="en-US" w:eastAsia="zh-CN"/>
              </w:rPr>
              <w:t>100%</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58" w:type="dxa"/>
            <w:vMerge w:val="continue"/>
            <w:noWrap/>
            <w:vAlign w:val="center"/>
          </w:tcPr>
          <w:p/>
        </w:tc>
        <w:tc>
          <w:tcPr>
            <w:tcW w:w="710" w:type="dxa"/>
            <w:vMerge w:val="continue"/>
            <w:noWrap/>
            <w:vAlign w:val="center"/>
          </w:tcPr>
          <w:p/>
        </w:tc>
        <w:tc>
          <w:tcPr>
            <w:tcW w:w="1904"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成本指标</w:t>
            </w:r>
          </w:p>
        </w:tc>
        <w:tc>
          <w:tcPr>
            <w:tcW w:w="1881" w:type="dxa"/>
            <w:gridSpan w:val="2"/>
            <w:noWrap/>
            <w:vAlign w:val="center"/>
          </w:tcPr>
          <w:p>
            <w:pPr>
              <w:spacing w:line="360" w:lineRule="auto"/>
              <w:ind w:firstLine="240" w:firstLineChars="100"/>
              <w:jc w:val="both"/>
              <w:rPr>
                <w:rFonts w:hint="eastAsia" w:cs="宋体"/>
                <w:color w:val="000000"/>
                <w:sz w:val="24"/>
                <w:lang w:val="en-US" w:eastAsia="zh-CN"/>
              </w:rPr>
            </w:pPr>
            <w:r>
              <w:rPr>
                <w:rFonts w:hint="eastAsia" w:cs="宋体"/>
                <w:color w:val="000000"/>
                <w:sz w:val="24"/>
                <w:lang w:val="en-US" w:eastAsia="zh-CN"/>
              </w:rPr>
              <w:t>三公经费</w:t>
            </w:r>
          </w:p>
        </w:tc>
        <w:tc>
          <w:tcPr>
            <w:tcW w:w="1712"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≤27万</w:t>
            </w:r>
          </w:p>
        </w:tc>
        <w:tc>
          <w:tcPr>
            <w:tcW w:w="15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13.1万</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ign w:val="center"/>
          </w:tcPr>
          <w:p/>
        </w:tc>
        <w:tc>
          <w:tcPr>
            <w:tcW w:w="710" w:type="dxa"/>
            <w:vMerge w:val="restart"/>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效益指标</w:t>
            </w:r>
          </w:p>
        </w:tc>
        <w:tc>
          <w:tcPr>
            <w:tcW w:w="1904"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经济效益指标</w:t>
            </w:r>
          </w:p>
        </w:tc>
        <w:tc>
          <w:tcPr>
            <w:tcW w:w="1881"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eastAsia="宋体" w:cs="宋体"/>
                <w:i w:val="0"/>
                <w:iCs w:val="0"/>
                <w:color w:val="000000"/>
                <w:kern w:val="2"/>
                <w:sz w:val="24"/>
                <w:szCs w:val="24"/>
                <w:u w:val="none"/>
                <w:lang w:val="en-US" w:eastAsia="zh-CN" w:bidi="ar-SA"/>
              </w:rPr>
            </w:pPr>
            <w:r>
              <w:rPr>
                <w:rFonts w:hint="eastAsia" w:eastAsia="宋体" w:cs="宋体"/>
                <w:i w:val="0"/>
                <w:iCs w:val="0"/>
                <w:color w:val="000000"/>
                <w:kern w:val="0"/>
                <w:sz w:val="24"/>
                <w:szCs w:val="24"/>
                <w:u w:val="none"/>
                <w:lang w:val="en-US" w:eastAsia="zh-CN"/>
              </w:rPr>
              <w:t>违纪违法资金追缴比例</w:t>
            </w:r>
          </w:p>
        </w:tc>
        <w:tc>
          <w:tcPr>
            <w:tcW w:w="1712"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color w:val="000000"/>
                <w:sz w:val="24"/>
                <w:lang w:val="en-US" w:eastAsia="zh-CN"/>
              </w:rPr>
            </w:pPr>
            <w:r>
              <w:rPr>
                <w:rFonts w:hint="eastAsia" w:cs="宋体"/>
                <w:color w:val="000000"/>
                <w:sz w:val="21"/>
                <w:szCs w:val="21"/>
                <w:lang w:val="en-US" w:eastAsia="zh-CN"/>
              </w:rPr>
              <w:t>=100%</w:t>
            </w:r>
          </w:p>
        </w:tc>
        <w:tc>
          <w:tcPr>
            <w:tcW w:w="15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58" w:type="dxa"/>
            <w:vMerge w:val="continue"/>
            <w:noWrap/>
            <w:vAlign w:val="center"/>
          </w:tcPr>
          <w:p/>
        </w:tc>
        <w:tc>
          <w:tcPr>
            <w:tcW w:w="710" w:type="dxa"/>
            <w:vMerge w:val="continue"/>
            <w:noWrap/>
            <w:vAlign w:val="center"/>
          </w:tcPr>
          <w:p/>
        </w:tc>
        <w:tc>
          <w:tcPr>
            <w:tcW w:w="1904" w:type="dxa"/>
            <w:gridSpan w:val="2"/>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社会效益指标</w:t>
            </w:r>
          </w:p>
        </w:tc>
        <w:tc>
          <w:tcPr>
            <w:tcW w:w="1881"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eastAsia="宋体" w:cs="宋体"/>
                <w:color w:val="000000"/>
                <w:kern w:val="2"/>
                <w:sz w:val="24"/>
                <w:szCs w:val="24"/>
                <w:lang w:val="en-US" w:eastAsia="zh-CN" w:bidi="ar-SA"/>
              </w:rPr>
            </w:pPr>
            <w:r>
              <w:rPr>
                <w:rFonts w:hint="eastAsia" w:cs="宋体"/>
                <w:color w:val="000000"/>
                <w:sz w:val="18"/>
                <w:szCs w:val="18"/>
                <w:lang w:val="en-US" w:eastAsia="zh-CN"/>
              </w:rPr>
              <w:t>为全区经济社会发展提供纪律保障</w:t>
            </w:r>
          </w:p>
        </w:tc>
        <w:tc>
          <w:tcPr>
            <w:tcW w:w="1712"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s="宋体"/>
                <w:color w:val="000000"/>
                <w:kern w:val="2"/>
                <w:sz w:val="24"/>
                <w:szCs w:val="21"/>
                <w:lang w:val="en-US" w:eastAsia="zh-CN" w:bidi="ar-SA"/>
              </w:rPr>
            </w:pPr>
            <w:r>
              <w:rPr>
                <w:rFonts w:hint="eastAsia" w:cs="宋体"/>
                <w:color w:val="000000"/>
                <w:kern w:val="2"/>
                <w:sz w:val="24"/>
                <w:szCs w:val="21"/>
                <w:lang w:val="en-US" w:eastAsia="zh-CN" w:bidi="ar-SA"/>
              </w:rPr>
              <w:t>定性</w:t>
            </w:r>
          </w:p>
        </w:tc>
        <w:tc>
          <w:tcPr>
            <w:tcW w:w="1535" w:type="dxa"/>
            <w:noWrap/>
            <w:vAlign w:val="center"/>
          </w:tcPr>
          <w:p>
            <w:pPr>
              <w:spacing w:line="360" w:lineRule="auto"/>
              <w:jc w:val="center"/>
              <w:rPr>
                <w:rFonts w:hint="eastAsia" w:eastAsia="宋体" w:cs="宋体"/>
                <w:color w:val="000000"/>
                <w:kern w:val="2"/>
                <w:sz w:val="24"/>
                <w:szCs w:val="21"/>
                <w:lang w:val="en-US" w:eastAsia="zh-CN" w:bidi="ar-SA"/>
              </w:rPr>
            </w:pPr>
            <w:r>
              <w:rPr>
                <w:rFonts w:hint="eastAsia" w:cs="宋体"/>
                <w:color w:val="000000"/>
                <w:sz w:val="21"/>
                <w:szCs w:val="21"/>
                <w:lang w:val="en-US" w:eastAsia="zh-CN"/>
              </w:rPr>
              <w:t>完成</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58" w:type="dxa"/>
            <w:vMerge w:val="continue"/>
            <w:noWrap/>
            <w:vAlign w:val="center"/>
          </w:tcPr>
          <w:p/>
        </w:tc>
        <w:tc>
          <w:tcPr>
            <w:tcW w:w="710" w:type="dxa"/>
            <w:vMerge w:val="continue"/>
            <w:noWrap/>
            <w:vAlign w:val="center"/>
          </w:tcPr>
          <w:p/>
        </w:tc>
        <w:tc>
          <w:tcPr>
            <w:tcW w:w="1904" w:type="dxa"/>
            <w:gridSpan w:val="2"/>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生态效益指标</w:t>
            </w:r>
          </w:p>
        </w:tc>
        <w:tc>
          <w:tcPr>
            <w:tcW w:w="1881"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eastAsia="宋体" w:cs="宋体"/>
                <w:color w:val="000000"/>
                <w:kern w:val="2"/>
                <w:sz w:val="24"/>
                <w:szCs w:val="21"/>
                <w:lang w:val="en-US" w:eastAsia="zh-CN" w:bidi="ar-SA"/>
              </w:rPr>
            </w:pPr>
            <w:r>
              <w:rPr>
                <w:rFonts w:hint="eastAsia" w:cs="宋体"/>
                <w:color w:val="000000"/>
                <w:sz w:val="24"/>
                <w:lang w:val="en-US" w:eastAsia="zh-CN"/>
              </w:rPr>
              <w:t>监督护航大湖水环境治理取得新成效，达到年度水质目标</w:t>
            </w:r>
          </w:p>
        </w:tc>
        <w:tc>
          <w:tcPr>
            <w:tcW w:w="1712"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s="宋体"/>
                <w:color w:val="000000"/>
                <w:kern w:val="2"/>
                <w:sz w:val="24"/>
                <w:szCs w:val="21"/>
                <w:lang w:val="en-US" w:eastAsia="zh-CN" w:bidi="ar-SA"/>
              </w:rPr>
            </w:pPr>
            <w:r>
              <w:rPr>
                <w:rFonts w:hint="eastAsia" w:cs="宋体"/>
                <w:color w:val="000000"/>
                <w:kern w:val="2"/>
                <w:sz w:val="24"/>
                <w:szCs w:val="21"/>
                <w:lang w:val="en-US" w:eastAsia="zh-CN" w:bidi="ar-SA"/>
              </w:rPr>
              <w:t>定性</w:t>
            </w:r>
          </w:p>
        </w:tc>
        <w:tc>
          <w:tcPr>
            <w:tcW w:w="1535" w:type="dxa"/>
            <w:noWrap/>
            <w:vAlign w:val="center"/>
          </w:tcPr>
          <w:p>
            <w:pPr>
              <w:spacing w:line="360" w:lineRule="auto"/>
              <w:jc w:val="center"/>
              <w:rPr>
                <w:rFonts w:hint="eastAsia" w:eastAsia="宋体" w:cs="宋体"/>
                <w:color w:val="000000"/>
                <w:kern w:val="2"/>
                <w:sz w:val="24"/>
                <w:szCs w:val="21"/>
                <w:lang w:val="en-US" w:eastAsia="zh-CN" w:bidi="ar-SA"/>
              </w:rPr>
            </w:pPr>
            <w:r>
              <w:rPr>
                <w:rFonts w:hint="eastAsia" w:cs="宋体"/>
                <w:color w:val="000000"/>
                <w:sz w:val="21"/>
                <w:szCs w:val="21"/>
                <w:lang w:val="en-US" w:eastAsia="zh-CN"/>
              </w:rPr>
              <w:t>完成</w:t>
            </w:r>
          </w:p>
        </w:tc>
        <w:tc>
          <w:tcPr>
            <w:tcW w:w="1359" w:type="dxa"/>
            <w:noWrap/>
            <w:vAlign w:val="center"/>
          </w:tcPr>
          <w:p>
            <w:pPr>
              <w:spacing w:line="360" w:lineRule="auto"/>
              <w:jc w:val="center"/>
              <w:rPr>
                <w:rFonts w:hint="eastAsia" w:eastAsia="宋体" w:cs="宋体"/>
                <w:color w:val="000000"/>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8" w:type="dxa"/>
            <w:vMerge w:val="continue"/>
            <w:noWrap/>
            <w:vAlign w:val="center"/>
          </w:tcPr>
          <w:p/>
        </w:tc>
        <w:tc>
          <w:tcPr>
            <w:tcW w:w="710" w:type="dxa"/>
            <w:vMerge w:val="continue"/>
            <w:noWrap/>
            <w:vAlign w:val="center"/>
          </w:tcPr>
          <w:p/>
        </w:tc>
        <w:tc>
          <w:tcPr>
            <w:tcW w:w="1904" w:type="dxa"/>
            <w:gridSpan w:val="2"/>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可持续影响指标</w:t>
            </w:r>
          </w:p>
        </w:tc>
        <w:tc>
          <w:tcPr>
            <w:tcW w:w="1881" w:type="dxa"/>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eastAsia="宋体" w:cs="宋体"/>
                <w:color w:val="000000"/>
                <w:kern w:val="2"/>
                <w:sz w:val="24"/>
                <w:szCs w:val="21"/>
                <w:lang w:val="en-US" w:eastAsia="zh-CN" w:bidi="ar-SA"/>
              </w:rPr>
            </w:pPr>
            <w:r>
              <w:rPr>
                <w:rFonts w:hint="eastAsia" w:cs="宋体"/>
                <w:color w:val="000000"/>
                <w:sz w:val="24"/>
                <w:lang w:val="en-US" w:eastAsia="zh-CN"/>
              </w:rPr>
              <w:t>推进大通湖区党风政风持续好转</w:t>
            </w:r>
          </w:p>
        </w:tc>
        <w:tc>
          <w:tcPr>
            <w:tcW w:w="1712"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s="宋体"/>
                <w:color w:val="000000"/>
                <w:kern w:val="2"/>
                <w:sz w:val="24"/>
                <w:szCs w:val="21"/>
                <w:lang w:val="en-US" w:eastAsia="zh-CN" w:bidi="ar-SA"/>
              </w:rPr>
            </w:pPr>
            <w:r>
              <w:rPr>
                <w:rFonts w:hint="eastAsia" w:cs="宋体"/>
                <w:color w:val="000000"/>
                <w:kern w:val="2"/>
                <w:sz w:val="24"/>
                <w:szCs w:val="21"/>
                <w:lang w:val="en-US" w:eastAsia="zh-CN" w:bidi="ar-SA"/>
              </w:rPr>
              <w:t>定性</w:t>
            </w:r>
          </w:p>
        </w:tc>
        <w:tc>
          <w:tcPr>
            <w:tcW w:w="1535" w:type="dxa"/>
            <w:noWrap/>
            <w:vAlign w:val="center"/>
          </w:tcPr>
          <w:p>
            <w:pPr>
              <w:spacing w:line="360" w:lineRule="auto"/>
              <w:jc w:val="center"/>
              <w:rPr>
                <w:rFonts w:hint="eastAsia" w:eastAsia="宋体" w:cs="宋体"/>
                <w:color w:val="000000"/>
                <w:kern w:val="2"/>
                <w:sz w:val="24"/>
                <w:szCs w:val="21"/>
                <w:lang w:val="en-US" w:eastAsia="zh-CN" w:bidi="ar-SA"/>
              </w:rPr>
            </w:pPr>
            <w:r>
              <w:rPr>
                <w:rFonts w:hint="eastAsia" w:cs="宋体"/>
                <w:color w:val="000000"/>
                <w:sz w:val="24"/>
                <w:lang w:val="en-US" w:eastAsia="zh-CN"/>
              </w:rPr>
              <w:t>基本完成</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8" w:type="dxa"/>
            <w:vMerge w:val="continue"/>
            <w:noWrap/>
            <w:vAlign w:val="center"/>
          </w:tcPr>
          <w:p/>
        </w:tc>
        <w:tc>
          <w:tcPr>
            <w:tcW w:w="710"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color w:val="000000"/>
                <w:sz w:val="24"/>
                <w:lang w:val="en-US" w:eastAsia="zh-CN"/>
              </w:rPr>
            </w:pPr>
            <w:r>
              <w:rPr>
                <w:rFonts w:hint="eastAsia" w:cs="宋体"/>
                <w:color w:val="000000"/>
                <w:sz w:val="24"/>
                <w:lang w:val="en-US" w:eastAsia="zh-CN"/>
              </w:rPr>
              <w:t>满意度指标</w:t>
            </w:r>
          </w:p>
        </w:tc>
        <w:tc>
          <w:tcPr>
            <w:tcW w:w="1904"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color w:val="000000"/>
                <w:sz w:val="24"/>
                <w:lang w:val="en-US" w:eastAsia="zh-CN"/>
              </w:rPr>
            </w:pPr>
            <w:r>
              <w:rPr>
                <w:rFonts w:hint="eastAsia" w:cs="宋体"/>
                <w:color w:val="000000"/>
                <w:sz w:val="24"/>
                <w:lang w:val="en-US" w:eastAsia="zh-CN"/>
              </w:rPr>
              <w:t>社会公众或服务对象满意指标</w:t>
            </w:r>
          </w:p>
        </w:tc>
        <w:tc>
          <w:tcPr>
            <w:tcW w:w="1881"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eastAsia="宋体" w:cs="宋体"/>
                <w:color w:val="000000"/>
                <w:kern w:val="2"/>
                <w:sz w:val="24"/>
                <w:szCs w:val="24"/>
                <w:lang w:val="en-US" w:eastAsia="zh-CN" w:bidi="ar-SA"/>
              </w:rPr>
            </w:pPr>
            <w:r>
              <w:rPr>
                <w:rFonts w:hint="eastAsia" w:eastAsia="宋体" w:cs="宋体"/>
                <w:i w:val="0"/>
                <w:iCs w:val="0"/>
                <w:color w:val="000000"/>
                <w:kern w:val="0"/>
                <w:sz w:val="24"/>
                <w:szCs w:val="24"/>
                <w:u w:val="none"/>
                <w:lang w:val="en-US" w:eastAsia="zh-CN"/>
              </w:rPr>
              <w:t>人民群众对纪检监察机关满意度</w:t>
            </w:r>
          </w:p>
        </w:tc>
        <w:tc>
          <w:tcPr>
            <w:tcW w:w="1712" w:type="dxa"/>
            <w:gridSpan w:val="2"/>
            <w:noWrap/>
            <w:vAlign w:val="center"/>
          </w:tcPr>
          <w:p>
            <w:pPr>
              <w:keepNext w:val="0"/>
              <w:keepLines w:val="0"/>
              <w:widowControl/>
              <w:suppressLineNumbers w:val="0"/>
              <w:jc w:val="center"/>
              <w:textAlignment w:val="center"/>
              <w:rPr>
                <w:rFonts w:hint="eastAsia" w:cs="宋体"/>
                <w:color w:val="000000"/>
                <w:sz w:val="24"/>
                <w:lang w:val="en-US" w:eastAsia="zh-CN"/>
              </w:rPr>
            </w:pPr>
            <w:r>
              <w:rPr>
                <w:rFonts w:hint="eastAsia" w:eastAsia="宋体" w:cs="宋体"/>
                <w:i w:val="0"/>
                <w:iCs w:val="0"/>
                <w:color w:val="000000"/>
                <w:kern w:val="0"/>
                <w:sz w:val="24"/>
                <w:szCs w:val="24"/>
                <w:u w:val="none"/>
                <w:lang w:val="en-US" w:eastAsia="zh-CN"/>
              </w:rPr>
              <w:t>≥95%</w:t>
            </w:r>
          </w:p>
        </w:tc>
        <w:tc>
          <w:tcPr>
            <w:tcW w:w="15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97%</w:t>
            </w:r>
          </w:p>
        </w:tc>
        <w:tc>
          <w:tcPr>
            <w:tcW w:w="1359" w:type="dxa"/>
            <w:noWrap/>
            <w:vAlign w:val="center"/>
          </w:tcPr>
          <w:p>
            <w:pPr>
              <w:spacing w:line="360" w:lineRule="auto"/>
              <w:jc w:val="center"/>
              <w:rPr>
                <w:rFonts w:hint="eastAsia" w:cs="宋体"/>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8" w:type="dxa"/>
            <w:noWrap/>
            <w:vAlign w:val="center"/>
          </w:tcPr>
          <w:p>
            <w:pPr>
              <w:spacing w:line="360" w:lineRule="auto"/>
              <w:jc w:val="center"/>
              <w:rPr>
                <w:rFonts w:hint="eastAsia" w:cs="宋体"/>
                <w:color w:val="000000"/>
                <w:sz w:val="24"/>
                <w:lang w:val="en-US" w:eastAsia="zh-CN"/>
              </w:rPr>
            </w:pPr>
          </w:p>
        </w:tc>
        <w:tc>
          <w:tcPr>
            <w:tcW w:w="710" w:type="dxa"/>
            <w:vMerge w:val="continue"/>
            <w:noWrap/>
            <w:vAlign w:val="center"/>
          </w:tcPr>
          <w:p/>
        </w:tc>
        <w:tc>
          <w:tcPr>
            <w:tcW w:w="1904" w:type="dxa"/>
            <w:gridSpan w:val="2"/>
            <w:vMerge w:val="continue"/>
            <w:noWrap/>
            <w:vAlign w:val="center"/>
          </w:tcPr>
          <w:p/>
        </w:tc>
        <w:tc>
          <w:tcPr>
            <w:tcW w:w="1881"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lang w:eastAsia="zh-CN"/>
              </w:rPr>
            </w:pPr>
            <w:r>
              <w:rPr>
                <w:rFonts w:hint="eastAsia" w:eastAsia="宋体" w:cs="宋体"/>
                <w:i w:val="0"/>
                <w:iCs w:val="0"/>
                <w:color w:val="000000"/>
                <w:kern w:val="0"/>
                <w:sz w:val="24"/>
                <w:szCs w:val="24"/>
                <w:u w:val="none"/>
                <w:lang w:val="en-US" w:eastAsia="zh-CN"/>
              </w:rPr>
              <w:t>单位人员满意率</w:t>
            </w:r>
          </w:p>
        </w:tc>
        <w:tc>
          <w:tcPr>
            <w:tcW w:w="1712" w:type="dxa"/>
            <w:gridSpan w:val="2"/>
            <w:noWrap/>
            <w:vAlign w:val="center"/>
          </w:tcPr>
          <w:p>
            <w:pPr>
              <w:keepNext w:val="0"/>
              <w:keepLines w:val="0"/>
              <w:widowControl/>
              <w:suppressLineNumbers w:val="0"/>
              <w:jc w:val="center"/>
              <w:textAlignment w:val="center"/>
              <w:rPr>
                <w:rFonts w:hint="eastAsia"/>
              </w:rPr>
            </w:pPr>
            <w:r>
              <w:rPr>
                <w:rFonts w:hint="eastAsia" w:eastAsia="宋体" w:cs="宋体"/>
                <w:i w:val="0"/>
                <w:iCs w:val="0"/>
                <w:color w:val="000000"/>
                <w:kern w:val="0"/>
                <w:sz w:val="24"/>
                <w:szCs w:val="24"/>
                <w:u w:val="none"/>
                <w:lang w:val="en-US" w:eastAsia="zh-CN"/>
              </w:rPr>
              <w:t>≥95%</w:t>
            </w:r>
          </w:p>
        </w:tc>
        <w:tc>
          <w:tcPr>
            <w:tcW w:w="15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97%</w:t>
            </w:r>
          </w:p>
        </w:tc>
        <w:tc>
          <w:tcPr>
            <w:tcW w:w="1359" w:type="dxa"/>
            <w:noWrap/>
            <w:vAlign w:val="center"/>
          </w:tcPr>
          <w:p>
            <w:pPr>
              <w:spacing w:line="360" w:lineRule="auto"/>
              <w:jc w:val="center"/>
              <w:rPr>
                <w:rFonts w:hint="eastAsia" w:cs="宋体"/>
                <w:color w:val="000000"/>
                <w:sz w:val="24"/>
                <w:lang w:val="en-US" w:eastAsia="zh-CN"/>
              </w:rPr>
            </w:pPr>
          </w:p>
        </w:tc>
      </w:tr>
    </w:tbl>
    <w:p>
      <w:pPr>
        <w:spacing w:line="360" w:lineRule="auto"/>
        <w:rPr>
          <w:rFonts w:eastAsia="黑体"/>
          <w:color w:val="000000"/>
          <w:kern w:val="0"/>
          <w:sz w:val="32"/>
          <w:szCs w:val="32"/>
        </w:rPr>
      </w:pPr>
    </w:p>
    <w:p>
      <w:pPr>
        <w:autoSpaceDE w:val="0"/>
        <w:autoSpaceDN w:val="0"/>
        <w:adjustRightInd w:val="0"/>
        <w:snapToGrid w:val="0"/>
        <w:spacing w:line="564" w:lineRule="exact"/>
        <w:rPr>
          <w:rFonts w:hint="eastAsia" w:eastAsia="黑体" w:cs="黑体"/>
          <w:color w:val="333333"/>
          <w:kern w:val="0"/>
          <w:sz w:val="32"/>
          <w:szCs w:val="32"/>
        </w:rPr>
        <w:sectPr>
          <w:pgSz w:w="11907" w:h="16840"/>
          <w:pgMar w:top="1701" w:right="1134" w:bottom="1418" w:left="1134" w:header="851" w:footer="1134" w:gutter="0"/>
          <w:cols w:space="720" w:num="1"/>
          <w:docGrid w:type="lines" w:linePitch="312" w:charSpace="0"/>
        </w:sectPr>
      </w:pPr>
    </w:p>
    <w:p>
      <w:pPr>
        <w:widowControl/>
        <w:rPr>
          <w:rFonts w:eastAsia="黑体"/>
          <w:color w:val="000000"/>
          <w:kern w:val="0"/>
          <w:sz w:val="32"/>
          <w:szCs w:val="32"/>
        </w:rPr>
      </w:pPr>
      <w:r>
        <w:rPr>
          <w:rFonts w:eastAsia="黑体"/>
          <w:color w:val="000000"/>
          <w:kern w:val="0"/>
          <w:sz w:val="32"/>
          <w:szCs w:val="32"/>
        </w:rPr>
        <w:t>附件</w:t>
      </w:r>
      <w:r>
        <w:rPr>
          <w:rFonts w:hint="eastAsia" w:eastAsia="黑体"/>
          <w:color w:val="000000"/>
          <w:kern w:val="0"/>
          <w:sz w:val="32"/>
          <w:szCs w:val="32"/>
          <w:lang w:val="en-US" w:eastAsia="zh-CN"/>
        </w:rPr>
        <w:t>2</w:t>
      </w:r>
    </w:p>
    <w:p>
      <w:pPr>
        <w:autoSpaceDE w:val="0"/>
        <w:autoSpaceDN w:val="0"/>
        <w:spacing w:line="600" w:lineRule="exact"/>
        <w:jc w:val="center"/>
        <w:rPr>
          <w:rFonts w:hint="eastAsia" w:eastAsia="仿宋_GB2312" w:cs="仿宋_GB2312"/>
          <w:color w:val="000000"/>
          <w:sz w:val="24"/>
        </w:rPr>
      </w:pPr>
      <w:r>
        <w:rPr>
          <w:rFonts w:hint="eastAsia" w:eastAsia="方正大标宋简体" w:cs="仿宋_GB2312"/>
          <w:bCs/>
          <w:color w:val="000000"/>
          <w:kern w:val="0"/>
          <w:sz w:val="44"/>
          <w:szCs w:val="44"/>
          <w:lang w:eastAsia="zh-CN"/>
        </w:rPr>
        <w:t>2023年</w:t>
      </w:r>
      <w:r>
        <w:rPr>
          <w:rFonts w:hint="eastAsia" w:eastAsia="方正大标宋简体" w:cs="仿宋_GB2312"/>
          <w:bCs/>
          <w:color w:val="000000"/>
          <w:kern w:val="0"/>
          <w:sz w:val="44"/>
          <w:szCs w:val="44"/>
        </w:rPr>
        <w:t>部门整体支出绩效评价基础数据表</w:t>
      </w:r>
    </w:p>
    <w:tbl>
      <w:tblPr>
        <w:tblStyle w:val="9"/>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696"/>
        <w:gridCol w:w="2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财政供养人员情况</w:t>
            </w: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2023年编制人数</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2023年</w:t>
            </w:r>
          </w:p>
          <w:p>
            <w:pPr>
              <w:spacing w:line="360" w:lineRule="auto"/>
              <w:jc w:val="center"/>
              <w:rPr>
                <w:rFonts w:hint="eastAsia" w:cs="宋体"/>
                <w:color w:val="000000"/>
                <w:sz w:val="24"/>
                <w:lang w:val="en-US" w:eastAsia="zh-CN"/>
              </w:rPr>
            </w:pPr>
            <w:r>
              <w:rPr>
                <w:rFonts w:hint="eastAsia" w:cs="宋体"/>
                <w:color w:val="000000"/>
                <w:sz w:val="24"/>
                <w:lang w:val="en-US" w:eastAsia="zh-CN"/>
              </w:rPr>
              <w:t>实际在职人数</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变动数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534" w:type="dxa"/>
            <w:vMerge w:val="continue"/>
            <w:noWrap/>
            <w:vAlign w:val="center"/>
          </w:tcP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38</w:t>
            </w:r>
          </w:p>
        </w:tc>
        <w:tc>
          <w:tcPr>
            <w:tcW w:w="26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37</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“三公经费”变动情况</w:t>
            </w: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上年预算数</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本年预算数</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34" w:type="dxa"/>
            <w:vMerge w:val="continue"/>
            <w:noWrap/>
            <w:vAlign w:val="center"/>
          </w:tcP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37万</w:t>
            </w:r>
          </w:p>
        </w:tc>
        <w:tc>
          <w:tcPr>
            <w:tcW w:w="26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27万</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项目支出安排情况</w:t>
            </w: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项目支出预算总额</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实际项目支出总额</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311.71万</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311.71万</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预算完成情况</w:t>
            </w: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2023年预算总额</w:t>
            </w:r>
          </w:p>
        </w:tc>
        <w:tc>
          <w:tcPr>
            <w:tcW w:w="26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2023年决算总额</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732.86万</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732.86万</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预算调整情况</w:t>
            </w: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年初预算数</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年中预算调整</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675.2万</w:t>
            </w:r>
          </w:p>
        </w:tc>
        <w:tc>
          <w:tcPr>
            <w:tcW w:w="26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64.2万</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结转结余变动情况</w:t>
            </w: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上年结转结余总额</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本年结转结余总额</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4.41万</w:t>
            </w:r>
          </w:p>
        </w:tc>
        <w:tc>
          <w:tcPr>
            <w:tcW w:w="26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1.48万</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“三公经费”控制情况</w:t>
            </w: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“三公经费”预算数</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“三公经费”实际支出</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27万</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13.1万</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48.52%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政府采购执行情况</w:t>
            </w: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政府采购预算数</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实际政府采购金额</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　0</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0　</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固定资产使用情况</w:t>
            </w: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固定资产总额</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实际在用固定资产总额</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193.9万元</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193.9万元</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restart"/>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内部控制制度完成情况（是/否）</w:t>
            </w: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预算业务管理</w:t>
            </w:r>
          </w:p>
        </w:tc>
        <w:tc>
          <w:tcPr>
            <w:tcW w:w="26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收支业务管理</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政府采购业务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34" w:type="dxa"/>
            <w:vMerge w:val="continue"/>
            <w:noWrap/>
            <w:vAlign w:val="center"/>
          </w:tcP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国有资产业务管理</w:t>
            </w:r>
          </w:p>
        </w:tc>
        <w:tc>
          <w:tcPr>
            <w:tcW w:w="2635"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建设项目业务管理</w:t>
            </w:r>
          </w:p>
        </w:tc>
        <w:tc>
          <w:tcPr>
            <w:tcW w:w="2250" w:type="dxa"/>
            <w:noWrap/>
            <w:vAlign w:val="center"/>
          </w:tcPr>
          <w:p>
            <w:pPr>
              <w:spacing w:line="360" w:lineRule="auto"/>
              <w:jc w:val="center"/>
              <w:rPr>
                <w:rFonts w:cs="宋体"/>
                <w:color w:val="000000"/>
                <w:sz w:val="24"/>
                <w:lang w:val="en-US" w:eastAsia="zh-CN"/>
              </w:rPr>
            </w:pPr>
            <w:r>
              <w:rPr>
                <w:rFonts w:hint="eastAsia" w:cs="宋体"/>
                <w:color w:val="000000"/>
                <w:sz w:val="24"/>
                <w:lang w:val="en-US" w:eastAsia="zh-CN"/>
              </w:rPr>
              <w:t>合同业务管理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34" w:type="dxa"/>
            <w:vMerge w:val="continue"/>
            <w:noWrap/>
            <w:vAlign w:val="center"/>
          </w:tcPr>
          <w:p/>
        </w:tc>
        <w:tc>
          <w:tcPr>
            <w:tcW w:w="2696"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c>
          <w:tcPr>
            <w:tcW w:w="2635"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否</w:t>
            </w:r>
          </w:p>
        </w:tc>
        <w:tc>
          <w:tcPr>
            <w:tcW w:w="2250" w:type="dxa"/>
            <w:noWrap/>
            <w:vAlign w:val="center"/>
          </w:tcPr>
          <w:p>
            <w:pPr>
              <w:spacing w:line="360" w:lineRule="auto"/>
              <w:jc w:val="center"/>
              <w:rPr>
                <w:rFonts w:hint="eastAsia" w:cs="宋体"/>
                <w:color w:val="000000"/>
                <w:sz w:val="24"/>
                <w:lang w:val="en-US" w:eastAsia="zh-CN"/>
              </w:rPr>
            </w:pPr>
            <w:r>
              <w:rPr>
                <w:rFonts w:hint="eastAsia" w:cs="宋体"/>
                <w:color w:val="000000"/>
                <w:sz w:val="24"/>
                <w:lang w:val="en-US" w:eastAsia="zh-CN"/>
              </w:rPr>
              <w:t>是</w:t>
            </w:r>
          </w:p>
        </w:tc>
      </w:tr>
    </w:tbl>
    <w:p>
      <w:pPr>
        <w:autoSpaceDE w:val="0"/>
        <w:autoSpaceDN w:val="0"/>
        <w:adjustRightInd w:val="0"/>
        <w:snapToGrid w:val="0"/>
        <w:spacing w:line="564" w:lineRule="exact"/>
        <w:rPr>
          <w:rFonts w:hint="eastAsia" w:eastAsia="黑体" w:cs="黑体"/>
          <w:color w:val="333333"/>
          <w:kern w:val="0"/>
          <w:sz w:val="32"/>
          <w:szCs w:val="32"/>
        </w:rPr>
        <w:sectPr>
          <w:pgSz w:w="11907" w:h="16840"/>
          <w:pgMar w:top="1701" w:right="1134" w:bottom="1418" w:left="1134" w:header="851" w:footer="1134" w:gutter="0"/>
          <w:cols w:space="720" w:num="1"/>
          <w:docGrid w:type="lines" w:linePitch="312" w:charSpace="0"/>
        </w:sectPr>
      </w:pPr>
    </w:p>
    <w:p>
      <w:pPr>
        <w:widowControl/>
        <w:rPr>
          <w:rFonts w:hint="eastAsia" w:eastAsia="黑体"/>
          <w:color w:val="333333"/>
          <w:kern w:val="0"/>
          <w:sz w:val="32"/>
          <w:szCs w:val="32"/>
          <w:lang w:eastAsia="zh-CN"/>
        </w:rPr>
      </w:pPr>
      <w:r>
        <w:rPr>
          <w:rFonts w:hint="eastAsia" w:eastAsia="黑体" w:cs="黑体"/>
          <w:color w:val="333333"/>
          <w:kern w:val="0"/>
          <w:sz w:val="32"/>
          <w:szCs w:val="32"/>
        </w:rPr>
        <w:t>附件</w:t>
      </w:r>
      <w:r>
        <w:rPr>
          <w:rFonts w:hint="eastAsia" w:eastAsia="黑体"/>
          <w:color w:val="333333"/>
          <w:kern w:val="0"/>
          <w:sz w:val="32"/>
          <w:szCs w:val="32"/>
          <w:lang w:val="en-US" w:eastAsia="zh-CN"/>
        </w:rPr>
        <w:t>3</w:t>
      </w:r>
    </w:p>
    <w:p>
      <w:pPr>
        <w:autoSpaceDE w:val="0"/>
        <w:autoSpaceDN w:val="0"/>
        <w:spacing w:line="600" w:lineRule="exact"/>
        <w:jc w:val="center"/>
        <w:rPr>
          <w:rFonts w:hint="eastAsia" w:eastAsia="方正大标宋简体" w:cs="仿宋_GB2312"/>
          <w:bCs/>
          <w:color w:val="000000"/>
          <w:kern w:val="0"/>
          <w:sz w:val="44"/>
          <w:szCs w:val="44"/>
        </w:rPr>
      </w:pPr>
      <w:r>
        <w:rPr>
          <w:rFonts w:hint="eastAsia" w:eastAsia="方正大标宋简体" w:cs="仿宋_GB2312"/>
          <w:bCs/>
          <w:color w:val="auto"/>
          <w:kern w:val="0"/>
          <w:sz w:val="44"/>
          <w:szCs w:val="44"/>
          <w:lang w:val="en-US" w:eastAsia="zh-CN"/>
        </w:rPr>
        <w:t>2023年</w:t>
      </w:r>
      <w:r>
        <w:rPr>
          <w:rFonts w:hint="eastAsia" w:eastAsia="方正大标宋简体" w:cs="仿宋_GB2312"/>
          <w:bCs/>
          <w:color w:val="auto"/>
          <w:kern w:val="0"/>
          <w:sz w:val="44"/>
          <w:szCs w:val="44"/>
        </w:rPr>
        <w:t>部门整体支出</w:t>
      </w:r>
      <w:r>
        <w:rPr>
          <w:rFonts w:hint="eastAsia" w:eastAsia="方正大标宋简体" w:cs="仿宋_GB2312"/>
          <w:bCs/>
          <w:color w:val="000000"/>
          <w:kern w:val="0"/>
          <w:sz w:val="44"/>
          <w:szCs w:val="44"/>
        </w:rPr>
        <w:t>绩效自评指标计分表</w:t>
      </w:r>
    </w:p>
    <w:tbl>
      <w:tblPr>
        <w:tblStyle w:val="9"/>
        <w:tblW w:w="10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6"/>
        <w:gridCol w:w="501"/>
        <w:gridCol w:w="716"/>
        <w:gridCol w:w="707"/>
        <w:gridCol w:w="1048"/>
        <w:gridCol w:w="608"/>
        <w:gridCol w:w="2593"/>
        <w:gridCol w:w="3190"/>
        <w:gridCol w:w="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6" w:hRule="atLeast"/>
          <w:tblHeader/>
          <w:jc w:val="center"/>
        </w:trPr>
        <w:tc>
          <w:tcPr>
            <w:tcW w:w="8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一级指标</w:t>
            </w:r>
          </w:p>
        </w:tc>
        <w:tc>
          <w:tcPr>
            <w:tcW w:w="50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分值</w:t>
            </w:r>
          </w:p>
        </w:tc>
        <w:tc>
          <w:tcPr>
            <w:tcW w:w="71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二级指标</w:t>
            </w:r>
          </w:p>
        </w:tc>
        <w:tc>
          <w:tcPr>
            <w:tcW w:w="70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分</w:t>
            </w:r>
          </w:p>
          <w:p>
            <w:pPr>
              <w:autoSpaceDE w:val="0"/>
              <w:autoSpaceDN w:val="0"/>
              <w:adjustRightInd w:val="0"/>
              <w:snapToGrid w:val="0"/>
              <w:spacing w:line="360" w:lineRule="exact"/>
              <w:jc w:val="center"/>
              <w:rPr>
                <w:kern w:val="0"/>
                <w:sz w:val="24"/>
                <w:szCs w:val="24"/>
              </w:rPr>
            </w:pPr>
            <w:r>
              <w:rPr>
                <w:rFonts w:hint="eastAsia" w:cs="宋体"/>
                <w:kern w:val="0"/>
                <w:sz w:val="24"/>
                <w:szCs w:val="24"/>
              </w:rPr>
              <w:t>值</w:t>
            </w:r>
          </w:p>
        </w:tc>
        <w:tc>
          <w:tcPr>
            <w:tcW w:w="104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三级</w:t>
            </w:r>
          </w:p>
          <w:p>
            <w:pPr>
              <w:autoSpaceDE w:val="0"/>
              <w:autoSpaceDN w:val="0"/>
              <w:adjustRightInd w:val="0"/>
              <w:snapToGrid w:val="0"/>
              <w:spacing w:line="360" w:lineRule="exact"/>
              <w:jc w:val="center"/>
              <w:rPr>
                <w:kern w:val="0"/>
                <w:sz w:val="24"/>
                <w:szCs w:val="24"/>
              </w:rPr>
            </w:pPr>
            <w:r>
              <w:rPr>
                <w:rFonts w:hint="eastAsia" w:cs="宋体"/>
                <w:kern w:val="0"/>
                <w:sz w:val="24"/>
                <w:szCs w:val="24"/>
              </w:rPr>
              <w:t>指标</w:t>
            </w:r>
          </w:p>
        </w:tc>
        <w:tc>
          <w:tcPr>
            <w:tcW w:w="60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分值</w:t>
            </w:r>
          </w:p>
        </w:tc>
        <w:tc>
          <w:tcPr>
            <w:tcW w:w="259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评价标准</w:t>
            </w:r>
          </w:p>
        </w:tc>
        <w:tc>
          <w:tcPr>
            <w:tcW w:w="319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指标说明</w:t>
            </w:r>
          </w:p>
        </w:tc>
        <w:tc>
          <w:tcPr>
            <w:tcW w:w="5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jc w:val="center"/>
        </w:trPr>
        <w:tc>
          <w:tcPr>
            <w:tcW w:w="826"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rFonts w:cs="宋体"/>
                <w:kern w:val="0"/>
                <w:sz w:val="24"/>
                <w:szCs w:val="24"/>
              </w:rPr>
            </w:pPr>
            <w:r>
              <w:rPr>
                <w:rFonts w:hint="eastAsia" w:cs="宋体"/>
                <w:kern w:val="0"/>
                <w:sz w:val="24"/>
                <w:szCs w:val="24"/>
              </w:rPr>
              <w:t>投</w:t>
            </w:r>
          </w:p>
          <w:p>
            <w:pPr>
              <w:autoSpaceDE w:val="0"/>
              <w:autoSpaceDN w:val="0"/>
              <w:adjustRightInd w:val="0"/>
              <w:snapToGrid w:val="0"/>
              <w:spacing w:line="360" w:lineRule="exact"/>
              <w:jc w:val="center"/>
              <w:rPr>
                <w:kern w:val="0"/>
                <w:sz w:val="24"/>
                <w:szCs w:val="24"/>
              </w:rPr>
            </w:pPr>
            <w:r>
              <w:rPr>
                <w:rFonts w:hint="eastAsia" w:cs="宋体"/>
                <w:kern w:val="0"/>
                <w:sz w:val="24"/>
                <w:szCs w:val="24"/>
              </w:rPr>
              <w:t>入</w:t>
            </w:r>
          </w:p>
        </w:tc>
        <w:tc>
          <w:tcPr>
            <w:tcW w:w="501"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15</w:t>
            </w:r>
          </w:p>
        </w:tc>
        <w:tc>
          <w:tcPr>
            <w:tcW w:w="716" w:type="dxa"/>
            <w:vMerge w:val="restart"/>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预算配置</w:t>
            </w:r>
          </w:p>
        </w:tc>
        <w:tc>
          <w:tcPr>
            <w:tcW w:w="707"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15</w:t>
            </w: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在职人员控制率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7</w:t>
            </w:r>
          </w:p>
        </w:tc>
        <w:tc>
          <w:tcPr>
            <w:tcW w:w="2593" w:type="dxa"/>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以</w:t>
            </w:r>
            <w:r>
              <w:rPr>
                <w:kern w:val="0"/>
                <w:sz w:val="24"/>
                <w:szCs w:val="24"/>
              </w:rPr>
              <w:t>100%</w:t>
            </w:r>
            <w:r>
              <w:rPr>
                <w:rFonts w:hint="eastAsia" w:cs="宋体"/>
                <w:kern w:val="0"/>
                <w:sz w:val="24"/>
                <w:szCs w:val="24"/>
              </w:rPr>
              <w:t>为标准。在职人员控制率</w:t>
            </w:r>
            <w:r>
              <w:rPr>
                <w:rFonts w:hint="eastAsia" w:ascii="宋体" w:cs="宋体"/>
                <w:kern w:val="0"/>
                <w:sz w:val="24"/>
                <w:szCs w:val="24"/>
              </w:rPr>
              <w:t>≦</w:t>
            </w:r>
            <w:r>
              <w:rPr>
                <w:kern w:val="0"/>
                <w:sz w:val="24"/>
                <w:szCs w:val="24"/>
              </w:rPr>
              <w:t>100%</w:t>
            </w:r>
            <w:r>
              <w:rPr>
                <w:rFonts w:hint="eastAsia" w:cs="宋体"/>
                <w:kern w:val="0"/>
                <w:sz w:val="24"/>
                <w:szCs w:val="24"/>
              </w:rPr>
              <w:t>，计</w:t>
            </w:r>
            <w:r>
              <w:rPr>
                <w:kern w:val="0"/>
                <w:sz w:val="24"/>
                <w:szCs w:val="24"/>
              </w:rPr>
              <w:t>7</w:t>
            </w:r>
            <w:r>
              <w:rPr>
                <w:rFonts w:hint="eastAsia" w:cs="宋体"/>
                <w:kern w:val="0"/>
                <w:sz w:val="24"/>
                <w:szCs w:val="24"/>
              </w:rPr>
              <w:t>分；每超过一个百分点扣</w:t>
            </w:r>
            <w:r>
              <w:rPr>
                <w:kern w:val="0"/>
                <w:sz w:val="24"/>
                <w:szCs w:val="24"/>
              </w:rPr>
              <w:t>0.2</w:t>
            </w:r>
            <w:r>
              <w:rPr>
                <w:rFonts w:hint="eastAsia" w:cs="宋体"/>
                <w:kern w:val="0"/>
                <w:sz w:val="24"/>
                <w:szCs w:val="24"/>
              </w:rPr>
              <w:t>分，扣完为止。</w:t>
            </w:r>
          </w:p>
        </w:tc>
        <w:tc>
          <w:tcPr>
            <w:tcW w:w="3190" w:type="dxa"/>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cs="宋体"/>
                <w:kern w:val="0"/>
                <w:sz w:val="24"/>
                <w:szCs w:val="24"/>
                <w:lang w:eastAsia="zh-CN"/>
              </w:rPr>
            </w:pPr>
            <w:r>
              <w:rPr>
                <w:rFonts w:hint="eastAsia" w:cs="宋体"/>
                <w:kern w:val="0"/>
                <w:sz w:val="24"/>
                <w:szCs w:val="24"/>
              </w:rPr>
              <w:t>在职人员控制率</w:t>
            </w:r>
            <w:r>
              <w:rPr>
                <w:kern w:val="0"/>
                <w:sz w:val="24"/>
                <w:szCs w:val="24"/>
              </w:rPr>
              <w:t>=</w:t>
            </w:r>
            <w:r>
              <w:rPr>
                <w:rFonts w:hint="eastAsia" w:cs="宋体"/>
                <w:kern w:val="0"/>
                <w:sz w:val="24"/>
                <w:szCs w:val="24"/>
              </w:rPr>
              <w:t>（在职人员数</w:t>
            </w:r>
            <w:r>
              <w:rPr>
                <w:kern w:val="0"/>
                <w:sz w:val="24"/>
                <w:szCs w:val="24"/>
              </w:rPr>
              <w:t>/</w:t>
            </w:r>
            <w:r>
              <w:rPr>
                <w:rFonts w:hint="eastAsia" w:cs="宋体"/>
                <w:kern w:val="0"/>
                <w:sz w:val="24"/>
                <w:szCs w:val="24"/>
              </w:rPr>
              <w:t>编制数）×</w:t>
            </w:r>
            <w:r>
              <w:rPr>
                <w:kern w:val="0"/>
                <w:sz w:val="24"/>
                <w:szCs w:val="24"/>
              </w:rPr>
              <w:t>100%</w:t>
            </w:r>
            <w:r>
              <w:rPr>
                <w:rFonts w:hint="eastAsia" w:cs="宋体"/>
                <w:kern w:val="0"/>
                <w:sz w:val="24"/>
                <w:szCs w:val="24"/>
              </w:rPr>
              <w:t>，在职人员数：部门（单位）实际在职人数，以财政分局确定的部门决算编制口径为准。</w:t>
            </w:r>
          </w:p>
          <w:p>
            <w:pPr>
              <w:autoSpaceDE w:val="0"/>
              <w:autoSpaceDN w:val="0"/>
              <w:adjustRightInd w:val="0"/>
              <w:snapToGrid w:val="0"/>
              <w:spacing w:line="360" w:lineRule="exact"/>
              <w:jc w:val="left"/>
              <w:rPr>
                <w:kern w:val="0"/>
                <w:sz w:val="24"/>
                <w:szCs w:val="24"/>
              </w:rPr>
            </w:pPr>
            <w:r>
              <w:rPr>
                <w:rFonts w:hint="eastAsia" w:cs="宋体"/>
                <w:kern w:val="0"/>
                <w:sz w:val="24"/>
                <w:szCs w:val="24"/>
              </w:rPr>
              <w:t>编制数：机构编制部门核定批复的部门（单位）的人员编制数。</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8" w:hRule="atLeast"/>
          <w:jc w:val="center"/>
        </w:trPr>
        <w:tc>
          <w:tcPr>
            <w:tcW w:w="826" w:type="dxa"/>
            <w:vMerge w:val="continue"/>
            <w:tcBorders>
              <w:top w:val="nil"/>
              <w:left w:val="single" w:color="auto" w:sz="4" w:space="0"/>
              <w:bottom w:val="single" w:color="auto"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continue"/>
            <w:tcBorders>
              <w:top w:val="nil"/>
              <w:left w:val="nil"/>
              <w:bottom w:val="single" w:color="auto"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“三公经费”变动率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8</w:t>
            </w:r>
          </w:p>
        </w:tc>
        <w:tc>
          <w:tcPr>
            <w:tcW w:w="259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“三公经费”变动率</w:t>
            </w:r>
            <w:r>
              <w:rPr>
                <w:rFonts w:hint="eastAsia" w:ascii="宋体" w:cs="宋体"/>
                <w:kern w:val="0"/>
                <w:sz w:val="24"/>
                <w:szCs w:val="24"/>
              </w:rPr>
              <w:t>≦</w:t>
            </w:r>
            <w:r>
              <w:rPr>
                <w:kern w:val="0"/>
                <w:sz w:val="24"/>
                <w:szCs w:val="24"/>
              </w:rPr>
              <w:t>0,</w:t>
            </w:r>
            <w:r>
              <w:rPr>
                <w:rFonts w:hint="eastAsia" w:cs="宋体"/>
                <w:kern w:val="0"/>
                <w:sz w:val="24"/>
                <w:szCs w:val="24"/>
              </w:rPr>
              <w:t>计</w:t>
            </w:r>
            <w:r>
              <w:rPr>
                <w:kern w:val="0"/>
                <w:sz w:val="24"/>
                <w:szCs w:val="24"/>
              </w:rPr>
              <w:t>8</w:t>
            </w:r>
            <w:r>
              <w:rPr>
                <w:rFonts w:hint="eastAsia" w:cs="宋体"/>
                <w:kern w:val="0"/>
                <w:sz w:val="24"/>
                <w:szCs w:val="24"/>
              </w:rPr>
              <w:t>分；“三公经费”＞</w:t>
            </w:r>
            <w:r>
              <w:rPr>
                <w:kern w:val="0"/>
                <w:sz w:val="24"/>
                <w:szCs w:val="24"/>
              </w:rPr>
              <w:t>0</w:t>
            </w:r>
            <w:r>
              <w:rPr>
                <w:rFonts w:hint="eastAsia" w:cs="宋体"/>
                <w:kern w:val="0"/>
                <w:sz w:val="24"/>
                <w:szCs w:val="24"/>
              </w:rPr>
              <w:t>，每超过一个百分点扣</w:t>
            </w:r>
            <w:r>
              <w:rPr>
                <w:kern w:val="0"/>
                <w:sz w:val="24"/>
                <w:szCs w:val="24"/>
              </w:rPr>
              <w:t>0.8</w:t>
            </w:r>
            <w:r>
              <w:rPr>
                <w:rFonts w:hint="eastAsia" w:cs="宋体"/>
                <w:kern w:val="0"/>
                <w:sz w:val="24"/>
                <w:szCs w:val="24"/>
              </w:rPr>
              <w:t>分，扣完为止。</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“三公经费”变动率</w:t>
            </w:r>
            <w:r>
              <w:rPr>
                <w:kern w:val="0"/>
                <w:sz w:val="24"/>
                <w:szCs w:val="24"/>
              </w:rPr>
              <w:t>=[</w:t>
            </w:r>
            <w:r>
              <w:rPr>
                <w:rFonts w:hint="eastAsia" w:cs="宋体"/>
                <w:kern w:val="0"/>
                <w:sz w:val="24"/>
                <w:szCs w:val="24"/>
              </w:rPr>
              <w:t>（本年度“三公经费”预算数</w:t>
            </w:r>
            <w:r>
              <w:rPr>
                <w:kern w:val="0"/>
                <w:sz w:val="24"/>
                <w:szCs w:val="24"/>
              </w:rPr>
              <w:t>-</w:t>
            </w:r>
            <w:r>
              <w:rPr>
                <w:rFonts w:hint="eastAsia" w:cs="宋体"/>
                <w:kern w:val="0"/>
                <w:sz w:val="24"/>
                <w:szCs w:val="24"/>
              </w:rPr>
              <w:t>上年度“三公经费”预算数）</w:t>
            </w:r>
            <w:r>
              <w:rPr>
                <w:kern w:val="0"/>
                <w:sz w:val="24"/>
                <w:szCs w:val="24"/>
              </w:rPr>
              <w:t>/</w:t>
            </w:r>
            <w:r>
              <w:rPr>
                <w:rFonts w:hint="eastAsia" w:cs="宋体"/>
                <w:kern w:val="0"/>
                <w:sz w:val="24"/>
                <w:szCs w:val="24"/>
              </w:rPr>
              <w:t>上年度“三公经费”预算数</w:t>
            </w:r>
            <w:r>
              <w:rPr>
                <w:kern w:val="0"/>
                <w:sz w:val="24"/>
                <w:szCs w:val="24"/>
              </w:rPr>
              <w:t>]</w:t>
            </w:r>
            <w:r>
              <w:rPr>
                <w:rFonts w:hint="eastAsia" w:cs="宋体"/>
                <w:kern w:val="0"/>
                <w:sz w:val="24"/>
                <w:szCs w:val="24"/>
              </w:rPr>
              <w:t>×</w:t>
            </w:r>
            <w:r>
              <w:rPr>
                <w:kern w:val="0"/>
                <w:sz w:val="24"/>
                <w:szCs w:val="24"/>
              </w:rPr>
              <w:t>100%</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jc w:val="center"/>
        </w:trPr>
        <w:tc>
          <w:tcPr>
            <w:tcW w:w="826"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过</w:t>
            </w:r>
            <w:r>
              <w:rPr>
                <w:kern w:val="0"/>
                <w:sz w:val="24"/>
                <w:szCs w:val="24"/>
              </w:rPr>
              <w:t xml:space="preserve">                                                                                                                                       </w:t>
            </w:r>
            <w:r>
              <w:rPr>
                <w:rFonts w:hint="eastAsia" w:cs="宋体"/>
                <w:kern w:val="0"/>
                <w:sz w:val="24"/>
                <w:szCs w:val="24"/>
              </w:rPr>
              <w:t>程</w:t>
            </w:r>
          </w:p>
        </w:tc>
        <w:tc>
          <w:tcPr>
            <w:tcW w:w="501"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50</w:t>
            </w:r>
          </w:p>
        </w:tc>
        <w:tc>
          <w:tcPr>
            <w:tcW w:w="716"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预算执行</w:t>
            </w:r>
          </w:p>
        </w:tc>
        <w:tc>
          <w:tcPr>
            <w:tcW w:w="707"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20</w:t>
            </w: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center"/>
              <w:rPr>
                <w:kern w:val="0"/>
                <w:sz w:val="24"/>
                <w:szCs w:val="24"/>
              </w:rPr>
            </w:pPr>
            <w:r>
              <w:rPr>
                <w:rFonts w:hint="eastAsia" w:cs="宋体"/>
                <w:kern w:val="0"/>
                <w:sz w:val="24"/>
                <w:szCs w:val="24"/>
              </w:rPr>
              <w:t>预算完成率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center"/>
              <w:rPr>
                <w:kern w:val="0"/>
                <w:sz w:val="24"/>
                <w:szCs w:val="24"/>
              </w:rPr>
            </w:pPr>
            <w:r>
              <w:rPr>
                <w:kern w:val="0"/>
                <w:sz w:val="24"/>
                <w:szCs w:val="24"/>
              </w:rPr>
              <w:t>5</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left"/>
              <w:rPr>
                <w:kern w:val="0"/>
                <w:sz w:val="24"/>
                <w:szCs w:val="24"/>
              </w:rPr>
            </w:pPr>
            <w:r>
              <w:rPr>
                <w:kern w:val="0"/>
                <w:sz w:val="24"/>
                <w:szCs w:val="24"/>
              </w:rPr>
              <w:t>100%</w:t>
            </w:r>
            <w:r>
              <w:rPr>
                <w:rFonts w:hint="eastAsia" w:cs="宋体"/>
                <w:kern w:val="0"/>
                <w:sz w:val="24"/>
                <w:szCs w:val="24"/>
              </w:rPr>
              <w:t>计满分，每低于</w:t>
            </w:r>
            <w:r>
              <w:rPr>
                <w:kern w:val="0"/>
                <w:sz w:val="24"/>
                <w:szCs w:val="24"/>
              </w:rPr>
              <w:t>5%</w:t>
            </w:r>
            <w:r>
              <w:rPr>
                <w:rFonts w:hint="eastAsia" w:cs="宋体"/>
                <w:kern w:val="0"/>
                <w:sz w:val="24"/>
                <w:szCs w:val="24"/>
              </w:rPr>
              <w:t>扣</w:t>
            </w:r>
            <w:r>
              <w:rPr>
                <w:kern w:val="0"/>
                <w:sz w:val="24"/>
                <w:szCs w:val="24"/>
              </w:rPr>
              <w:t>2</w:t>
            </w:r>
            <w:r>
              <w:rPr>
                <w:rFonts w:hint="eastAsia" w:cs="宋体"/>
                <w:kern w:val="0"/>
                <w:sz w:val="24"/>
                <w:szCs w:val="24"/>
              </w:rPr>
              <w:t>分，扣完为止。</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left"/>
              <w:rPr>
                <w:kern w:val="0"/>
                <w:sz w:val="24"/>
                <w:szCs w:val="24"/>
              </w:rPr>
            </w:pPr>
            <w:r>
              <w:rPr>
                <w:rFonts w:hint="eastAsia" w:cs="宋体"/>
                <w:kern w:val="0"/>
                <w:sz w:val="24"/>
                <w:szCs w:val="24"/>
              </w:rPr>
              <w:t>预算完成率</w:t>
            </w:r>
            <w:r>
              <w:rPr>
                <w:kern w:val="0"/>
                <w:sz w:val="24"/>
                <w:szCs w:val="24"/>
              </w:rPr>
              <w:t>=</w:t>
            </w:r>
            <w:r>
              <w:rPr>
                <w:rFonts w:hint="eastAsia" w:cs="宋体"/>
                <w:kern w:val="0"/>
                <w:sz w:val="24"/>
                <w:szCs w:val="24"/>
              </w:rPr>
              <w:t>（上年结转</w:t>
            </w:r>
            <w:r>
              <w:rPr>
                <w:kern w:val="0"/>
                <w:sz w:val="24"/>
                <w:szCs w:val="24"/>
              </w:rPr>
              <w:t>+</w:t>
            </w:r>
            <w:r>
              <w:rPr>
                <w:rFonts w:hint="eastAsia" w:cs="宋体"/>
                <w:kern w:val="0"/>
                <w:sz w:val="24"/>
                <w:szCs w:val="24"/>
              </w:rPr>
              <w:t>年初预算</w:t>
            </w:r>
            <w:r>
              <w:rPr>
                <w:kern w:val="0"/>
                <w:sz w:val="24"/>
                <w:szCs w:val="24"/>
              </w:rPr>
              <w:t>+</w:t>
            </w:r>
            <w:r>
              <w:rPr>
                <w:rFonts w:hint="eastAsia" w:cs="宋体"/>
                <w:kern w:val="0"/>
                <w:sz w:val="24"/>
                <w:szCs w:val="24"/>
              </w:rPr>
              <w:t>本年追加预算</w:t>
            </w:r>
            <w:r>
              <w:rPr>
                <w:kern w:val="0"/>
                <w:sz w:val="24"/>
                <w:szCs w:val="24"/>
              </w:rPr>
              <w:t>-</w:t>
            </w:r>
            <w:r>
              <w:rPr>
                <w:rFonts w:hint="eastAsia" w:cs="宋体"/>
                <w:kern w:val="0"/>
                <w:sz w:val="24"/>
                <w:szCs w:val="24"/>
              </w:rPr>
              <w:t>年末结余</w:t>
            </w:r>
            <w:r>
              <w:rPr>
                <w:kern w:val="0"/>
                <w:sz w:val="24"/>
                <w:szCs w:val="24"/>
              </w:rPr>
              <w:t>/</w:t>
            </w:r>
            <w:r>
              <w:rPr>
                <w:rFonts w:hint="eastAsia" w:cs="宋体"/>
                <w:kern w:val="0"/>
                <w:sz w:val="24"/>
                <w:szCs w:val="24"/>
              </w:rPr>
              <w:t>上年结转</w:t>
            </w:r>
            <w:r>
              <w:rPr>
                <w:kern w:val="0"/>
                <w:sz w:val="24"/>
                <w:szCs w:val="24"/>
              </w:rPr>
              <w:t>+</w:t>
            </w:r>
            <w:r>
              <w:rPr>
                <w:rFonts w:hint="eastAsia" w:cs="宋体"/>
                <w:kern w:val="0"/>
                <w:sz w:val="24"/>
                <w:szCs w:val="24"/>
              </w:rPr>
              <w:t>年初预算</w:t>
            </w:r>
            <w:r>
              <w:rPr>
                <w:kern w:val="0"/>
                <w:sz w:val="24"/>
                <w:szCs w:val="24"/>
              </w:rPr>
              <w:t>+</w:t>
            </w:r>
            <w:r>
              <w:rPr>
                <w:rFonts w:hint="eastAsia" w:cs="宋体"/>
                <w:kern w:val="0"/>
                <w:sz w:val="24"/>
                <w:szCs w:val="24"/>
              </w:rPr>
              <w:t>本年追加预算）×</w:t>
            </w:r>
            <w:r>
              <w:rPr>
                <w:kern w:val="0"/>
                <w:sz w:val="24"/>
                <w:szCs w:val="24"/>
              </w:rPr>
              <w:t>100%</w:t>
            </w:r>
            <w:r>
              <w:rPr>
                <w:rFonts w:hint="eastAsia" w:cs="宋体"/>
                <w:kern w:val="0"/>
                <w:sz w:val="24"/>
                <w:szCs w:val="24"/>
              </w:rPr>
              <w:t>。</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kern w:val="0"/>
                <w:sz w:val="24"/>
                <w:szCs w:val="24"/>
                <w:lang w:eastAsia="zh-CN"/>
              </w:rPr>
            </w:pPr>
            <w:r>
              <w:rPr>
                <w:rFonts w:hint="eastAsia" w:cs="宋体"/>
                <w:kern w:val="0"/>
                <w:sz w:val="24"/>
                <w:szCs w:val="24"/>
              </w:rPr>
              <w:t>　</w:t>
            </w:r>
            <w:r>
              <w:rPr>
                <w:rFonts w:hint="eastAsia"/>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continue"/>
            <w:tcBorders>
              <w:top w:val="nil"/>
              <w:left w:val="single" w:color="auto" w:sz="4" w:space="0"/>
              <w:bottom w:val="single" w:color="000000"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center"/>
              <w:rPr>
                <w:kern w:val="0"/>
                <w:sz w:val="24"/>
                <w:szCs w:val="24"/>
              </w:rPr>
            </w:pPr>
            <w:r>
              <w:rPr>
                <w:rFonts w:hint="eastAsia" w:cs="宋体"/>
                <w:kern w:val="0"/>
                <w:sz w:val="24"/>
                <w:szCs w:val="24"/>
              </w:rPr>
              <w:t>预算控制率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center"/>
              <w:rPr>
                <w:kern w:val="0"/>
                <w:sz w:val="24"/>
                <w:szCs w:val="24"/>
              </w:rPr>
            </w:pPr>
            <w:r>
              <w:rPr>
                <w:kern w:val="0"/>
                <w:sz w:val="24"/>
                <w:szCs w:val="24"/>
              </w:rPr>
              <w:t>5</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left"/>
              <w:rPr>
                <w:kern w:val="0"/>
                <w:sz w:val="24"/>
                <w:szCs w:val="24"/>
              </w:rPr>
            </w:pPr>
            <w:r>
              <w:rPr>
                <w:rFonts w:hint="eastAsia" w:cs="宋体"/>
                <w:kern w:val="0"/>
                <w:sz w:val="24"/>
                <w:szCs w:val="24"/>
              </w:rPr>
              <w:t>预算控制率</w:t>
            </w:r>
            <w:r>
              <w:rPr>
                <w:kern w:val="0"/>
                <w:sz w:val="24"/>
                <w:szCs w:val="24"/>
              </w:rPr>
              <w:t>=0</w:t>
            </w:r>
            <w:r>
              <w:rPr>
                <w:rFonts w:hint="eastAsia" w:cs="宋体"/>
                <w:kern w:val="0"/>
                <w:sz w:val="24"/>
                <w:szCs w:val="24"/>
              </w:rPr>
              <w:t>，计</w:t>
            </w:r>
            <w:r>
              <w:rPr>
                <w:kern w:val="0"/>
                <w:sz w:val="24"/>
                <w:szCs w:val="24"/>
              </w:rPr>
              <w:t>5</w:t>
            </w:r>
            <w:r>
              <w:rPr>
                <w:rFonts w:hint="eastAsia" w:cs="宋体"/>
                <w:kern w:val="0"/>
                <w:sz w:val="24"/>
                <w:szCs w:val="24"/>
              </w:rPr>
              <w:t>分；</w:t>
            </w:r>
            <w:r>
              <w:rPr>
                <w:kern w:val="0"/>
                <w:sz w:val="24"/>
                <w:szCs w:val="24"/>
              </w:rPr>
              <w:t>0-10%</w:t>
            </w:r>
            <w:r>
              <w:rPr>
                <w:rFonts w:hint="eastAsia" w:cs="宋体"/>
                <w:kern w:val="0"/>
                <w:sz w:val="24"/>
                <w:szCs w:val="24"/>
              </w:rPr>
              <w:t>（含），计</w:t>
            </w:r>
            <w:r>
              <w:rPr>
                <w:kern w:val="0"/>
                <w:sz w:val="24"/>
                <w:szCs w:val="24"/>
              </w:rPr>
              <w:t>4</w:t>
            </w:r>
            <w:r>
              <w:rPr>
                <w:rFonts w:hint="eastAsia" w:cs="宋体"/>
                <w:kern w:val="0"/>
                <w:sz w:val="24"/>
                <w:szCs w:val="24"/>
              </w:rPr>
              <w:t>分；</w:t>
            </w:r>
            <w:r>
              <w:rPr>
                <w:kern w:val="0"/>
                <w:sz w:val="24"/>
                <w:szCs w:val="24"/>
              </w:rPr>
              <w:t>10-20%</w:t>
            </w:r>
            <w:r>
              <w:rPr>
                <w:rFonts w:hint="eastAsia" w:cs="宋体"/>
                <w:kern w:val="0"/>
                <w:sz w:val="24"/>
                <w:szCs w:val="24"/>
              </w:rPr>
              <w:t>（含），计</w:t>
            </w:r>
            <w:r>
              <w:rPr>
                <w:kern w:val="0"/>
                <w:sz w:val="24"/>
                <w:szCs w:val="24"/>
              </w:rPr>
              <w:t>3</w:t>
            </w:r>
            <w:r>
              <w:rPr>
                <w:rFonts w:hint="eastAsia" w:cs="宋体"/>
                <w:kern w:val="0"/>
                <w:sz w:val="24"/>
                <w:szCs w:val="24"/>
              </w:rPr>
              <w:t>分；</w:t>
            </w:r>
            <w:r>
              <w:rPr>
                <w:kern w:val="0"/>
                <w:sz w:val="24"/>
                <w:szCs w:val="24"/>
              </w:rPr>
              <w:t>20-30%</w:t>
            </w:r>
            <w:r>
              <w:rPr>
                <w:rFonts w:hint="eastAsia" w:cs="宋体"/>
                <w:kern w:val="0"/>
                <w:sz w:val="24"/>
                <w:szCs w:val="24"/>
              </w:rPr>
              <w:t>（含），计</w:t>
            </w:r>
            <w:r>
              <w:rPr>
                <w:kern w:val="0"/>
                <w:sz w:val="24"/>
                <w:szCs w:val="24"/>
              </w:rPr>
              <w:t>2</w:t>
            </w:r>
            <w:r>
              <w:rPr>
                <w:rFonts w:hint="eastAsia" w:cs="宋体"/>
                <w:kern w:val="0"/>
                <w:sz w:val="24"/>
                <w:szCs w:val="24"/>
              </w:rPr>
              <w:t>分；大于</w:t>
            </w:r>
            <w:r>
              <w:rPr>
                <w:kern w:val="0"/>
                <w:sz w:val="24"/>
                <w:szCs w:val="24"/>
              </w:rPr>
              <w:t>30%</w:t>
            </w:r>
            <w:r>
              <w:rPr>
                <w:rFonts w:hint="eastAsia" w:cs="宋体"/>
                <w:kern w:val="0"/>
                <w:sz w:val="24"/>
                <w:szCs w:val="24"/>
              </w:rPr>
              <w:t>不得分</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left"/>
              <w:rPr>
                <w:kern w:val="0"/>
                <w:sz w:val="24"/>
                <w:szCs w:val="24"/>
              </w:rPr>
            </w:pPr>
            <w:r>
              <w:rPr>
                <w:rFonts w:hint="eastAsia" w:cs="宋体"/>
                <w:kern w:val="0"/>
                <w:sz w:val="24"/>
                <w:szCs w:val="24"/>
              </w:rPr>
              <w:t>预算控制率</w:t>
            </w:r>
            <w:r>
              <w:rPr>
                <w:kern w:val="0"/>
                <w:sz w:val="24"/>
                <w:szCs w:val="24"/>
              </w:rPr>
              <w:t>=</w:t>
            </w:r>
            <w:r>
              <w:rPr>
                <w:rFonts w:hint="eastAsia" w:cs="宋体"/>
                <w:kern w:val="0"/>
                <w:sz w:val="24"/>
                <w:szCs w:val="24"/>
              </w:rPr>
              <w:t>（本年追加预算</w:t>
            </w:r>
            <w:r>
              <w:rPr>
                <w:kern w:val="0"/>
                <w:sz w:val="24"/>
                <w:szCs w:val="24"/>
              </w:rPr>
              <w:t>/</w:t>
            </w:r>
            <w:r>
              <w:rPr>
                <w:rFonts w:hint="eastAsia" w:cs="宋体"/>
                <w:kern w:val="0"/>
                <w:sz w:val="24"/>
                <w:szCs w:val="24"/>
              </w:rPr>
              <w:t>年初预算）×</w:t>
            </w:r>
            <w:r>
              <w:rPr>
                <w:kern w:val="0"/>
                <w:sz w:val="24"/>
                <w:szCs w:val="24"/>
              </w:rPr>
              <w:t>100%</w:t>
            </w:r>
            <w:r>
              <w:rPr>
                <w:rFonts w:hint="eastAsia" w:cs="宋体"/>
                <w:kern w:val="0"/>
                <w:sz w:val="24"/>
                <w:szCs w:val="24"/>
              </w:rPr>
              <w:t>。</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kern w:val="0"/>
                <w:sz w:val="24"/>
                <w:szCs w:val="24"/>
                <w:lang w:eastAsia="zh-CN"/>
              </w:rPr>
            </w:pPr>
            <w:r>
              <w:rPr>
                <w:rFonts w:hint="eastAsia" w:cs="宋体"/>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continue"/>
            <w:tcBorders>
              <w:top w:val="nil"/>
              <w:left w:val="single" w:color="auto" w:sz="4" w:space="0"/>
              <w:bottom w:val="single" w:color="000000"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center"/>
              <w:rPr>
                <w:kern w:val="0"/>
                <w:sz w:val="24"/>
                <w:szCs w:val="24"/>
              </w:rPr>
            </w:pPr>
            <w:r>
              <w:rPr>
                <w:rFonts w:hint="eastAsia" w:cs="宋体"/>
                <w:kern w:val="0"/>
                <w:sz w:val="24"/>
                <w:szCs w:val="24"/>
              </w:rPr>
              <w:t>新建楼堂馆所面积控制率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center"/>
              <w:rPr>
                <w:kern w:val="0"/>
                <w:sz w:val="24"/>
                <w:szCs w:val="24"/>
              </w:rPr>
            </w:pPr>
            <w:r>
              <w:rPr>
                <w:kern w:val="0"/>
                <w:sz w:val="24"/>
                <w:szCs w:val="24"/>
              </w:rPr>
              <w:t>5</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left"/>
              <w:rPr>
                <w:kern w:val="0"/>
                <w:sz w:val="24"/>
                <w:szCs w:val="24"/>
              </w:rPr>
            </w:pPr>
            <w:r>
              <w:rPr>
                <w:kern w:val="0"/>
                <w:sz w:val="24"/>
                <w:szCs w:val="24"/>
              </w:rPr>
              <w:t>100%</w:t>
            </w:r>
            <w:r>
              <w:rPr>
                <w:rFonts w:hint="eastAsia" w:cs="宋体"/>
                <w:kern w:val="0"/>
                <w:sz w:val="24"/>
                <w:szCs w:val="24"/>
              </w:rPr>
              <w:t>以下（含）计满分，每超出</w:t>
            </w:r>
            <w:r>
              <w:rPr>
                <w:kern w:val="0"/>
                <w:sz w:val="24"/>
                <w:szCs w:val="24"/>
              </w:rPr>
              <w:t>5%</w:t>
            </w:r>
            <w:r>
              <w:rPr>
                <w:rFonts w:hint="eastAsia" w:cs="宋体"/>
                <w:kern w:val="0"/>
                <w:sz w:val="24"/>
                <w:szCs w:val="24"/>
              </w:rPr>
              <w:t>扣</w:t>
            </w:r>
            <w:r>
              <w:rPr>
                <w:kern w:val="0"/>
                <w:sz w:val="24"/>
                <w:szCs w:val="24"/>
              </w:rPr>
              <w:t>2</w:t>
            </w:r>
            <w:r>
              <w:rPr>
                <w:rFonts w:hint="eastAsia" w:cs="宋体"/>
                <w:kern w:val="0"/>
                <w:sz w:val="24"/>
                <w:szCs w:val="24"/>
              </w:rPr>
              <w:t>分，扣完为止。没有楼梯馆所项目的部门按满分计算</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left"/>
              <w:rPr>
                <w:rFonts w:hint="eastAsia" w:eastAsia="宋体" w:cs="宋体"/>
                <w:kern w:val="0"/>
                <w:sz w:val="24"/>
                <w:szCs w:val="24"/>
                <w:lang w:eastAsia="zh-CN"/>
              </w:rPr>
            </w:pPr>
            <w:r>
              <w:rPr>
                <w:rFonts w:hint="eastAsia" w:cs="宋体"/>
                <w:kern w:val="0"/>
                <w:sz w:val="24"/>
                <w:szCs w:val="24"/>
              </w:rPr>
              <w:t>楼堂馆所面积控制率</w:t>
            </w:r>
            <w:r>
              <w:rPr>
                <w:kern w:val="0"/>
                <w:sz w:val="24"/>
                <w:szCs w:val="24"/>
              </w:rPr>
              <w:t>=</w:t>
            </w:r>
            <w:r>
              <w:rPr>
                <w:rFonts w:hint="eastAsia" w:cs="宋体"/>
                <w:kern w:val="0"/>
                <w:sz w:val="24"/>
                <w:szCs w:val="24"/>
              </w:rPr>
              <w:t>实际建设面积</w:t>
            </w:r>
            <w:r>
              <w:rPr>
                <w:kern w:val="0"/>
                <w:sz w:val="24"/>
                <w:szCs w:val="24"/>
              </w:rPr>
              <w:t>/</w:t>
            </w:r>
            <w:r>
              <w:rPr>
                <w:rFonts w:hint="eastAsia" w:cs="宋体"/>
                <w:kern w:val="0"/>
                <w:sz w:val="24"/>
                <w:szCs w:val="24"/>
              </w:rPr>
              <w:t>批准建设面积×</w:t>
            </w:r>
            <w:r>
              <w:rPr>
                <w:kern w:val="0"/>
                <w:sz w:val="24"/>
                <w:szCs w:val="24"/>
              </w:rPr>
              <w:t xml:space="preserve">100% </w:t>
            </w:r>
            <w:r>
              <w:rPr>
                <w:rFonts w:hint="eastAsia" w:cs="宋体"/>
                <w:kern w:val="0"/>
                <w:sz w:val="24"/>
                <w:szCs w:val="24"/>
              </w:rPr>
              <w:t>。</w:t>
            </w:r>
          </w:p>
          <w:p>
            <w:pPr>
              <w:autoSpaceDE w:val="0"/>
              <w:autoSpaceDN w:val="0"/>
              <w:adjustRightInd w:val="0"/>
              <w:snapToGrid w:val="0"/>
              <w:spacing w:line="340" w:lineRule="exact"/>
              <w:jc w:val="left"/>
              <w:rPr>
                <w:kern w:val="0"/>
                <w:sz w:val="24"/>
                <w:szCs w:val="24"/>
              </w:rPr>
            </w:pPr>
            <w:r>
              <w:rPr>
                <w:rFonts w:hint="eastAsia" w:cs="宋体"/>
                <w:kern w:val="0"/>
                <w:sz w:val="24"/>
                <w:szCs w:val="24"/>
              </w:rPr>
              <w:t>该指标以</w:t>
            </w:r>
            <w:r>
              <w:rPr>
                <w:kern w:val="0"/>
                <w:sz w:val="24"/>
                <w:szCs w:val="24"/>
              </w:rPr>
              <w:t>2016</w:t>
            </w:r>
            <w:r>
              <w:rPr>
                <w:rFonts w:hint="eastAsia" w:cs="宋体"/>
                <w:kern w:val="0"/>
                <w:sz w:val="24"/>
                <w:szCs w:val="24"/>
              </w:rPr>
              <w:t>年完工的新建楼堂馆所为评价内容。</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kern w:val="0"/>
                <w:sz w:val="24"/>
                <w:szCs w:val="24"/>
              </w:rPr>
              <w:t>5</w:t>
            </w:r>
            <w:r>
              <w:rPr>
                <w:rFonts w:hint="eastAsia"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continue"/>
            <w:tcBorders>
              <w:top w:val="nil"/>
              <w:left w:val="single" w:color="auto" w:sz="4" w:space="0"/>
              <w:bottom w:val="single" w:color="000000"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center"/>
              <w:rPr>
                <w:kern w:val="0"/>
                <w:sz w:val="24"/>
                <w:szCs w:val="24"/>
              </w:rPr>
            </w:pPr>
            <w:r>
              <w:rPr>
                <w:rFonts w:hint="eastAsia" w:cs="宋体"/>
                <w:kern w:val="0"/>
                <w:sz w:val="24"/>
                <w:szCs w:val="24"/>
              </w:rPr>
              <w:t>新建楼堂馆所投资概算控制率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center"/>
              <w:rPr>
                <w:kern w:val="0"/>
                <w:sz w:val="24"/>
                <w:szCs w:val="24"/>
              </w:rPr>
            </w:pPr>
            <w:r>
              <w:rPr>
                <w:kern w:val="0"/>
                <w:sz w:val="24"/>
                <w:szCs w:val="24"/>
              </w:rPr>
              <w:t>5</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left"/>
              <w:rPr>
                <w:kern w:val="0"/>
                <w:sz w:val="24"/>
                <w:szCs w:val="24"/>
              </w:rPr>
            </w:pPr>
            <w:r>
              <w:rPr>
                <w:kern w:val="0"/>
                <w:sz w:val="24"/>
                <w:szCs w:val="24"/>
              </w:rPr>
              <w:t>100%</w:t>
            </w:r>
            <w:r>
              <w:rPr>
                <w:rFonts w:hint="eastAsia" w:cs="宋体"/>
                <w:kern w:val="0"/>
                <w:sz w:val="24"/>
                <w:szCs w:val="24"/>
              </w:rPr>
              <w:t>以下（含）计满分，每超出</w:t>
            </w:r>
            <w:r>
              <w:rPr>
                <w:kern w:val="0"/>
                <w:sz w:val="24"/>
                <w:szCs w:val="24"/>
              </w:rPr>
              <w:t>5%</w:t>
            </w:r>
            <w:r>
              <w:rPr>
                <w:rFonts w:hint="eastAsia" w:cs="宋体"/>
                <w:kern w:val="0"/>
                <w:sz w:val="24"/>
                <w:szCs w:val="24"/>
              </w:rPr>
              <w:t>扣</w:t>
            </w:r>
            <w:r>
              <w:rPr>
                <w:kern w:val="0"/>
                <w:sz w:val="24"/>
                <w:szCs w:val="24"/>
              </w:rPr>
              <w:t>2</w:t>
            </w:r>
            <w:r>
              <w:rPr>
                <w:rFonts w:hint="eastAsia" w:cs="宋体"/>
                <w:kern w:val="0"/>
                <w:sz w:val="24"/>
                <w:szCs w:val="24"/>
              </w:rPr>
              <w:t>分，扣完为止。</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40" w:lineRule="exact"/>
              <w:jc w:val="left"/>
              <w:rPr>
                <w:rFonts w:hint="eastAsia" w:eastAsia="宋体" w:cs="宋体"/>
                <w:kern w:val="0"/>
                <w:sz w:val="24"/>
                <w:szCs w:val="24"/>
                <w:lang w:eastAsia="zh-CN"/>
              </w:rPr>
            </w:pPr>
            <w:r>
              <w:rPr>
                <w:rFonts w:hint="eastAsia" w:cs="宋体"/>
                <w:kern w:val="0"/>
                <w:sz w:val="24"/>
                <w:szCs w:val="24"/>
              </w:rPr>
              <w:t>楼堂馆所投资预算控制率</w:t>
            </w:r>
            <w:r>
              <w:rPr>
                <w:kern w:val="0"/>
                <w:sz w:val="24"/>
                <w:szCs w:val="24"/>
              </w:rPr>
              <w:t>=</w:t>
            </w:r>
            <w:r>
              <w:rPr>
                <w:rFonts w:hint="eastAsia" w:cs="宋体"/>
                <w:kern w:val="0"/>
                <w:sz w:val="24"/>
                <w:szCs w:val="24"/>
              </w:rPr>
              <w:t>实际投资金额</w:t>
            </w:r>
            <w:r>
              <w:rPr>
                <w:kern w:val="0"/>
                <w:sz w:val="24"/>
                <w:szCs w:val="24"/>
              </w:rPr>
              <w:t>/</w:t>
            </w:r>
            <w:r>
              <w:rPr>
                <w:rFonts w:hint="eastAsia" w:cs="宋体"/>
                <w:kern w:val="0"/>
                <w:sz w:val="24"/>
                <w:szCs w:val="24"/>
              </w:rPr>
              <w:t>批准投资金额×</w:t>
            </w:r>
            <w:r>
              <w:rPr>
                <w:kern w:val="0"/>
                <w:sz w:val="24"/>
                <w:szCs w:val="24"/>
              </w:rPr>
              <w:t xml:space="preserve">100% </w:t>
            </w:r>
            <w:r>
              <w:rPr>
                <w:rFonts w:hint="eastAsia" w:cs="宋体"/>
                <w:kern w:val="0"/>
                <w:sz w:val="24"/>
                <w:szCs w:val="24"/>
              </w:rPr>
              <w:t>。</w:t>
            </w:r>
          </w:p>
          <w:p>
            <w:pPr>
              <w:autoSpaceDE w:val="0"/>
              <w:autoSpaceDN w:val="0"/>
              <w:adjustRightInd w:val="0"/>
              <w:snapToGrid w:val="0"/>
              <w:spacing w:line="340" w:lineRule="exact"/>
              <w:jc w:val="left"/>
              <w:rPr>
                <w:kern w:val="0"/>
                <w:sz w:val="24"/>
                <w:szCs w:val="24"/>
              </w:rPr>
            </w:pPr>
            <w:r>
              <w:rPr>
                <w:rFonts w:hint="eastAsia" w:cs="宋体"/>
                <w:kern w:val="0"/>
                <w:sz w:val="24"/>
                <w:szCs w:val="24"/>
              </w:rPr>
              <w:t>该指标以</w:t>
            </w:r>
            <w:r>
              <w:rPr>
                <w:kern w:val="0"/>
                <w:sz w:val="24"/>
                <w:szCs w:val="24"/>
              </w:rPr>
              <w:t>2016</w:t>
            </w:r>
            <w:r>
              <w:rPr>
                <w:rFonts w:hint="eastAsia" w:cs="宋体"/>
                <w:kern w:val="0"/>
                <w:sz w:val="24"/>
                <w:szCs w:val="24"/>
              </w:rPr>
              <w:t>年完工的新建楼堂馆所为评价内容。</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预算管理</w:t>
            </w:r>
          </w:p>
        </w:tc>
        <w:tc>
          <w:tcPr>
            <w:tcW w:w="707"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30</w:t>
            </w: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公用经费控制率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7</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kern w:val="0"/>
                <w:sz w:val="24"/>
                <w:szCs w:val="24"/>
              </w:rPr>
              <w:t>100%</w:t>
            </w:r>
            <w:r>
              <w:rPr>
                <w:rFonts w:hint="eastAsia" w:cs="宋体"/>
                <w:kern w:val="0"/>
                <w:sz w:val="24"/>
                <w:szCs w:val="24"/>
              </w:rPr>
              <w:t>以下（含）计满分，每超出</w:t>
            </w:r>
            <w:r>
              <w:rPr>
                <w:kern w:val="0"/>
                <w:sz w:val="24"/>
                <w:szCs w:val="24"/>
              </w:rPr>
              <w:t>1%</w:t>
            </w:r>
            <w:r>
              <w:rPr>
                <w:rFonts w:hint="eastAsia" w:cs="宋体"/>
                <w:kern w:val="0"/>
                <w:sz w:val="24"/>
                <w:szCs w:val="24"/>
              </w:rPr>
              <w:t>扣</w:t>
            </w:r>
            <w:r>
              <w:rPr>
                <w:kern w:val="0"/>
                <w:sz w:val="24"/>
                <w:szCs w:val="24"/>
              </w:rPr>
              <w:t>1</w:t>
            </w:r>
            <w:r>
              <w:rPr>
                <w:rFonts w:hint="eastAsia" w:cs="宋体"/>
                <w:kern w:val="0"/>
                <w:sz w:val="24"/>
                <w:szCs w:val="24"/>
              </w:rPr>
              <w:t>分，扣完为止。</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cs="宋体"/>
                <w:kern w:val="0"/>
                <w:sz w:val="24"/>
                <w:szCs w:val="24"/>
                <w:lang w:eastAsia="zh-CN"/>
              </w:rPr>
            </w:pPr>
            <w:r>
              <w:rPr>
                <w:rFonts w:hint="eastAsia" w:cs="宋体"/>
                <w:kern w:val="0"/>
                <w:sz w:val="24"/>
                <w:szCs w:val="24"/>
              </w:rPr>
              <w:t>公用经费控制率</w:t>
            </w:r>
            <w:r>
              <w:rPr>
                <w:kern w:val="0"/>
                <w:sz w:val="24"/>
                <w:szCs w:val="24"/>
              </w:rPr>
              <w:t>=</w:t>
            </w:r>
            <w:r>
              <w:rPr>
                <w:rFonts w:hint="eastAsia" w:cs="宋体"/>
                <w:kern w:val="0"/>
                <w:sz w:val="24"/>
                <w:szCs w:val="24"/>
              </w:rPr>
              <w:t>（实际支出公用经费总额</w:t>
            </w:r>
            <w:r>
              <w:rPr>
                <w:kern w:val="0"/>
                <w:sz w:val="24"/>
                <w:szCs w:val="24"/>
              </w:rPr>
              <w:t>/</w:t>
            </w:r>
            <w:r>
              <w:rPr>
                <w:rFonts w:hint="eastAsia" w:cs="宋体"/>
                <w:kern w:val="0"/>
                <w:sz w:val="24"/>
                <w:szCs w:val="24"/>
              </w:rPr>
              <w:t>预算安排公用经费总额）×</w:t>
            </w:r>
            <w:r>
              <w:rPr>
                <w:kern w:val="0"/>
                <w:sz w:val="24"/>
                <w:szCs w:val="24"/>
              </w:rPr>
              <w:t>100%</w:t>
            </w:r>
            <w:r>
              <w:rPr>
                <w:rFonts w:hint="eastAsia" w:cs="宋体"/>
                <w:kern w:val="0"/>
                <w:sz w:val="24"/>
                <w:szCs w:val="24"/>
              </w:rPr>
              <w:t>。</w:t>
            </w:r>
          </w:p>
          <w:p>
            <w:pPr>
              <w:autoSpaceDE w:val="0"/>
              <w:autoSpaceDN w:val="0"/>
              <w:adjustRightInd w:val="0"/>
              <w:snapToGrid w:val="0"/>
              <w:spacing w:line="360" w:lineRule="exact"/>
              <w:jc w:val="left"/>
              <w:rPr>
                <w:kern w:val="0"/>
                <w:sz w:val="24"/>
                <w:szCs w:val="24"/>
              </w:rPr>
            </w:pPr>
            <w:r>
              <w:rPr>
                <w:rFonts w:hint="eastAsia" w:cs="宋体"/>
                <w:kern w:val="0"/>
                <w:sz w:val="24"/>
                <w:szCs w:val="24"/>
              </w:rPr>
              <w:t>公用经费支出是指部门基本支出中的一般商品和服务支出。</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continue"/>
            <w:tcBorders>
              <w:top w:val="nil"/>
              <w:left w:val="single" w:color="auto" w:sz="4" w:space="0"/>
              <w:bottom w:val="single" w:color="000000"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“三公经费”控制率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8</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kern w:val="0"/>
                <w:sz w:val="24"/>
                <w:szCs w:val="24"/>
              </w:rPr>
              <w:t>100%</w:t>
            </w:r>
            <w:r>
              <w:rPr>
                <w:rFonts w:hint="eastAsia" w:cs="宋体"/>
                <w:kern w:val="0"/>
                <w:sz w:val="24"/>
                <w:szCs w:val="24"/>
              </w:rPr>
              <w:t>以下（含）计满分，每超出</w:t>
            </w:r>
            <w:r>
              <w:rPr>
                <w:kern w:val="0"/>
                <w:sz w:val="24"/>
                <w:szCs w:val="24"/>
              </w:rPr>
              <w:t>1%</w:t>
            </w:r>
            <w:r>
              <w:rPr>
                <w:rFonts w:hint="eastAsia" w:cs="宋体"/>
                <w:kern w:val="0"/>
                <w:sz w:val="24"/>
                <w:szCs w:val="24"/>
              </w:rPr>
              <w:t>扣</w:t>
            </w:r>
            <w:r>
              <w:rPr>
                <w:kern w:val="0"/>
                <w:sz w:val="24"/>
                <w:szCs w:val="24"/>
              </w:rPr>
              <w:t>1</w:t>
            </w:r>
            <w:r>
              <w:rPr>
                <w:rFonts w:hint="eastAsia" w:cs="宋体"/>
                <w:kern w:val="0"/>
                <w:sz w:val="24"/>
                <w:szCs w:val="24"/>
              </w:rPr>
              <w:t>分，扣完为止。</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“三公经费”控制率</w:t>
            </w:r>
            <w:r>
              <w:rPr>
                <w:kern w:val="0"/>
                <w:sz w:val="24"/>
                <w:szCs w:val="24"/>
              </w:rPr>
              <w:t>=</w:t>
            </w:r>
            <w:r>
              <w:rPr>
                <w:rFonts w:hint="eastAsia" w:cs="宋体"/>
                <w:kern w:val="0"/>
                <w:sz w:val="24"/>
                <w:szCs w:val="24"/>
              </w:rPr>
              <w:t>（“三公经费”实际支出数</w:t>
            </w:r>
            <w:r>
              <w:rPr>
                <w:kern w:val="0"/>
                <w:sz w:val="24"/>
                <w:szCs w:val="24"/>
              </w:rPr>
              <w:t>/</w:t>
            </w:r>
            <w:r>
              <w:rPr>
                <w:rFonts w:hint="eastAsia" w:cs="宋体"/>
                <w:kern w:val="0"/>
                <w:sz w:val="24"/>
                <w:szCs w:val="24"/>
              </w:rPr>
              <w:t>“三公经费”预算安排数）×</w:t>
            </w:r>
            <w:r>
              <w:rPr>
                <w:kern w:val="0"/>
                <w:sz w:val="24"/>
                <w:szCs w:val="24"/>
              </w:rPr>
              <w:t>100%</w:t>
            </w:r>
            <w:r>
              <w:rPr>
                <w:rFonts w:hint="eastAsia" w:cs="宋体"/>
                <w:kern w:val="0"/>
                <w:sz w:val="24"/>
                <w:szCs w:val="24"/>
              </w:rPr>
              <w:t>。</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jc w:val="center"/>
        </w:trPr>
        <w:tc>
          <w:tcPr>
            <w:tcW w:w="826" w:type="dxa"/>
            <w:vMerge w:val="restart"/>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过</w:t>
            </w:r>
            <w:r>
              <w:rPr>
                <w:kern w:val="0"/>
                <w:sz w:val="24"/>
                <w:szCs w:val="24"/>
              </w:rPr>
              <w:t xml:space="preserve">                                                                                                                                       </w:t>
            </w:r>
            <w:r>
              <w:rPr>
                <w:rFonts w:hint="eastAsia" w:cs="宋体"/>
                <w:kern w:val="0"/>
                <w:sz w:val="24"/>
                <w:szCs w:val="24"/>
              </w:rPr>
              <w:t>程</w:t>
            </w:r>
          </w:p>
        </w:tc>
        <w:tc>
          <w:tcPr>
            <w:tcW w:w="501" w:type="dxa"/>
            <w:vMerge w:val="restart"/>
            <w:tcBorders>
              <w:top w:val="single" w:color="auto" w:sz="4" w:space="0"/>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50</w:t>
            </w:r>
          </w:p>
        </w:tc>
        <w:tc>
          <w:tcPr>
            <w:tcW w:w="716" w:type="dxa"/>
            <w:vMerge w:val="restart"/>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预算管理</w:t>
            </w: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管理制度健全性</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8</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每出现一例不符合要求的扣</w:t>
            </w:r>
            <w:r>
              <w:rPr>
                <w:kern w:val="0"/>
                <w:sz w:val="24"/>
                <w:szCs w:val="24"/>
              </w:rPr>
              <w:t>2</w:t>
            </w:r>
            <w:r>
              <w:rPr>
                <w:rFonts w:hint="eastAsia" w:cs="宋体"/>
                <w:kern w:val="0"/>
                <w:sz w:val="24"/>
                <w:szCs w:val="24"/>
              </w:rPr>
              <w:t>分，扣完为止。</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cs="宋体"/>
                <w:kern w:val="0"/>
                <w:sz w:val="24"/>
                <w:szCs w:val="24"/>
                <w:lang w:eastAsia="zh-CN"/>
              </w:rPr>
            </w:pPr>
            <w:r>
              <w:rPr>
                <w:rFonts w:hint="eastAsia" w:ascii="宋体" w:cs="宋体"/>
                <w:kern w:val="0"/>
                <w:sz w:val="24"/>
                <w:szCs w:val="24"/>
              </w:rPr>
              <w:t>①</w:t>
            </w:r>
            <w:r>
              <w:rPr>
                <w:rFonts w:hint="eastAsia" w:cs="宋体"/>
                <w:kern w:val="0"/>
                <w:sz w:val="24"/>
                <w:szCs w:val="24"/>
              </w:rPr>
              <w:t>有内部财务管理制度、会计核算制度等管理制度；</w:t>
            </w:r>
          </w:p>
          <w:p>
            <w:pPr>
              <w:autoSpaceDE w:val="0"/>
              <w:autoSpaceDN w:val="0"/>
              <w:adjustRightInd w:val="0"/>
              <w:snapToGrid w:val="0"/>
              <w:spacing w:line="360" w:lineRule="exact"/>
              <w:jc w:val="left"/>
              <w:rPr>
                <w:rFonts w:hint="eastAsia" w:eastAsia="宋体" w:cs="宋体"/>
                <w:kern w:val="0"/>
                <w:sz w:val="24"/>
                <w:szCs w:val="24"/>
                <w:lang w:eastAsia="zh-CN"/>
              </w:rPr>
            </w:pPr>
            <w:r>
              <w:rPr>
                <w:rFonts w:hint="eastAsia" w:ascii="宋体" w:cs="宋体"/>
                <w:kern w:val="0"/>
                <w:sz w:val="24"/>
                <w:szCs w:val="24"/>
              </w:rPr>
              <w:t>②</w:t>
            </w:r>
            <w:r>
              <w:rPr>
                <w:rFonts w:hint="eastAsia" w:cs="宋体"/>
                <w:kern w:val="0"/>
                <w:sz w:val="24"/>
                <w:szCs w:val="24"/>
              </w:rPr>
              <w:t>有本部门厉行节约制度；</w:t>
            </w:r>
          </w:p>
          <w:p>
            <w:pPr>
              <w:autoSpaceDE w:val="0"/>
              <w:autoSpaceDN w:val="0"/>
              <w:adjustRightInd w:val="0"/>
              <w:snapToGrid w:val="0"/>
              <w:spacing w:line="360" w:lineRule="exact"/>
              <w:jc w:val="left"/>
              <w:rPr>
                <w:kern w:val="0"/>
                <w:sz w:val="24"/>
                <w:szCs w:val="24"/>
              </w:rPr>
            </w:pPr>
            <w:r>
              <w:rPr>
                <w:rFonts w:hint="eastAsia" w:ascii="宋体" w:cs="宋体"/>
                <w:kern w:val="0"/>
                <w:sz w:val="24"/>
                <w:szCs w:val="24"/>
              </w:rPr>
              <w:t>③</w:t>
            </w:r>
            <w:r>
              <w:rPr>
                <w:rFonts w:hint="eastAsia" w:cs="宋体"/>
                <w:kern w:val="0"/>
                <w:sz w:val="24"/>
                <w:szCs w:val="24"/>
              </w:rPr>
              <w:t>相关管理制度合法、合规、完整；</w:t>
            </w:r>
            <w:r>
              <w:rPr>
                <w:rFonts w:hint="eastAsia" w:ascii="宋体" w:cs="宋体"/>
                <w:kern w:val="0"/>
                <w:sz w:val="24"/>
                <w:szCs w:val="24"/>
              </w:rPr>
              <w:t>④</w:t>
            </w:r>
            <w:r>
              <w:rPr>
                <w:rFonts w:hint="eastAsia" w:cs="宋体"/>
                <w:kern w:val="0"/>
                <w:sz w:val="24"/>
                <w:szCs w:val="24"/>
              </w:rPr>
              <w:t>相关管理制度得到有效执行。</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8" w:hRule="atLeast"/>
          <w:jc w:val="center"/>
        </w:trPr>
        <w:tc>
          <w:tcPr>
            <w:tcW w:w="826" w:type="dxa"/>
            <w:vMerge w:val="continue"/>
            <w:tcBorders>
              <w:top w:val="single" w:color="auto" w:sz="4" w:space="0"/>
              <w:left w:val="single" w:color="auto" w:sz="4" w:space="0"/>
              <w:bottom w:val="single" w:color="000000" w:sz="4" w:space="0"/>
              <w:right w:val="single" w:color="auto" w:sz="4" w:space="0"/>
            </w:tcBorders>
            <w:vAlign w:val="center"/>
          </w:tcPr>
          <w:p/>
        </w:tc>
        <w:tc>
          <w:tcPr>
            <w:tcW w:w="501" w:type="dxa"/>
            <w:vMerge w:val="continue"/>
            <w:tcBorders>
              <w:top w:val="single" w:color="auto" w:sz="4" w:space="0"/>
              <w:left w:val="single" w:color="auto" w:sz="4" w:space="0"/>
              <w:bottom w:val="single" w:color="000000" w:sz="4" w:space="0"/>
              <w:right w:val="single" w:color="auto" w:sz="4" w:space="0"/>
            </w:tcBorders>
            <w:vAlign w:val="center"/>
          </w:tcPr>
          <w:p/>
        </w:tc>
        <w:tc>
          <w:tcPr>
            <w:tcW w:w="716" w:type="dxa"/>
            <w:vMerge w:val="continue"/>
            <w:tcBorders>
              <w:top w:val="nil"/>
              <w:left w:val="nil"/>
              <w:bottom w:val="single" w:color="auto"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资金使用合规性</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5</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cs="宋体"/>
                <w:kern w:val="0"/>
                <w:sz w:val="24"/>
                <w:szCs w:val="24"/>
                <w:lang w:eastAsia="zh-CN"/>
              </w:rPr>
            </w:pPr>
          </w:p>
          <w:p>
            <w:pPr>
              <w:autoSpaceDE w:val="0"/>
              <w:autoSpaceDN w:val="0"/>
              <w:adjustRightInd w:val="0"/>
              <w:snapToGrid w:val="0"/>
              <w:spacing w:line="360" w:lineRule="exact"/>
              <w:jc w:val="left"/>
              <w:rPr>
                <w:kern w:val="0"/>
                <w:sz w:val="24"/>
                <w:szCs w:val="24"/>
              </w:rPr>
            </w:pPr>
            <w:r>
              <w:rPr>
                <w:rFonts w:hint="eastAsia" w:cs="宋体"/>
                <w:kern w:val="0"/>
                <w:sz w:val="24"/>
                <w:szCs w:val="24"/>
              </w:rPr>
              <w:t>每出现一例不符合要求的扣</w:t>
            </w:r>
            <w:r>
              <w:rPr>
                <w:kern w:val="0"/>
                <w:sz w:val="24"/>
                <w:szCs w:val="24"/>
              </w:rPr>
              <w:t>1</w:t>
            </w:r>
            <w:r>
              <w:rPr>
                <w:rFonts w:hint="eastAsia" w:cs="宋体"/>
                <w:kern w:val="0"/>
                <w:sz w:val="24"/>
                <w:szCs w:val="24"/>
              </w:rPr>
              <w:t>分，扣完为止。</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ascii="宋体" w:cs="宋体"/>
                <w:kern w:val="0"/>
                <w:sz w:val="24"/>
                <w:szCs w:val="24"/>
              </w:rPr>
              <w:t>①</w:t>
            </w:r>
            <w:r>
              <w:rPr>
                <w:rFonts w:hint="eastAsia" w:cs="宋体"/>
                <w:kern w:val="0"/>
                <w:sz w:val="24"/>
                <w:szCs w:val="24"/>
              </w:rPr>
              <w:t>支出符合国家财经法规和财务管理制度规定以及有关专项资金管理办法的规定；</w:t>
            </w:r>
            <w:r>
              <w:rPr>
                <w:rFonts w:hint="eastAsia" w:ascii="宋体" w:cs="宋体"/>
                <w:kern w:val="0"/>
                <w:sz w:val="24"/>
                <w:szCs w:val="24"/>
              </w:rPr>
              <w:t>②</w:t>
            </w:r>
            <w:r>
              <w:rPr>
                <w:rFonts w:hint="eastAsia" w:cs="宋体"/>
                <w:kern w:val="0"/>
                <w:sz w:val="24"/>
                <w:szCs w:val="24"/>
              </w:rPr>
              <w:t>资金拨付有完整的审批程序和手续；</w:t>
            </w:r>
            <w:r>
              <w:rPr>
                <w:rFonts w:hint="eastAsia" w:ascii="宋体" w:cs="宋体"/>
                <w:kern w:val="0"/>
                <w:sz w:val="24"/>
                <w:szCs w:val="24"/>
              </w:rPr>
              <w:t>③</w:t>
            </w:r>
            <w:r>
              <w:rPr>
                <w:rFonts w:hint="eastAsia" w:cs="宋体"/>
                <w:kern w:val="0"/>
                <w:sz w:val="24"/>
                <w:szCs w:val="24"/>
              </w:rPr>
              <w:t>项目支出按规定经过评估论证；</w:t>
            </w:r>
            <w:r>
              <w:rPr>
                <w:rFonts w:hint="eastAsia" w:ascii="宋体" w:cs="宋体"/>
                <w:kern w:val="0"/>
                <w:sz w:val="24"/>
                <w:szCs w:val="24"/>
              </w:rPr>
              <w:t>④</w:t>
            </w:r>
            <w:r>
              <w:rPr>
                <w:rFonts w:hint="eastAsia" w:cs="宋体"/>
                <w:kern w:val="0"/>
                <w:sz w:val="24"/>
                <w:szCs w:val="24"/>
              </w:rPr>
              <w:t>支出符合部门预算批复的用途；</w:t>
            </w:r>
            <w:r>
              <w:rPr>
                <w:rFonts w:hint="eastAsia" w:ascii="宋体" w:cs="宋体"/>
                <w:kern w:val="0"/>
                <w:sz w:val="24"/>
                <w:szCs w:val="24"/>
              </w:rPr>
              <w:t>⑤</w:t>
            </w:r>
            <w:r>
              <w:rPr>
                <w:rFonts w:hint="eastAsia" w:cs="宋体"/>
                <w:kern w:val="0"/>
                <w:sz w:val="24"/>
                <w:szCs w:val="24"/>
              </w:rPr>
              <w:t>资金使用无截留、挤占、挪用、虚列支出等情况。</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kern w:val="0"/>
                <w:sz w:val="24"/>
                <w:szCs w:val="24"/>
                <w:lang w:eastAsia="zh-CN"/>
              </w:rPr>
            </w:pPr>
            <w:r>
              <w:rPr>
                <w:rFonts w:hint="eastAsia" w:cs="宋体"/>
                <w:kern w:val="0"/>
                <w:sz w:val="24"/>
                <w:szCs w:val="24"/>
              </w:rPr>
              <w:t>　</w:t>
            </w:r>
            <w:r>
              <w:rPr>
                <w:rFonts w:hint="eastAsia"/>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jc w:val="center"/>
        </w:trPr>
        <w:tc>
          <w:tcPr>
            <w:tcW w:w="826" w:type="dxa"/>
            <w:vMerge w:val="continue"/>
            <w:tcBorders>
              <w:top w:val="single" w:color="auto" w:sz="4" w:space="0"/>
              <w:left w:val="single" w:color="auto" w:sz="4" w:space="0"/>
              <w:bottom w:val="single" w:color="000000" w:sz="4" w:space="0"/>
              <w:right w:val="single" w:color="auto" w:sz="4" w:space="0"/>
            </w:tcBorders>
            <w:vAlign w:val="center"/>
          </w:tcPr>
          <w:p/>
        </w:tc>
        <w:tc>
          <w:tcPr>
            <w:tcW w:w="501" w:type="dxa"/>
            <w:vMerge w:val="continue"/>
            <w:tcBorders>
              <w:top w:val="single" w:color="auto" w:sz="4" w:space="0"/>
              <w:left w:val="single" w:color="auto" w:sz="4" w:space="0"/>
              <w:bottom w:val="single" w:color="000000" w:sz="4" w:space="0"/>
              <w:right w:val="single" w:color="auto" w:sz="4" w:space="0"/>
            </w:tcBorders>
            <w:vAlign w:val="center"/>
          </w:tcPr>
          <w:p/>
        </w:tc>
        <w:tc>
          <w:tcPr>
            <w:tcW w:w="716" w:type="dxa"/>
            <w:vMerge w:val="continue"/>
            <w:tcBorders>
              <w:top w:val="nil"/>
              <w:left w:val="nil"/>
              <w:bottom w:val="single" w:color="auto"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预决算信息公开性</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2</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每出现一例不符合要求的扣</w:t>
            </w:r>
            <w:r>
              <w:rPr>
                <w:kern w:val="0"/>
                <w:sz w:val="24"/>
                <w:szCs w:val="24"/>
              </w:rPr>
              <w:t>1</w:t>
            </w:r>
            <w:r>
              <w:rPr>
                <w:rFonts w:hint="eastAsia" w:cs="宋体"/>
                <w:kern w:val="0"/>
                <w:sz w:val="24"/>
                <w:szCs w:val="24"/>
              </w:rPr>
              <w:t>分，扣完为止。</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ascii="宋体" w:cs="宋体"/>
                <w:kern w:val="0"/>
                <w:sz w:val="24"/>
                <w:szCs w:val="24"/>
              </w:rPr>
              <w:t>①</w:t>
            </w:r>
            <w:r>
              <w:rPr>
                <w:rFonts w:hint="eastAsia" w:cs="宋体"/>
                <w:kern w:val="0"/>
                <w:sz w:val="24"/>
                <w:szCs w:val="24"/>
              </w:rPr>
              <w:t>按规定内容公开预决算信息；</w:t>
            </w:r>
          </w:p>
          <w:p>
            <w:pPr>
              <w:autoSpaceDE w:val="0"/>
              <w:autoSpaceDN w:val="0"/>
              <w:adjustRightInd w:val="0"/>
              <w:snapToGrid w:val="0"/>
              <w:spacing w:line="360" w:lineRule="exact"/>
              <w:jc w:val="left"/>
              <w:rPr>
                <w:kern w:val="0"/>
                <w:sz w:val="24"/>
                <w:szCs w:val="24"/>
              </w:rPr>
            </w:pPr>
            <w:r>
              <w:rPr>
                <w:rFonts w:hint="eastAsia" w:ascii="宋体" w:cs="宋体"/>
                <w:kern w:val="0"/>
                <w:sz w:val="24"/>
                <w:szCs w:val="24"/>
              </w:rPr>
              <w:t>②</w:t>
            </w:r>
            <w:r>
              <w:rPr>
                <w:rFonts w:hint="eastAsia" w:cs="宋体"/>
                <w:kern w:val="0"/>
                <w:sz w:val="24"/>
                <w:szCs w:val="24"/>
              </w:rPr>
              <w:t>按规定时限公开预决算信息；</w:t>
            </w:r>
          </w:p>
          <w:p>
            <w:pPr>
              <w:autoSpaceDE w:val="0"/>
              <w:autoSpaceDN w:val="0"/>
              <w:adjustRightInd w:val="0"/>
              <w:snapToGrid w:val="0"/>
              <w:spacing w:line="360" w:lineRule="exact"/>
              <w:jc w:val="left"/>
              <w:rPr>
                <w:kern w:val="0"/>
                <w:sz w:val="24"/>
                <w:szCs w:val="24"/>
              </w:rPr>
            </w:pPr>
            <w:r>
              <w:rPr>
                <w:rFonts w:hint="eastAsia" w:cs="宋体"/>
                <w:kern w:val="0"/>
                <w:sz w:val="24"/>
                <w:szCs w:val="24"/>
              </w:rPr>
              <w:t>预决算信息是指与部门预算、执行、决算、监督、绩效等管理相关的信息。</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kern w:val="0"/>
                <w:sz w:val="24"/>
                <w:szCs w:val="24"/>
                <w:lang w:eastAsia="zh-CN"/>
              </w:rPr>
            </w:pPr>
            <w:r>
              <w:rPr>
                <w:rFonts w:hint="eastAsia" w:cs="宋体"/>
                <w:kern w:val="0"/>
                <w:sz w:val="24"/>
                <w:szCs w:val="24"/>
              </w:rPr>
              <w:t>　</w:t>
            </w:r>
            <w:r>
              <w:rPr>
                <w:rFonts w:hint="eastAsia"/>
                <w:kern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26"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产出及效率</w:t>
            </w:r>
          </w:p>
        </w:tc>
        <w:tc>
          <w:tcPr>
            <w:tcW w:w="501"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35</w:t>
            </w:r>
          </w:p>
        </w:tc>
        <w:tc>
          <w:tcPr>
            <w:tcW w:w="716"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职责履行</w:t>
            </w:r>
          </w:p>
        </w:tc>
        <w:tc>
          <w:tcPr>
            <w:tcW w:w="707"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8</w:t>
            </w:r>
          </w:p>
        </w:tc>
        <w:tc>
          <w:tcPr>
            <w:tcW w:w="1048" w:type="dxa"/>
            <w:tcBorders>
              <w:top w:val="nil"/>
              <w:left w:val="nil"/>
              <w:bottom w:val="nil"/>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目标任务实际完成率</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8</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该项得分</w:t>
            </w:r>
            <w:r>
              <w:rPr>
                <w:kern w:val="0"/>
                <w:sz w:val="24"/>
                <w:szCs w:val="24"/>
              </w:rPr>
              <w:t>=</w:t>
            </w:r>
            <w:r>
              <w:rPr>
                <w:rFonts w:hint="eastAsia" w:cs="宋体"/>
                <w:kern w:val="0"/>
                <w:sz w:val="24"/>
                <w:szCs w:val="24"/>
              </w:rPr>
              <w:t>（年度综合目标管理考核得分</w:t>
            </w:r>
            <w:r>
              <w:rPr>
                <w:kern w:val="0"/>
                <w:sz w:val="24"/>
                <w:szCs w:val="24"/>
              </w:rPr>
              <w:t>/</w:t>
            </w:r>
            <w:r>
              <w:rPr>
                <w:rFonts w:hint="eastAsia" w:cs="宋体"/>
                <w:kern w:val="0"/>
                <w:sz w:val="24"/>
                <w:szCs w:val="24"/>
              </w:rPr>
              <w:t>总分）</w:t>
            </w:r>
            <w:r>
              <w:rPr>
                <w:kern w:val="0"/>
                <w:sz w:val="24"/>
                <w:szCs w:val="24"/>
              </w:rPr>
              <w:t>*8</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根据区年度综合目标管理考核得分折算。</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kern w:val="0"/>
                <w:sz w:val="24"/>
                <w:szCs w:val="24"/>
                <w:lang w:eastAsia="zh-CN"/>
              </w:rPr>
            </w:pPr>
            <w:r>
              <w:rPr>
                <w:rFonts w:hint="eastAsia" w:cs="宋体"/>
                <w:kern w:val="0"/>
                <w:sz w:val="24"/>
                <w:szCs w:val="24"/>
              </w:rPr>
              <w:t>　</w:t>
            </w:r>
            <w:r>
              <w:rPr>
                <w:rFonts w:hint="eastAsia"/>
                <w:kern w:val="0"/>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履职</w:t>
            </w:r>
            <w:r>
              <w:rPr>
                <w:kern w:val="0"/>
                <w:sz w:val="24"/>
                <w:szCs w:val="24"/>
              </w:rPr>
              <w:t xml:space="preserve"> </w:t>
            </w:r>
            <w:r>
              <w:rPr>
                <w:rFonts w:hint="eastAsia" w:cs="宋体"/>
                <w:kern w:val="0"/>
                <w:sz w:val="24"/>
                <w:szCs w:val="24"/>
              </w:rPr>
              <w:t>效益</w:t>
            </w:r>
          </w:p>
        </w:tc>
        <w:tc>
          <w:tcPr>
            <w:tcW w:w="707"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15</w:t>
            </w:r>
          </w:p>
        </w:tc>
        <w:tc>
          <w:tcPr>
            <w:tcW w:w="104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经济</w:t>
            </w:r>
          </w:p>
          <w:p>
            <w:pPr>
              <w:autoSpaceDE w:val="0"/>
              <w:autoSpaceDN w:val="0"/>
              <w:adjustRightInd w:val="0"/>
              <w:snapToGrid w:val="0"/>
              <w:spacing w:line="360" w:lineRule="exact"/>
              <w:jc w:val="center"/>
              <w:rPr>
                <w:kern w:val="0"/>
                <w:sz w:val="24"/>
                <w:szCs w:val="24"/>
              </w:rPr>
            </w:pPr>
            <w:r>
              <w:rPr>
                <w:rFonts w:hint="eastAsia" w:cs="宋体"/>
                <w:kern w:val="0"/>
                <w:sz w:val="24"/>
                <w:szCs w:val="24"/>
              </w:rPr>
              <w:t>效益</w:t>
            </w:r>
          </w:p>
        </w:tc>
        <w:tc>
          <w:tcPr>
            <w:tcW w:w="608" w:type="dxa"/>
            <w:tcBorders>
              <w:top w:val="nil"/>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5</w:t>
            </w:r>
          </w:p>
        </w:tc>
        <w:tc>
          <w:tcPr>
            <w:tcW w:w="5783" w:type="dxa"/>
            <w:gridSpan w:val="2"/>
            <w:vMerge w:val="restart"/>
            <w:tcBorders>
              <w:top w:val="single" w:color="auto" w:sz="4" w:space="0"/>
              <w:left w:val="single" w:color="auto" w:sz="4" w:space="0"/>
              <w:bottom w:val="nil"/>
              <w:right w:val="single" w:color="000000"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此三项指标为设置部门整体支出绩效评价指标时必须考虑的要素，可根据部门实际情况有选择的进行设置，并将其细化为相应的个性化指标。</w:t>
            </w:r>
          </w:p>
        </w:tc>
        <w:tc>
          <w:tcPr>
            <w:tcW w:w="568" w:type="dxa"/>
            <w:tcBorders>
              <w:top w:val="nil"/>
              <w:left w:val="nil"/>
              <w:bottom w:val="nil"/>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continue"/>
            <w:tcBorders>
              <w:top w:val="nil"/>
              <w:left w:val="single" w:color="auto" w:sz="4" w:space="0"/>
              <w:bottom w:val="single" w:color="000000"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社会</w:t>
            </w:r>
          </w:p>
          <w:p>
            <w:pPr>
              <w:autoSpaceDE w:val="0"/>
              <w:autoSpaceDN w:val="0"/>
              <w:adjustRightInd w:val="0"/>
              <w:snapToGrid w:val="0"/>
              <w:spacing w:line="360" w:lineRule="exact"/>
              <w:jc w:val="center"/>
              <w:rPr>
                <w:kern w:val="0"/>
                <w:sz w:val="24"/>
                <w:szCs w:val="24"/>
              </w:rPr>
            </w:pPr>
            <w:r>
              <w:rPr>
                <w:rFonts w:hint="eastAsia" w:cs="宋体"/>
                <w:kern w:val="0"/>
                <w:sz w:val="24"/>
                <w:szCs w:val="24"/>
              </w:rPr>
              <w:t>效益</w:t>
            </w:r>
          </w:p>
        </w:tc>
        <w:tc>
          <w:tcPr>
            <w:tcW w:w="6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5</w:t>
            </w:r>
          </w:p>
        </w:tc>
        <w:tc>
          <w:tcPr>
            <w:tcW w:w="5783" w:type="dxa"/>
            <w:gridSpan w:val="2"/>
            <w:vMerge w:val="continue"/>
            <w:tcBorders>
              <w:top w:val="single" w:color="auto" w:sz="4" w:space="0"/>
              <w:left w:val="single" w:color="auto" w:sz="4" w:space="0"/>
              <w:bottom w:val="nil"/>
              <w:right w:val="single" w:color="000000" w:sz="4" w:space="0"/>
            </w:tcBorders>
            <w:vAlign w:val="center"/>
          </w:tcPr>
          <w:p/>
        </w:tc>
        <w:tc>
          <w:tcPr>
            <w:tcW w:w="568" w:type="dxa"/>
            <w:vMerge w:val="restart"/>
            <w:tcBorders>
              <w:top w:val="nil"/>
              <w:left w:val="nil"/>
              <w:bottom w:val="nil"/>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continue"/>
            <w:tcBorders>
              <w:top w:val="nil"/>
              <w:left w:val="single" w:color="auto" w:sz="4" w:space="0"/>
              <w:bottom w:val="single" w:color="000000" w:sz="4" w:space="0"/>
              <w:right w:val="single" w:color="auto" w:sz="4" w:space="0"/>
            </w:tcBorders>
            <w:vAlign w:val="center"/>
          </w:tcPr>
          <w:p/>
        </w:tc>
        <w:tc>
          <w:tcPr>
            <w:tcW w:w="707" w:type="dxa"/>
            <w:vMerge w:val="continue"/>
            <w:tcBorders>
              <w:top w:val="nil"/>
              <w:left w:val="single" w:color="auto" w:sz="4" w:space="0"/>
              <w:bottom w:val="single" w:color="000000" w:sz="4" w:space="0"/>
              <w:right w:val="single" w:color="auto" w:sz="4" w:space="0"/>
            </w:tcBorders>
            <w:vAlign w:val="center"/>
          </w:tcPr>
          <w:p/>
        </w:tc>
        <w:tc>
          <w:tcPr>
            <w:tcW w:w="104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生态</w:t>
            </w:r>
          </w:p>
          <w:p>
            <w:pPr>
              <w:autoSpaceDE w:val="0"/>
              <w:autoSpaceDN w:val="0"/>
              <w:adjustRightInd w:val="0"/>
              <w:snapToGrid w:val="0"/>
              <w:spacing w:line="360" w:lineRule="exact"/>
              <w:jc w:val="center"/>
              <w:rPr>
                <w:kern w:val="0"/>
                <w:sz w:val="24"/>
                <w:szCs w:val="24"/>
              </w:rPr>
            </w:pPr>
            <w:r>
              <w:rPr>
                <w:rFonts w:hint="eastAsia" w:cs="宋体"/>
                <w:kern w:val="0"/>
                <w:sz w:val="24"/>
                <w:szCs w:val="24"/>
              </w:rPr>
              <w:t>效益</w:t>
            </w:r>
          </w:p>
        </w:tc>
        <w:tc>
          <w:tcPr>
            <w:tcW w:w="608" w:type="dxa"/>
            <w:tcBorders>
              <w:top w:val="single" w:color="auto" w:sz="4" w:space="0"/>
              <w:left w:val="single" w:color="auto" w:sz="4" w:space="0"/>
              <w:bottom w:val="nil"/>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5</w:t>
            </w:r>
          </w:p>
        </w:tc>
        <w:tc>
          <w:tcPr>
            <w:tcW w:w="5783" w:type="dxa"/>
            <w:gridSpan w:val="2"/>
            <w:vMerge w:val="continue"/>
            <w:tcBorders>
              <w:top w:val="single" w:color="auto" w:sz="4" w:space="0"/>
              <w:left w:val="single" w:color="auto" w:sz="4" w:space="0"/>
              <w:bottom w:val="nil"/>
              <w:right w:val="single" w:color="000000" w:sz="4" w:space="0"/>
            </w:tcBorders>
            <w:vAlign w:val="center"/>
          </w:tcPr>
          <w:p/>
        </w:tc>
        <w:tc>
          <w:tcPr>
            <w:tcW w:w="568" w:type="dxa"/>
            <w:vMerge w:val="continue"/>
            <w:tcBorders>
              <w:top w:val="nil"/>
              <w:left w:val="nil"/>
              <w:bottom w:val="nil"/>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6" w:hRule="atLeast"/>
          <w:jc w:val="center"/>
        </w:trPr>
        <w:tc>
          <w:tcPr>
            <w:tcW w:w="826" w:type="dxa"/>
            <w:vMerge w:val="continue"/>
            <w:tcBorders>
              <w:top w:val="nil"/>
              <w:left w:val="single" w:color="auto" w:sz="4" w:space="0"/>
              <w:bottom w:val="single" w:color="000000" w:sz="4" w:space="0"/>
              <w:right w:val="single" w:color="auto" w:sz="4" w:space="0"/>
            </w:tcBorders>
            <w:vAlign w:val="center"/>
          </w:tcPr>
          <w:p/>
        </w:tc>
        <w:tc>
          <w:tcPr>
            <w:tcW w:w="501" w:type="dxa"/>
            <w:vMerge w:val="continue"/>
            <w:tcBorders>
              <w:top w:val="nil"/>
              <w:left w:val="single" w:color="auto" w:sz="4" w:space="0"/>
              <w:bottom w:val="single" w:color="000000" w:sz="4" w:space="0"/>
              <w:right w:val="single" w:color="auto" w:sz="4" w:space="0"/>
            </w:tcBorders>
            <w:vAlign w:val="center"/>
          </w:tcPr>
          <w:p/>
        </w:tc>
        <w:tc>
          <w:tcPr>
            <w:tcW w:w="716" w:type="dxa"/>
            <w:vMerge w:val="continue"/>
            <w:tcBorders>
              <w:top w:val="nil"/>
              <w:left w:val="single" w:color="auto" w:sz="4" w:space="0"/>
              <w:bottom w:val="single" w:color="000000" w:sz="4" w:space="0"/>
              <w:right w:val="single" w:color="auto" w:sz="4" w:space="0"/>
            </w:tcBorders>
            <w:vAlign w:val="center"/>
          </w:tcPr>
          <w:p/>
        </w:tc>
        <w:tc>
          <w:tcPr>
            <w:tcW w:w="707" w:type="dxa"/>
            <w:vMerge w:val="restart"/>
            <w:tcBorders>
              <w:top w:val="nil"/>
              <w:left w:val="single" w:color="auto" w:sz="4" w:space="0"/>
              <w:bottom w:val="single" w:color="000000"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12</w:t>
            </w: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行政</w:t>
            </w:r>
          </w:p>
          <w:p>
            <w:pPr>
              <w:autoSpaceDE w:val="0"/>
              <w:autoSpaceDN w:val="0"/>
              <w:adjustRightInd w:val="0"/>
              <w:snapToGrid w:val="0"/>
              <w:spacing w:line="360" w:lineRule="exact"/>
              <w:jc w:val="center"/>
              <w:rPr>
                <w:kern w:val="0"/>
                <w:sz w:val="24"/>
                <w:szCs w:val="24"/>
              </w:rPr>
            </w:pPr>
            <w:r>
              <w:rPr>
                <w:rFonts w:hint="eastAsia" w:cs="宋体"/>
                <w:kern w:val="0"/>
                <w:sz w:val="24"/>
                <w:szCs w:val="24"/>
              </w:rPr>
              <w:t>效能</w:t>
            </w:r>
          </w:p>
        </w:tc>
        <w:tc>
          <w:tcPr>
            <w:tcW w:w="60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6</w:t>
            </w:r>
          </w:p>
        </w:tc>
        <w:tc>
          <w:tcPr>
            <w:tcW w:w="259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促进部门改进文风会风，加强经费及资产管理，推动网上办事，提高行政效率，降低行政成本效果较好的计</w:t>
            </w:r>
            <w:r>
              <w:rPr>
                <w:kern w:val="0"/>
                <w:sz w:val="24"/>
                <w:szCs w:val="24"/>
              </w:rPr>
              <w:t>6</w:t>
            </w:r>
            <w:r>
              <w:rPr>
                <w:rFonts w:hint="eastAsia" w:cs="宋体"/>
                <w:kern w:val="0"/>
                <w:sz w:val="24"/>
                <w:szCs w:val="24"/>
              </w:rPr>
              <w:t>分；一般</w:t>
            </w:r>
            <w:r>
              <w:rPr>
                <w:kern w:val="0"/>
                <w:sz w:val="24"/>
                <w:szCs w:val="24"/>
              </w:rPr>
              <w:t>3</w:t>
            </w:r>
            <w:r>
              <w:rPr>
                <w:rFonts w:hint="eastAsia" w:cs="宋体"/>
                <w:kern w:val="0"/>
                <w:sz w:val="24"/>
                <w:szCs w:val="24"/>
              </w:rPr>
              <w:t>分；无效果或者效果不明显</w:t>
            </w:r>
            <w:r>
              <w:rPr>
                <w:kern w:val="0"/>
                <w:sz w:val="24"/>
                <w:szCs w:val="24"/>
              </w:rPr>
              <w:t>0</w:t>
            </w:r>
            <w:r>
              <w:rPr>
                <w:rFonts w:hint="eastAsia" w:cs="宋体"/>
                <w:kern w:val="0"/>
                <w:sz w:val="24"/>
                <w:szCs w:val="24"/>
              </w:rPr>
              <w:t>分。</w:t>
            </w:r>
          </w:p>
        </w:tc>
        <w:tc>
          <w:tcPr>
            <w:tcW w:w="3190"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根据部门自评材料评定。</w:t>
            </w:r>
          </w:p>
        </w:tc>
        <w:tc>
          <w:tcPr>
            <w:tcW w:w="56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jc w:val="center"/>
        </w:trPr>
        <w:tc>
          <w:tcPr>
            <w:tcW w:w="826" w:type="dxa"/>
            <w:vMerge w:val="continue"/>
            <w:tcBorders>
              <w:top w:val="nil"/>
              <w:left w:val="single" w:color="auto" w:sz="4" w:space="0"/>
              <w:bottom w:val="single" w:color="auto" w:sz="4" w:space="0"/>
              <w:right w:val="single" w:color="auto" w:sz="4" w:space="0"/>
            </w:tcBorders>
            <w:vAlign w:val="center"/>
          </w:tcPr>
          <w:p/>
        </w:tc>
        <w:tc>
          <w:tcPr>
            <w:tcW w:w="501" w:type="dxa"/>
            <w:vMerge w:val="continue"/>
            <w:tcBorders>
              <w:top w:val="nil"/>
              <w:left w:val="single" w:color="auto" w:sz="4" w:space="0"/>
              <w:bottom w:val="single" w:color="auto" w:sz="4" w:space="0"/>
              <w:right w:val="single" w:color="auto" w:sz="4" w:space="0"/>
            </w:tcBorders>
            <w:vAlign w:val="center"/>
          </w:tcPr>
          <w:p/>
        </w:tc>
        <w:tc>
          <w:tcPr>
            <w:tcW w:w="716" w:type="dxa"/>
            <w:vMerge w:val="continue"/>
            <w:tcBorders>
              <w:top w:val="nil"/>
              <w:left w:val="single" w:color="auto" w:sz="4" w:space="0"/>
              <w:bottom w:val="single" w:color="auto" w:sz="4" w:space="0"/>
              <w:right w:val="single" w:color="auto" w:sz="4" w:space="0"/>
            </w:tcBorders>
            <w:vAlign w:val="center"/>
          </w:tcPr>
          <w:p/>
        </w:tc>
        <w:tc>
          <w:tcPr>
            <w:tcW w:w="707" w:type="dxa"/>
            <w:vMerge w:val="continue"/>
            <w:tcBorders>
              <w:top w:val="nil"/>
              <w:left w:val="single" w:color="auto" w:sz="4" w:space="0"/>
              <w:bottom w:val="single" w:color="auto" w:sz="4" w:space="0"/>
              <w:right w:val="single" w:color="auto" w:sz="4" w:space="0"/>
            </w:tcBorders>
            <w:vAlign w:val="center"/>
          </w:tcPr>
          <w:p/>
        </w:tc>
        <w:tc>
          <w:tcPr>
            <w:tcW w:w="104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rFonts w:hint="eastAsia" w:cs="宋体"/>
                <w:kern w:val="0"/>
                <w:sz w:val="24"/>
                <w:szCs w:val="24"/>
              </w:rPr>
              <w:t>社会公众或服务对象满意度</w:t>
            </w:r>
          </w:p>
        </w:tc>
        <w:tc>
          <w:tcPr>
            <w:tcW w:w="60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6</w:t>
            </w:r>
          </w:p>
        </w:tc>
        <w:tc>
          <w:tcPr>
            <w:tcW w:w="2593"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rFonts w:hint="eastAsia" w:eastAsia="宋体" w:cs="宋体"/>
                <w:kern w:val="0"/>
                <w:sz w:val="24"/>
                <w:szCs w:val="24"/>
                <w:lang w:eastAsia="zh-CN"/>
              </w:rPr>
            </w:pPr>
            <w:r>
              <w:rPr>
                <w:kern w:val="0"/>
                <w:sz w:val="24"/>
                <w:szCs w:val="24"/>
              </w:rPr>
              <w:t>90%</w:t>
            </w:r>
            <w:r>
              <w:rPr>
                <w:rFonts w:hint="eastAsia" w:cs="宋体"/>
                <w:kern w:val="0"/>
                <w:sz w:val="24"/>
                <w:szCs w:val="24"/>
              </w:rPr>
              <w:t>（含）以上计</w:t>
            </w:r>
            <w:r>
              <w:rPr>
                <w:kern w:val="0"/>
                <w:sz w:val="24"/>
                <w:szCs w:val="24"/>
              </w:rPr>
              <w:t>6</w:t>
            </w:r>
            <w:r>
              <w:rPr>
                <w:rFonts w:hint="eastAsia" w:cs="宋体"/>
                <w:kern w:val="0"/>
                <w:sz w:val="24"/>
                <w:szCs w:val="24"/>
              </w:rPr>
              <w:t>分；</w:t>
            </w:r>
          </w:p>
          <w:p>
            <w:pPr>
              <w:autoSpaceDE w:val="0"/>
              <w:autoSpaceDN w:val="0"/>
              <w:adjustRightInd w:val="0"/>
              <w:snapToGrid w:val="0"/>
              <w:spacing w:line="360" w:lineRule="exact"/>
              <w:jc w:val="left"/>
              <w:rPr>
                <w:rFonts w:hint="eastAsia" w:eastAsia="宋体" w:cs="宋体"/>
                <w:kern w:val="0"/>
                <w:sz w:val="24"/>
                <w:szCs w:val="24"/>
                <w:lang w:eastAsia="zh-CN"/>
              </w:rPr>
            </w:pPr>
            <w:r>
              <w:rPr>
                <w:kern w:val="0"/>
                <w:sz w:val="24"/>
                <w:szCs w:val="24"/>
              </w:rPr>
              <w:t>80%</w:t>
            </w:r>
            <w:r>
              <w:rPr>
                <w:rFonts w:hint="eastAsia" w:cs="宋体"/>
                <w:kern w:val="0"/>
                <w:sz w:val="24"/>
                <w:szCs w:val="24"/>
              </w:rPr>
              <w:t>（含）</w:t>
            </w:r>
            <w:r>
              <w:rPr>
                <w:kern w:val="0"/>
                <w:sz w:val="24"/>
                <w:szCs w:val="24"/>
              </w:rPr>
              <w:t>-90%</w:t>
            </w:r>
            <w:r>
              <w:rPr>
                <w:rFonts w:hint="eastAsia" w:cs="宋体"/>
                <w:kern w:val="0"/>
                <w:sz w:val="24"/>
                <w:szCs w:val="24"/>
              </w:rPr>
              <w:t>，计</w:t>
            </w:r>
            <w:r>
              <w:rPr>
                <w:kern w:val="0"/>
                <w:sz w:val="24"/>
                <w:szCs w:val="24"/>
              </w:rPr>
              <w:t>4</w:t>
            </w:r>
            <w:r>
              <w:rPr>
                <w:rFonts w:hint="eastAsia" w:cs="宋体"/>
                <w:kern w:val="0"/>
                <w:sz w:val="24"/>
                <w:szCs w:val="24"/>
              </w:rPr>
              <w:t>分；</w:t>
            </w:r>
          </w:p>
          <w:p>
            <w:pPr>
              <w:autoSpaceDE w:val="0"/>
              <w:autoSpaceDN w:val="0"/>
              <w:adjustRightInd w:val="0"/>
              <w:snapToGrid w:val="0"/>
              <w:spacing w:line="360" w:lineRule="exact"/>
              <w:jc w:val="left"/>
              <w:rPr>
                <w:rFonts w:hint="eastAsia" w:eastAsia="宋体" w:cs="宋体"/>
                <w:kern w:val="0"/>
                <w:sz w:val="24"/>
                <w:szCs w:val="24"/>
                <w:lang w:eastAsia="zh-CN"/>
              </w:rPr>
            </w:pPr>
            <w:r>
              <w:rPr>
                <w:kern w:val="0"/>
                <w:sz w:val="24"/>
                <w:szCs w:val="24"/>
              </w:rPr>
              <w:t>70%</w:t>
            </w:r>
            <w:r>
              <w:rPr>
                <w:rFonts w:hint="eastAsia" w:cs="宋体"/>
                <w:kern w:val="0"/>
                <w:sz w:val="24"/>
                <w:szCs w:val="24"/>
              </w:rPr>
              <w:t>（含）</w:t>
            </w:r>
            <w:r>
              <w:rPr>
                <w:kern w:val="0"/>
                <w:sz w:val="24"/>
                <w:szCs w:val="24"/>
              </w:rPr>
              <w:t>-80%</w:t>
            </w:r>
            <w:r>
              <w:rPr>
                <w:rFonts w:hint="eastAsia" w:cs="宋体"/>
                <w:kern w:val="0"/>
                <w:sz w:val="24"/>
                <w:szCs w:val="24"/>
              </w:rPr>
              <w:t>，计</w:t>
            </w:r>
            <w:r>
              <w:rPr>
                <w:kern w:val="0"/>
                <w:sz w:val="24"/>
                <w:szCs w:val="24"/>
              </w:rPr>
              <w:t>2</w:t>
            </w:r>
            <w:r>
              <w:rPr>
                <w:rFonts w:hint="eastAsia" w:cs="宋体"/>
                <w:kern w:val="0"/>
                <w:sz w:val="24"/>
                <w:szCs w:val="24"/>
              </w:rPr>
              <w:t>分；</w:t>
            </w:r>
          </w:p>
          <w:p>
            <w:pPr>
              <w:autoSpaceDE w:val="0"/>
              <w:autoSpaceDN w:val="0"/>
              <w:adjustRightInd w:val="0"/>
              <w:snapToGrid w:val="0"/>
              <w:spacing w:line="360" w:lineRule="exact"/>
              <w:jc w:val="left"/>
              <w:rPr>
                <w:kern w:val="0"/>
                <w:sz w:val="24"/>
                <w:szCs w:val="24"/>
              </w:rPr>
            </w:pPr>
            <w:r>
              <w:rPr>
                <w:rFonts w:hint="eastAsia" w:cs="宋体"/>
                <w:kern w:val="0"/>
                <w:sz w:val="24"/>
                <w:szCs w:val="24"/>
              </w:rPr>
              <w:t>低于</w:t>
            </w:r>
            <w:r>
              <w:rPr>
                <w:kern w:val="0"/>
                <w:sz w:val="24"/>
                <w:szCs w:val="24"/>
              </w:rPr>
              <w:t>70%</w:t>
            </w:r>
            <w:r>
              <w:rPr>
                <w:rFonts w:hint="eastAsia" w:cs="宋体"/>
                <w:kern w:val="0"/>
                <w:sz w:val="24"/>
                <w:szCs w:val="24"/>
              </w:rPr>
              <w:t>计</w:t>
            </w:r>
            <w:r>
              <w:rPr>
                <w:kern w:val="0"/>
                <w:sz w:val="24"/>
                <w:szCs w:val="24"/>
              </w:rPr>
              <w:t>0</w:t>
            </w:r>
            <w:r>
              <w:rPr>
                <w:rFonts w:hint="eastAsia" w:cs="宋体"/>
                <w:kern w:val="0"/>
                <w:sz w:val="24"/>
                <w:szCs w:val="24"/>
              </w:rPr>
              <w:t>分。</w:t>
            </w:r>
          </w:p>
        </w:tc>
        <w:tc>
          <w:tcPr>
            <w:tcW w:w="3190"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社会公众或服务对象是指部门（单位）履行职责而影响到的部门、群体或个人，一般采取社会调查的方式。</w:t>
            </w:r>
          </w:p>
        </w:tc>
        <w:tc>
          <w:tcPr>
            <w:tcW w:w="568" w:type="dxa"/>
            <w:tcBorders>
              <w:top w:val="nil"/>
              <w:left w:val="nil"/>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r>
              <w:rPr>
                <w:rFonts w:hint="eastAsia" w:cs="宋体"/>
                <w:kern w:val="0"/>
                <w:sz w:val="24"/>
                <w:szCs w:val="24"/>
              </w:rPr>
              <w:t>　</w:t>
            </w:r>
            <w:r>
              <w:rPr>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204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sz w:val="24"/>
                <w:szCs w:val="24"/>
              </w:rPr>
            </w:pPr>
            <w:r>
              <w:rPr>
                <w:rFonts w:hint="eastAsia" w:cs="宋体"/>
                <w:sz w:val="24"/>
                <w:szCs w:val="24"/>
              </w:rPr>
              <w:t>合计</w:t>
            </w:r>
          </w:p>
        </w:tc>
        <w:tc>
          <w:tcPr>
            <w:tcW w:w="70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sz w:val="24"/>
                <w:szCs w:val="24"/>
              </w:rPr>
            </w:pPr>
            <w:r>
              <w:rPr>
                <w:sz w:val="24"/>
                <w:szCs w:val="24"/>
              </w:rPr>
              <w:t>100</w:t>
            </w:r>
          </w:p>
        </w:tc>
        <w:tc>
          <w:tcPr>
            <w:tcW w:w="1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p>
        </w:tc>
        <w:tc>
          <w:tcPr>
            <w:tcW w:w="6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rPr>
                <w:kern w:val="0"/>
                <w:sz w:val="24"/>
                <w:szCs w:val="24"/>
              </w:rPr>
            </w:pPr>
            <w:r>
              <w:rPr>
                <w:kern w:val="0"/>
                <w:sz w:val="24"/>
                <w:szCs w:val="24"/>
              </w:rPr>
              <w:t>100</w:t>
            </w:r>
          </w:p>
        </w:tc>
        <w:tc>
          <w:tcPr>
            <w:tcW w:w="25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p>
        </w:tc>
        <w:tc>
          <w:tcPr>
            <w:tcW w:w="31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left"/>
              <w:rPr>
                <w:kern w:val="0"/>
                <w:sz w:val="24"/>
                <w:szCs w:val="24"/>
              </w:rPr>
            </w:pPr>
          </w:p>
        </w:tc>
        <w:tc>
          <w:tcPr>
            <w:tcW w:w="5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left"/>
              <w:rPr>
                <w:rFonts w:eastAsia="宋体"/>
                <w:kern w:val="0"/>
                <w:sz w:val="24"/>
                <w:szCs w:val="24"/>
                <w:lang w:val="en-US" w:eastAsia="zh-CN"/>
              </w:rPr>
            </w:pPr>
            <w:r>
              <w:rPr>
                <w:rFonts w:hint="eastAsia"/>
                <w:kern w:val="0"/>
                <w:sz w:val="24"/>
                <w:szCs w:val="24"/>
                <w:lang w:val="en-US" w:eastAsia="zh-CN"/>
              </w:rPr>
              <w:t>96</w:t>
            </w:r>
          </w:p>
        </w:tc>
      </w:tr>
    </w:tbl>
    <w:p>
      <w:pPr>
        <w:autoSpaceDE w:val="0"/>
        <w:autoSpaceDN w:val="0"/>
        <w:adjustRightInd w:val="0"/>
        <w:snapToGrid w:val="0"/>
        <w:spacing w:line="564" w:lineRule="exact"/>
        <w:rPr>
          <w:rFonts w:eastAsia="黑体"/>
          <w:sz w:val="32"/>
          <w:szCs w:val="32"/>
        </w:rPr>
      </w:pPr>
    </w:p>
    <w:p>
      <w:pPr>
        <w:autoSpaceDE w:val="0"/>
        <w:autoSpaceDN w:val="0"/>
        <w:adjustRightInd w:val="0"/>
        <w:snapToGrid w:val="0"/>
        <w:spacing w:line="564" w:lineRule="exact"/>
        <w:rPr>
          <w:rFonts w:eastAsia="黑体"/>
          <w:sz w:val="32"/>
          <w:szCs w:val="32"/>
        </w:rPr>
      </w:pPr>
    </w:p>
    <w:p>
      <w:pPr>
        <w:autoSpaceDE w:val="0"/>
        <w:autoSpaceDN w:val="0"/>
        <w:adjustRightInd w:val="0"/>
        <w:snapToGrid w:val="0"/>
        <w:spacing w:line="564" w:lineRule="exact"/>
        <w:rPr>
          <w:rFonts w:eastAsia="黑体"/>
          <w:sz w:val="32"/>
          <w:szCs w:val="32"/>
        </w:rPr>
      </w:pPr>
    </w:p>
    <w:p>
      <w:pPr>
        <w:autoSpaceDE w:val="0"/>
        <w:autoSpaceDN w:val="0"/>
        <w:adjustRightInd w:val="0"/>
        <w:snapToGrid w:val="0"/>
        <w:spacing w:line="564" w:lineRule="exact"/>
        <w:rPr>
          <w:rFonts w:eastAsia="黑体"/>
          <w:sz w:val="32"/>
          <w:szCs w:val="32"/>
        </w:rPr>
      </w:pPr>
    </w:p>
    <w:p>
      <w:pPr>
        <w:autoSpaceDE w:val="0"/>
        <w:autoSpaceDN w:val="0"/>
        <w:adjustRightInd w:val="0"/>
        <w:snapToGrid w:val="0"/>
        <w:spacing w:line="564" w:lineRule="exact"/>
        <w:rPr>
          <w:rFonts w:eastAsia="黑体"/>
          <w:sz w:val="32"/>
          <w:szCs w:val="32"/>
        </w:rPr>
      </w:pPr>
    </w:p>
    <w:p>
      <w:pPr>
        <w:autoSpaceDE w:val="0"/>
        <w:autoSpaceDN w:val="0"/>
        <w:adjustRightInd w:val="0"/>
        <w:snapToGrid w:val="0"/>
        <w:spacing w:line="2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Fonts w:eastAsia="仿宋_GB2312"/>
        <w:sz w:val="28"/>
        <w:szCs w:val="28"/>
      </w:rPr>
    </w:pPr>
    <w:r>
      <w:rPr>
        <w:rStyle w:val="12"/>
        <w:rFonts w:eastAsia="仿宋_GB2312"/>
        <w:sz w:val="28"/>
        <w:szCs w:val="28"/>
      </w:rPr>
      <w:t xml:space="preserve">— </w:t>
    </w:r>
    <w:r>
      <w:rPr>
        <w:rStyle w:val="12"/>
        <w:rFonts w:eastAsia="仿宋_GB2312"/>
        <w:sz w:val="28"/>
        <w:szCs w:val="28"/>
      </w:rPr>
      <w:fldChar w:fldCharType="begin"/>
    </w:r>
    <w:r>
      <w:rPr>
        <w:rStyle w:val="12"/>
        <w:rFonts w:eastAsia="仿宋_GB2312"/>
        <w:sz w:val="28"/>
        <w:szCs w:val="28"/>
      </w:rPr>
      <w:instrText xml:space="preserve">Page</w:instrText>
    </w:r>
    <w:r>
      <w:rPr>
        <w:rStyle w:val="12"/>
        <w:rFonts w:eastAsia="仿宋_GB2312"/>
        <w:sz w:val="28"/>
        <w:szCs w:val="28"/>
      </w:rPr>
      <w:fldChar w:fldCharType="separate"/>
    </w:r>
    <w:r>
      <w:rPr>
        <w:rStyle w:val="12"/>
        <w:rFonts w:eastAsia="仿宋_GB2312"/>
        <w:sz w:val="28"/>
        <w:szCs w:val="28"/>
      </w:rPr>
      <w:t>4</w:t>
    </w:r>
    <w:r>
      <w:rPr>
        <w:rStyle w:val="12"/>
        <w:rFonts w:eastAsia="仿宋_GB2312"/>
        <w:sz w:val="28"/>
        <w:szCs w:val="28"/>
      </w:rPr>
      <w:fldChar w:fldCharType="end"/>
    </w:r>
    <w:r>
      <w:rPr>
        <w:rStyle w:val="12"/>
        <w:rFonts w:eastAsia="仿宋_GB2312"/>
        <w:sz w:val="28"/>
        <w:szCs w:val="28"/>
      </w:rPr>
      <w:t xml:space="preserve"> —</w:t>
    </w:r>
  </w:p>
  <w:p>
    <w:pPr>
      <w:pStyle w:val="6"/>
      <w:ind w:left="210" w:leftChars="100" w:right="360" w:firstLine="360"/>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0D240"/>
    <w:multiLevelType w:val="singleLevel"/>
    <w:tmpl w:val="DEB0D240"/>
    <w:lvl w:ilvl="0" w:tentative="0">
      <w:start w:val="2"/>
      <w:numFmt w:val="decimal"/>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DM2MmU5ZTdkYTk4NDZjZDFiNWY3ZTk4ODE0OTY4MGYifQ=="/>
    <w:docVar w:name="KSO_WPS_MARK_KEY" w:val="a54e5d8a-b479-4576-8300-59e2c0b39766"/>
  </w:docVars>
  <w:rsids>
    <w:rsidRoot w:val="00000000"/>
    <w:rsid w:val="10E03518"/>
    <w:rsid w:val="13054DB2"/>
    <w:rsid w:val="14E22D08"/>
    <w:rsid w:val="232C0139"/>
    <w:rsid w:val="26BC25C1"/>
    <w:rsid w:val="2A495A74"/>
    <w:rsid w:val="39B015DD"/>
    <w:rsid w:val="40A46131"/>
    <w:rsid w:val="455A4F76"/>
    <w:rsid w:val="4E307256"/>
    <w:rsid w:val="5116758B"/>
    <w:rsid w:val="5E9C2546"/>
    <w:rsid w:val="758F7174"/>
    <w:rsid w:val="762A3631"/>
    <w:rsid w:val="78773855"/>
    <w:rsid w:val="7D2572D7"/>
    <w:rsid w:val="7F1E0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Calibri" w:hAnsi="Calibri" w:eastAsia="宋体" w:cs="Arial"/>
      <w:kern w:val="2"/>
      <w:sz w:val="21"/>
      <w:szCs w:val="24"/>
      <w:lang w:val="en-US" w:eastAsia="zh-CN" w:bidi="ar-SA"/>
    </w:rPr>
  </w:style>
  <w:style w:type="paragraph" w:styleId="4">
    <w:name w:val="annotation text"/>
    <w:basedOn w:val="1"/>
    <w:qFormat/>
    <w:uiPriority w:val="0"/>
    <w:pPr>
      <w:jc w:val="left"/>
    </w:pPr>
  </w:style>
  <w:style w:type="paragraph" w:styleId="5">
    <w:name w:val="Plain Text"/>
    <w:basedOn w:val="1"/>
    <w:qFormat/>
    <w:uiPriority w:val="0"/>
    <w:rPr>
      <w:rFonts w:ascii="Courier New" w:hAnsi="Courier New" w:cs="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Emphasis"/>
    <w:basedOn w:val="10"/>
    <w:qFormat/>
    <w:uiPriority w:val="0"/>
    <w:rPr>
      <w:i/>
    </w:rPr>
  </w:style>
  <w:style w:type="paragraph" w:customStyle="1" w:styleId="15">
    <w:name w:val="custom_unionstyle"/>
    <w:basedOn w:val="1"/>
    <w:qFormat/>
    <w:uiPriority w:val="0"/>
    <w:pPr>
      <w:widowControl/>
      <w:spacing w:before="100" w:beforeAutospacing="1" w:after="100" w:afterAutospacing="1"/>
      <w:jc w:val="left"/>
    </w:pPr>
    <w:rPr>
      <w:rFonts w:ascii="宋体" w:cs="宋体"/>
      <w:kern w:val="0"/>
      <w:sz w:val="24"/>
      <w:szCs w:val="24"/>
    </w:rPr>
  </w:style>
  <w:style w:type="character" w:customStyle="1" w:styleId="16">
    <w:name w:val="font11"/>
    <w:basedOn w:val="10"/>
    <w:qFormat/>
    <w:uiPriority w:val="0"/>
    <w:rPr>
      <w:rFonts w:ascii="Arial" w:hAnsi="Arial" w:cs="Arial"/>
      <w:color w:val="000000"/>
      <w:sz w:val="21"/>
      <w:szCs w:val="21"/>
      <w:u w:val="none"/>
    </w:rPr>
  </w:style>
  <w:style w:type="character" w:customStyle="1" w:styleId="17">
    <w:name w:val="font21"/>
    <w:basedOn w:val="10"/>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12</Pages>
  <Words>4827</Words>
  <Characters>5272</Characters>
  <Lines>626</Lines>
  <Paragraphs>338</Paragraphs>
  <TotalTime>3</TotalTime>
  <ScaleCrop>false</ScaleCrop>
  <LinksUpToDate>false</LinksUpToDate>
  <CharactersWithSpaces>5661</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2019-09-28T02:53:00Z</dcterms:created>
  <dc:creator>April</dc:creator>
  <cp:lastModifiedBy>Administrator</cp:lastModifiedBy>
  <cp:lastPrinted>2023-05-25T02:37:00Z</cp:lastPrinted>
  <dcterms:modified xsi:type="dcterms:W3CDTF">2024-12-03T00:37:56Z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BCE21A8B5BAC4EB0BBDF026763D21D07</vt:lpwstr>
  </property>
</Properties>
</file>