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A1D8C"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2EC67E48"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59264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cXnjNcAAAAKAQAADwAAAAAAAAABACAAAAAiAAAA&#10;ZHJzL2Rvd25yZXYueG1sUEsBAhQAFAAAAAgAh07iQF59Oz3PAQAAlwMAAA4AAAAAAAAAAQAgAAAA&#10;Jg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2EC67E48"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 w14:paraId="20E3E075"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 w14:paraId="13F0F6D0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大通湖区金盆镇人民政府</w:t>
      </w:r>
      <w:bookmarkStart w:id="0" w:name="_GoBack"/>
      <w:bookmarkEnd w:id="0"/>
      <w:r>
        <w:rPr>
          <w:rFonts w:ascii="宋体" w:hAnsi="宋体" w:eastAsia="宋体" w:cs="宋体"/>
          <w:kern w:val="0"/>
          <w:sz w:val="18"/>
          <w:szCs w:val="18"/>
        </w:rPr>
        <w:tab/>
      </w:r>
    </w:p>
    <w:p w14:paraId="004F3ADE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4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960"/>
        <w:gridCol w:w="601"/>
        <w:gridCol w:w="1277"/>
        <w:gridCol w:w="888"/>
        <w:gridCol w:w="571"/>
        <w:gridCol w:w="547"/>
        <w:gridCol w:w="588"/>
        <w:gridCol w:w="183"/>
        <w:gridCol w:w="1074"/>
        <w:gridCol w:w="61"/>
        <w:gridCol w:w="871"/>
        <w:gridCol w:w="359"/>
        <w:gridCol w:w="797"/>
        <w:gridCol w:w="750"/>
      </w:tblGrid>
      <w:tr w14:paraId="1459939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F7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4F9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1E6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其他农村综合改革支出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9B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33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505.36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150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D10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其他农村综合改革支出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F3CDD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E64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2F0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538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金盆镇人民政府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5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6E363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F6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27C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金盆镇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CA9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0693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0737-5610095</w:t>
            </w:r>
          </w:p>
        </w:tc>
      </w:tr>
      <w:tr w14:paraId="41B9691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5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85D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A7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9818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2023年度金盆镇其他农村综合改革支出项目，总支出505.36万元，2023年下达资金505.36万元，主要用于其他农村综合改革支出，免费开放三馆补助，工会经费、妇联经费、团委组织工作经费等方面。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项目期间为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2023年1月-2023年12月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BF9DB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89A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E2F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B3715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78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B0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□否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 w14:paraId="5B4E75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F0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A05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671F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9A4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52A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 w14:paraId="1DE944B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F2A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03E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CFC2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2024年1-9月未进行项目调整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4ABBE8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A2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5B9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B5FC5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内控管理制度、财政管理风险防控办法、财务管理制度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80E66B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A5F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EA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D216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强化财政资金监管、按时按节点支付工作经费。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834FD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2AB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 w14:paraId="1C04FF0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38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24AB8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C1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F7F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第1-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</w:t>
            </w: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834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7AC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</w:t>
            </w:r>
          </w:p>
        </w:tc>
      </w:tr>
      <w:tr w14:paraId="201EE42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E0F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B91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0EE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B5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9C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622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 w14:paraId="7BE0A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5A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A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F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F3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 w14:paraId="2396E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23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A9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A8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BE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 w14:paraId="4E664A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</w:t>
            </w:r>
          </w:p>
          <w:p w14:paraId="76954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9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</w:t>
            </w:r>
          </w:p>
          <w:p w14:paraId="43756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实现率</w:t>
            </w:r>
          </w:p>
        </w:tc>
      </w:tr>
      <w:tr w14:paraId="3FF37E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69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3BE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6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505.36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E8C6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252.68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B77D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B29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252.68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AE3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D6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126.34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6A1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2612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126.34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FCB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0699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505.36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9393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734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505.36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CFA4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 w14:paraId="4CCAD00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12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C6B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FF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505.36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685A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252.68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8D9A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3FB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252.68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0586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5D6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126.34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11E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F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126.34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9B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BB3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505.36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8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288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505.36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B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 w14:paraId="505E7F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25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4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B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92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7A1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0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58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BA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5D1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46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416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5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9E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A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0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EA21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CB3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B82B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F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33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03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96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B8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07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C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87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078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AFA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BE1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3C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F6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06AD82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585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EA46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52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7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9B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377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CA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1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B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9A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93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C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36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176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EF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C5ED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A9E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F1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E8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5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E0F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2A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A5E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116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A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13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16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A41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B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E4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A7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4F4A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5FA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A52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01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EB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2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1F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D2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5D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4BD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7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4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38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84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0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3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9ED95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BEB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 w14:paraId="5D238D4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7EA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78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数量指标：满足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工作正常运行； </w:t>
            </w:r>
          </w:p>
          <w:p w14:paraId="1E9C03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质量指标：保障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全镇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各部门各项工作正常开展；1-12 月运行经费支出完成率 100%； </w:t>
            </w:r>
          </w:p>
          <w:p w14:paraId="16F2F3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时效指标：使用时间为 1-12 月，目前完成 1-9 月的使用资金； </w:t>
            </w:r>
          </w:p>
          <w:p w14:paraId="0193BA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成本指标：经费支出≤313.26 万元； </w:t>
            </w:r>
          </w:p>
          <w:p w14:paraId="633E93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经济效益指标、社会效益指标：促进全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经济建设有效发展； </w:t>
            </w:r>
          </w:p>
          <w:p w14:paraId="7B4532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生态效益指标：为全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人民创造更生态宜居的环境； </w:t>
            </w:r>
          </w:p>
          <w:p w14:paraId="7D5DE5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可持续影响指标：促进经济可持续发展； </w:t>
            </w:r>
          </w:p>
          <w:p w14:paraId="285052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社会公众或服务对象满意指标：服务对象满意度≥95%以上。</w:t>
            </w:r>
          </w:p>
          <w:p w14:paraId="1F392B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AB22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55E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65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村级运转经费不足，经济比较薄弱，影响工作开展。项目资金预算不够科学合理，下一步将进一步细化预算，合理规划预算资金使用，提高财政资金使用率。</w:t>
            </w:r>
          </w:p>
          <w:p w14:paraId="7B168E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DDBA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5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59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6FA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科学合理编制预算，严格执行预算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议按照《预算法》及其实施条例的相关规定，参考上一年的预算执行情况和年度的收支预测科学编制预算，避免年中大幅追加以及超预算。在预算执行中，严格按照预算科目支出，避免预算科目间的预算资金调剂，确需调剂的，按规定程序报经批准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注重提高财务人员综合素质，有效发挥财务监管作用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加强对财务人员的职业道德教育；优化专业知识结构，加强对金融、管理、法律、计算机等方面知识的积累和学习；要加强与相关部门的沟通、协调，及时了解单位管理新动向。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不断健全落实财务管理制度，形成有效制约制度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所有开支都须列入财务预算中，严格执行各项支出范围和标准。</w:t>
            </w:r>
          </w:p>
        </w:tc>
      </w:tr>
    </w:tbl>
    <w:p w14:paraId="5971FC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F7127"/>
    <w:rsid w:val="0C9F7127"/>
    <w:rsid w:val="5452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qFormat/>
    <w:uiPriority w:val="99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1136</Words>
  <Characters>1323</Characters>
  <Lines>0</Lines>
  <Paragraphs>0</Paragraphs>
  <TotalTime>1</TotalTime>
  <ScaleCrop>false</ScaleCrop>
  <LinksUpToDate>false</LinksUpToDate>
  <CharactersWithSpaces>1479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2024-12-05T03:28:00Z</dcterms:created>
  <dc:creator>夜空中最亮的兴</dc:creator>
  <cp:lastModifiedBy>夜空中最亮的兴</cp:lastModifiedBy>
  <dcterms:modified xsi:type="dcterms:W3CDTF">2024-12-05T03:58:12Z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80B0E39009DD4DCEB8A4076692C317B4_11</vt:lpwstr>
  </property>
</Properties>
</file>