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A0EBD">
      <w:pPr>
        <w:tabs>
          <w:tab w:val="left" w:pos="1502"/>
          <w:tab w:val="left" w:pos="2455"/>
          <w:tab w:val="left" w:pos="5327"/>
        </w:tabs>
        <w:jc w:val="left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Ansi="黑体" w:eastAsia="黑体"/>
          <w:color w:val="000000"/>
          <w:sz w:val="32"/>
          <w:szCs w:val="32"/>
        </w:rPr>
        <w:t>附件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7</w:t>
      </w:r>
    </w:p>
    <w:p w14:paraId="7CACDD7C">
      <w:pPr>
        <w:autoSpaceDE w:val="0"/>
        <w:autoSpaceDN w:val="0"/>
        <w:spacing w:line="360" w:lineRule="auto"/>
        <w:jc w:val="center"/>
        <w:rPr>
          <w:rFonts w:hint="eastAsia" w:ascii="方正大标宋简体" w:eastAsia="方正大标宋简体" w:cs="仿宋_GB2312"/>
          <w:color w:val="000000"/>
          <w:sz w:val="44"/>
          <w:szCs w:val="44"/>
        </w:rPr>
      </w:pPr>
      <w:r>
        <w:rPr>
          <w:rFonts w:hint="eastAsia" w:ascii="方正大标宋简体" w:eastAsia="方正大标宋简体" w:cs="仿宋_GB2312"/>
          <w:color w:val="000000"/>
          <w:sz w:val="44"/>
          <w:szCs w:val="44"/>
        </w:rPr>
        <w:t>20</w:t>
      </w:r>
      <w:r>
        <w:rPr>
          <w:rFonts w:hint="eastAsia" w:ascii="方正大标宋简体" w:eastAsia="方正大标宋简体" w:cs="仿宋_GB2312"/>
          <w:color w:val="000000"/>
          <w:sz w:val="44"/>
          <w:szCs w:val="44"/>
          <w:lang w:val="en-US" w:eastAsia="zh-CN"/>
        </w:rPr>
        <w:t>23</w:t>
      </w:r>
      <w:r>
        <w:rPr>
          <w:rFonts w:hint="eastAsia" w:ascii="方正大标宋简体" w:eastAsia="方正大标宋简体" w:cs="仿宋_GB2312"/>
          <w:color w:val="000000"/>
          <w:sz w:val="44"/>
          <w:szCs w:val="44"/>
        </w:rPr>
        <w:t>年机关事业养老金发放缺口项目</w:t>
      </w:r>
    </w:p>
    <w:p w14:paraId="0AC0C514">
      <w:pPr>
        <w:autoSpaceDE w:val="0"/>
        <w:autoSpaceDN w:val="0"/>
        <w:spacing w:line="360" w:lineRule="auto"/>
        <w:jc w:val="center"/>
        <w:rPr>
          <w:rFonts w:hint="eastAsia" w:ascii="方正大标宋简体" w:eastAsia="方正大标宋简体" w:cs="仿宋_GB2312"/>
          <w:color w:val="000000"/>
          <w:sz w:val="44"/>
          <w:szCs w:val="44"/>
        </w:rPr>
      </w:pPr>
      <w:r>
        <w:rPr>
          <w:rFonts w:hint="eastAsia" w:ascii="方正大标宋简体" w:eastAsia="方正大标宋简体" w:cs="仿宋_GB2312"/>
          <w:color w:val="000000"/>
          <w:sz w:val="44"/>
          <w:szCs w:val="44"/>
        </w:rPr>
        <w:t>支出绩效自评指标计分表</w:t>
      </w:r>
    </w:p>
    <w:tbl>
      <w:tblPr>
        <w:tblStyle w:val="4"/>
        <w:tblW w:w="10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97"/>
        <w:gridCol w:w="1054"/>
        <w:gridCol w:w="1054"/>
        <w:gridCol w:w="932"/>
        <w:gridCol w:w="3000"/>
        <w:gridCol w:w="3353"/>
        <w:gridCol w:w="355"/>
      </w:tblGrid>
      <w:tr w14:paraId="6797F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tblHeader/>
          <w:jc w:val="center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D70B3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一级</w:t>
            </w:r>
          </w:p>
          <w:p w14:paraId="0D01541B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B64D2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二级</w:t>
            </w:r>
          </w:p>
          <w:p w14:paraId="1C16C0FB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E7DE6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三级</w:t>
            </w:r>
          </w:p>
          <w:p w14:paraId="6042DECC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1CE6F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自评分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01146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具体指标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28922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  <w:t>评价标准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291F7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/>
                <w:b/>
                <w:color w:val="000000"/>
                <w:kern w:val="0"/>
                <w:sz w:val="24"/>
              </w:rPr>
              <w:t>得分</w:t>
            </w:r>
          </w:p>
        </w:tc>
      </w:tr>
      <w:tr w14:paraId="63CB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33" w:hRule="atLeast"/>
          <w:jc w:val="center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741F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</w:t>
            </w:r>
          </w:p>
          <w:p w14:paraId="03AD3EB2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目</w:t>
            </w:r>
          </w:p>
          <w:p w14:paraId="10DB658A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决</w:t>
            </w:r>
          </w:p>
          <w:p w14:paraId="39BCC0E7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策</w:t>
            </w:r>
          </w:p>
          <w:p w14:paraId="62F78D1D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（15分）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99B61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决策</w:t>
            </w:r>
          </w:p>
          <w:p w14:paraId="115F775D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过程</w:t>
            </w:r>
          </w:p>
          <w:p w14:paraId="1CE2ACDB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EAD89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决策</w:t>
            </w:r>
          </w:p>
          <w:p w14:paraId="6E0D6108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依据</w:t>
            </w:r>
          </w:p>
          <w:p w14:paraId="524B73F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（4分）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A815A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E812A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01CCB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符合法律法规（1分）</w:t>
            </w:r>
          </w:p>
          <w:p w14:paraId="64EECE97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符合经济社会发展规划（1分）</w:t>
            </w:r>
          </w:p>
          <w:p w14:paraId="1EDFA0CC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部门年度工作计划（1分）</w:t>
            </w:r>
          </w:p>
          <w:p w14:paraId="0F3C04AB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针对某一实际问题和需求（1分）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5989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 w14:paraId="6734C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D03B5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7329E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C151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决策</w:t>
            </w:r>
          </w:p>
          <w:p w14:paraId="1C15AF52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程序</w:t>
            </w:r>
          </w:p>
          <w:p w14:paraId="5A59F47D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（4分）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B2810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50B24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项目符合申报条件；申报、批复程序符合相关管理办法；项目调整履行了相应手续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2D4E6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符合申报条件（2分）</w:t>
            </w:r>
          </w:p>
          <w:p w14:paraId="72622185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项目申报、批复程序符合管理办法（1分）</w:t>
            </w:r>
          </w:p>
          <w:p w14:paraId="16B23F07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项目调整履行了相应手续（1分）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C0FED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 w14:paraId="361BE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74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04461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90FEF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</w:t>
            </w:r>
          </w:p>
          <w:p w14:paraId="38120610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分配</w:t>
            </w:r>
          </w:p>
          <w:p w14:paraId="55874B3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（7分）</w:t>
            </w:r>
          </w:p>
          <w:p w14:paraId="5990E2C1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49886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分配</w:t>
            </w:r>
          </w:p>
          <w:p w14:paraId="4F10976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办法</w:t>
            </w:r>
          </w:p>
          <w:p w14:paraId="4DBE8495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（3分）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72182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FB78C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957ED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有相应的资金管理办法（1分）</w:t>
            </w:r>
          </w:p>
          <w:p w14:paraId="0370F714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办法健全、规范（1分）</w:t>
            </w:r>
          </w:p>
          <w:p w14:paraId="26D3620B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因素全面合理（1分）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4C665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 w14:paraId="63B5B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DFBDA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D147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D82A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分配</w:t>
            </w:r>
          </w:p>
          <w:p w14:paraId="49F84240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结果</w:t>
            </w:r>
          </w:p>
          <w:p w14:paraId="65C1009D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（4分）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DCC9B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3293B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资金分配符合相关管理办法；分配结果公平合理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2EB0B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符合分配办法（2分）</w:t>
            </w:r>
          </w:p>
          <w:p w14:paraId="3B0270C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分配公平合理（2分）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443B5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 w14:paraId="11BF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D2A01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</w:t>
            </w:r>
          </w:p>
          <w:p w14:paraId="76BE548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目</w:t>
            </w:r>
          </w:p>
          <w:p w14:paraId="413470F8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</w:t>
            </w:r>
          </w:p>
          <w:p w14:paraId="26D12830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理</w:t>
            </w:r>
          </w:p>
          <w:p w14:paraId="3F3DFC77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 xml:space="preserve">（25分） 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8ED3D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</w:t>
            </w:r>
          </w:p>
          <w:p w14:paraId="6108C5F7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到位</w:t>
            </w:r>
          </w:p>
          <w:p w14:paraId="6B5F5066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BC9C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到位率</w:t>
            </w:r>
          </w:p>
          <w:p w14:paraId="7EBE66F7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（3分）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95466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C48EB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实际到位/计划到位*100%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3ECEE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根据项目资金的实际到位率计算得分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3D2AD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 w14:paraId="5217E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5C40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7BB5A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DF315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到位</w:t>
            </w:r>
          </w:p>
          <w:p w14:paraId="3B0558B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时效</w:t>
            </w:r>
          </w:p>
          <w:p w14:paraId="2A0E9233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（2分）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D9A5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9B9B2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资金及时到位；若未及时到位，是否影响项目进度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B0D34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到位及时（2分）</w:t>
            </w:r>
          </w:p>
          <w:p w14:paraId="4FF8B160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不及时但未影响项目进度（1分）</w:t>
            </w:r>
          </w:p>
          <w:p w14:paraId="069EB906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不及时并影响项目进度（0.5分）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A5D0D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  <w:tr w14:paraId="7063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97E80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87BEE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</w:t>
            </w:r>
          </w:p>
          <w:p w14:paraId="3F0F5800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管理</w:t>
            </w:r>
          </w:p>
          <w:p w14:paraId="2A444687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5B938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</w:t>
            </w:r>
          </w:p>
          <w:p w14:paraId="42B5A454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使用</w:t>
            </w:r>
          </w:p>
          <w:p w14:paraId="2170AB60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（7分）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2830D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2BEBD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DC513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 xml:space="preserve">虚列套取扣4-7分 </w:t>
            </w:r>
          </w:p>
          <w:p w14:paraId="22DE39AD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依据不合规扣2分</w:t>
            </w:r>
          </w:p>
          <w:p w14:paraId="1821F159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截留、挤占、挪用扣3-6分</w:t>
            </w:r>
          </w:p>
          <w:p w14:paraId="29A9F5C3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超标准开支扣2-5分</w:t>
            </w:r>
          </w:p>
          <w:p w14:paraId="13F278E4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超预算扣2-5分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E2850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</w:tr>
      <w:tr w14:paraId="567F2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94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505BA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44D2D">
            <w:pPr>
              <w:spacing w:line="300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7FC66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财务</w:t>
            </w:r>
          </w:p>
          <w:p w14:paraId="1D588056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管理</w:t>
            </w:r>
          </w:p>
          <w:p w14:paraId="18172563">
            <w:pPr>
              <w:widowControl/>
              <w:spacing w:line="30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（3分）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262D7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0A829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资金管理、费用支出等制度健全；制度执行严格；会计核算规范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57B2A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财务制度健全（1分）</w:t>
            </w:r>
          </w:p>
          <w:p w14:paraId="2097F0EF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严格执行制度（1分）</w:t>
            </w:r>
          </w:p>
          <w:p w14:paraId="7E2CED80">
            <w:pPr>
              <w:widowControl/>
              <w:spacing w:line="300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会计核算规范（1分）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AFABE">
            <w:pPr>
              <w:widowControl/>
              <w:spacing w:line="300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 w14:paraId="47F8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7724A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</w:t>
            </w:r>
          </w:p>
          <w:p w14:paraId="4E060AB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目</w:t>
            </w:r>
          </w:p>
          <w:p w14:paraId="1586398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</w:t>
            </w:r>
          </w:p>
          <w:p w14:paraId="72AF975F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理</w:t>
            </w:r>
          </w:p>
          <w:p w14:paraId="6C9E2497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（25分）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4C06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组织</w:t>
            </w:r>
          </w:p>
          <w:p w14:paraId="2101D38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实施</w:t>
            </w:r>
          </w:p>
          <w:p w14:paraId="289BCC48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1887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组织</w:t>
            </w:r>
          </w:p>
          <w:p w14:paraId="6E6AC35F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机构</w:t>
            </w:r>
          </w:p>
          <w:p w14:paraId="1128D31F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（2分）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5DE86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24139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机构健全、分工明确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8E1F5">
            <w:pPr>
              <w:widowControl/>
              <w:spacing w:line="306" w:lineRule="exact"/>
              <w:ind w:left="240" w:hanging="240" w:hangingChars="100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机构健全、分工明确  （2分）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806E3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  <w:tr w14:paraId="21276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50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B2746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D89A3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205C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</w:t>
            </w:r>
          </w:p>
          <w:p w14:paraId="2F1C918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实施</w:t>
            </w:r>
          </w:p>
          <w:p w14:paraId="10F65B05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（3分）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AD1E9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F329F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项目按计划开工；按计划进度开展；按计划完工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E6A2C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 xml:space="preserve">按计划开工（1分）   </w:t>
            </w:r>
          </w:p>
          <w:p w14:paraId="2FD142E4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 xml:space="preserve">按计划开展（1分）   </w:t>
            </w:r>
          </w:p>
          <w:p w14:paraId="1968E81B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按计划完工（1分）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C1F8F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 w14:paraId="4BCA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72E4F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9C3BE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1ECBA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管理</w:t>
            </w:r>
          </w:p>
          <w:p w14:paraId="6F70B6C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制度</w:t>
            </w:r>
          </w:p>
          <w:p w14:paraId="111FBD9E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9228A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3C2D5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项目管理制度健全；严格执行相关管理制度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4D86E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管理制度健全（2分）</w:t>
            </w:r>
          </w:p>
          <w:p w14:paraId="72A09ADE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制度执行严格（3分）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4B230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0685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4E1B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0104D88B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25A9FF98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6688440D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</w:t>
            </w:r>
          </w:p>
          <w:p w14:paraId="5ED9414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目</w:t>
            </w:r>
          </w:p>
          <w:p w14:paraId="08FA41A5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绩</w:t>
            </w:r>
          </w:p>
          <w:p w14:paraId="25B353EE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</w:t>
            </w:r>
          </w:p>
          <w:p w14:paraId="1524AC9C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（60分）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BEFF1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61BEF29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4846B9F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</w:t>
            </w:r>
          </w:p>
          <w:p w14:paraId="6FA1092F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7D3271F1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（20分）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EF33D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6004187E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数量</w:t>
            </w:r>
          </w:p>
          <w:p w14:paraId="2BF8CE3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2CD4D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6FABA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根据该项目实际，标识具体明确的产出数量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FC7B6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对照绩效目标，按实际产出数量率计算得分（5分）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2792D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26E30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94C21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129BB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B3C7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04B5BA7C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质量</w:t>
            </w:r>
          </w:p>
          <w:p w14:paraId="5783C359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68899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479BC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根据该项目实际，标识具体明确的产出质量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D30CA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对照绩效目标，按实际产出质量率计算得分（5分）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E4F05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0C8E4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E119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3340D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4EFB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5522E72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时效</w:t>
            </w:r>
          </w:p>
          <w:p w14:paraId="644E56F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66D1B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D8CD3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根据该项目实际，标识具体明确的产出时效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5F81A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对照绩效目标，按实际产出时效率计算得分（5分）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C0546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2163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23357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C2F2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CDF6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产出</w:t>
            </w:r>
          </w:p>
          <w:p w14:paraId="624EE90D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成本</w:t>
            </w:r>
          </w:p>
          <w:p w14:paraId="4F99B10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（5分）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D5790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16A21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根据该项目实际，标识具体明确的产出成本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9C2E3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对照绩效目标，按实际产出成本率计算得分（5分）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D3DBC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 w14:paraId="5F0F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0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70FE3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48A9D">
            <w:pPr>
              <w:widowControl/>
              <w:spacing w:line="306" w:lineRule="exac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</w:p>
          <w:p w14:paraId="64C2C220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</w:t>
            </w:r>
          </w:p>
          <w:p w14:paraId="208C0922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效果</w:t>
            </w:r>
          </w:p>
          <w:p w14:paraId="16C863C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（40分）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BEF8D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经济</w:t>
            </w:r>
          </w:p>
          <w:p w14:paraId="057A0E5E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效益</w:t>
            </w:r>
          </w:p>
          <w:p w14:paraId="51A0C98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3C9E9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B2651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根据项目实际，标识所产生的直接或间接的经济效益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4D05C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对照绩效目标，按经济效益实现程度计算得分（8分）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CE82C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5A0A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2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6E744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2498E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1B0ED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社会</w:t>
            </w:r>
          </w:p>
          <w:p w14:paraId="554E7653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效益</w:t>
            </w:r>
          </w:p>
          <w:p w14:paraId="4E1F4C17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B93B1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3679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根据项目实际，标识所产生的社会效益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3EA6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对照绩效目标，按社会效益实现程度计算得分（8分）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86076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28690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81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1387F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FB477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113DA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环境</w:t>
            </w:r>
          </w:p>
          <w:p w14:paraId="0085F05C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效益</w:t>
            </w:r>
          </w:p>
          <w:p w14:paraId="744A9351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3DED9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CDA10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根据项目实际，标识对环境所产生的积极或消极影响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9FAD7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对照绩效目标，按对环境所产生的实际影响程度计算得分（8分）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6DFE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6B989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80FF6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5A669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59148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可持续影响</w:t>
            </w:r>
          </w:p>
          <w:p w14:paraId="10FBDCAD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3E08C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AF430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项目产出能持续运用；项目运行所依赖的政策制度能持续执行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84F5D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项目产出能持续运用（4分）</w:t>
            </w:r>
          </w:p>
          <w:p w14:paraId="67E0FD2C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所依赖的政策制度能持续执行（4分）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DD153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3E35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24EB3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B07FD">
            <w:pPr>
              <w:spacing w:line="306" w:lineRule="exact"/>
              <w:rPr>
                <w:rFonts w:hint="eastAsia" w:ascii="宋体" w:hAnsi="宋体" w:cs="仿宋_GB2312"/>
                <w:bCs/>
                <w:color w:val="00000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8C7B4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服务</w:t>
            </w:r>
          </w:p>
          <w:p w14:paraId="389CB8F8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对象</w:t>
            </w:r>
          </w:p>
          <w:p w14:paraId="5EB3DECB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满意度</w:t>
            </w:r>
          </w:p>
          <w:p w14:paraId="09C81F91">
            <w:pPr>
              <w:widowControl/>
              <w:spacing w:line="306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（8分）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710E6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C03F5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项目预期服务对象对项目实施的满意程度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8C8CF">
            <w:pPr>
              <w:widowControl/>
              <w:spacing w:line="306" w:lineRule="exact"/>
              <w:jc w:val="left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按收集到的项目服务对象的满意率计算得分（8分）</w:t>
            </w:r>
          </w:p>
        </w:tc>
        <w:tc>
          <w:tcPr>
            <w:tcW w:w="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7D33">
            <w:pPr>
              <w:widowControl/>
              <w:spacing w:line="306" w:lineRule="exact"/>
              <w:jc w:val="center"/>
              <w:rPr>
                <w:rFonts w:hint="eastAsia" w:ascii="宋体" w:hAnsi="宋体" w:eastAsia="宋体" w:cs="仿宋_GB2312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 w14:paraId="5E936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A628C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总分</w:t>
            </w:r>
          </w:p>
        </w:tc>
        <w:tc>
          <w:tcPr>
            <w:tcW w:w="7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7710D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　</w:t>
            </w:r>
          </w:p>
          <w:p w14:paraId="76C5EC10">
            <w:pPr>
              <w:widowControl/>
              <w:spacing w:line="260" w:lineRule="exact"/>
              <w:jc w:val="center"/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  <w:lang w:val="en-US" w:eastAsia="zh-CN"/>
              </w:rPr>
              <w:t>100分</w:t>
            </w:r>
            <w:r>
              <w:rPr>
                <w:rFonts w:hint="eastAsia" w:ascii="宋体" w:hAnsi="宋体" w:cs="仿宋_GB2312"/>
                <w:bCs/>
                <w:color w:val="000000"/>
                <w:kern w:val="0"/>
                <w:sz w:val="24"/>
              </w:rPr>
              <w:t>　</w:t>
            </w:r>
          </w:p>
        </w:tc>
      </w:tr>
    </w:tbl>
    <w:p w14:paraId="5611FC08">
      <w:pPr>
        <w:jc w:val="both"/>
        <w:rPr>
          <w:rFonts w:hint="eastAsia" w:ascii="方正大标宋简体" w:hAnsi="Times New Roman" w:eastAsia="方正大标宋简体" w:cs="仿宋_GB2312"/>
          <w:color w:val="000000"/>
          <w:sz w:val="44"/>
          <w:szCs w:val="44"/>
          <w:lang w:val="en-US" w:eastAsia="zh-CN"/>
        </w:rPr>
      </w:pPr>
    </w:p>
    <w:p w14:paraId="25977A7E">
      <w:pPr>
        <w:spacing w:line="592" w:lineRule="exact"/>
        <w:rPr>
          <w:rFonts w:hint="eastAsia" w:ascii="方正大标宋简体" w:hAnsi="Times New Roman" w:eastAsia="方正大标宋简体" w:cs="仿宋_GB2312"/>
          <w:color w:val="000000"/>
          <w:sz w:val="44"/>
          <w:szCs w:val="44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附件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8</w:t>
      </w:r>
    </w:p>
    <w:p w14:paraId="3A8A6F64">
      <w:pPr>
        <w:jc w:val="center"/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</w:pPr>
      <w:r>
        <w:rPr>
          <w:rFonts w:hint="eastAsia" w:ascii="方正大标宋简体" w:hAnsi="Times New Roman" w:eastAsia="方正大标宋简体" w:cs="仿宋_GB2312"/>
          <w:color w:val="000000"/>
          <w:sz w:val="44"/>
          <w:szCs w:val="44"/>
          <w:lang w:val="en-US" w:eastAsia="zh-CN"/>
        </w:rPr>
        <w:t>2023年机关事业养老金发放缺口项目</w:t>
      </w:r>
      <w:r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  <w:t>支出绩效评价报告</w:t>
      </w:r>
    </w:p>
    <w:p w14:paraId="1EFF33D9">
      <w:pPr>
        <w:spacing w:line="592" w:lineRule="exact"/>
        <w:ind w:firstLine="640" w:firstLineChars="200"/>
        <w:rPr>
          <w:rFonts w:hint="eastAsia"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一、项目基本情况</w:t>
      </w:r>
    </w:p>
    <w:p w14:paraId="033D5CFF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（一）项目概况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3B336490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机关事业养老保险基金由省、区级财政配套和单位缴纳与个人缴费相结合。2023年，全区机关事业养老保险退休1493人，人均月养老金5058元。</w:t>
      </w:r>
    </w:p>
    <w:p w14:paraId="117CE43F">
      <w:pPr>
        <w:numPr>
          <w:ilvl w:val="0"/>
          <w:numId w:val="1"/>
        </w:num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绩效目标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设定及指标完成情况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680CF129">
      <w:pPr>
        <w:numPr>
          <w:ilvl w:val="0"/>
          <w:numId w:val="0"/>
        </w:num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对机关事业退休人员养老金进行足额发放。</w:t>
      </w:r>
    </w:p>
    <w:p w14:paraId="10F0CE00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完成对机关事业退休人员养老金进行足额发放100%。</w:t>
      </w:r>
    </w:p>
    <w:p w14:paraId="68F036C4">
      <w:pPr>
        <w:numPr>
          <w:ilvl w:val="0"/>
          <w:numId w:val="1"/>
        </w:numPr>
        <w:spacing w:line="592" w:lineRule="exact"/>
        <w:ind w:left="0" w:leftChars="0"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项目实施情况分析，主要包括项目资金到位、资金使用、资金管理、项目组织和项目管理情况分析。</w:t>
      </w:r>
    </w:p>
    <w:p w14:paraId="18720EE2">
      <w:pPr>
        <w:numPr>
          <w:ilvl w:val="0"/>
          <w:numId w:val="0"/>
        </w:numPr>
        <w:spacing w:line="592" w:lineRule="exact"/>
        <w:ind w:leftChars="0" w:firstLine="64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截至20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年12月31日，全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区机关事业养老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保险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退休1493人，发放养老金9061.5万元，财政补贴7132万元。补贴率100%。</w:t>
      </w:r>
    </w:p>
    <w:p w14:paraId="69B08599">
      <w:pPr>
        <w:spacing w:line="592" w:lineRule="exact"/>
        <w:ind w:firstLine="640" w:firstLineChars="200"/>
        <w:rPr>
          <w:rFonts w:hint="eastAsia"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二、绩效评价工作情况</w:t>
      </w:r>
    </w:p>
    <w:p w14:paraId="7C52CC52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（一）绩效评价目的。</w:t>
      </w:r>
    </w:p>
    <w:p w14:paraId="4D8A457D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根据项目绩效目标，对该项目从立项开始直到项目实施完成，实行全过程的监管，特别是对专项资金使用情况，进行全面分析和综合评价，切实提高财政资金使用效率和项目管理水平，为以后年度财政资金预算安排提供重要参考依据。</w:t>
      </w:r>
    </w:p>
    <w:p w14:paraId="6D429B50">
      <w:pPr>
        <w:numPr>
          <w:ilvl w:val="0"/>
          <w:numId w:val="2"/>
        </w:num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绩效评价工作过程，主要包括前期准备、组织实施和分析评价等内容。</w:t>
      </w:r>
    </w:p>
    <w:p w14:paraId="11458B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前期准备：下达考核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任务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，分解目标责任。</w:t>
      </w:r>
    </w:p>
    <w:p w14:paraId="466BAB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atLeas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组织实施：加大政策宣传力度，抓好城乡居民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养老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保险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征缴及发放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工作；做好基金测算，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严格落实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城乡居民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养老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保险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补贴政策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，加大城乡居民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养老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保险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和机关事业单位退休人员的生存认证力度，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确保基金安全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参保居民受益。</w:t>
      </w:r>
    </w:p>
    <w:p w14:paraId="1C834C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" w:lineRule="atLeast"/>
        <w:ind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分析评价：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从各方面采集基础数据，收集与项目有关资料，并经过认真复核，按照财政专项资金绩效评价指标体系进行评分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最终形成该项目绩效评价报告。</w:t>
      </w:r>
    </w:p>
    <w:p w14:paraId="4C7888AE">
      <w:pPr>
        <w:spacing w:line="592" w:lineRule="exact"/>
        <w:ind w:firstLine="640" w:firstLineChars="200"/>
        <w:rPr>
          <w:rFonts w:hint="eastAsia" w:ascii="黑体" w:hAnsi="黑体" w:eastAsia="黑体" w:cs="仿宋_GB2312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</w:rPr>
        <w:t>三、项目主要绩效及评价结论</w:t>
      </w:r>
    </w:p>
    <w:p w14:paraId="68E38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（一）项目完成情况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32"/>
          <w:lang w:eastAsia="zh-CN"/>
        </w:rPr>
        <w:t>。</w:t>
      </w:r>
    </w:p>
    <w:p w14:paraId="4CE94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截至20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年12月31日：</w:t>
      </w:r>
    </w:p>
    <w:p w14:paraId="48EE4B38">
      <w:pPr>
        <w:spacing w:line="592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1.数量指标：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机关事业养老保险区级财政补助5800万元，中央财政补助1332万元。</w:t>
      </w:r>
    </w:p>
    <w:p w14:paraId="314B6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2.质量指标：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发放机关单位养老金17916人次，发放养老金9016.5万元。</w:t>
      </w:r>
    </w:p>
    <w:p w14:paraId="35DFA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3.时效指标：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机关事业养老金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按月及时发放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78343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4.成本指标：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机关养老金补贴已补足发放缺口。</w:t>
      </w:r>
    </w:p>
    <w:p w14:paraId="2A824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5.社会效益指标（群众满意度）：享受对象满意率达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%。</w:t>
      </w:r>
    </w:p>
    <w:p w14:paraId="5685D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（二）项目效益情况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32"/>
          <w:lang w:eastAsia="zh-CN"/>
        </w:rPr>
        <w:t>。</w:t>
      </w:r>
    </w:p>
    <w:p w14:paraId="389FC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提高了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全区居民的经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济收入，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帮助改善了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全区退休人员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生活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水平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，体现了党和国家对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老年人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这个弱势群体的关怀，同时也得到广大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人民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和社会的高度赞赏，提高了广大群众对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社会保险制度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的满意度。</w:t>
      </w:r>
    </w:p>
    <w:p w14:paraId="7A78E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</w:p>
    <w:p w14:paraId="50B1E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四、存在的问题</w:t>
      </w:r>
    </w:p>
    <w:p w14:paraId="53929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无</w:t>
      </w:r>
    </w:p>
    <w:p w14:paraId="400CB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五、有关建议</w:t>
      </w:r>
    </w:p>
    <w:p w14:paraId="6F582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无</w:t>
      </w:r>
    </w:p>
    <w:p w14:paraId="72F3D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六、其他需要说明的问题</w:t>
      </w:r>
    </w:p>
    <w:p w14:paraId="541DD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无</w:t>
      </w:r>
    </w:p>
    <w:p w14:paraId="12323D0D">
      <w:pPr>
        <w:jc w:val="center"/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</w:pPr>
    </w:p>
    <w:p w14:paraId="46F3C48D">
      <w:pPr>
        <w:jc w:val="center"/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</w:pPr>
    </w:p>
    <w:p w14:paraId="327359DF">
      <w:pPr>
        <w:jc w:val="center"/>
        <w:rPr>
          <w:rFonts w:hint="eastAsia" w:ascii="方正大标宋简体" w:hAnsi="Times New Roman" w:eastAsia="方正大标宋简体" w:cs="仿宋_GB2312"/>
          <w:color w:val="000000"/>
          <w:sz w:val="44"/>
          <w:szCs w:val="44"/>
        </w:rPr>
      </w:pPr>
    </w:p>
    <w:p w14:paraId="12A599D2">
      <w:pPr>
        <w:jc w:val="center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   大通湖区社会保险服务中心</w:t>
      </w:r>
    </w:p>
    <w:p w14:paraId="2A1B1968">
      <w:pPr>
        <w:jc w:val="center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2024-7-31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B946"/>
    <w:multiLevelType w:val="singleLevel"/>
    <w:tmpl w:val="3C36B94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EDE0FA4"/>
    <w:multiLevelType w:val="singleLevel"/>
    <w:tmpl w:val="5EDE0F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MzhkMjk5MzU5ODg2MTNkYWY1MThiZTNmNGI4MDYifQ=="/>
  </w:docVars>
  <w:rsids>
    <w:rsidRoot w:val="00000000"/>
    <w:rsid w:val="07B92C3C"/>
    <w:rsid w:val="08BF3B1B"/>
    <w:rsid w:val="0C5C30E3"/>
    <w:rsid w:val="0CCF436D"/>
    <w:rsid w:val="10335614"/>
    <w:rsid w:val="1A9C7E15"/>
    <w:rsid w:val="1C7F4184"/>
    <w:rsid w:val="25C65E26"/>
    <w:rsid w:val="2EB6202D"/>
    <w:rsid w:val="2F744239"/>
    <w:rsid w:val="3A1E4B4C"/>
    <w:rsid w:val="3C917532"/>
    <w:rsid w:val="3DBB6803"/>
    <w:rsid w:val="51C10F13"/>
    <w:rsid w:val="593D63A2"/>
    <w:rsid w:val="5A393967"/>
    <w:rsid w:val="5C297F2A"/>
    <w:rsid w:val="5D924A61"/>
    <w:rsid w:val="5EDE1117"/>
    <w:rsid w:val="6CA40D20"/>
    <w:rsid w:val="70C83C00"/>
    <w:rsid w:val="75134281"/>
    <w:rsid w:val="79E4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2278</Words>
  <Characters>2375</Characters>
  <Lines>0</Lines>
  <Paragraphs>0</Paragraphs>
  <TotalTime>0</TotalTime>
  <ScaleCrop>false</ScaleCrop>
  <LinksUpToDate>false</LinksUpToDate>
  <CharactersWithSpaces>2426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2022-05-26T00:57:00Z</dcterms:created>
  <dc:creator>yl</dc:creator>
  <cp:lastModifiedBy>缱绻·絲</cp:lastModifiedBy>
  <cp:lastPrinted>2024-12-16T13:23:05Z</cp:lastPrinted>
  <dcterms:modified xsi:type="dcterms:W3CDTF">2024-12-16T13:23:15Z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CA64D526149A49FFB31F4D9CE757057B_13</vt:lpwstr>
  </property>
</Properties>
</file>