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beforeAutospacing="0" w:after="0" w:afterAutospacing="0" w:line="592" w:lineRule="exact"/>
        <w:jc w:val="center"/>
        <w:rPr>
          <w:rFonts w:ascii="方正大标宋简体" w:hAnsi="Times New Roman" w:eastAsia="方正大标宋简体" w:cs="仿宋_GB2312"/>
          <w:sz w:val="44"/>
          <w:szCs w:val="44"/>
        </w:rPr>
      </w:pPr>
      <w:r>
        <w:rPr>
          <w:rFonts w:hint="eastAsia" w:ascii="方正大标宋简体" w:hAnsi="Times New Roman" w:eastAsia="方正大标宋简体" w:cs="仿宋_GB2312"/>
          <w:sz w:val="44"/>
          <w:szCs w:val="44"/>
        </w:rPr>
        <w:t>项目支出绩效评价报告</w:t>
      </w:r>
    </w:p>
    <w:p>
      <w:pPr>
        <w:pStyle w:val="2"/>
        <w:adjustRightInd w:val="0"/>
        <w:snapToGrid w:val="0"/>
        <w:spacing w:before="0" w:beforeAutospacing="0" w:after="0" w:afterAutospacing="0" w:line="592" w:lineRule="exact"/>
        <w:jc w:val="center"/>
        <w:rPr>
          <w:rFonts w:ascii="楷体_GB2312" w:hAnsi="Times New Roman" w:eastAsia="楷体_GB2312" w:cs="仿宋_GB2312"/>
          <w:bCs/>
          <w:sz w:val="32"/>
          <w:szCs w:val="32"/>
        </w:rPr>
      </w:pPr>
      <w:r>
        <w:rPr>
          <w:rFonts w:hint="eastAsia" w:ascii="楷体_GB2312" w:hAnsi="Times New Roman" w:eastAsia="楷体_GB2312" w:cs="仿宋_GB2312"/>
          <w:sz w:val="32"/>
          <w:szCs w:val="32"/>
        </w:rPr>
        <w:t>（</w:t>
      </w:r>
      <w:r>
        <w:rPr>
          <w:rFonts w:hint="eastAsia" w:ascii="楷体_GB2312" w:hAnsi="Times New Roman" w:eastAsia="楷体_GB2312" w:cs="仿宋_GB2312"/>
          <w:sz w:val="32"/>
          <w:szCs w:val="32"/>
          <w:lang w:eastAsia="zh-CN"/>
        </w:rPr>
        <w:t>工资福利经费</w:t>
      </w:r>
      <w:r>
        <w:rPr>
          <w:rFonts w:hint="eastAsia" w:ascii="楷体_GB2312" w:hAnsi="Times New Roman" w:eastAsia="楷体_GB2312" w:cs="仿宋_GB2312"/>
          <w:bCs/>
          <w:sz w:val="32"/>
          <w:szCs w:val="32"/>
        </w:rPr>
        <w:t>）</w:t>
      </w:r>
    </w:p>
    <w:p>
      <w:pPr>
        <w:spacing w:line="592" w:lineRule="exact"/>
        <w:ind w:firstLine="642" w:firstLineChars="200"/>
        <w:rPr>
          <w:rFonts w:eastAsia="仿宋_GB2312" w:cs="仿宋_GB2312"/>
          <w:b/>
          <w:bCs/>
          <w:sz w:val="32"/>
          <w:szCs w:val="32"/>
        </w:rPr>
      </w:pP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一、项目基本情况</w:t>
      </w:r>
      <w:bookmarkStart w:id="0" w:name="_GoBack"/>
      <w:bookmarkEnd w:id="0"/>
    </w:p>
    <w:p>
      <w:pPr>
        <w:spacing w:line="592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（一）项目概况。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工资福利经费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项目，旨在保障本年度民警加班执勤补贴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（含乡镇补贴）、一村一辅警工资及绩效、伙食补助等</w:t>
      </w:r>
      <w:r>
        <w:rPr>
          <w:rFonts w:hint="eastAsia" w:ascii="仿宋_GB2312" w:hAnsi="仿宋_GB2312" w:eastAsia="仿宋_GB2312" w:cs="仿宋_GB2312"/>
          <w:sz w:val="32"/>
          <w:szCs w:val="32"/>
        </w:rPr>
        <w:t>正常发放，维护民警基本权益。</w:t>
      </w:r>
    </w:p>
    <w:p>
      <w:pPr>
        <w:spacing w:line="592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（二）项目绩效目标，绩效目标设定及指标完成情况。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工资福利经费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项目年初绩效目标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276.34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107.11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numPr>
          <w:ilvl w:val="0"/>
          <w:numId w:val="1"/>
        </w:numPr>
        <w:spacing w:line="592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项目实施情况分析，主要包括项目资金到位、资金使用、资金管理、项目组织和项目管理情况分析。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民警加班执勤补贴按月发放，已实行，实际保障民警人数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、一村一辅警人数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38人(其中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专职村辅警27人，兼职村辅警11人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。202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年度实际到位资金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258</w:t>
      </w:r>
      <w:r>
        <w:rPr>
          <w:rFonts w:hint="eastAsia" w:ascii="仿宋_GB2312" w:hAnsi="仿宋_GB2312" w:eastAsia="仿宋_GB2312" w:cs="仿宋_GB2312"/>
          <w:sz w:val="32"/>
          <w:szCs w:val="32"/>
        </w:rPr>
        <w:t>万，实际使用资金为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276.34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万元（其他工资福利支出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及伙食补助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），超过预算部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</w:rPr>
        <w:t>自行从公用经费中补足。项目资金用于发放民警加班执勤的补助。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支出符合部门预算批复的用途，资金使用无截留、挤占、挪用、虚列支出等现象。为发挥项目资金最大的经济效益、社会效益，我局在项目资金使用过程中，按照程序进行采购、验收，规范管理，定期安排专人监督资金下达进度、使用情况，减少不必要的费用支出。</w:t>
      </w: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二、绩效评价工作情况</w:t>
      </w:r>
    </w:p>
    <w:p>
      <w:pPr>
        <w:ind w:firstLine="64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（一）绩效评价目的。</w:t>
      </w:r>
    </w:p>
    <w:p>
      <w:pPr>
        <w:ind w:firstLine="640"/>
        <w:rPr>
          <w:rFonts w:eastAsia="仿宋_GB2312" w:cs="仿宋_GB2312"/>
          <w:b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监测项目目标的执行情况，清晰洞察目标的实际执行情况，从而能及时发现问题并采取相应措施，确保整体目标得以实现。</w:t>
      </w:r>
    </w:p>
    <w:p>
      <w:pPr>
        <w:numPr>
          <w:ilvl w:val="0"/>
          <w:numId w:val="2"/>
        </w:numPr>
        <w:spacing w:line="592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绩效评价工作过程，主要包括前期准备、组织实施和分析评价等内容。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我局严格按照相关法律法规及项目管理制度实施该项目，形成了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以分局党组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抓方向管大局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、分管领导抓具体、警务保障室抓落实的工作格局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。警务保障室不定期地实地检查监督进展情况，发现问题及时解决。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一是成立评价小组。成立了由分管财务领导为组长，财务人员和会审联签人员为成员的绩效评价工作组，明确一名财务人员具体实施，明确了工作职责，制定了现场评价方案，设计了相关表格，确定了实施时间。</w:t>
      </w:r>
    </w:p>
    <w:p>
      <w:pPr>
        <w:ind w:firstLine="640" w:firstLineChars="200"/>
        <w:rPr>
          <w:rFonts w:ascii="华文仿宋" w:hAnsi="华文仿宋" w:eastAsia="华文仿宋" w:cstheme="minor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</w:t>
      </w:r>
      <w:r>
        <w:rPr>
          <w:rFonts w:hint="eastAsia" w:ascii="华文仿宋" w:hAnsi="华文仿宋" w:eastAsia="华文仿宋" w:cstheme="minorEastAsia"/>
          <w:sz w:val="32"/>
          <w:szCs w:val="32"/>
        </w:rPr>
        <w:t>是实施绩效评价。根据评价对象、评价内容</w:t>
      </w:r>
      <w:r>
        <w:rPr>
          <w:rFonts w:hint="eastAsia" w:ascii="华文仿宋" w:hAnsi="华文仿宋" w:eastAsia="华文仿宋" w:cstheme="minorEastAsia"/>
          <w:sz w:val="32"/>
          <w:szCs w:val="32"/>
          <w:lang w:eastAsia="zh-CN"/>
        </w:rPr>
        <w:t>、</w:t>
      </w:r>
      <w:r>
        <w:rPr>
          <w:rFonts w:hint="eastAsia" w:ascii="华文仿宋" w:hAnsi="华文仿宋" w:eastAsia="华文仿宋" w:cstheme="minorEastAsia"/>
          <w:color w:val="auto"/>
          <w:sz w:val="32"/>
          <w:szCs w:val="32"/>
        </w:rPr>
        <w:t>相关法律法规规章</w:t>
      </w:r>
      <w:r>
        <w:rPr>
          <w:rFonts w:hint="eastAsia" w:ascii="华文仿宋" w:hAnsi="华文仿宋" w:eastAsia="华文仿宋" w:cstheme="minorEastAsia"/>
          <w:sz w:val="32"/>
          <w:szCs w:val="32"/>
        </w:rPr>
        <w:t>、文件制度、部门职能职责、年度工作计划等各种资料；要求所属部门、单位填报相关数据，提供有关情况；评价人员采取到实地勘察、发放问卷调查、召开座谈会听取汇报等方式收集各种资料并进行审核，评价人员按照各自的评价方法、评价标准和评价指标进行打分，形成自评结论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总体上来说，经费使用管理规范，资金的执行情况和绩效情况都达到预期目标，项目实施情况总体良好，保障了公安业务工作的顺利开展，充分有效提升了整体作战水平。</w:t>
      </w: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三、项目主要绩效及评价结论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1</w:t>
      </w:r>
      <w:r>
        <w:rPr>
          <w:rFonts w:hint="eastAsia" w:ascii="楷体_GB2312" w:eastAsia="楷体_GB2312" w:cs="仿宋_GB2312"/>
          <w:sz w:val="32"/>
          <w:szCs w:val="32"/>
        </w:rPr>
        <w:t>．</w:t>
      </w:r>
      <w:r>
        <w:rPr>
          <w:rFonts w:hint="eastAsia" w:eastAsia="仿宋_GB2312" w:cs="仿宋_GB2312"/>
          <w:sz w:val="32"/>
          <w:szCs w:val="32"/>
        </w:rPr>
        <w:t>项目经济性分析，主要包括项目成本（预算）控制情况和项目成本（预算）节约情况。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民警加班和执勤补贴全额一类约为2.17万元/年，二类全额约为1.91万元/年，全额合计约157.91万元，实际开支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120.26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万元（一类津贴人数为27人，二类津贴人数为52人）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；一村一辅警工资及绩效实际开支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94.16万元；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伙食补助费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61.93万元。</w:t>
      </w:r>
    </w:p>
    <w:p>
      <w:pPr>
        <w:numPr>
          <w:ilvl w:val="0"/>
          <w:numId w:val="3"/>
        </w:numPr>
        <w:spacing w:line="592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项目效率性分析，主要包括项目的实施进度和项目完成质量。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民警加班执勤补贴严格按月发放，已落实到位。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一村一辅警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经费，由财政以我局提供的明细表为依据拨付资金指标至各镇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3</w:t>
      </w:r>
      <w:r>
        <w:rPr>
          <w:rFonts w:hint="eastAsia" w:ascii="楷体_GB2312" w:eastAsia="楷体_GB2312" w:cs="仿宋_GB2312"/>
          <w:sz w:val="32"/>
          <w:szCs w:val="32"/>
        </w:rPr>
        <w:t>．</w:t>
      </w:r>
      <w:r>
        <w:rPr>
          <w:rFonts w:hint="eastAsia" w:eastAsia="仿宋_GB2312" w:cs="仿宋_GB2312"/>
          <w:sz w:val="32"/>
          <w:szCs w:val="32"/>
        </w:rPr>
        <w:t>项目效益性分析，主要包括项目预期目标完成程度和项目实施对经济和社会的影响等。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正常工资待遇之外的加班执勤补贴能提升民警的获得感、幸福感，减少公安干警外调现象，留住人才。有效提高了民警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及村辅警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工作效率，维护了我区治安环境和保障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人民</w:t>
      </w:r>
      <w:r>
        <w:rPr>
          <w:rFonts w:hint="eastAsia" w:ascii="仿宋_GB2312" w:hAnsi="仿宋_GB2312" w:eastAsia="仿宋_GB2312" w:cs="仿宋_GB2312"/>
          <w:sz w:val="32"/>
          <w:szCs w:val="32"/>
        </w:rPr>
        <w:t>群众生命财产安全，促进了我区治安环境保持良好态势发展。</w:t>
      </w:r>
    </w:p>
    <w:p>
      <w:pPr>
        <w:numPr>
          <w:ilvl w:val="0"/>
          <w:numId w:val="4"/>
        </w:num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存在的问题</w:t>
      </w:r>
    </w:p>
    <w:p>
      <w:pPr>
        <w:spacing w:line="592" w:lineRule="exact"/>
        <w:rPr>
          <w:rFonts w:ascii="黑体" w:hAnsi="黑体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  <w:r>
        <w:rPr>
          <w:rFonts w:hint="eastAsia" w:eastAsia="仿宋_GB2312" w:cs="仿宋_GB2312"/>
          <w:sz w:val="32"/>
          <w:szCs w:val="32"/>
        </w:rPr>
        <w:t>专项管理、资金分配、资金拨付、资金使用等方面问题。</w:t>
      </w:r>
    </w:p>
    <w:p>
      <w:pPr>
        <w:numPr>
          <w:ilvl w:val="0"/>
          <w:numId w:val="4"/>
        </w:num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有关建议</w:t>
      </w:r>
    </w:p>
    <w:p>
      <w:pPr>
        <w:spacing w:line="592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>
      <w:pPr>
        <w:spacing w:line="592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六、其他需要说明的问题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/>
    <w:p/>
    <w:p/>
    <w:p>
      <w:pPr>
        <w:spacing w:line="360" w:lineRule="auto"/>
        <w:ind w:right="600"/>
        <w:jc w:val="right"/>
        <w:rPr>
          <w:rFonts w:ascii="华文仿宋" w:hAnsi="华文仿宋" w:eastAsia="华文仿宋" w:cstheme="minorEastAsia"/>
          <w:sz w:val="32"/>
          <w:szCs w:val="32"/>
        </w:rPr>
      </w:pPr>
      <w:r>
        <w:rPr>
          <w:rFonts w:hint="eastAsia" w:ascii="华文仿宋" w:hAnsi="华文仿宋" w:eastAsia="华文仿宋" w:cstheme="minorEastAsia"/>
          <w:sz w:val="32"/>
          <w:szCs w:val="32"/>
        </w:rPr>
        <w:t>益阳市公安局大通湖分局</w:t>
      </w:r>
    </w:p>
    <w:p>
      <w:pPr>
        <w:tabs>
          <w:tab w:val="left" w:pos="5751"/>
        </w:tabs>
        <w:ind w:firstLine="4800" w:firstLineChars="1500"/>
        <w:jc w:val="left"/>
        <w:rPr>
          <w:b/>
          <w:bCs/>
        </w:rPr>
      </w:pPr>
      <w:r>
        <w:rPr>
          <w:rFonts w:hint="eastAsia" w:ascii="华文仿宋" w:hAnsi="华文仿宋" w:eastAsia="华文仿宋" w:cstheme="minorEastAsia"/>
          <w:sz w:val="32"/>
          <w:szCs w:val="32"/>
        </w:rPr>
        <w:t>202</w:t>
      </w:r>
      <w:r>
        <w:rPr>
          <w:rFonts w:hint="eastAsia" w:ascii="华文仿宋" w:hAnsi="华文仿宋" w:eastAsia="华文仿宋" w:cstheme="minorEastAsia"/>
          <w:sz w:val="32"/>
          <w:szCs w:val="32"/>
          <w:lang w:val="en-US" w:eastAsia="zh-CN"/>
        </w:rPr>
        <w:t>4</w:t>
      </w:r>
      <w:r>
        <w:rPr>
          <w:rFonts w:hint="eastAsia" w:ascii="华文仿宋" w:hAnsi="华文仿宋" w:eastAsia="华文仿宋" w:cstheme="minorEastAsia"/>
          <w:sz w:val="32"/>
          <w:szCs w:val="32"/>
        </w:rPr>
        <w:t>年</w:t>
      </w:r>
      <w:r>
        <w:rPr>
          <w:rFonts w:hint="eastAsia" w:ascii="华文仿宋" w:hAnsi="华文仿宋" w:eastAsia="华文仿宋" w:cstheme="minorEastAsia"/>
          <w:sz w:val="32"/>
          <w:szCs w:val="32"/>
          <w:lang w:val="en-US" w:eastAsia="zh-CN"/>
        </w:rPr>
        <w:t>7</w:t>
      </w:r>
      <w:r>
        <w:rPr>
          <w:rFonts w:hint="eastAsia" w:ascii="华文仿宋" w:hAnsi="华文仿宋" w:eastAsia="华文仿宋" w:cstheme="minorEastAsia"/>
          <w:sz w:val="32"/>
          <w:szCs w:val="32"/>
        </w:rPr>
        <w:t>月</w:t>
      </w:r>
      <w:r>
        <w:rPr>
          <w:rFonts w:hint="eastAsia" w:ascii="华文仿宋" w:hAnsi="华文仿宋" w:eastAsia="华文仿宋" w:cstheme="minorEastAsia"/>
          <w:sz w:val="32"/>
          <w:szCs w:val="32"/>
          <w:lang w:val="en-US" w:eastAsia="zh-CN"/>
        </w:rPr>
        <w:t>31</w:t>
      </w:r>
      <w:r>
        <w:rPr>
          <w:rFonts w:hint="eastAsia" w:ascii="华文仿宋" w:hAnsi="华文仿宋" w:eastAsia="华文仿宋" w:cstheme="minorEastAsia"/>
          <w:sz w:val="32"/>
          <w:szCs w:val="32"/>
        </w:rPr>
        <w:t>日</w:t>
      </w:r>
    </w:p>
    <w:p>
      <w:pPr>
        <w:jc w:val="center"/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大标宋简体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0976A1"/>
    <w:multiLevelType w:val="singleLevel"/>
    <w:tmpl w:val="850976A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38BE07B"/>
    <w:multiLevelType w:val="singleLevel"/>
    <w:tmpl w:val="E38BE07B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FB9020A5"/>
    <w:multiLevelType w:val="singleLevel"/>
    <w:tmpl w:val="FB9020A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1D7BF13"/>
    <w:multiLevelType w:val="singleLevel"/>
    <w:tmpl w:val="71D7BF1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jNWU4YTg2NzY0NmFiODAzNDUyYjRmNmY0NjU5YTUifQ=="/>
  </w:docVars>
  <w:rsids>
    <w:rsidRoot w:val="024B50FC"/>
    <w:rsid w:val="00484AD1"/>
    <w:rsid w:val="006153EB"/>
    <w:rsid w:val="00E502C8"/>
    <w:rsid w:val="024B50FC"/>
    <w:rsid w:val="08907C6B"/>
    <w:rsid w:val="0ACC1CA8"/>
    <w:rsid w:val="10640F2B"/>
    <w:rsid w:val="171F2AA2"/>
    <w:rsid w:val="1904272F"/>
    <w:rsid w:val="1BCA2AF9"/>
    <w:rsid w:val="209F5E8C"/>
    <w:rsid w:val="2A57779F"/>
    <w:rsid w:val="2A75131B"/>
    <w:rsid w:val="2BD1112F"/>
    <w:rsid w:val="318550C6"/>
    <w:rsid w:val="336A08F4"/>
    <w:rsid w:val="3481466B"/>
    <w:rsid w:val="3D9B3CEB"/>
    <w:rsid w:val="41AF124B"/>
    <w:rsid w:val="49265FFA"/>
    <w:rsid w:val="4D822DD2"/>
    <w:rsid w:val="4EC937A3"/>
    <w:rsid w:val="55EE4C56"/>
    <w:rsid w:val="5D8737B7"/>
    <w:rsid w:val="5DBC7D30"/>
    <w:rsid w:val="61AF32C3"/>
    <w:rsid w:val="639C10F8"/>
    <w:rsid w:val="67824020"/>
    <w:rsid w:val="6B2141FE"/>
    <w:rsid w:val="6C1C0317"/>
    <w:rsid w:val="76FFC92B"/>
    <w:rsid w:val="DFB9F4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1407</Words>
  <Characters>1464</Characters>
  <Lines>9</Lines>
  <Paragraphs>2</Paragraphs>
  <TotalTime>1</TotalTime>
  <ScaleCrop>false</ScaleCrop>
  <LinksUpToDate>false</LinksUpToDate>
  <CharactersWithSpaces>1464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2022-04-28T18:37:00Z</dcterms:created>
  <dc:creator>Administrator</dc:creator>
  <cp:lastModifiedBy>dthga</cp:lastModifiedBy>
  <dcterms:modified xsi:type="dcterms:W3CDTF">2024-12-16T11:52:11Z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171FD4CA6EE1431895C1A28DA93DE6A4_13</vt:lpwstr>
  </property>
</Properties>
</file>