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napToGrid w:val="0"/>
        <w:spacing w:before="0" w:beforeAutospacing="0" w:after="0" w:afterAutospacing="0" w:line="592" w:lineRule="exact"/>
        <w:jc w:val="center"/>
        <w:rPr>
          <w:rFonts w:ascii="方正大标宋简体" w:hAnsi="Times New Roman" w:eastAsia="方正大标宋简体" w:cs="仿宋_GB2312"/>
          <w:color w:val="000000"/>
          <w:sz w:val="44"/>
          <w:szCs w:val="44"/>
        </w:rPr>
      </w:pPr>
      <w:r>
        <w:rPr>
          <w:rFonts w:hint="eastAsia" w:ascii="方正大标宋简体" w:hAnsi="Times New Roman" w:eastAsia="方正大标宋简体" w:cs="仿宋_GB2312"/>
          <w:color w:val="000000"/>
          <w:sz w:val="44"/>
          <w:szCs w:val="44"/>
        </w:rPr>
        <w:t>项目支出绩效评价报告</w:t>
      </w:r>
    </w:p>
    <w:p>
      <w:pPr>
        <w:pStyle w:val="2"/>
        <w:adjustRightInd w:val="0"/>
        <w:snapToGrid w:val="0"/>
        <w:spacing w:before="0" w:beforeAutospacing="0" w:after="0" w:afterAutospacing="0" w:line="592" w:lineRule="exact"/>
        <w:jc w:val="center"/>
        <w:rPr>
          <w:rFonts w:ascii="楷体_GB2312" w:hAnsi="Times New Roman" w:eastAsia="楷体_GB2312" w:cs="仿宋_GB2312"/>
          <w:bCs/>
          <w:color w:val="000000"/>
          <w:sz w:val="32"/>
          <w:szCs w:val="32"/>
        </w:rPr>
      </w:pPr>
      <w:r>
        <w:rPr>
          <w:rFonts w:hint="eastAsia" w:ascii="楷体_GB2312" w:hAnsi="Times New Roman" w:eastAsia="楷体_GB2312" w:cs="仿宋_GB2312"/>
          <w:color w:val="000000"/>
          <w:sz w:val="32"/>
          <w:szCs w:val="32"/>
        </w:rPr>
        <w:t>（执法专项</w:t>
      </w:r>
      <w:r>
        <w:rPr>
          <w:rFonts w:hint="eastAsia" w:ascii="楷体_GB2312" w:hAnsi="Times New Roman" w:eastAsia="楷体_GB2312" w:cs="仿宋_GB2312"/>
          <w:bCs/>
          <w:color w:val="000000"/>
          <w:sz w:val="32"/>
          <w:szCs w:val="32"/>
        </w:rPr>
        <w:t>）</w:t>
      </w:r>
      <w:bookmarkStart w:id="0" w:name="_GoBack"/>
      <w:bookmarkEnd w:id="0"/>
    </w:p>
    <w:p>
      <w:pPr>
        <w:spacing w:line="592" w:lineRule="exact"/>
        <w:ind w:firstLine="642" w:firstLineChars="200"/>
        <w:rPr>
          <w:rFonts w:eastAsia="仿宋_GB2312" w:cs="仿宋_GB2312"/>
          <w:b/>
          <w:bCs/>
          <w:color w:val="000000"/>
          <w:sz w:val="32"/>
          <w:szCs w:val="32"/>
        </w:rPr>
      </w:pPr>
    </w:p>
    <w:p>
      <w:pPr>
        <w:spacing w:line="592" w:lineRule="exact"/>
        <w:ind w:firstLine="640" w:firstLineChars="200"/>
        <w:rPr>
          <w:rFonts w:ascii="黑体" w:hAnsi="黑体" w:eastAsia="黑体" w:cs="仿宋_GB2312"/>
          <w:bCs/>
          <w:color w:val="000000"/>
          <w:sz w:val="32"/>
          <w:szCs w:val="32"/>
        </w:rPr>
      </w:pPr>
      <w:r>
        <w:rPr>
          <w:rFonts w:hint="eastAsia" w:ascii="黑体" w:hAnsi="黑体" w:eastAsia="黑体" w:cs="仿宋_GB2312"/>
          <w:bCs/>
          <w:color w:val="000000"/>
          <w:sz w:val="32"/>
          <w:szCs w:val="32"/>
        </w:rPr>
        <w:t>一、项目基本情况</w:t>
      </w:r>
    </w:p>
    <w:p>
      <w:pPr>
        <w:spacing w:line="592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eastAsia="仿宋_GB2312" w:cs="仿宋_GB2312"/>
          <w:color w:val="000000"/>
          <w:sz w:val="32"/>
          <w:szCs w:val="32"/>
        </w:rPr>
        <w:t>（一）项目概况。</w:t>
      </w:r>
      <w:r>
        <w:rPr>
          <w:rFonts w:hint="eastAsia" w:ascii="仿宋_GB2312" w:hAnsi="仿宋_GB2312" w:eastAsia="仿宋_GB2312" w:cs="仿宋_GB2312"/>
          <w:sz w:val="32"/>
          <w:szCs w:val="32"/>
        </w:rPr>
        <w:t>执法专项项目，是由公安机关针对案件收取的罚没款、各项保证金及暂扣款转罚没收入上缴国库后，由区财政按一定比例返还作为本单位资金使用。保障本年度警务服装、装备、大型修缮工作、信息网络及软件购置更新、公务用车购置等开支，为公安工作顺利开展和维护辖区内人民群众生命财产安全、社会治安稳定提供硬件支持。</w:t>
      </w:r>
    </w:p>
    <w:p>
      <w:pPr>
        <w:spacing w:line="592" w:lineRule="exact"/>
        <w:ind w:firstLine="640" w:firstLineChars="200"/>
        <w:rPr>
          <w:rFonts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（二）项目绩效目标，绩效目标设定及指标完成情况。</w:t>
      </w:r>
    </w:p>
    <w:p>
      <w:pPr>
        <w:spacing w:line="592" w:lineRule="exact"/>
        <w:ind w:firstLine="640" w:firstLineChars="200"/>
        <w:rPr>
          <w:rFonts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年度年初绩效目标设定为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万元，实际完成指标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万元，指标完成率为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%，我局严格按照财政预算规定安排落实项目资金的使用。</w:t>
      </w:r>
    </w:p>
    <w:p>
      <w:pPr>
        <w:numPr>
          <w:ilvl w:val="0"/>
          <w:numId w:val="1"/>
        </w:numPr>
        <w:spacing w:line="592" w:lineRule="exact"/>
        <w:ind w:firstLine="640" w:firstLineChars="200"/>
        <w:rPr>
          <w:rFonts w:eastAsia="仿宋_GB2312" w:cs="仿宋_GB2312"/>
          <w:color w:val="000000"/>
          <w:sz w:val="32"/>
          <w:szCs w:val="32"/>
        </w:rPr>
      </w:pPr>
      <w:r>
        <w:rPr>
          <w:rFonts w:hint="eastAsia" w:eastAsia="仿宋_GB2312" w:cs="仿宋_GB2312"/>
          <w:color w:val="000000"/>
          <w:sz w:val="32"/>
          <w:szCs w:val="32"/>
        </w:rPr>
        <w:t>项目实施情况分析，主要包括项目资金到位、资金使用、资金管理、项目组织和项目管理情况分析。</w:t>
      </w:r>
    </w:p>
    <w:p>
      <w:pPr>
        <w:ind w:firstLine="640" w:firstLineChars="200"/>
        <w:rPr>
          <w:rFonts w:eastAsia="仿宋_GB2312" w:cs="仿宋_GB2312"/>
          <w:color w:val="000000"/>
          <w:sz w:val="32"/>
          <w:szCs w:val="32"/>
        </w:rPr>
      </w:pPr>
      <w:r>
        <w:rPr>
          <w:rFonts w:hint="eastAsia" w:eastAsia="仿宋_GB2312" w:cs="仿宋_GB2312"/>
          <w:color w:val="auto"/>
          <w:sz w:val="32"/>
          <w:szCs w:val="32"/>
        </w:rPr>
        <w:t>202</w:t>
      </w:r>
      <w:r>
        <w:rPr>
          <w:rFonts w:hint="eastAsia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按年初预算下达指标300</w:t>
      </w:r>
      <w:r>
        <w:rPr>
          <w:rFonts w:hint="eastAsia" w:eastAsia="仿宋_GB2312" w:cs="仿宋_GB2312"/>
          <w:color w:val="auto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全年已正常拨付到位并已使用。项目资金主要用于日常办案开支和基础设施建设。项目支出符合部门预算批复的用途，资金使用无截留、挤占、挪用、虚列支出等现象。为发挥项目资金最大的经济效益、社会效益，我局在项目资金使用过程中，按照程序进行采购、验收，规范管理，定期安排专人监督资金下达进度、使用情况，减少不必要的费用支出。</w:t>
      </w:r>
    </w:p>
    <w:p>
      <w:pPr>
        <w:spacing w:line="592" w:lineRule="exact"/>
        <w:ind w:firstLine="640" w:firstLineChars="200"/>
        <w:rPr>
          <w:rFonts w:ascii="黑体" w:hAnsi="黑体" w:eastAsia="黑体" w:cs="仿宋_GB2312"/>
          <w:bCs/>
          <w:color w:val="000000"/>
          <w:sz w:val="32"/>
          <w:szCs w:val="32"/>
        </w:rPr>
      </w:pPr>
      <w:r>
        <w:rPr>
          <w:rFonts w:hint="eastAsia" w:ascii="黑体" w:hAnsi="黑体" w:eastAsia="黑体" w:cs="仿宋_GB2312"/>
          <w:bCs/>
          <w:color w:val="000000"/>
          <w:sz w:val="32"/>
          <w:szCs w:val="32"/>
        </w:rPr>
        <w:t>二、绩效评价工作情况</w:t>
      </w:r>
    </w:p>
    <w:p>
      <w:pPr>
        <w:spacing w:line="592" w:lineRule="exact"/>
        <w:ind w:firstLine="640" w:firstLineChars="200"/>
        <w:rPr>
          <w:rFonts w:eastAsia="仿宋_GB2312" w:cs="仿宋_GB2312"/>
          <w:color w:val="000000"/>
          <w:sz w:val="32"/>
          <w:szCs w:val="32"/>
        </w:rPr>
      </w:pPr>
      <w:r>
        <w:rPr>
          <w:rFonts w:hint="eastAsia" w:eastAsia="仿宋_GB2312" w:cs="仿宋_GB2312"/>
          <w:color w:val="000000"/>
          <w:sz w:val="32"/>
          <w:szCs w:val="32"/>
        </w:rPr>
        <w:t>（一）绩效评价目的。</w:t>
      </w:r>
    </w:p>
    <w:p>
      <w:pPr>
        <w:ind w:firstLine="640"/>
        <w:rPr>
          <w:rFonts w:eastAsia="仿宋_GB2312" w:cs="仿宋_GB2312"/>
          <w:color w:val="000000"/>
          <w:sz w:val="32"/>
          <w:szCs w:val="32"/>
        </w:rPr>
      </w:pPr>
      <w:r>
        <w:rPr>
          <w:rFonts w:hint="eastAsia" w:eastAsia="仿宋_GB2312" w:cs="仿宋_GB2312"/>
          <w:color w:val="000000"/>
          <w:sz w:val="32"/>
          <w:szCs w:val="32"/>
        </w:rPr>
        <w:t>监测项目目标的执行情况，清晰洞察目标的实际执行情况，从而能及时发现问题并采取相应措施，确保整体目标得以实现。</w:t>
      </w:r>
    </w:p>
    <w:p>
      <w:pPr>
        <w:ind w:firstLine="640"/>
        <w:rPr>
          <w:rFonts w:eastAsia="仿宋_GB2312" w:cs="仿宋_GB2312"/>
          <w:color w:val="000000"/>
          <w:sz w:val="32"/>
          <w:szCs w:val="32"/>
        </w:rPr>
      </w:pPr>
      <w:r>
        <w:rPr>
          <w:rFonts w:hint="eastAsia" w:eastAsia="仿宋_GB2312" w:cs="仿宋_GB2312"/>
          <w:color w:val="000000"/>
          <w:sz w:val="32"/>
          <w:szCs w:val="32"/>
        </w:rPr>
        <w:t>（二）绩效评价工作过程，主要包括前期准备、组织实施和分析评价等内容。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我局严格按照相关法律法规及项目管理制度实施该项目，形成了以分局党组抓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方向管大局</w:t>
      </w:r>
      <w:r>
        <w:rPr>
          <w:rFonts w:hint="eastAsia" w:ascii="仿宋_GB2312" w:hAnsi="仿宋_GB2312" w:eastAsia="仿宋_GB2312" w:cs="仿宋_GB2312"/>
          <w:sz w:val="32"/>
          <w:szCs w:val="32"/>
        </w:rPr>
        <w:t>、分管领导抓具体、警务保障室抓落实的工作格局。警务保障室不定期地实地检查监督进展情况，发现问题及时解决。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一是成立评价小组。成立了由分管财务领导为组长，财务人员和会审联签人员为成员的绩效评价工作组，明确一名财务人员具体实施，明确了工作职责，制定了现场评价方案，设计了相关表格，确定了实施时间。</w:t>
      </w:r>
    </w:p>
    <w:p>
      <w:pPr>
        <w:spacing w:line="640" w:lineRule="atLeast"/>
        <w:ind w:firstLine="640" w:firstLineChars="200"/>
        <w:rPr>
          <w:rFonts w:ascii="华文仿宋" w:hAnsi="华文仿宋" w:eastAsia="华文仿宋" w:cstheme="minorEastAsia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</w:t>
      </w:r>
      <w:r>
        <w:rPr>
          <w:rFonts w:hint="eastAsia" w:ascii="华文仿宋" w:hAnsi="华文仿宋" w:eastAsia="华文仿宋" w:cstheme="minorEastAsia"/>
          <w:sz w:val="32"/>
          <w:szCs w:val="32"/>
        </w:rPr>
        <w:t>是实施绩效评价。根据评价对象、评价内容</w:t>
      </w:r>
      <w:r>
        <w:rPr>
          <w:rFonts w:hint="eastAsia" w:ascii="华文仿宋" w:hAnsi="华文仿宋" w:eastAsia="华文仿宋" w:cstheme="minorEastAsia"/>
          <w:sz w:val="32"/>
          <w:szCs w:val="32"/>
          <w:lang w:val="en-US" w:eastAsia="zh-CN"/>
        </w:rPr>
        <w:t>、</w:t>
      </w:r>
      <w:r>
        <w:rPr>
          <w:rFonts w:hint="eastAsia" w:ascii="华文仿宋" w:hAnsi="华文仿宋" w:eastAsia="华文仿宋" w:cstheme="minorEastAsia"/>
          <w:sz w:val="32"/>
          <w:szCs w:val="32"/>
        </w:rPr>
        <w:t>相关法律法规规章、文件制度、部门职能职责、年度工作计划等各种资料；要求所属部门、单位填报相关数据，提供有关情况；评价人员采取到实地勘察、发放问卷调查、召开座谈会听取汇报等方式收集各种资料并进行审核，评价人员按照各自的评价方法、评价标准和评价指标进行打分，形成自评结论。</w:t>
      </w:r>
    </w:p>
    <w:p>
      <w:pPr>
        <w:spacing w:line="640" w:lineRule="atLeast"/>
        <w:ind w:firstLine="640" w:firstLineChars="200"/>
        <w:rPr>
          <w:rFonts w:eastAsia="仿宋_GB2312" w:cs="仿宋_GB2312"/>
          <w:color w:val="000000"/>
          <w:sz w:val="32"/>
          <w:szCs w:val="32"/>
        </w:rPr>
      </w:pPr>
      <w:r>
        <w:rPr>
          <w:rFonts w:hint="eastAsia" w:ascii="华文仿宋" w:hAnsi="华文仿宋" w:eastAsia="华文仿宋" w:cstheme="minorEastAsia"/>
          <w:sz w:val="32"/>
          <w:szCs w:val="32"/>
        </w:rPr>
        <w:t>总体上来说，经费使用管理规范，资金的执行情况和绩效情况都达到预期目标，项目实施情况总体良好，保障了公安业务工作的顺利开展，</w:t>
      </w:r>
      <w:r>
        <w:rPr>
          <w:rFonts w:hint="eastAsia" w:ascii="仿宋_GB2312" w:hAnsi="仿宋_GB2312" w:eastAsia="仿宋_GB2312" w:cs="仿宋_GB2312"/>
          <w:sz w:val="32"/>
          <w:szCs w:val="32"/>
        </w:rPr>
        <w:t>为社会治安稳定提供硬件支持。</w:t>
      </w:r>
    </w:p>
    <w:p>
      <w:pPr>
        <w:spacing w:line="592" w:lineRule="exact"/>
        <w:ind w:firstLine="640" w:firstLineChars="200"/>
        <w:rPr>
          <w:rFonts w:ascii="黑体" w:hAnsi="黑体" w:eastAsia="黑体" w:cs="仿宋_GB2312"/>
          <w:bCs/>
          <w:color w:val="000000"/>
          <w:sz w:val="32"/>
          <w:szCs w:val="32"/>
        </w:rPr>
      </w:pPr>
      <w:r>
        <w:rPr>
          <w:rFonts w:hint="eastAsia" w:ascii="黑体" w:hAnsi="黑体" w:eastAsia="黑体" w:cs="仿宋_GB2312"/>
          <w:bCs/>
          <w:color w:val="000000"/>
          <w:sz w:val="32"/>
          <w:szCs w:val="32"/>
        </w:rPr>
        <w:t>三、项目主要绩效及评价结论</w:t>
      </w:r>
    </w:p>
    <w:p>
      <w:pPr>
        <w:spacing w:line="592" w:lineRule="exact"/>
        <w:ind w:firstLine="640" w:firstLineChars="200"/>
        <w:rPr>
          <w:rFonts w:eastAsia="仿宋_GB2312" w:cs="仿宋_GB2312"/>
          <w:color w:val="auto"/>
          <w:sz w:val="32"/>
          <w:szCs w:val="32"/>
        </w:rPr>
      </w:pPr>
      <w:r>
        <w:rPr>
          <w:rFonts w:hint="eastAsia" w:eastAsia="仿宋_GB2312" w:cs="仿宋_GB2312"/>
          <w:color w:val="000000"/>
          <w:sz w:val="32"/>
          <w:szCs w:val="32"/>
        </w:rPr>
        <w:t>1</w:t>
      </w:r>
      <w:r>
        <w:rPr>
          <w:rFonts w:hint="eastAsia" w:ascii="楷体_GB2312" w:eastAsia="楷体_GB2312" w:cs="仿宋_GB2312"/>
          <w:color w:val="000000"/>
          <w:sz w:val="32"/>
          <w:szCs w:val="32"/>
        </w:rPr>
        <w:t>．</w:t>
      </w:r>
      <w:r>
        <w:rPr>
          <w:rFonts w:hint="eastAsia" w:eastAsia="仿宋_GB2312" w:cs="仿宋_GB2312"/>
          <w:color w:val="000000"/>
          <w:sz w:val="32"/>
          <w:szCs w:val="32"/>
        </w:rPr>
        <w:t>项目经济性分析，主要包括项目成本（预算）控制情况</w:t>
      </w:r>
      <w:r>
        <w:rPr>
          <w:rFonts w:hint="eastAsia" w:eastAsia="仿宋_GB2312" w:cs="仿宋_GB2312"/>
          <w:color w:val="auto"/>
          <w:sz w:val="32"/>
          <w:szCs w:val="32"/>
        </w:rPr>
        <w:t>和项目成本（预算）节约情况。</w:t>
      </w:r>
    </w:p>
    <w:p>
      <w:pPr>
        <w:spacing w:line="640" w:lineRule="atLeast"/>
        <w:ind w:firstLine="640" w:firstLineChars="200"/>
        <w:rPr>
          <w:rFonts w:hint="default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eastAsia="仿宋_GB2312" w:cs="仿宋_GB2312"/>
          <w:color w:val="auto"/>
          <w:sz w:val="32"/>
          <w:szCs w:val="32"/>
          <w:lang w:val="en-US" w:eastAsia="zh-CN"/>
        </w:rPr>
        <w:t>执法专项经费成本控制在300万元。</w:t>
      </w:r>
    </w:p>
    <w:p>
      <w:pPr>
        <w:numPr>
          <w:ilvl w:val="0"/>
          <w:numId w:val="2"/>
        </w:numPr>
        <w:spacing w:line="592" w:lineRule="exact"/>
        <w:ind w:firstLine="640" w:firstLineChars="200"/>
        <w:rPr>
          <w:rFonts w:eastAsia="仿宋_GB2312" w:cs="仿宋_GB2312"/>
          <w:color w:val="auto"/>
          <w:sz w:val="32"/>
          <w:szCs w:val="32"/>
        </w:rPr>
      </w:pPr>
      <w:r>
        <w:rPr>
          <w:rFonts w:hint="eastAsia" w:eastAsia="仿宋_GB2312" w:cs="仿宋_GB2312"/>
          <w:color w:val="auto"/>
          <w:sz w:val="32"/>
          <w:szCs w:val="32"/>
        </w:rPr>
        <w:t>项目效率性分析，主要包括项目的实施进度和项目完成质量。</w:t>
      </w:r>
    </w:p>
    <w:p>
      <w:pPr>
        <w:pStyle w:val="7"/>
        <w:autoSpaceDE w:val="0"/>
        <w:spacing w:before="0" w:beforeAutospacing="0" w:after="0" w:afterAutospacing="0" w:line="640" w:lineRule="atLeast"/>
        <w:ind w:firstLine="640" w:firstLineChars="200"/>
        <w:jc w:val="both"/>
        <w:rPr>
          <w:rFonts w:eastAsia="仿宋_GB2312" w:cs="仿宋_GB2312"/>
          <w:color w:val="auto"/>
          <w:sz w:val="32"/>
          <w:szCs w:val="32"/>
        </w:rPr>
      </w:pPr>
      <w:r>
        <w:rPr>
          <w:rFonts w:hint="eastAsia" w:ascii="华文仿宋" w:hAnsi="华文仿宋" w:eastAsia="华文仿宋" w:cstheme="minorEastAsia"/>
          <w:color w:val="auto"/>
          <w:kern w:val="2"/>
          <w:sz w:val="32"/>
          <w:szCs w:val="32"/>
          <w:lang w:val="en-US" w:eastAsia="zh-CN"/>
        </w:rPr>
        <w:t>执法专项经费的下达，有力</w:t>
      </w:r>
      <w:r>
        <w:rPr>
          <w:rFonts w:hint="eastAsia" w:ascii="华文仿宋" w:hAnsi="华文仿宋" w:eastAsia="华文仿宋" w:cstheme="minorEastAsia"/>
          <w:color w:val="auto"/>
          <w:kern w:val="2"/>
          <w:sz w:val="32"/>
          <w:szCs w:val="32"/>
        </w:rPr>
        <w:t>打击了违法犯罪行为，推进辖区内治安环境持续好转。</w:t>
      </w:r>
    </w:p>
    <w:p>
      <w:pPr>
        <w:numPr>
          <w:ilvl w:val="0"/>
          <w:numId w:val="2"/>
        </w:numPr>
        <w:spacing w:line="592" w:lineRule="exact"/>
        <w:ind w:firstLine="640" w:firstLineChars="200"/>
        <w:rPr>
          <w:rFonts w:eastAsia="仿宋_GB2312" w:cs="仿宋_GB2312"/>
          <w:color w:val="000000"/>
          <w:sz w:val="32"/>
          <w:szCs w:val="32"/>
        </w:rPr>
      </w:pPr>
      <w:r>
        <w:rPr>
          <w:rFonts w:hint="eastAsia" w:eastAsia="仿宋_GB2312" w:cs="仿宋_GB2312"/>
          <w:color w:val="000000"/>
          <w:sz w:val="32"/>
          <w:szCs w:val="32"/>
        </w:rPr>
        <w:t>项目效益性分析，主要包括项目预期目标完成程度和项目实施对经济和社会的影响等。</w:t>
      </w:r>
    </w:p>
    <w:p>
      <w:pPr>
        <w:spacing w:line="640" w:lineRule="atLeast"/>
        <w:ind w:firstLine="640" w:firstLineChars="200"/>
        <w:rPr>
          <w:rFonts w:hint="default" w:eastAsia="华文仿宋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theme="minorEastAsia"/>
          <w:color w:val="auto"/>
          <w:sz w:val="32"/>
          <w:szCs w:val="32"/>
        </w:rPr>
        <w:t>在贯彻落实上级公安机关关于打击违法犯罪工作过程中，坚持把维护辖区治安稳定、保障群众生命财产安全置于首位，</w:t>
      </w:r>
      <w:r>
        <w:rPr>
          <w:rFonts w:hint="eastAsia" w:ascii="华文仿宋" w:hAnsi="华文仿宋" w:eastAsia="华文仿宋" w:cstheme="minorEastAsia"/>
          <w:color w:val="auto"/>
          <w:sz w:val="32"/>
          <w:szCs w:val="32"/>
          <w:lang w:eastAsia="zh-CN"/>
        </w:rPr>
        <w:t>深入推进“打盗抢、护民安”专项行动，先后破获城区系列盗窃电动车案、系列技术开锁入室盗窃案、连环盗窃电动车电瓶案、城区系列车内财物盗窃案、系列水泵盗窃案等群众关注的民生案件，做到既破案又追赃，追赃挽损率</w:t>
      </w:r>
      <w:r>
        <w:rPr>
          <w:rFonts w:hint="eastAsia" w:ascii="华文仿宋" w:hAnsi="华文仿宋" w:eastAsia="华文仿宋" w:cstheme="minorEastAsia"/>
          <w:color w:val="auto"/>
          <w:sz w:val="32"/>
          <w:szCs w:val="32"/>
          <w:lang w:val="en-US" w:eastAsia="zh-CN"/>
        </w:rPr>
        <w:t>52.38%</w:t>
      </w:r>
      <w:r>
        <w:rPr>
          <w:rFonts w:hint="eastAsia" w:eastAsia="仿宋_GB2312" w:cs="仿宋_GB2312"/>
          <w:color w:val="auto"/>
          <w:sz w:val="32"/>
          <w:szCs w:val="32"/>
          <w:lang w:eastAsia="zh-CN"/>
        </w:rPr>
        <w:t>。</w:t>
      </w:r>
    </w:p>
    <w:p>
      <w:pPr>
        <w:spacing w:line="592" w:lineRule="exact"/>
        <w:ind w:firstLine="640" w:firstLineChars="200"/>
        <w:rPr>
          <w:rFonts w:ascii="黑体" w:hAnsi="黑体" w:eastAsia="黑体" w:cs="仿宋_GB2312"/>
          <w:bCs/>
          <w:color w:val="000000"/>
          <w:sz w:val="32"/>
          <w:szCs w:val="32"/>
        </w:rPr>
      </w:pPr>
      <w:r>
        <w:rPr>
          <w:rFonts w:hint="eastAsia" w:ascii="黑体" w:hAnsi="黑体" w:eastAsia="黑体" w:cs="仿宋_GB2312"/>
          <w:bCs/>
          <w:color w:val="000000"/>
          <w:sz w:val="32"/>
          <w:szCs w:val="32"/>
        </w:rPr>
        <w:t>四、存在的问题</w:t>
      </w:r>
    </w:p>
    <w:p>
      <w:pPr>
        <w:spacing w:line="592" w:lineRule="exact"/>
        <w:ind w:firstLine="640" w:firstLineChars="200"/>
        <w:rPr>
          <w:rFonts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</w:t>
      </w:r>
      <w:r>
        <w:rPr>
          <w:rFonts w:hint="eastAsia" w:eastAsia="仿宋_GB2312" w:cs="仿宋_GB2312"/>
          <w:color w:val="000000"/>
          <w:sz w:val="32"/>
          <w:szCs w:val="32"/>
        </w:rPr>
        <w:t>专项管理、资金分配、资金拨付、资金使用等方面问题。</w:t>
      </w:r>
    </w:p>
    <w:p>
      <w:pPr>
        <w:numPr>
          <w:ilvl w:val="0"/>
          <w:numId w:val="3"/>
        </w:numPr>
        <w:spacing w:line="592" w:lineRule="exact"/>
        <w:ind w:firstLine="640" w:firstLineChars="200"/>
        <w:rPr>
          <w:rFonts w:ascii="黑体" w:hAnsi="黑体" w:eastAsia="黑体" w:cs="仿宋_GB2312"/>
          <w:bCs/>
          <w:color w:val="000000"/>
          <w:sz w:val="32"/>
          <w:szCs w:val="32"/>
        </w:rPr>
      </w:pPr>
      <w:r>
        <w:rPr>
          <w:rFonts w:hint="eastAsia" w:ascii="黑体" w:hAnsi="黑体" w:eastAsia="黑体" w:cs="仿宋_GB2312"/>
          <w:bCs/>
          <w:color w:val="000000"/>
          <w:sz w:val="32"/>
          <w:szCs w:val="32"/>
        </w:rPr>
        <w:t>有关建议</w:t>
      </w:r>
    </w:p>
    <w:p>
      <w:pPr>
        <w:spacing w:line="592" w:lineRule="exact"/>
        <w:ind w:firstLine="640" w:firstLineChars="200"/>
        <w:rPr>
          <w:rFonts w:ascii="黑体" w:hAnsi="黑体" w:eastAsia="黑体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</w:t>
      </w:r>
    </w:p>
    <w:p>
      <w:pPr>
        <w:numPr>
          <w:ilvl w:val="0"/>
          <w:numId w:val="3"/>
        </w:numPr>
        <w:spacing w:line="592" w:lineRule="exact"/>
        <w:ind w:firstLine="640" w:firstLineChars="200"/>
        <w:rPr>
          <w:rFonts w:ascii="黑体" w:hAnsi="黑体" w:eastAsia="黑体" w:cs="仿宋_GB2312"/>
          <w:bCs/>
          <w:color w:val="000000"/>
          <w:sz w:val="32"/>
          <w:szCs w:val="32"/>
        </w:rPr>
      </w:pPr>
      <w:r>
        <w:rPr>
          <w:rFonts w:hint="eastAsia" w:ascii="黑体" w:hAnsi="黑体" w:eastAsia="黑体" w:cs="仿宋_GB2312"/>
          <w:bCs/>
          <w:color w:val="000000"/>
          <w:sz w:val="32"/>
          <w:szCs w:val="32"/>
        </w:rPr>
        <w:t>其他需要说明的问题</w:t>
      </w:r>
    </w:p>
    <w:p>
      <w:pPr>
        <w:spacing w:line="592" w:lineRule="exact"/>
        <w:ind w:firstLine="640" w:firstLineChars="200"/>
        <w:rPr>
          <w:rFonts w:ascii="黑体" w:hAnsi="黑体" w:eastAsia="黑体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</w:t>
      </w:r>
    </w:p>
    <w:p/>
    <w:p/>
    <w:p/>
    <w:p/>
    <w:p/>
    <w:p>
      <w:pPr>
        <w:spacing w:line="360" w:lineRule="auto"/>
        <w:ind w:right="600"/>
        <w:jc w:val="right"/>
        <w:rPr>
          <w:rFonts w:ascii="华文仿宋" w:hAnsi="华文仿宋" w:eastAsia="华文仿宋" w:cstheme="minorEastAsia"/>
          <w:sz w:val="32"/>
          <w:szCs w:val="32"/>
        </w:rPr>
      </w:pPr>
      <w:r>
        <w:rPr>
          <w:rFonts w:hint="eastAsia"/>
        </w:rPr>
        <w:tab/>
      </w:r>
      <w:r>
        <w:rPr>
          <w:rFonts w:hint="eastAsia" w:ascii="华文仿宋" w:hAnsi="华文仿宋" w:eastAsia="华文仿宋" w:cstheme="minorEastAsia"/>
          <w:sz w:val="32"/>
          <w:szCs w:val="32"/>
        </w:rPr>
        <w:t>益阳市公安局大通湖分局</w:t>
      </w:r>
    </w:p>
    <w:p>
      <w:pPr>
        <w:tabs>
          <w:tab w:val="left" w:pos="5751"/>
        </w:tabs>
        <w:ind w:firstLine="4800" w:firstLineChars="1500"/>
        <w:jc w:val="left"/>
        <w:rPr>
          <w:b/>
          <w:bCs/>
        </w:rPr>
      </w:pPr>
      <w:r>
        <w:rPr>
          <w:rFonts w:hint="eastAsia" w:ascii="华文仿宋" w:hAnsi="华文仿宋" w:eastAsia="华文仿宋" w:cstheme="minorEastAsia"/>
          <w:sz w:val="32"/>
          <w:szCs w:val="32"/>
        </w:rPr>
        <w:t>202</w:t>
      </w:r>
      <w:r>
        <w:rPr>
          <w:rFonts w:hint="eastAsia" w:ascii="华文仿宋" w:hAnsi="华文仿宋" w:eastAsia="华文仿宋" w:cstheme="minorEastAsia"/>
          <w:sz w:val="32"/>
          <w:szCs w:val="32"/>
          <w:lang w:val="en-US" w:eastAsia="zh-CN"/>
        </w:rPr>
        <w:t>4</w:t>
      </w:r>
      <w:r>
        <w:rPr>
          <w:rFonts w:hint="eastAsia" w:ascii="华文仿宋" w:hAnsi="华文仿宋" w:eastAsia="华文仿宋" w:cstheme="minorEastAsia"/>
          <w:sz w:val="32"/>
          <w:szCs w:val="32"/>
        </w:rPr>
        <w:t>年</w:t>
      </w:r>
      <w:r>
        <w:rPr>
          <w:rFonts w:hint="eastAsia" w:ascii="华文仿宋" w:hAnsi="华文仿宋" w:eastAsia="华文仿宋" w:cstheme="minorEastAsia"/>
          <w:sz w:val="32"/>
          <w:szCs w:val="32"/>
          <w:lang w:val="en-US" w:eastAsia="zh-CN"/>
        </w:rPr>
        <w:t>7</w:t>
      </w:r>
      <w:r>
        <w:rPr>
          <w:rFonts w:hint="eastAsia" w:ascii="华文仿宋" w:hAnsi="华文仿宋" w:eastAsia="华文仿宋" w:cstheme="minorEastAsia"/>
          <w:sz w:val="32"/>
          <w:szCs w:val="32"/>
        </w:rPr>
        <w:t>月</w:t>
      </w:r>
      <w:r>
        <w:rPr>
          <w:rFonts w:hint="eastAsia" w:ascii="华文仿宋" w:hAnsi="华文仿宋" w:eastAsia="华文仿宋" w:cstheme="minorEastAsia"/>
          <w:sz w:val="32"/>
          <w:szCs w:val="32"/>
          <w:lang w:val="en-US" w:eastAsia="zh-CN"/>
        </w:rPr>
        <w:t>31</w:t>
      </w:r>
      <w:r>
        <w:rPr>
          <w:rFonts w:hint="eastAsia" w:ascii="华文仿宋" w:hAnsi="华文仿宋" w:eastAsia="华文仿宋" w:cstheme="minorEastAsia"/>
          <w:sz w:val="32"/>
          <w:szCs w:val="32"/>
        </w:rPr>
        <w:t>日</w:t>
      </w:r>
    </w:p>
    <w:p>
      <w:pPr>
        <w:tabs>
          <w:tab w:val="left" w:pos="4881"/>
        </w:tabs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大标宋简体">
    <w:altName w:val="方正书宋_GBK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方正楷体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73DA41"/>
    <w:multiLevelType w:val="singleLevel"/>
    <w:tmpl w:val="2573DA41"/>
    <w:lvl w:ilvl="0" w:tentative="0">
      <w:start w:val="2"/>
      <w:numFmt w:val="decimal"/>
      <w:suff w:val="nothing"/>
      <w:lvlText w:val="%1．"/>
      <w:lvlJc w:val="left"/>
    </w:lvl>
  </w:abstractNum>
  <w:abstractNum w:abstractNumId="1">
    <w:nsid w:val="28F188E5"/>
    <w:multiLevelType w:val="singleLevel"/>
    <w:tmpl w:val="28F188E5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73C045BF"/>
    <w:multiLevelType w:val="singleLevel"/>
    <w:tmpl w:val="73C045BF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NjNWU4YTg2NzY0NmFiODAzNDUyYjRmNmY0NjU5YTUifQ=="/>
  </w:docVars>
  <w:rsids>
    <w:rsidRoot w:val="024B50FC"/>
    <w:rsid w:val="0019432C"/>
    <w:rsid w:val="001F6327"/>
    <w:rsid w:val="00681822"/>
    <w:rsid w:val="006E2FE0"/>
    <w:rsid w:val="0094227B"/>
    <w:rsid w:val="009C176D"/>
    <w:rsid w:val="00BD7849"/>
    <w:rsid w:val="00C05801"/>
    <w:rsid w:val="00CF3AE1"/>
    <w:rsid w:val="00D96FED"/>
    <w:rsid w:val="00E465EE"/>
    <w:rsid w:val="01211AD4"/>
    <w:rsid w:val="013E6853"/>
    <w:rsid w:val="024B50FC"/>
    <w:rsid w:val="0705782B"/>
    <w:rsid w:val="07852DBD"/>
    <w:rsid w:val="0CA737D5"/>
    <w:rsid w:val="139D2356"/>
    <w:rsid w:val="16D43419"/>
    <w:rsid w:val="190C17EF"/>
    <w:rsid w:val="1CD9229E"/>
    <w:rsid w:val="1D5726AE"/>
    <w:rsid w:val="1E7D2F62"/>
    <w:rsid w:val="1F2A2BC8"/>
    <w:rsid w:val="20C4005A"/>
    <w:rsid w:val="25764C42"/>
    <w:rsid w:val="26F25034"/>
    <w:rsid w:val="27473793"/>
    <w:rsid w:val="28D15A0A"/>
    <w:rsid w:val="29752839"/>
    <w:rsid w:val="2A241B69"/>
    <w:rsid w:val="2D1B1891"/>
    <w:rsid w:val="3D61299F"/>
    <w:rsid w:val="43A339B1"/>
    <w:rsid w:val="470149E1"/>
    <w:rsid w:val="4D445EFB"/>
    <w:rsid w:val="4F4013EA"/>
    <w:rsid w:val="500B0F52"/>
    <w:rsid w:val="54DA5642"/>
    <w:rsid w:val="55173EF5"/>
    <w:rsid w:val="5AE2190C"/>
    <w:rsid w:val="60854409"/>
    <w:rsid w:val="627D7A8D"/>
    <w:rsid w:val="63F419ED"/>
    <w:rsid w:val="64685829"/>
    <w:rsid w:val="67902011"/>
    <w:rsid w:val="67BA708E"/>
    <w:rsid w:val="6D237873"/>
    <w:rsid w:val="6EDF755F"/>
    <w:rsid w:val="72646574"/>
    <w:rsid w:val="79F67903"/>
    <w:rsid w:val="7A751EAC"/>
    <w:rsid w:val="7BC6204D"/>
    <w:rsid w:val="7D5265FE"/>
    <w:rsid w:val="7F30384B"/>
    <w:rsid w:val="7FDF548C"/>
    <w:rsid w:val="ED4F9614"/>
    <w:rsid w:val="FF3706C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kern w:val="0"/>
      <w:sz w:val="36"/>
      <w:szCs w:val="36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custom_unionstyle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1383</Words>
  <Characters>1409</Characters>
  <Lines>10</Lines>
  <Paragraphs>3</Paragraphs>
  <TotalTime>1</TotalTime>
  <ScaleCrop>false</ScaleCrop>
  <LinksUpToDate>false</LinksUpToDate>
  <CharactersWithSpaces>1410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2022-04-28T18:37:00Z</dcterms:created>
  <dc:creator>Administrator</dc:creator>
  <cp:lastModifiedBy>dthga</cp:lastModifiedBy>
  <cp:lastPrinted>2022-05-30T23:57:00Z</cp:lastPrinted>
  <dcterms:modified xsi:type="dcterms:W3CDTF">2024-12-16T11:51:50Z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A77BF423D8B74E14B0C9ECC1404FB3A3</vt:lpwstr>
  </property>
</Properties>
</file>