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0EB415">
      <w:pPr>
        <w:pStyle w:val="2"/>
        <w:jc w:val="center"/>
        <w:rPr>
          <w:rFonts w:eastAsia="仿宋_GB2312" w:cs="仿宋_GB2312"/>
          <w:color w:val="000000"/>
          <w:sz w:val="32"/>
          <w:szCs w:val="32"/>
        </w:rPr>
      </w:pPr>
      <w:r>
        <w:rPr>
          <w:rFonts w:hint="eastAsia"/>
        </w:rPr>
        <w:t>其他经费补助项目支出绩效自评报告</w:t>
      </w:r>
    </w:p>
    <w:p w14:paraId="255623CA">
      <w:pPr>
        <w:overflowPunct w:val="0"/>
        <w:autoSpaceDE w:val="0"/>
        <w:spacing w:line="592" w:lineRule="exact"/>
        <w:rPr>
          <w:rFonts w:ascii="仿宋" w:hAnsi="仿宋" w:eastAsia="仿宋" w:cs="仿宋"/>
          <w:b/>
          <w:bCs/>
          <w:color w:val="000000"/>
          <w:sz w:val="32"/>
          <w:szCs w:val="32"/>
        </w:rPr>
      </w:pPr>
      <w:r>
        <w:rPr>
          <w:rFonts w:hint="eastAsia" w:ascii="仿宋" w:hAnsi="仿宋" w:eastAsia="仿宋" w:cs="仿宋"/>
          <w:color w:val="000000"/>
          <w:sz w:val="32"/>
          <w:szCs w:val="32"/>
        </w:rPr>
        <w:t xml:space="preserve">  </w:t>
      </w:r>
      <w:r>
        <w:rPr>
          <w:rFonts w:hint="eastAsia" w:ascii="仿宋" w:hAnsi="仿宋" w:eastAsia="仿宋" w:cs="仿宋"/>
          <w:color w:val="000000"/>
          <w:sz w:val="32"/>
          <w:szCs w:val="32"/>
          <w:lang w:val="en-US" w:eastAsia="zh-CN"/>
        </w:rPr>
        <w:t xml:space="preserve"> </w:t>
      </w:r>
      <w:r>
        <w:rPr>
          <w:rFonts w:hint="eastAsia" w:eastAsia="仿宋_GB2312" w:cs="仿宋_GB2312"/>
          <w:color w:val="000000"/>
          <w:sz w:val="32"/>
          <w:szCs w:val="32"/>
        </w:rPr>
        <w:t>根据《益阳市大通湖区发展改革和财政局关于做好区级预算绩效自评工作的通知》文件精神</w:t>
      </w:r>
      <w:r>
        <w:rPr>
          <w:rFonts w:hint="eastAsia" w:eastAsia="仿宋_GB2312" w:cs="仿宋_GB2312"/>
          <w:color w:val="000000"/>
          <w:sz w:val="32"/>
          <w:szCs w:val="32"/>
          <w:lang w:eastAsia="zh-CN"/>
        </w:rPr>
        <w:t>，为</w:t>
      </w:r>
      <w:r>
        <w:rPr>
          <w:rFonts w:hint="eastAsia" w:ascii="仿宋" w:hAnsi="仿宋" w:eastAsia="仿宋" w:cs="仿宋"/>
          <w:color w:val="000000"/>
          <w:sz w:val="32"/>
          <w:szCs w:val="32"/>
        </w:rPr>
        <w:t>进一步规范和加强财政资金管理，切实提高财政资金使用效益和政策实施效果，我</w:t>
      </w:r>
      <w:r>
        <w:rPr>
          <w:rFonts w:hint="eastAsia" w:ascii="仿宋" w:hAnsi="仿宋" w:eastAsia="仿宋" w:cs="仿宋"/>
          <w:color w:val="000000"/>
          <w:sz w:val="32"/>
          <w:szCs w:val="32"/>
          <w:lang w:eastAsia="zh-CN"/>
        </w:rPr>
        <w:t>中心</w:t>
      </w:r>
      <w:r>
        <w:rPr>
          <w:rFonts w:hint="eastAsia" w:ascii="仿宋" w:hAnsi="仿宋" w:eastAsia="仿宋" w:cs="仿宋"/>
          <w:color w:val="000000"/>
          <w:sz w:val="32"/>
          <w:szCs w:val="32"/>
        </w:rPr>
        <w:t>对2023年度</w:t>
      </w:r>
      <w:r>
        <w:rPr>
          <w:rFonts w:hint="eastAsia" w:ascii="仿宋" w:hAnsi="仿宋" w:eastAsia="仿宋" w:cs="仿宋"/>
          <w:color w:val="000000"/>
          <w:sz w:val="32"/>
          <w:szCs w:val="32"/>
          <w:lang w:eastAsia="zh-CN"/>
        </w:rPr>
        <w:t>其他经费补助项目</w:t>
      </w:r>
      <w:r>
        <w:rPr>
          <w:rFonts w:hint="eastAsia" w:ascii="仿宋" w:hAnsi="仿宋" w:eastAsia="仿宋" w:cs="仿宋"/>
          <w:color w:val="000000"/>
          <w:sz w:val="32"/>
          <w:szCs w:val="32"/>
        </w:rPr>
        <w:t>资金进行了绩效评价，现将有关情况报告如下：</w:t>
      </w:r>
    </w:p>
    <w:p w14:paraId="0AEC88D0">
      <w:pPr>
        <w:spacing w:line="592" w:lineRule="exact"/>
        <w:ind w:firstLine="640" w:firstLineChars="200"/>
        <w:rPr>
          <w:rFonts w:ascii="黑体" w:hAnsi="黑体" w:eastAsia="黑体" w:cs="仿宋_GB2312"/>
          <w:bCs/>
          <w:color w:val="000000"/>
          <w:sz w:val="32"/>
          <w:szCs w:val="32"/>
        </w:rPr>
      </w:pPr>
      <w:r>
        <w:rPr>
          <w:rFonts w:hint="eastAsia" w:ascii="黑体" w:hAnsi="黑体" w:eastAsia="黑体" w:cs="仿宋_GB2312"/>
          <w:bCs/>
          <w:color w:val="000000"/>
          <w:sz w:val="32"/>
          <w:szCs w:val="32"/>
        </w:rPr>
        <w:t>一、项目基本情况</w:t>
      </w:r>
    </w:p>
    <w:p w14:paraId="2457B0D6">
      <w:p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（一）项目概况</w:t>
      </w:r>
    </w:p>
    <w:p w14:paraId="00A2E267">
      <w:pPr>
        <w:spacing w:line="592" w:lineRule="exact"/>
        <w:ind w:firstLine="600" w:firstLineChars="200"/>
        <w:rPr>
          <w:rFonts w:ascii="仿宋" w:hAnsi="仿宋" w:eastAsia="仿宋" w:cs="仿宋"/>
          <w:color w:val="000000"/>
          <w:sz w:val="32"/>
          <w:szCs w:val="32"/>
        </w:rPr>
      </w:pPr>
      <w:r>
        <w:rPr>
          <w:rFonts w:hint="eastAsia" w:ascii="仿宋_GB2312" w:hAnsi="仿宋_GB2312" w:eastAsia="仿宋_GB2312" w:cs="仿宋_GB2312"/>
          <w:sz w:val="30"/>
          <w:szCs w:val="30"/>
          <w:lang w:val="en-US" w:eastAsia="zh-CN"/>
        </w:rPr>
        <w:t>2023年</w:t>
      </w:r>
      <w:r>
        <w:rPr>
          <w:rFonts w:hint="eastAsia" w:ascii="仿宋_GB2312" w:hAnsi="仿宋_GB2312" w:eastAsia="仿宋_GB2312" w:cs="仿宋_GB2312"/>
          <w:sz w:val="30"/>
          <w:szCs w:val="30"/>
          <w:lang w:eastAsia="zh-CN"/>
        </w:rPr>
        <w:t>全区共有</w:t>
      </w:r>
      <w:r>
        <w:rPr>
          <w:rFonts w:hint="eastAsia" w:ascii="仿宋_GB2312" w:hAnsi="仿宋_GB2312" w:eastAsia="仿宋_GB2312" w:cs="仿宋_GB2312"/>
          <w:sz w:val="30"/>
          <w:szCs w:val="30"/>
        </w:rPr>
        <w:t>4所初级中学（包括区一中普通高中），10所完全小学，6所公办幼儿园，承办全区所有中小学校及公办幼儿园财务核算、监督和管理工作。</w:t>
      </w:r>
      <w:r>
        <w:rPr>
          <w:rFonts w:hint="eastAsia" w:ascii="仿宋" w:hAnsi="仿宋" w:eastAsia="仿宋" w:cs="仿宋"/>
          <w:color w:val="000000"/>
          <w:sz w:val="32"/>
          <w:szCs w:val="32"/>
        </w:rPr>
        <w:t>本项目主要由</w:t>
      </w:r>
      <w:r>
        <w:rPr>
          <w:rFonts w:hint="eastAsia" w:ascii="仿宋" w:hAnsi="仿宋" w:eastAsia="仿宋" w:cs="仿宋"/>
          <w:color w:val="000000"/>
          <w:sz w:val="32"/>
          <w:szCs w:val="32"/>
          <w:lang w:eastAsia="zh-CN"/>
        </w:rPr>
        <w:t>教卫局办公室、计划财务股</w:t>
      </w:r>
      <w:r>
        <w:rPr>
          <w:rFonts w:hint="eastAsia" w:ascii="仿宋" w:hAnsi="仿宋" w:eastAsia="仿宋" w:cs="仿宋"/>
          <w:color w:val="000000"/>
          <w:sz w:val="32"/>
          <w:szCs w:val="32"/>
        </w:rPr>
        <w:t>负责</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我</w:t>
      </w:r>
      <w:r>
        <w:rPr>
          <w:rFonts w:hint="eastAsia" w:ascii="仿宋" w:hAnsi="仿宋" w:eastAsia="仿宋" w:cs="仿宋"/>
          <w:color w:val="000000"/>
          <w:sz w:val="32"/>
          <w:szCs w:val="32"/>
          <w:lang w:eastAsia="zh-CN"/>
        </w:rPr>
        <w:t>中心</w:t>
      </w:r>
      <w:r>
        <w:rPr>
          <w:rFonts w:hint="eastAsia" w:ascii="仿宋" w:hAnsi="仿宋" w:eastAsia="仿宋" w:cs="仿宋"/>
          <w:color w:val="000000"/>
          <w:sz w:val="32"/>
          <w:szCs w:val="32"/>
        </w:rPr>
        <w:t>严格贯彻执行国家相关法律法规，项目资金主要用于</w:t>
      </w:r>
      <w:r>
        <w:rPr>
          <w:rFonts w:hint="eastAsia" w:ascii="仿宋" w:hAnsi="仿宋" w:eastAsia="仿宋" w:cs="仿宋"/>
          <w:color w:val="000000"/>
          <w:sz w:val="32"/>
          <w:szCs w:val="32"/>
          <w:lang w:eastAsia="zh-CN"/>
        </w:rPr>
        <w:t>公办幼儿园保教人员工资和基本运转经费、教师公租房补助资金</w:t>
      </w:r>
      <w:r>
        <w:rPr>
          <w:rFonts w:hint="eastAsia" w:ascii="仿宋" w:hAnsi="仿宋" w:eastAsia="仿宋" w:cs="仿宋"/>
          <w:color w:val="000000"/>
          <w:sz w:val="32"/>
          <w:szCs w:val="32"/>
        </w:rPr>
        <w:t>等方面。</w:t>
      </w:r>
    </w:p>
    <w:p w14:paraId="6E191A1F">
      <w:pPr>
        <w:numPr>
          <w:ilvl w:val="0"/>
          <w:numId w:val="1"/>
        </w:num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项目绩效目标</w:t>
      </w:r>
    </w:p>
    <w:p w14:paraId="664990D9">
      <w:pPr>
        <w:spacing w:line="592" w:lineRule="exact"/>
        <w:ind w:firstLine="640" w:firstLineChars="200"/>
        <w:rPr>
          <w:rFonts w:hint="eastAsia" w:ascii="仿宋" w:hAnsi="仿宋" w:eastAsia="仿宋" w:cs="仿宋"/>
          <w:color w:val="000000"/>
          <w:sz w:val="32"/>
          <w:szCs w:val="32"/>
          <w:lang w:eastAsia="zh-CN"/>
        </w:rPr>
      </w:pPr>
      <w:r>
        <w:rPr>
          <w:rFonts w:hint="eastAsia" w:ascii="仿宋" w:hAnsi="仿宋" w:eastAsia="仿宋" w:cs="仿宋"/>
          <w:color w:val="000000"/>
          <w:sz w:val="32"/>
          <w:szCs w:val="32"/>
        </w:rPr>
        <w:t>进一步</w:t>
      </w:r>
      <w:r>
        <w:rPr>
          <w:rFonts w:hint="eastAsia" w:ascii="仿宋" w:hAnsi="仿宋" w:eastAsia="仿宋" w:cs="仿宋"/>
          <w:color w:val="000000"/>
          <w:sz w:val="32"/>
          <w:szCs w:val="32"/>
          <w:lang w:eastAsia="zh-CN"/>
        </w:rPr>
        <w:t>规范公办幼儿园保育费收费工作，坚持执行收支两条线管理</w:t>
      </w:r>
      <w:r>
        <w:rPr>
          <w:rFonts w:hint="eastAsia" w:ascii="仿宋" w:hAnsi="仿宋" w:eastAsia="仿宋" w:cs="仿宋"/>
          <w:color w:val="000000"/>
          <w:sz w:val="32"/>
          <w:szCs w:val="32"/>
          <w:lang w:val="en-US" w:eastAsia="zh-CN"/>
        </w:rPr>
        <w:t>。主要表现公办幼儿园保育费解缴完成率100%</w:t>
      </w:r>
      <w:r>
        <w:rPr>
          <w:rFonts w:hint="eastAsia" w:ascii="仿宋" w:hAnsi="仿宋" w:eastAsia="仿宋" w:cs="仿宋"/>
          <w:color w:val="000000"/>
          <w:sz w:val="32"/>
          <w:szCs w:val="32"/>
          <w:lang w:eastAsia="zh-CN"/>
        </w:rPr>
        <w:t>。</w:t>
      </w:r>
    </w:p>
    <w:p w14:paraId="14E4E66E">
      <w:pPr>
        <w:numPr>
          <w:ilvl w:val="0"/>
          <w:numId w:val="1"/>
        </w:num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项目实施情况分析</w:t>
      </w:r>
    </w:p>
    <w:p w14:paraId="1BB74550">
      <w:p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 xml:space="preserve"> 202</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年度</w:t>
      </w:r>
      <w:r>
        <w:rPr>
          <w:rFonts w:hint="eastAsia" w:ascii="仿宋" w:hAnsi="仿宋" w:eastAsia="仿宋" w:cs="仿宋"/>
          <w:color w:val="000000"/>
          <w:sz w:val="32"/>
          <w:szCs w:val="32"/>
          <w:lang w:eastAsia="zh-CN"/>
        </w:rPr>
        <w:t>其他经费补助项目资金</w:t>
      </w:r>
      <w:r>
        <w:rPr>
          <w:rFonts w:hint="eastAsia" w:ascii="仿宋" w:hAnsi="仿宋" w:eastAsia="仿宋" w:cs="仿宋"/>
          <w:color w:val="000000"/>
          <w:sz w:val="32"/>
          <w:szCs w:val="32"/>
        </w:rPr>
        <w:t>年初预算</w:t>
      </w:r>
      <w:r>
        <w:rPr>
          <w:rFonts w:hint="eastAsia" w:ascii="仿宋" w:hAnsi="仿宋" w:eastAsia="仿宋" w:cs="仿宋"/>
          <w:color w:val="000000"/>
          <w:sz w:val="32"/>
          <w:szCs w:val="32"/>
          <w:lang w:val="en-US" w:eastAsia="zh-CN"/>
        </w:rPr>
        <w:t>644.45</w:t>
      </w:r>
      <w:r>
        <w:rPr>
          <w:rFonts w:hint="eastAsia" w:ascii="仿宋" w:hAnsi="仿宋" w:eastAsia="仿宋" w:cs="仿宋"/>
          <w:color w:val="000000"/>
          <w:sz w:val="32"/>
          <w:szCs w:val="32"/>
        </w:rPr>
        <w:t>万元，全年</w:t>
      </w:r>
      <w:r>
        <w:rPr>
          <w:rFonts w:hint="eastAsia" w:ascii="仿宋" w:hAnsi="仿宋" w:eastAsia="仿宋" w:cs="仿宋"/>
          <w:color w:val="000000"/>
          <w:sz w:val="32"/>
          <w:szCs w:val="32"/>
          <w:lang w:eastAsia="zh-CN"/>
        </w:rPr>
        <w:t>实际</w:t>
      </w:r>
      <w:r>
        <w:rPr>
          <w:rFonts w:hint="eastAsia" w:ascii="仿宋" w:hAnsi="仿宋" w:eastAsia="仿宋" w:cs="仿宋"/>
          <w:color w:val="000000"/>
          <w:sz w:val="32"/>
          <w:szCs w:val="32"/>
        </w:rPr>
        <w:t>支出</w:t>
      </w:r>
      <w:r>
        <w:rPr>
          <w:rFonts w:hint="eastAsia" w:ascii="仿宋" w:hAnsi="仿宋" w:eastAsia="仿宋" w:cs="仿宋"/>
          <w:color w:val="000000"/>
          <w:sz w:val="32"/>
          <w:szCs w:val="32"/>
          <w:lang w:val="en-US" w:eastAsia="zh-CN"/>
        </w:rPr>
        <w:t>578.14</w:t>
      </w:r>
      <w:r>
        <w:rPr>
          <w:rFonts w:hint="eastAsia" w:ascii="仿宋" w:hAnsi="仿宋" w:eastAsia="仿宋" w:cs="仿宋"/>
          <w:color w:val="000000"/>
          <w:sz w:val="32"/>
          <w:szCs w:val="32"/>
        </w:rPr>
        <w:t>万元，主要用于</w:t>
      </w:r>
      <w:r>
        <w:rPr>
          <w:rFonts w:hint="eastAsia" w:ascii="仿宋" w:hAnsi="仿宋" w:eastAsia="仿宋" w:cs="仿宋"/>
          <w:color w:val="000000"/>
          <w:sz w:val="32"/>
          <w:szCs w:val="32"/>
          <w:lang w:eastAsia="zh-CN"/>
        </w:rPr>
        <w:t>全区</w:t>
      </w:r>
      <w:r>
        <w:rPr>
          <w:rFonts w:hint="eastAsia" w:ascii="仿宋" w:hAnsi="仿宋" w:eastAsia="仿宋" w:cs="仿宋"/>
          <w:color w:val="000000"/>
          <w:sz w:val="32"/>
          <w:szCs w:val="32"/>
          <w:lang w:val="en-US" w:eastAsia="zh-CN"/>
        </w:rPr>
        <w:t>9所公办幼儿园运转经费485.58万元</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全区</w:t>
      </w:r>
      <w:r>
        <w:rPr>
          <w:rFonts w:hint="eastAsia" w:ascii="仿宋" w:hAnsi="仿宋" w:eastAsia="仿宋" w:cs="仿宋"/>
          <w:color w:val="000000"/>
          <w:sz w:val="32"/>
          <w:szCs w:val="32"/>
          <w:lang w:val="en-US" w:eastAsia="zh-CN"/>
        </w:rPr>
        <w:t>20所中小学校</w:t>
      </w:r>
      <w:r>
        <w:rPr>
          <w:rFonts w:hint="eastAsia" w:ascii="仿宋" w:hAnsi="仿宋" w:eastAsia="仿宋" w:cs="仿宋"/>
          <w:color w:val="000000"/>
          <w:sz w:val="32"/>
          <w:szCs w:val="32"/>
          <w:lang w:eastAsia="zh-CN"/>
        </w:rPr>
        <w:t>教师公租房补贴</w:t>
      </w:r>
      <w:r>
        <w:rPr>
          <w:rFonts w:hint="eastAsia" w:ascii="仿宋" w:hAnsi="仿宋" w:eastAsia="仿宋" w:cs="仿宋"/>
          <w:color w:val="000000"/>
          <w:sz w:val="32"/>
          <w:szCs w:val="32"/>
          <w:lang w:val="en-US" w:eastAsia="zh-CN"/>
        </w:rPr>
        <w:t>92.56万元</w:t>
      </w:r>
      <w:r>
        <w:rPr>
          <w:rFonts w:hint="eastAsia" w:ascii="仿宋" w:hAnsi="仿宋" w:eastAsia="仿宋" w:cs="仿宋"/>
          <w:color w:val="000000"/>
          <w:sz w:val="32"/>
          <w:szCs w:val="32"/>
        </w:rPr>
        <w:t>。</w:t>
      </w:r>
    </w:p>
    <w:p w14:paraId="6E11A8B4">
      <w:pPr>
        <w:spacing w:line="592" w:lineRule="exact"/>
        <w:ind w:firstLine="640" w:firstLineChars="200"/>
        <w:rPr>
          <w:rFonts w:ascii="黑体" w:hAnsi="黑体" w:eastAsia="黑体" w:cs="仿宋_GB2312"/>
          <w:color w:val="000000"/>
          <w:sz w:val="32"/>
          <w:szCs w:val="32"/>
        </w:rPr>
      </w:pPr>
      <w:r>
        <w:rPr>
          <w:rFonts w:hint="eastAsia" w:ascii="黑体" w:hAnsi="黑体" w:eastAsia="黑体" w:cs="仿宋_GB2312"/>
          <w:color w:val="000000"/>
          <w:sz w:val="32"/>
          <w:szCs w:val="32"/>
        </w:rPr>
        <w:t>二、绩效评价工作情况</w:t>
      </w:r>
    </w:p>
    <w:p w14:paraId="5E16603B">
      <w:p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（一）绩效评价目的</w:t>
      </w:r>
    </w:p>
    <w:p w14:paraId="0B304E91">
      <w:pPr>
        <w:spacing w:line="592" w:lineRule="exact"/>
        <w:ind w:firstLine="640" w:firstLineChars="200"/>
        <w:rPr>
          <w:rFonts w:hint="eastAsia" w:ascii="仿宋" w:hAnsi="仿宋" w:eastAsia="仿宋" w:cs="仿宋"/>
          <w:color w:val="000000"/>
          <w:sz w:val="32"/>
          <w:szCs w:val="32"/>
          <w:lang w:eastAsia="zh-CN"/>
        </w:rPr>
      </w:pPr>
      <w:r>
        <w:rPr>
          <w:rFonts w:hint="eastAsia" w:ascii="仿宋" w:hAnsi="仿宋" w:eastAsia="仿宋" w:cs="仿宋"/>
          <w:color w:val="000000"/>
          <w:sz w:val="32"/>
          <w:szCs w:val="32"/>
        </w:rPr>
        <w:t>为规范和加强专项资金管理，切实提高专项资金的使用绩效和管理水平，进一步做好全年</w:t>
      </w:r>
      <w:r>
        <w:rPr>
          <w:rFonts w:hint="eastAsia" w:ascii="仿宋" w:hAnsi="仿宋" w:eastAsia="仿宋" w:cs="仿宋"/>
          <w:color w:val="000000"/>
          <w:sz w:val="32"/>
          <w:szCs w:val="32"/>
          <w:lang w:eastAsia="zh-CN"/>
        </w:rPr>
        <w:t>其他经费补助</w:t>
      </w:r>
      <w:r>
        <w:rPr>
          <w:rFonts w:hint="eastAsia" w:ascii="仿宋" w:hAnsi="仿宋" w:eastAsia="仿宋" w:cs="仿宋"/>
          <w:color w:val="000000"/>
          <w:sz w:val="32"/>
          <w:szCs w:val="32"/>
        </w:rPr>
        <w:t>专项工作</w:t>
      </w:r>
      <w:r>
        <w:rPr>
          <w:rFonts w:hint="eastAsia" w:ascii="仿宋" w:hAnsi="仿宋" w:eastAsia="仿宋" w:cs="仿宋"/>
          <w:color w:val="000000"/>
          <w:sz w:val="32"/>
          <w:szCs w:val="32"/>
          <w:lang w:eastAsia="zh-CN"/>
        </w:rPr>
        <w:t>，促进全区教育事业健康发展。</w:t>
      </w:r>
    </w:p>
    <w:p w14:paraId="3EE4A219">
      <w:pPr>
        <w:numPr>
          <w:ilvl w:val="0"/>
          <w:numId w:val="2"/>
        </w:num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绩效评价工作过程</w:t>
      </w:r>
    </w:p>
    <w:p w14:paraId="57130A3C">
      <w:p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在明确评价目的、项目内容的基础上，根据绩效评价规范的要求和本次评价的实际情况，拟定了绩效评价工作计划，组成了由</w:t>
      </w:r>
      <w:r>
        <w:rPr>
          <w:rFonts w:hint="eastAsia" w:ascii="仿宋" w:hAnsi="仿宋" w:eastAsia="仿宋" w:cs="仿宋"/>
          <w:color w:val="000000"/>
          <w:sz w:val="32"/>
          <w:szCs w:val="32"/>
          <w:lang w:eastAsia="zh-CN"/>
        </w:rPr>
        <w:t>局办公室牵头</w:t>
      </w:r>
      <w:r>
        <w:rPr>
          <w:rFonts w:hint="eastAsia" w:ascii="仿宋" w:hAnsi="仿宋" w:eastAsia="仿宋" w:cs="仿宋"/>
          <w:color w:val="000000"/>
          <w:sz w:val="32"/>
          <w:szCs w:val="32"/>
        </w:rPr>
        <w:t>，联合</w:t>
      </w:r>
      <w:r>
        <w:rPr>
          <w:rFonts w:hint="eastAsia" w:ascii="仿宋" w:hAnsi="仿宋" w:eastAsia="仿宋" w:cs="仿宋"/>
          <w:color w:val="000000"/>
          <w:sz w:val="32"/>
          <w:szCs w:val="32"/>
          <w:lang w:eastAsia="zh-CN"/>
        </w:rPr>
        <w:t>计划财务股</w:t>
      </w:r>
      <w:r>
        <w:rPr>
          <w:rFonts w:hint="eastAsia" w:ascii="仿宋" w:hAnsi="仿宋" w:eastAsia="仿宋" w:cs="仿宋"/>
          <w:color w:val="000000"/>
          <w:sz w:val="32"/>
          <w:szCs w:val="32"/>
        </w:rPr>
        <w:t>组成绩效评价工作组，通过调取平台数据、查阅资料、现场核查等方式对该项目的落实情况进行了考核评估，经综合评价，评价结果为“优”。</w:t>
      </w:r>
    </w:p>
    <w:p w14:paraId="4FEFEBAF">
      <w:pPr>
        <w:spacing w:line="592" w:lineRule="exact"/>
        <w:ind w:firstLine="640" w:firstLineChars="200"/>
        <w:rPr>
          <w:rFonts w:ascii="黑体" w:hAnsi="黑体" w:eastAsia="黑体" w:cs="仿宋_GB2312"/>
          <w:bCs/>
          <w:color w:val="000000"/>
          <w:sz w:val="32"/>
          <w:szCs w:val="32"/>
        </w:rPr>
      </w:pPr>
      <w:r>
        <w:rPr>
          <w:rFonts w:hint="eastAsia" w:ascii="黑体" w:hAnsi="黑体" w:eastAsia="黑体" w:cs="仿宋_GB2312"/>
          <w:bCs/>
          <w:color w:val="000000"/>
          <w:sz w:val="32"/>
          <w:szCs w:val="32"/>
        </w:rPr>
        <w:t>三、项目主要绩效及评价结论</w:t>
      </w:r>
    </w:p>
    <w:p w14:paraId="23CE277C">
      <w:pPr>
        <w:spacing w:line="592" w:lineRule="exact"/>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rPr>
        <w:t>（一）项目经济性分析</w:t>
      </w:r>
    </w:p>
    <w:p w14:paraId="40E6AA5E">
      <w:p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在资金使用上始终坚持“突出重点、服务基层、加强监管、保证效益”的原则，按照节约、合理的原则，依据基层实际工作开展情况按需分配。把“提倡勤俭节约，反对铺张浪费”贯穿整个资金的使用和管理过程。</w:t>
      </w:r>
    </w:p>
    <w:p w14:paraId="528F8BFD">
      <w:pPr>
        <w:spacing w:line="592"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（二）项目效率性分析</w:t>
      </w:r>
    </w:p>
    <w:p w14:paraId="59790A14">
      <w:pPr>
        <w:spacing w:line="592" w:lineRule="exact"/>
        <w:ind w:firstLine="640" w:firstLineChars="200"/>
        <w:rPr>
          <w:rFonts w:hint="eastAsia" w:ascii="仿宋" w:hAnsi="仿宋" w:eastAsia="仿宋_GB2312" w:cs="仿宋"/>
          <w:color w:val="000000"/>
          <w:sz w:val="32"/>
          <w:szCs w:val="32"/>
          <w:lang w:eastAsia="zh-CN"/>
        </w:rPr>
      </w:pPr>
      <w:r>
        <w:rPr>
          <w:rFonts w:hint="eastAsia" w:ascii="仿宋" w:hAnsi="仿宋" w:eastAsia="仿宋" w:cs="仿宋"/>
          <w:color w:val="000000"/>
          <w:sz w:val="32"/>
          <w:szCs w:val="32"/>
        </w:rPr>
        <w:t>202</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年我</w:t>
      </w:r>
      <w:r>
        <w:rPr>
          <w:rFonts w:hint="eastAsia" w:ascii="仿宋" w:hAnsi="仿宋" w:eastAsia="仿宋" w:cs="仿宋"/>
          <w:color w:val="000000"/>
          <w:sz w:val="32"/>
          <w:szCs w:val="32"/>
          <w:lang w:eastAsia="zh-CN"/>
        </w:rPr>
        <w:t>中心</w:t>
      </w:r>
      <w:r>
        <w:rPr>
          <w:rFonts w:hint="eastAsia" w:ascii="仿宋" w:hAnsi="仿宋" w:eastAsia="仿宋" w:cs="仿宋"/>
          <w:color w:val="000000"/>
          <w:sz w:val="32"/>
          <w:szCs w:val="32"/>
        </w:rPr>
        <w:t>及时</w:t>
      </w:r>
      <w:r>
        <w:rPr>
          <w:rFonts w:hint="eastAsia" w:ascii="仿宋" w:hAnsi="仿宋" w:eastAsia="仿宋" w:cs="仿宋"/>
          <w:color w:val="000000"/>
          <w:sz w:val="32"/>
          <w:szCs w:val="32"/>
          <w:lang w:eastAsia="zh-CN"/>
        </w:rPr>
        <w:t>足额拨付资金</w:t>
      </w:r>
      <w:r>
        <w:rPr>
          <w:rFonts w:hint="eastAsia" w:ascii="仿宋" w:hAnsi="仿宋" w:eastAsia="仿宋" w:cs="仿宋"/>
          <w:color w:val="000000"/>
          <w:sz w:val="32"/>
          <w:szCs w:val="32"/>
        </w:rPr>
        <w:t>，辖区全年无</w:t>
      </w:r>
      <w:r>
        <w:rPr>
          <w:rFonts w:hint="eastAsia" w:ascii="仿宋" w:hAnsi="仿宋" w:eastAsia="仿宋" w:cs="仿宋"/>
          <w:color w:val="000000"/>
          <w:sz w:val="32"/>
          <w:szCs w:val="32"/>
          <w:lang w:eastAsia="zh-CN"/>
        </w:rPr>
        <w:t>学前教育阶段临聘教师拖欠工资和拖欠公租房租金等信访事件</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公办幼儿园保育费完成率</w:t>
      </w:r>
      <w:r>
        <w:rPr>
          <w:rFonts w:hint="eastAsia" w:ascii="仿宋" w:hAnsi="仿宋" w:eastAsia="仿宋" w:cs="仿宋"/>
          <w:color w:val="000000"/>
          <w:sz w:val="32"/>
          <w:szCs w:val="32"/>
        </w:rPr>
        <w:t>100%，</w:t>
      </w:r>
      <w:r>
        <w:rPr>
          <w:rFonts w:hint="eastAsia" w:eastAsia="仿宋_GB2312" w:cs="仿宋_GB2312"/>
          <w:color w:val="000000"/>
          <w:sz w:val="32"/>
          <w:szCs w:val="32"/>
          <w:lang w:eastAsia="zh-CN"/>
        </w:rPr>
        <w:t>教师公租房补贴覆盖率</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w:t>
      </w:r>
    </w:p>
    <w:p w14:paraId="561A2B7B">
      <w:pPr>
        <w:spacing w:line="592" w:lineRule="exact"/>
        <w:ind w:firstLine="643" w:firstLineChars="200"/>
        <w:rPr>
          <w:rFonts w:ascii="楷体" w:hAnsi="楷体" w:eastAsia="楷体" w:cs="楷体"/>
          <w:b/>
          <w:bCs/>
          <w:color w:val="000000"/>
          <w:sz w:val="32"/>
          <w:szCs w:val="32"/>
        </w:rPr>
      </w:pPr>
      <w:r>
        <w:rPr>
          <w:rFonts w:hint="eastAsia" w:ascii="楷体" w:hAnsi="楷体" w:eastAsia="楷体" w:cs="楷体"/>
          <w:b/>
          <w:bCs/>
          <w:color w:val="000000"/>
          <w:sz w:val="32"/>
          <w:szCs w:val="32"/>
        </w:rPr>
        <w:t>（三）项目效益性分析</w:t>
      </w:r>
    </w:p>
    <w:p w14:paraId="7C2DF261">
      <w:pPr>
        <w:spacing w:line="592" w:lineRule="exact"/>
        <w:ind w:firstLine="640" w:firstLineChars="200"/>
        <w:jc w:val="left"/>
        <w:rPr>
          <w:rFonts w:ascii="仿宋" w:hAnsi="仿宋" w:eastAsia="仿宋" w:cs="仿宋"/>
          <w:bCs/>
          <w:color w:val="000000"/>
          <w:sz w:val="32"/>
          <w:szCs w:val="32"/>
        </w:rPr>
      </w:pPr>
      <w:r>
        <w:rPr>
          <w:rFonts w:hint="eastAsia" w:ascii="仿宋" w:hAnsi="仿宋" w:eastAsia="仿宋" w:cs="仿宋"/>
          <w:bCs/>
          <w:color w:val="000000"/>
          <w:sz w:val="32"/>
          <w:szCs w:val="32"/>
        </w:rPr>
        <w:t>从经济效益上看，</w:t>
      </w:r>
      <w:r>
        <w:rPr>
          <w:rFonts w:hint="eastAsia" w:ascii="仿宋" w:hAnsi="仿宋" w:eastAsia="仿宋" w:cs="仿宋"/>
          <w:bCs/>
          <w:color w:val="000000"/>
          <w:sz w:val="32"/>
          <w:szCs w:val="32"/>
          <w:lang w:eastAsia="zh-CN"/>
        </w:rPr>
        <w:t>普惠性幼儿园相对收费较低，适当减轻学生家长负担，</w:t>
      </w:r>
      <w:r>
        <w:rPr>
          <w:rFonts w:hint="eastAsia" w:ascii="仿宋" w:hAnsi="仿宋" w:eastAsia="仿宋" w:cs="仿宋"/>
          <w:bCs/>
          <w:color w:val="000000"/>
          <w:sz w:val="32"/>
          <w:szCs w:val="32"/>
        </w:rPr>
        <w:t>促进了全区</w:t>
      </w:r>
      <w:r>
        <w:rPr>
          <w:rFonts w:hint="eastAsia" w:ascii="仿宋" w:hAnsi="仿宋" w:eastAsia="仿宋" w:cs="仿宋"/>
          <w:bCs/>
          <w:color w:val="000000"/>
          <w:sz w:val="32"/>
          <w:szCs w:val="32"/>
          <w:lang w:eastAsia="zh-CN"/>
        </w:rPr>
        <w:t>学前教育</w:t>
      </w:r>
      <w:r>
        <w:rPr>
          <w:rFonts w:hint="eastAsia" w:ascii="仿宋" w:hAnsi="仿宋" w:eastAsia="仿宋" w:cs="仿宋"/>
          <w:bCs/>
          <w:color w:val="000000"/>
          <w:sz w:val="32"/>
          <w:szCs w:val="32"/>
        </w:rPr>
        <w:t>事业的</w:t>
      </w:r>
      <w:r>
        <w:rPr>
          <w:rFonts w:hint="eastAsia" w:ascii="仿宋" w:hAnsi="仿宋" w:eastAsia="仿宋" w:cs="仿宋"/>
          <w:bCs/>
          <w:color w:val="000000"/>
          <w:sz w:val="32"/>
          <w:szCs w:val="32"/>
          <w:lang w:eastAsia="zh-CN"/>
        </w:rPr>
        <w:t>健康</w:t>
      </w:r>
      <w:r>
        <w:rPr>
          <w:rFonts w:hint="eastAsia" w:ascii="仿宋" w:hAnsi="仿宋" w:eastAsia="仿宋" w:cs="仿宋"/>
          <w:bCs/>
          <w:color w:val="000000"/>
          <w:sz w:val="32"/>
          <w:szCs w:val="32"/>
        </w:rPr>
        <w:t>发展</w:t>
      </w:r>
      <w:r>
        <w:rPr>
          <w:rFonts w:hint="eastAsia" w:ascii="仿宋" w:hAnsi="仿宋" w:eastAsia="仿宋" w:cs="仿宋"/>
          <w:bCs/>
          <w:color w:val="000000"/>
          <w:sz w:val="32"/>
          <w:szCs w:val="32"/>
          <w:lang w:eastAsia="zh-CN"/>
        </w:rPr>
        <w:t>；在</w:t>
      </w:r>
      <w:r>
        <w:rPr>
          <w:rFonts w:hint="eastAsia" w:ascii="仿宋" w:hAnsi="仿宋" w:eastAsia="仿宋" w:cs="仿宋"/>
          <w:bCs/>
          <w:color w:val="000000"/>
          <w:sz w:val="32"/>
          <w:szCs w:val="32"/>
        </w:rPr>
        <w:t>社会效益上，</w:t>
      </w:r>
      <w:r>
        <w:rPr>
          <w:rFonts w:hint="eastAsia" w:ascii="仿宋" w:hAnsi="仿宋" w:eastAsia="仿宋" w:cs="仿宋"/>
          <w:bCs/>
          <w:color w:val="000000"/>
          <w:sz w:val="32"/>
          <w:szCs w:val="32"/>
          <w:lang w:eastAsia="zh-CN"/>
        </w:rPr>
        <w:t>保证了大通湖区适龄幼儿都能入园读书；</w:t>
      </w:r>
      <w:r>
        <w:rPr>
          <w:rFonts w:hint="eastAsia" w:ascii="仿宋" w:hAnsi="仿宋" w:eastAsia="仿宋" w:cs="仿宋"/>
          <w:bCs/>
          <w:color w:val="000000"/>
          <w:sz w:val="32"/>
          <w:szCs w:val="32"/>
        </w:rPr>
        <w:t>从生态效益上看，</w:t>
      </w:r>
      <w:r>
        <w:rPr>
          <w:rFonts w:hint="eastAsia" w:ascii="仿宋" w:hAnsi="仿宋" w:eastAsia="仿宋" w:cs="仿宋"/>
          <w:bCs/>
          <w:color w:val="000000"/>
          <w:sz w:val="32"/>
          <w:szCs w:val="32"/>
          <w:lang w:eastAsia="zh-CN"/>
        </w:rPr>
        <w:t>大通湖区学前教育生源相对稳定，</w:t>
      </w:r>
      <w:r>
        <w:rPr>
          <w:rFonts w:hint="eastAsia" w:ascii="仿宋" w:hAnsi="仿宋" w:eastAsia="仿宋" w:cs="仿宋"/>
          <w:bCs/>
          <w:color w:val="000000"/>
          <w:sz w:val="32"/>
          <w:szCs w:val="32"/>
        </w:rPr>
        <w:t>群众满意度高。</w:t>
      </w:r>
    </w:p>
    <w:p w14:paraId="7A549E00">
      <w:pPr>
        <w:numPr>
          <w:ilvl w:val="0"/>
          <w:numId w:val="3"/>
        </w:numPr>
        <w:spacing w:line="592" w:lineRule="exact"/>
        <w:ind w:firstLine="640" w:firstLineChars="200"/>
        <w:rPr>
          <w:rFonts w:ascii="仿宋" w:hAnsi="仿宋" w:eastAsia="仿宋" w:cs="仿宋"/>
          <w:bCs/>
          <w:color w:val="000000"/>
          <w:sz w:val="32"/>
          <w:szCs w:val="32"/>
        </w:rPr>
      </w:pPr>
      <w:r>
        <w:rPr>
          <w:rFonts w:hint="eastAsia" w:ascii="黑体" w:hAnsi="黑体" w:eastAsia="黑体" w:cs="仿宋_GB2312"/>
          <w:bCs/>
          <w:color w:val="000000"/>
          <w:sz w:val="32"/>
          <w:szCs w:val="32"/>
        </w:rPr>
        <w:t>存在的问题</w:t>
      </w:r>
    </w:p>
    <w:p w14:paraId="09786970">
      <w:pPr>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lang w:eastAsia="zh-CN"/>
        </w:rPr>
        <w:t>学前教育阶段教师临聘人员比例较大，师资配备参差不齐，流动性大，在一定程度上制约了学前教育的健康、快速发展</w:t>
      </w:r>
      <w:r>
        <w:rPr>
          <w:rFonts w:hint="eastAsia" w:ascii="仿宋" w:hAnsi="仿宋" w:eastAsia="仿宋" w:cs="仿宋"/>
          <w:bCs/>
          <w:color w:val="000000"/>
          <w:sz w:val="32"/>
          <w:szCs w:val="32"/>
        </w:rPr>
        <w:t>。</w:t>
      </w:r>
    </w:p>
    <w:p w14:paraId="276334E0">
      <w:pPr>
        <w:numPr>
          <w:ilvl w:val="0"/>
          <w:numId w:val="4"/>
        </w:numPr>
        <w:spacing w:line="592" w:lineRule="exact"/>
        <w:ind w:firstLine="640" w:firstLineChars="200"/>
        <w:rPr>
          <w:rFonts w:ascii="黑体" w:hAnsi="黑体" w:eastAsia="黑体" w:cs="仿宋_GB2312"/>
          <w:bCs/>
          <w:color w:val="000000"/>
          <w:sz w:val="32"/>
          <w:szCs w:val="32"/>
        </w:rPr>
      </w:pPr>
      <w:r>
        <w:rPr>
          <w:rFonts w:hint="eastAsia" w:ascii="黑体" w:hAnsi="黑体" w:eastAsia="黑体" w:cs="仿宋_GB2312"/>
          <w:bCs/>
          <w:color w:val="000000"/>
          <w:sz w:val="32"/>
          <w:szCs w:val="32"/>
        </w:rPr>
        <w:t>有关建议</w:t>
      </w:r>
    </w:p>
    <w:p w14:paraId="3C3E885D">
      <w:pPr>
        <w:spacing w:line="592" w:lineRule="exact"/>
        <w:ind w:firstLine="640" w:firstLineChars="200"/>
        <w:rPr>
          <w:rFonts w:ascii="仿宋" w:hAnsi="仿宋" w:eastAsia="仿宋" w:cs="仿宋"/>
          <w:bCs/>
          <w:color w:val="000000"/>
          <w:sz w:val="32"/>
          <w:szCs w:val="32"/>
        </w:rPr>
      </w:pPr>
      <w:r>
        <w:rPr>
          <w:rFonts w:hint="eastAsia" w:ascii="黑体" w:hAnsi="黑体" w:eastAsia="黑体" w:cs="仿宋_GB2312"/>
          <w:bCs/>
          <w:color w:val="000000"/>
          <w:sz w:val="32"/>
          <w:szCs w:val="32"/>
        </w:rPr>
        <w:t xml:space="preserve"> </w:t>
      </w:r>
      <w:r>
        <w:rPr>
          <w:rFonts w:hint="eastAsia" w:ascii="仿宋" w:hAnsi="仿宋" w:eastAsia="仿宋" w:cs="仿宋"/>
          <w:bCs/>
          <w:color w:val="000000"/>
          <w:sz w:val="32"/>
          <w:szCs w:val="32"/>
        </w:rPr>
        <w:t>细化预算编制工作，认真做好预算编制工作进一步加强内部机构的预算管理意识，严格按照编制的相关制度和要求，奉着“勤俭节约、确保运行”的原则进行预算编制，编制范围尽可能的全面、不漏项，进一步提高预算编制的科学性、合理性、严谨性和可控性。</w:t>
      </w:r>
    </w:p>
    <w:p w14:paraId="1DFA385E">
      <w:pPr>
        <w:spacing w:line="592" w:lineRule="exact"/>
        <w:ind w:firstLine="640" w:firstLineChars="200"/>
        <w:rPr>
          <w:rFonts w:ascii="仿宋" w:hAnsi="仿宋" w:eastAsia="仿宋" w:cs="仿宋"/>
          <w:bCs/>
          <w:color w:val="000000"/>
          <w:sz w:val="32"/>
          <w:szCs w:val="32"/>
        </w:rPr>
      </w:pPr>
    </w:p>
    <w:p w14:paraId="0B6158F9">
      <w:pPr>
        <w:spacing w:line="592" w:lineRule="exact"/>
        <w:ind w:firstLine="640" w:firstLineChars="200"/>
        <w:rPr>
          <w:rFonts w:ascii="黑体" w:hAnsi="黑体" w:eastAsia="黑体" w:cs="仿宋_GB2312"/>
          <w:bCs/>
          <w:color w:val="000000"/>
          <w:sz w:val="32"/>
          <w:szCs w:val="32"/>
        </w:rPr>
      </w:pPr>
      <w:r>
        <w:rPr>
          <w:rFonts w:hint="eastAsia" w:ascii="黑体" w:hAnsi="黑体" w:eastAsia="黑体" w:cs="仿宋_GB2312"/>
          <w:bCs/>
          <w:color w:val="000000"/>
          <w:sz w:val="32"/>
          <w:szCs w:val="32"/>
        </w:rPr>
        <w:t>六、其他需要说明的问题</w:t>
      </w:r>
    </w:p>
    <w:p w14:paraId="0166A427">
      <w:pPr>
        <w:tabs>
          <w:tab w:val="left" w:pos="1502"/>
          <w:tab w:val="left" w:pos="2455"/>
          <w:tab w:val="left" w:pos="5327"/>
        </w:tabs>
        <w:jc w:val="left"/>
        <w:rPr>
          <w:rFonts w:ascii="仿宋" w:hAnsi="仿宋" w:eastAsia="仿宋" w:cs="仿宋"/>
          <w:sz w:val="32"/>
          <w:szCs w:val="32"/>
        </w:rPr>
      </w:pPr>
      <w:r>
        <w:rPr>
          <w:rFonts w:hint="eastAsia"/>
          <w:sz w:val="32"/>
          <w:szCs w:val="32"/>
        </w:rPr>
        <w:t xml:space="preserve"> </w:t>
      </w:r>
      <w:r>
        <w:rPr>
          <w:rFonts w:hint="eastAsia" w:ascii="仿宋" w:hAnsi="仿宋" w:eastAsia="仿宋" w:cs="仿宋"/>
          <w:sz w:val="32"/>
          <w:szCs w:val="32"/>
        </w:rPr>
        <w:t xml:space="preserve">  无</w:t>
      </w:r>
    </w:p>
    <w:p w14:paraId="4D2E42CC">
      <w:pPr>
        <w:tabs>
          <w:tab w:val="left" w:pos="1502"/>
          <w:tab w:val="left" w:pos="2455"/>
          <w:tab w:val="left" w:pos="5327"/>
        </w:tabs>
        <w:jc w:val="left"/>
        <w:rPr>
          <w:rFonts w:ascii="仿宋" w:hAnsi="仿宋" w:eastAsia="仿宋" w:cs="仿宋"/>
          <w:sz w:val="32"/>
          <w:szCs w:val="32"/>
        </w:rPr>
      </w:pPr>
    </w:p>
    <w:p w14:paraId="7B2A5916">
      <w:pPr>
        <w:tabs>
          <w:tab w:val="left" w:pos="1502"/>
          <w:tab w:val="left" w:pos="2455"/>
          <w:tab w:val="left" w:pos="5327"/>
        </w:tabs>
        <w:jc w:val="left"/>
        <w:rPr>
          <w:rFonts w:ascii="仿宋" w:hAnsi="仿宋" w:eastAsia="仿宋" w:cs="仿宋"/>
          <w:sz w:val="32"/>
          <w:szCs w:val="32"/>
        </w:rPr>
      </w:pPr>
    </w:p>
    <w:p w14:paraId="7BFF1E57">
      <w:pPr>
        <w:tabs>
          <w:tab w:val="left" w:pos="1502"/>
          <w:tab w:val="left" w:pos="2455"/>
          <w:tab w:val="left" w:pos="5327"/>
        </w:tabs>
        <w:jc w:val="left"/>
        <w:rPr>
          <w:rFonts w:ascii="仿宋" w:hAnsi="仿宋" w:eastAsia="仿宋" w:cs="仿宋"/>
          <w:sz w:val="32"/>
          <w:szCs w:val="32"/>
        </w:rPr>
      </w:pPr>
      <w:r>
        <w:rPr>
          <w:rFonts w:hint="eastAsia" w:ascii="仿宋" w:hAnsi="仿宋" w:eastAsia="仿宋" w:cs="仿宋"/>
          <w:sz w:val="32"/>
          <w:szCs w:val="32"/>
        </w:rPr>
        <w:t xml:space="preserve">           益阳市大通湖区教育和卫生健康局教育核算办</w:t>
      </w:r>
    </w:p>
    <w:p w14:paraId="152D5ACD">
      <w:pPr>
        <w:tabs>
          <w:tab w:val="left" w:pos="1502"/>
          <w:tab w:val="left" w:pos="2455"/>
          <w:tab w:val="left" w:pos="5327"/>
        </w:tabs>
        <w:jc w:val="left"/>
        <w:rPr>
          <w:rFonts w:ascii="仿宋" w:hAnsi="仿宋" w:eastAsia="仿宋" w:cs="仿宋"/>
          <w:sz w:val="32"/>
          <w:szCs w:val="32"/>
        </w:rPr>
      </w:pPr>
      <w:r>
        <w:rPr>
          <w:rFonts w:hint="eastAsia" w:ascii="仿宋" w:hAnsi="仿宋" w:eastAsia="仿宋" w:cs="仿宋"/>
          <w:sz w:val="32"/>
          <w:szCs w:val="32"/>
        </w:rPr>
        <w:t xml:space="preserve">                        2023年7月31日</w:t>
      </w:r>
    </w:p>
    <w:p w14:paraId="4187572A">
      <w:pPr>
        <w:tabs>
          <w:tab w:val="left" w:pos="1502"/>
          <w:tab w:val="left" w:pos="2455"/>
          <w:tab w:val="left" w:pos="5327"/>
        </w:tabs>
        <w:jc w:val="left"/>
        <w:rPr>
          <w:rFonts w:ascii="仿宋" w:hAnsi="仿宋" w:eastAsia="仿宋" w:cs="仿宋"/>
          <w:sz w:val="32"/>
          <w:szCs w:val="32"/>
        </w:rPr>
      </w:pPr>
    </w:p>
    <w:p w14:paraId="74E68B67">
      <w:pPr>
        <w:tabs>
          <w:tab w:val="left" w:pos="1502"/>
          <w:tab w:val="left" w:pos="2455"/>
          <w:tab w:val="left" w:pos="5327"/>
        </w:tabs>
        <w:jc w:val="left"/>
        <w:rPr>
          <w:rFonts w:ascii="仿宋" w:hAnsi="仿宋" w:eastAsia="仿宋" w:cs="仿宋"/>
          <w:sz w:val="32"/>
          <w:szCs w:val="32"/>
        </w:rPr>
      </w:pPr>
    </w:p>
    <w:p w14:paraId="60B2A9B0">
      <w:pPr>
        <w:tabs>
          <w:tab w:val="left" w:pos="1502"/>
          <w:tab w:val="left" w:pos="2455"/>
          <w:tab w:val="left" w:pos="5327"/>
        </w:tabs>
        <w:jc w:val="left"/>
        <w:rPr>
          <w:rFonts w:ascii="仿宋" w:hAnsi="仿宋" w:eastAsia="仿宋" w:cs="仿宋"/>
          <w:sz w:val="32"/>
          <w:szCs w:val="32"/>
        </w:rPr>
      </w:pPr>
    </w:p>
    <w:p w14:paraId="6816F62E">
      <w:pPr>
        <w:tabs>
          <w:tab w:val="left" w:pos="1502"/>
          <w:tab w:val="left" w:pos="2455"/>
          <w:tab w:val="left" w:pos="5327"/>
        </w:tabs>
        <w:jc w:val="left"/>
        <w:rPr>
          <w:rFonts w:ascii="仿宋" w:hAnsi="仿宋" w:eastAsia="仿宋" w:cs="仿宋"/>
          <w:sz w:val="32"/>
          <w:szCs w:val="32"/>
        </w:rPr>
      </w:pPr>
    </w:p>
    <w:p w14:paraId="01D8D764">
      <w:pPr>
        <w:tabs>
          <w:tab w:val="left" w:pos="1502"/>
          <w:tab w:val="left" w:pos="2455"/>
          <w:tab w:val="left" w:pos="5327"/>
        </w:tabs>
        <w:jc w:val="left"/>
        <w:rPr>
          <w:rFonts w:ascii="仿宋" w:hAnsi="仿宋" w:eastAsia="仿宋" w:cs="仿宋"/>
          <w:sz w:val="32"/>
          <w:szCs w:val="32"/>
        </w:rPr>
      </w:pPr>
    </w:p>
    <w:p w14:paraId="3FD5C6FC">
      <w:pPr>
        <w:tabs>
          <w:tab w:val="left" w:pos="1502"/>
          <w:tab w:val="left" w:pos="2455"/>
          <w:tab w:val="left" w:pos="5327"/>
        </w:tabs>
        <w:jc w:val="left"/>
        <w:rPr>
          <w:rFonts w:ascii="仿宋" w:hAnsi="仿宋" w:eastAsia="仿宋" w:cs="仿宋"/>
          <w:sz w:val="32"/>
          <w:szCs w:val="32"/>
        </w:rPr>
      </w:pPr>
    </w:p>
    <w:p w14:paraId="423A910F">
      <w:pPr>
        <w:tabs>
          <w:tab w:val="left" w:pos="1502"/>
          <w:tab w:val="left" w:pos="2455"/>
          <w:tab w:val="left" w:pos="5327"/>
        </w:tabs>
        <w:jc w:val="left"/>
        <w:rPr>
          <w:rFonts w:ascii="仿宋" w:hAnsi="仿宋" w:eastAsia="仿宋" w:cs="仿宋"/>
          <w:sz w:val="32"/>
          <w:szCs w:val="32"/>
        </w:rPr>
      </w:pPr>
    </w:p>
    <w:p w14:paraId="6C5C9556">
      <w:pPr>
        <w:tabs>
          <w:tab w:val="left" w:pos="1502"/>
          <w:tab w:val="left" w:pos="2455"/>
          <w:tab w:val="left" w:pos="5327"/>
        </w:tabs>
        <w:jc w:val="left"/>
        <w:rPr>
          <w:rFonts w:ascii="仿宋" w:hAnsi="仿宋" w:eastAsia="仿宋" w:cs="仿宋"/>
          <w:sz w:val="32"/>
          <w:szCs w:val="32"/>
        </w:rPr>
      </w:pPr>
    </w:p>
    <w:p w14:paraId="59060A04">
      <w:pPr>
        <w:tabs>
          <w:tab w:val="left" w:pos="1502"/>
          <w:tab w:val="left" w:pos="2455"/>
          <w:tab w:val="left" w:pos="5327"/>
        </w:tabs>
        <w:jc w:val="left"/>
        <w:rPr>
          <w:rFonts w:ascii="仿宋" w:hAnsi="仿宋" w:eastAsia="仿宋" w:cs="仿宋"/>
          <w:sz w:val="32"/>
          <w:szCs w:val="32"/>
        </w:rPr>
      </w:pPr>
    </w:p>
    <w:p w14:paraId="130470D6">
      <w:pPr>
        <w:tabs>
          <w:tab w:val="left" w:pos="1502"/>
          <w:tab w:val="left" w:pos="2455"/>
          <w:tab w:val="left" w:pos="5327"/>
        </w:tabs>
        <w:jc w:val="left"/>
        <w:rPr>
          <w:rFonts w:ascii="仿宋" w:hAnsi="仿宋" w:eastAsia="仿宋" w:cs="仿宋"/>
          <w:sz w:val="32"/>
          <w:szCs w:val="32"/>
        </w:rPr>
      </w:pPr>
    </w:p>
    <w:p w14:paraId="795A8070">
      <w:pPr>
        <w:tabs>
          <w:tab w:val="left" w:pos="1502"/>
          <w:tab w:val="left" w:pos="2455"/>
          <w:tab w:val="left" w:pos="5327"/>
        </w:tabs>
        <w:jc w:val="left"/>
        <w:rPr>
          <w:rFonts w:ascii="仿宋" w:hAnsi="仿宋" w:eastAsia="仿宋" w:cs="仿宋"/>
          <w:sz w:val="32"/>
          <w:szCs w:val="32"/>
        </w:rPr>
      </w:pPr>
    </w:p>
    <w:p w14:paraId="23DD5D00">
      <w:pPr>
        <w:tabs>
          <w:tab w:val="left" w:pos="1502"/>
          <w:tab w:val="left" w:pos="2455"/>
          <w:tab w:val="left" w:pos="5327"/>
        </w:tabs>
        <w:jc w:val="left"/>
        <w:rPr>
          <w:rFonts w:ascii="仿宋" w:hAnsi="仿宋" w:eastAsia="仿宋" w:cs="仿宋"/>
          <w:sz w:val="32"/>
          <w:szCs w:val="32"/>
        </w:rPr>
      </w:pPr>
    </w:p>
    <w:p w14:paraId="4129E0CC">
      <w:pPr>
        <w:tabs>
          <w:tab w:val="left" w:pos="1502"/>
          <w:tab w:val="left" w:pos="2455"/>
          <w:tab w:val="left" w:pos="5327"/>
        </w:tabs>
        <w:jc w:val="left"/>
        <w:rPr>
          <w:rFonts w:ascii="仿宋" w:hAnsi="仿宋" w:eastAsia="仿宋" w:cs="仿宋"/>
          <w:sz w:val="32"/>
          <w:szCs w:val="32"/>
        </w:rPr>
      </w:pPr>
    </w:p>
    <w:p w14:paraId="18037761">
      <w:pPr>
        <w:tabs>
          <w:tab w:val="left" w:pos="1502"/>
          <w:tab w:val="left" w:pos="2455"/>
          <w:tab w:val="left" w:pos="5327"/>
        </w:tabs>
        <w:jc w:val="left"/>
        <w:rPr>
          <w:rFonts w:ascii="仿宋" w:hAnsi="仿宋" w:eastAsia="仿宋" w:cs="仿宋"/>
          <w:sz w:val="32"/>
          <w:szCs w:val="32"/>
        </w:rPr>
      </w:pPr>
    </w:p>
    <w:p w14:paraId="073DFD30">
      <w:pPr>
        <w:tabs>
          <w:tab w:val="left" w:pos="1502"/>
          <w:tab w:val="left" w:pos="2455"/>
          <w:tab w:val="left" w:pos="5327"/>
        </w:tabs>
        <w:jc w:val="left"/>
        <w:rPr>
          <w:rFonts w:ascii="仿宋" w:hAnsi="仿宋" w:eastAsia="仿宋" w:cs="仿宋"/>
          <w:sz w:val="32"/>
          <w:szCs w:val="32"/>
        </w:rPr>
      </w:pPr>
    </w:p>
    <w:p w14:paraId="50B2C866">
      <w:pPr>
        <w:tabs>
          <w:tab w:val="left" w:pos="1502"/>
          <w:tab w:val="left" w:pos="2455"/>
          <w:tab w:val="left" w:pos="5327"/>
        </w:tabs>
        <w:jc w:val="left"/>
        <w:rPr>
          <w:rFonts w:ascii="仿宋" w:hAnsi="仿宋" w:eastAsia="仿宋" w:cs="仿宋"/>
          <w:sz w:val="32"/>
          <w:szCs w:val="32"/>
        </w:rPr>
      </w:pPr>
    </w:p>
    <w:p w14:paraId="44B2B1B6">
      <w:pPr>
        <w:tabs>
          <w:tab w:val="left" w:pos="1502"/>
          <w:tab w:val="left" w:pos="2455"/>
          <w:tab w:val="left" w:pos="5327"/>
        </w:tabs>
        <w:jc w:val="left"/>
        <w:rPr>
          <w:rFonts w:ascii="仿宋" w:hAnsi="仿宋" w:eastAsia="仿宋" w:cs="仿宋"/>
          <w:sz w:val="32"/>
          <w:szCs w:val="32"/>
        </w:rPr>
      </w:pPr>
    </w:p>
    <w:p w14:paraId="786A7FBC">
      <w:pPr>
        <w:tabs>
          <w:tab w:val="left" w:pos="1502"/>
          <w:tab w:val="left" w:pos="2455"/>
          <w:tab w:val="left" w:pos="5327"/>
        </w:tabs>
        <w:jc w:val="left"/>
        <w:rPr>
          <w:rFonts w:ascii="仿宋" w:hAnsi="仿宋" w:eastAsia="仿宋" w:cs="仿宋"/>
          <w:sz w:val="32"/>
          <w:szCs w:val="32"/>
        </w:rPr>
      </w:pPr>
    </w:p>
    <w:p w14:paraId="2037F31A">
      <w:pPr>
        <w:tabs>
          <w:tab w:val="left" w:pos="1502"/>
          <w:tab w:val="left" w:pos="2455"/>
          <w:tab w:val="left" w:pos="5327"/>
        </w:tabs>
        <w:jc w:val="left"/>
        <w:rPr>
          <w:rFonts w:ascii="仿宋" w:hAnsi="仿宋" w:eastAsia="仿宋" w:cs="仿宋"/>
          <w:sz w:val="32"/>
          <w:szCs w:val="32"/>
        </w:rPr>
      </w:pPr>
    </w:p>
    <w:p w14:paraId="1B9EB1D7">
      <w:pPr>
        <w:tabs>
          <w:tab w:val="left" w:pos="1502"/>
          <w:tab w:val="left" w:pos="2455"/>
          <w:tab w:val="left" w:pos="5327"/>
        </w:tabs>
        <w:jc w:val="left"/>
        <w:rPr>
          <w:rFonts w:ascii="仿宋" w:hAnsi="仿宋" w:eastAsia="仿宋" w:cs="仿宋"/>
          <w:sz w:val="32"/>
          <w:szCs w:val="32"/>
        </w:rPr>
      </w:pPr>
    </w:p>
    <w:p w14:paraId="3E2BB7A7">
      <w:pPr>
        <w:tabs>
          <w:tab w:val="left" w:pos="1502"/>
          <w:tab w:val="left" w:pos="2455"/>
          <w:tab w:val="left" w:pos="5327"/>
        </w:tabs>
        <w:jc w:val="left"/>
        <w:rPr>
          <w:rFonts w:ascii="仿宋" w:hAnsi="仿宋" w:eastAsia="仿宋" w:cs="仿宋"/>
          <w:sz w:val="32"/>
          <w:szCs w:val="32"/>
        </w:rPr>
      </w:pPr>
    </w:p>
    <w:p w14:paraId="588B0F53">
      <w:pPr>
        <w:tabs>
          <w:tab w:val="left" w:pos="1502"/>
          <w:tab w:val="left" w:pos="2455"/>
          <w:tab w:val="left" w:pos="5327"/>
        </w:tabs>
        <w:jc w:val="left"/>
        <w:rPr>
          <w:rFonts w:ascii="仿宋" w:hAnsi="仿宋" w:eastAsia="仿宋" w:cs="仿宋"/>
          <w:sz w:val="32"/>
          <w:szCs w:val="32"/>
        </w:rPr>
      </w:pPr>
    </w:p>
    <w:p w14:paraId="139DD9C1">
      <w:pPr>
        <w:tabs>
          <w:tab w:val="left" w:pos="1502"/>
          <w:tab w:val="left" w:pos="2455"/>
          <w:tab w:val="left" w:pos="5327"/>
        </w:tabs>
        <w:jc w:val="left"/>
        <w:rPr>
          <w:rFonts w:ascii="仿宋" w:hAnsi="仿宋" w:eastAsia="仿宋" w:cs="仿宋"/>
          <w:sz w:val="32"/>
          <w:szCs w:val="32"/>
        </w:rPr>
      </w:pPr>
    </w:p>
    <w:p w14:paraId="0B36DC0B">
      <w:pPr>
        <w:tabs>
          <w:tab w:val="left" w:pos="1502"/>
          <w:tab w:val="left" w:pos="2455"/>
          <w:tab w:val="left" w:pos="5327"/>
        </w:tabs>
        <w:jc w:val="left"/>
        <w:rPr>
          <w:rFonts w:ascii="仿宋" w:hAnsi="仿宋" w:eastAsia="仿宋" w:cs="仿宋"/>
          <w:sz w:val="32"/>
          <w:szCs w:val="32"/>
        </w:rPr>
      </w:pPr>
    </w:p>
    <w:p w14:paraId="19254F85">
      <w:pPr>
        <w:autoSpaceDE w:val="0"/>
        <w:autoSpaceDN w:val="0"/>
        <w:spacing w:line="592" w:lineRule="exact"/>
        <w:jc w:val="center"/>
        <w:rPr>
          <w:rFonts w:ascii="方正大标宋简体" w:eastAsia="方正大标宋简体" w:cs="仿宋_GB2312"/>
          <w:color w:val="000000"/>
          <w:sz w:val="44"/>
          <w:szCs w:val="44"/>
        </w:rPr>
      </w:pPr>
      <w:r>
        <w:rPr>
          <w:rFonts w:hint="eastAsia" w:ascii="方正大标宋简体" w:eastAsia="方正大标宋简体" w:cs="仿宋_GB2312"/>
          <w:color w:val="000000"/>
          <w:sz w:val="44"/>
          <w:szCs w:val="44"/>
        </w:rPr>
        <w:t>2023年项目支出绩效自评指标计分表</w:t>
      </w:r>
    </w:p>
    <w:tbl>
      <w:tblPr>
        <w:tblStyle w:val="7"/>
        <w:tblW w:w="10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97"/>
        <w:gridCol w:w="1054"/>
        <w:gridCol w:w="1054"/>
        <w:gridCol w:w="932"/>
        <w:gridCol w:w="3000"/>
        <w:gridCol w:w="3353"/>
        <w:gridCol w:w="355"/>
      </w:tblGrid>
      <w:tr w14:paraId="13336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37" w:hRule="atLeast"/>
          <w:tblHeader/>
          <w:jc w:val="center"/>
        </w:trPr>
        <w:tc>
          <w:tcPr>
            <w:tcW w:w="797" w:type="dxa"/>
            <w:tcBorders>
              <w:top w:val="single" w:color="auto" w:sz="4" w:space="0"/>
              <w:left w:val="single" w:color="auto" w:sz="4" w:space="0"/>
              <w:bottom w:val="single" w:color="auto" w:sz="4" w:space="0"/>
              <w:right w:val="single" w:color="auto" w:sz="4" w:space="0"/>
            </w:tcBorders>
            <w:vAlign w:val="center"/>
          </w:tcPr>
          <w:p w14:paraId="0A272C06">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一级</w:t>
            </w:r>
          </w:p>
          <w:p w14:paraId="104B4F30">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指标</w:t>
            </w:r>
          </w:p>
        </w:tc>
        <w:tc>
          <w:tcPr>
            <w:tcW w:w="1054" w:type="dxa"/>
            <w:tcBorders>
              <w:top w:val="single" w:color="auto" w:sz="4" w:space="0"/>
              <w:left w:val="single" w:color="auto" w:sz="4" w:space="0"/>
              <w:bottom w:val="single" w:color="auto" w:sz="4" w:space="0"/>
              <w:right w:val="single" w:color="auto" w:sz="4" w:space="0"/>
            </w:tcBorders>
            <w:vAlign w:val="center"/>
          </w:tcPr>
          <w:p w14:paraId="77B6537A">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二级</w:t>
            </w:r>
          </w:p>
          <w:p w14:paraId="17AC19AB">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指标</w:t>
            </w:r>
          </w:p>
        </w:tc>
        <w:tc>
          <w:tcPr>
            <w:tcW w:w="1054" w:type="dxa"/>
            <w:tcBorders>
              <w:top w:val="single" w:color="auto" w:sz="4" w:space="0"/>
              <w:left w:val="single" w:color="auto" w:sz="4" w:space="0"/>
              <w:bottom w:val="single" w:color="auto" w:sz="4" w:space="0"/>
              <w:right w:val="single" w:color="auto" w:sz="4" w:space="0"/>
            </w:tcBorders>
            <w:vAlign w:val="center"/>
          </w:tcPr>
          <w:p w14:paraId="77C2BA95">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三级</w:t>
            </w:r>
          </w:p>
          <w:p w14:paraId="70309C82">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指标</w:t>
            </w:r>
          </w:p>
        </w:tc>
        <w:tc>
          <w:tcPr>
            <w:tcW w:w="932" w:type="dxa"/>
            <w:tcBorders>
              <w:top w:val="single" w:color="auto" w:sz="4" w:space="0"/>
              <w:left w:val="single" w:color="auto" w:sz="4" w:space="0"/>
              <w:bottom w:val="single" w:color="auto" w:sz="4" w:space="0"/>
              <w:right w:val="single" w:color="auto" w:sz="4" w:space="0"/>
            </w:tcBorders>
            <w:vAlign w:val="center"/>
          </w:tcPr>
          <w:p w14:paraId="1E6A9886">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自评分</w:t>
            </w:r>
          </w:p>
        </w:tc>
        <w:tc>
          <w:tcPr>
            <w:tcW w:w="3000" w:type="dxa"/>
            <w:tcBorders>
              <w:top w:val="single" w:color="auto" w:sz="4" w:space="0"/>
              <w:left w:val="single" w:color="auto" w:sz="4" w:space="0"/>
              <w:bottom w:val="single" w:color="auto" w:sz="4" w:space="0"/>
              <w:right w:val="single" w:color="auto" w:sz="4" w:space="0"/>
            </w:tcBorders>
            <w:vAlign w:val="center"/>
          </w:tcPr>
          <w:p w14:paraId="0CD51144">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具体指标</w:t>
            </w:r>
          </w:p>
        </w:tc>
        <w:tc>
          <w:tcPr>
            <w:tcW w:w="3353" w:type="dxa"/>
            <w:tcBorders>
              <w:top w:val="single" w:color="auto" w:sz="4" w:space="0"/>
              <w:left w:val="single" w:color="auto" w:sz="4" w:space="0"/>
              <w:bottom w:val="single" w:color="auto" w:sz="4" w:space="0"/>
              <w:right w:val="single" w:color="auto" w:sz="4" w:space="0"/>
            </w:tcBorders>
            <w:vAlign w:val="center"/>
          </w:tcPr>
          <w:p w14:paraId="678EEDC2">
            <w:pPr>
              <w:widowControl/>
              <w:spacing w:line="260" w:lineRule="exact"/>
              <w:jc w:val="center"/>
              <w:rPr>
                <w:rFonts w:ascii="宋体" w:hAnsi="宋体" w:cs="仿宋_GB2312"/>
                <w:b/>
                <w:bCs/>
                <w:color w:val="000000"/>
                <w:kern w:val="0"/>
                <w:sz w:val="24"/>
              </w:rPr>
            </w:pPr>
            <w:r>
              <w:rPr>
                <w:rFonts w:hint="eastAsia" w:ascii="宋体" w:hAnsi="宋体" w:cs="仿宋_GB2312"/>
                <w:b/>
                <w:bCs/>
                <w:color w:val="000000"/>
                <w:kern w:val="0"/>
                <w:sz w:val="24"/>
              </w:rPr>
              <w:t>评价标准</w:t>
            </w:r>
          </w:p>
        </w:tc>
        <w:tc>
          <w:tcPr>
            <w:tcW w:w="355" w:type="dxa"/>
            <w:tcBorders>
              <w:top w:val="single" w:color="auto" w:sz="4" w:space="0"/>
              <w:left w:val="single" w:color="auto" w:sz="4" w:space="0"/>
              <w:bottom w:val="single" w:color="auto" w:sz="4" w:space="0"/>
              <w:right w:val="single" w:color="auto" w:sz="4" w:space="0"/>
            </w:tcBorders>
            <w:vAlign w:val="center"/>
          </w:tcPr>
          <w:p w14:paraId="776782C3">
            <w:pPr>
              <w:widowControl/>
              <w:spacing w:line="260" w:lineRule="exact"/>
              <w:jc w:val="center"/>
              <w:rPr>
                <w:rFonts w:ascii="宋体" w:hAnsi="宋体" w:cs="仿宋_GB2312"/>
                <w:b/>
                <w:bCs/>
                <w:color w:val="000000"/>
                <w:kern w:val="0"/>
                <w:sz w:val="24"/>
              </w:rPr>
            </w:pPr>
            <w:r>
              <w:rPr>
                <w:rFonts w:hint="eastAsia" w:cs="宋体"/>
                <w:b/>
                <w:color w:val="000000"/>
                <w:kern w:val="0"/>
                <w:sz w:val="24"/>
              </w:rPr>
              <w:t>得分</w:t>
            </w:r>
          </w:p>
        </w:tc>
      </w:tr>
      <w:tr w14:paraId="5BA65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33" w:hRule="atLeast"/>
          <w:jc w:val="center"/>
        </w:trPr>
        <w:tc>
          <w:tcPr>
            <w:tcW w:w="797" w:type="dxa"/>
            <w:vMerge w:val="restart"/>
            <w:tcBorders>
              <w:top w:val="single" w:color="auto" w:sz="4" w:space="0"/>
              <w:left w:val="single" w:color="auto" w:sz="4" w:space="0"/>
              <w:bottom w:val="single" w:color="auto" w:sz="4" w:space="0"/>
              <w:right w:val="single" w:color="auto" w:sz="4" w:space="0"/>
            </w:tcBorders>
            <w:vAlign w:val="center"/>
          </w:tcPr>
          <w:p w14:paraId="7F01CE4F">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项</w:t>
            </w:r>
          </w:p>
          <w:p w14:paraId="65A56C8E">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目</w:t>
            </w:r>
          </w:p>
          <w:p w14:paraId="2B5B5B2B">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决</w:t>
            </w:r>
          </w:p>
          <w:p w14:paraId="6CDC42B4">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策</w:t>
            </w:r>
          </w:p>
          <w:p w14:paraId="567A5020">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（15分）</w:t>
            </w:r>
          </w:p>
        </w:tc>
        <w:tc>
          <w:tcPr>
            <w:tcW w:w="1054" w:type="dxa"/>
            <w:vMerge w:val="restart"/>
            <w:tcBorders>
              <w:top w:val="single" w:color="auto" w:sz="4" w:space="0"/>
              <w:left w:val="single" w:color="auto" w:sz="4" w:space="0"/>
              <w:bottom w:val="single" w:color="auto" w:sz="4" w:space="0"/>
              <w:right w:val="single" w:color="auto" w:sz="4" w:space="0"/>
            </w:tcBorders>
            <w:vAlign w:val="center"/>
          </w:tcPr>
          <w:p w14:paraId="221F906D">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决策</w:t>
            </w:r>
          </w:p>
          <w:p w14:paraId="498E30BE">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过程</w:t>
            </w:r>
          </w:p>
          <w:p w14:paraId="5D8B8650">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（8分）</w:t>
            </w:r>
          </w:p>
        </w:tc>
        <w:tc>
          <w:tcPr>
            <w:tcW w:w="1054" w:type="dxa"/>
            <w:tcBorders>
              <w:top w:val="single" w:color="auto" w:sz="4" w:space="0"/>
              <w:left w:val="single" w:color="auto" w:sz="4" w:space="0"/>
              <w:bottom w:val="single" w:color="auto" w:sz="4" w:space="0"/>
              <w:right w:val="single" w:color="auto" w:sz="4" w:space="0"/>
            </w:tcBorders>
            <w:vAlign w:val="center"/>
          </w:tcPr>
          <w:p w14:paraId="70BA2083">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决策</w:t>
            </w:r>
          </w:p>
          <w:p w14:paraId="5B860622">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依据</w:t>
            </w:r>
          </w:p>
          <w:p w14:paraId="2C4E623E">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（4分）</w:t>
            </w:r>
          </w:p>
        </w:tc>
        <w:tc>
          <w:tcPr>
            <w:tcW w:w="932" w:type="dxa"/>
            <w:tcBorders>
              <w:top w:val="single" w:color="auto" w:sz="4" w:space="0"/>
              <w:left w:val="single" w:color="auto" w:sz="4" w:space="0"/>
              <w:bottom w:val="single" w:color="auto" w:sz="4" w:space="0"/>
              <w:right w:val="single" w:color="auto" w:sz="4" w:space="0"/>
            </w:tcBorders>
            <w:vAlign w:val="center"/>
          </w:tcPr>
          <w:p w14:paraId="4D5976BE">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w:t>
            </w:r>
          </w:p>
        </w:tc>
        <w:tc>
          <w:tcPr>
            <w:tcW w:w="3000" w:type="dxa"/>
            <w:tcBorders>
              <w:top w:val="single" w:color="auto" w:sz="4" w:space="0"/>
              <w:left w:val="single" w:color="auto" w:sz="4" w:space="0"/>
              <w:bottom w:val="single" w:color="auto" w:sz="4" w:space="0"/>
              <w:right w:val="single" w:color="auto" w:sz="4" w:space="0"/>
            </w:tcBorders>
            <w:vAlign w:val="center"/>
          </w:tcPr>
          <w:p w14:paraId="7F781BA3">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有关法律法规的明确规定；某一经济社会发展规划；某部门年度工作计划；某一实际问题和需求</w:t>
            </w:r>
          </w:p>
        </w:tc>
        <w:tc>
          <w:tcPr>
            <w:tcW w:w="3353" w:type="dxa"/>
            <w:tcBorders>
              <w:top w:val="single" w:color="auto" w:sz="4" w:space="0"/>
              <w:left w:val="single" w:color="auto" w:sz="4" w:space="0"/>
              <w:bottom w:val="single" w:color="auto" w:sz="4" w:space="0"/>
              <w:right w:val="single" w:color="auto" w:sz="4" w:space="0"/>
            </w:tcBorders>
            <w:vAlign w:val="center"/>
          </w:tcPr>
          <w:p w14:paraId="1FC28E92">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符合法律法规（1分）</w:t>
            </w:r>
          </w:p>
          <w:p w14:paraId="518CC9A3">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符合经济社会发展规划（1分）</w:t>
            </w:r>
          </w:p>
          <w:p w14:paraId="4570880D">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部门年度工作计划（1分）</w:t>
            </w:r>
          </w:p>
          <w:p w14:paraId="1AA194E1">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针对某一实际问题和需求（1分）</w:t>
            </w:r>
          </w:p>
        </w:tc>
        <w:tc>
          <w:tcPr>
            <w:tcW w:w="355" w:type="dxa"/>
            <w:tcBorders>
              <w:top w:val="single" w:color="auto" w:sz="4" w:space="0"/>
              <w:left w:val="single" w:color="auto" w:sz="4" w:space="0"/>
              <w:bottom w:val="single" w:color="auto" w:sz="4" w:space="0"/>
              <w:right w:val="single" w:color="auto" w:sz="4" w:space="0"/>
            </w:tcBorders>
            <w:vAlign w:val="center"/>
          </w:tcPr>
          <w:p w14:paraId="06DF84CF">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w:t>
            </w:r>
          </w:p>
        </w:tc>
      </w:tr>
      <w:tr w14:paraId="6AF7C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40"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62128CAA">
            <w:pPr>
              <w:spacing w:line="300"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32E22DB8">
            <w:pPr>
              <w:spacing w:line="300"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1704FBE0">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决策</w:t>
            </w:r>
          </w:p>
          <w:p w14:paraId="455A4399">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程序</w:t>
            </w:r>
          </w:p>
          <w:p w14:paraId="2D72B1D9">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（4分）</w:t>
            </w:r>
          </w:p>
        </w:tc>
        <w:tc>
          <w:tcPr>
            <w:tcW w:w="932" w:type="dxa"/>
            <w:tcBorders>
              <w:top w:val="single" w:color="auto" w:sz="4" w:space="0"/>
              <w:left w:val="single" w:color="auto" w:sz="4" w:space="0"/>
              <w:bottom w:val="single" w:color="auto" w:sz="4" w:space="0"/>
              <w:right w:val="single" w:color="auto" w:sz="4" w:space="0"/>
            </w:tcBorders>
            <w:vAlign w:val="center"/>
          </w:tcPr>
          <w:p w14:paraId="74FAF933">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w:t>
            </w:r>
          </w:p>
        </w:tc>
        <w:tc>
          <w:tcPr>
            <w:tcW w:w="3000" w:type="dxa"/>
            <w:tcBorders>
              <w:top w:val="single" w:color="auto" w:sz="4" w:space="0"/>
              <w:left w:val="single" w:color="auto" w:sz="4" w:space="0"/>
              <w:bottom w:val="single" w:color="auto" w:sz="4" w:space="0"/>
              <w:right w:val="single" w:color="auto" w:sz="4" w:space="0"/>
            </w:tcBorders>
            <w:vAlign w:val="center"/>
          </w:tcPr>
          <w:p w14:paraId="4501D3EB">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项目符合申报条件；申报、批复程序符合相关管理办法；项目调整履行了相应手续</w:t>
            </w:r>
          </w:p>
        </w:tc>
        <w:tc>
          <w:tcPr>
            <w:tcW w:w="3353" w:type="dxa"/>
            <w:tcBorders>
              <w:top w:val="single" w:color="auto" w:sz="4" w:space="0"/>
              <w:left w:val="single" w:color="auto" w:sz="4" w:space="0"/>
              <w:bottom w:val="single" w:color="auto" w:sz="4" w:space="0"/>
              <w:right w:val="single" w:color="auto" w:sz="4" w:space="0"/>
            </w:tcBorders>
            <w:vAlign w:val="center"/>
          </w:tcPr>
          <w:p w14:paraId="0ED97DA5">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符合申报条件（2分）</w:t>
            </w:r>
          </w:p>
          <w:p w14:paraId="6B6DAC23">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项目申报、批复程序符合管理办法（1分）</w:t>
            </w:r>
          </w:p>
          <w:p w14:paraId="2CB6D46C">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项目调整履行了相应手续（1分）</w:t>
            </w:r>
          </w:p>
        </w:tc>
        <w:tc>
          <w:tcPr>
            <w:tcW w:w="355" w:type="dxa"/>
            <w:tcBorders>
              <w:top w:val="single" w:color="auto" w:sz="4" w:space="0"/>
              <w:left w:val="single" w:color="auto" w:sz="4" w:space="0"/>
              <w:bottom w:val="single" w:color="auto" w:sz="4" w:space="0"/>
              <w:right w:val="single" w:color="auto" w:sz="4" w:space="0"/>
            </w:tcBorders>
            <w:vAlign w:val="center"/>
          </w:tcPr>
          <w:p w14:paraId="69EE855D">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w:t>
            </w:r>
          </w:p>
        </w:tc>
      </w:tr>
      <w:tr w14:paraId="18954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74"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0E198A13">
            <w:pPr>
              <w:spacing w:line="300" w:lineRule="exact"/>
              <w:rPr>
                <w:rFonts w:ascii="宋体" w:hAnsi="宋体" w:cs="仿宋_GB2312"/>
                <w:bCs/>
                <w:color w:val="000000"/>
                <w:sz w:val="24"/>
              </w:rPr>
            </w:pPr>
          </w:p>
        </w:tc>
        <w:tc>
          <w:tcPr>
            <w:tcW w:w="1054" w:type="dxa"/>
            <w:vMerge w:val="restart"/>
            <w:tcBorders>
              <w:top w:val="single" w:color="auto" w:sz="4" w:space="0"/>
              <w:left w:val="single" w:color="auto" w:sz="4" w:space="0"/>
              <w:bottom w:val="single" w:color="auto" w:sz="4" w:space="0"/>
              <w:right w:val="single" w:color="auto" w:sz="4" w:space="0"/>
            </w:tcBorders>
            <w:vAlign w:val="center"/>
          </w:tcPr>
          <w:p w14:paraId="54075157">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资金</w:t>
            </w:r>
          </w:p>
          <w:p w14:paraId="6240645E">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分配</w:t>
            </w:r>
          </w:p>
          <w:p w14:paraId="0C4FFE83">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（7分）</w:t>
            </w:r>
          </w:p>
          <w:p w14:paraId="6F652E8A">
            <w:pPr>
              <w:widowControl/>
              <w:spacing w:line="300" w:lineRule="exact"/>
              <w:jc w:val="center"/>
              <w:rPr>
                <w:rFonts w:ascii="宋体" w:hAnsi="宋体" w:cs="仿宋_GB2312"/>
                <w:bCs/>
                <w:color w:val="000000"/>
                <w:kern w:val="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6E8A7DC3">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分配</w:t>
            </w:r>
          </w:p>
          <w:p w14:paraId="0F7DFF70">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办法</w:t>
            </w:r>
          </w:p>
          <w:p w14:paraId="2DEF5DB0">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（3分）</w:t>
            </w:r>
          </w:p>
        </w:tc>
        <w:tc>
          <w:tcPr>
            <w:tcW w:w="932" w:type="dxa"/>
            <w:tcBorders>
              <w:top w:val="single" w:color="auto" w:sz="4" w:space="0"/>
              <w:left w:val="single" w:color="auto" w:sz="4" w:space="0"/>
              <w:bottom w:val="single" w:color="auto" w:sz="4" w:space="0"/>
              <w:right w:val="single" w:color="auto" w:sz="4" w:space="0"/>
            </w:tcBorders>
            <w:vAlign w:val="center"/>
          </w:tcPr>
          <w:p w14:paraId="5541967B">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w:t>
            </w:r>
          </w:p>
        </w:tc>
        <w:tc>
          <w:tcPr>
            <w:tcW w:w="3000" w:type="dxa"/>
            <w:tcBorders>
              <w:top w:val="single" w:color="auto" w:sz="4" w:space="0"/>
              <w:left w:val="single" w:color="auto" w:sz="4" w:space="0"/>
              <w:bottom w:val="single" w:color="auto" w:sz="4" w:space="0"/>
              <w:right w:val="single" w:color="auto" w:sz="4" w:space="0"/>
            </w:tcBorders>
            <w:vAlign w:val="center"/>
          </w:tcPr>
          <w:p w14:paraId="3E5D8CE2">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根据需要制定的相关资金管理办法；管理办法中有明确资金分配办法；资金分配因素全面、合理</w:t>
            </w:r>
          </w:p>
        </w:tc>
        <w:tc>
          <w:tcPr>
            <w:tcW w:w="3353" w:type="dxa"/>
            <w:tcBorders>
              <w:top w:val="single" w:color="auto" w:sz="4" w:space="0"/>
              <w:left w:val="single" w:color="auto" w:sz="4" w:space="0"/>
              <w:bottom w:val="single" w:color="auto" w:sz="4" w:space="0"/>
              <w:right w:val="single" w:color="auto" w:sz="4" w:space="0"/>
            </w:tcBorders>
            <w:vAlign w:val="center"/>
          </w:tcPr>
          <w:p w14:paraId="051C5CEC">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有相应的资金管理办法（1分）</w:t>
            </w:r>
          </w:p>
          <w:p w14:paraId="1BD12F53">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办法健全、规范（1分）</w:t>
            </w:r>
          </w:p>
          <w:p w14:paraId="3E4AB2AE">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因素全面合理（1分）</w:t>
            </w:r>
          </w:p>
        </w:tc>
        <w:tc>
          <w:tcPr>
            <w:tcW w:w="355" w:type="dxa"/>
            <w:tcBorders>
              <w:top w:val="single" w:color="auto" w:sz="4" w:space="0"/>
              <w:left w:val="single" w:color="auto" w:sz="4" w:space="0"/>
              <w:bottom w:val="single" w:color="auto" w:sz="4" w:space="0"/>
              <w:right w:val="single" w:color="auto" w:sz="4" w:space="0"/>
            </w:tcBorders>
            <w:vAlign w:val="center"/>
          </w:tcPr>
          <w:p w14:paraId="6D5C784B">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w:t>
            </w:r>
          </w:p>
        </w:tc>
      </w:tr>
      <w:tr w14:paraId="79409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55"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52E9D462">
            <w:pPr>
              <w:spacing w:line="300"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4D73A049">
            <w:pPr>
              <w:spacing w:line="300"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4C98D09A">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分配</w:t>
            </w:r>
          </w:p>
          <w:p w14:paraId="49E50B54">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结果</w:t>
            </w:r>
          </w:p>
          <w:p w14:paraId="7F6AF10A">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（4分）</w:t>
            </w:r>
          </w:p>
        </w:tc>
        <w:tc>
          <w:tcPr>
            <w:tcW w:w="932" w:type="dxa"/>
            <w:tcBorders>
              <w:top w:val="single" w:color="auto" w:sz="4" w:space="0"/>
              <w:left w:val="single" w:color="auto" w:sz="4" w:space="0"/>
              <w:bottom w:val="single" w:color="auto" w:sz="4" w:space="0"/>
              <w:right w:val="single" w:color="auto" w:sz="4" w:space="0"/>
            </w:tcBorders>
            <w:vAlign w:val="center"/>
          </w:tcPr>
          <w:p w14:paraId="12DCE0B8">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w:t>
            </w:r>
          </w:p>
        </w:tc>
        <w:tc>
          <w:tcPr>
            <w:tcW w:w="3000" w:type="dxa"/>
            <w:tcBorders>
              <w:top w:val="single" w:color="auto" w:sz="4" w:space="0"/>
              <w:left w:val="single" w:color="auto" w:sz="4" w:space="0"/>
              <w:bottom w:val="single" w:color="auto" w:sz="4" w:space="0"/>
              <w:right w:val="single" w:color="auto" w:sz="4" w:space="0"/>
            </w:tcBorders>
            <w:vAlign w:val="center"/>
          </w:tcPr>
          <w:p w14:paraId="57F1AD23">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资金分配符合相关管理办法；分配结果公平合理</w:t>
            </w:r>
          </w:p>
        </w:tc>
        <w:tc>
          <w:tcPr>
            <w:tcW w:w="3353" w:type="dxa"/>
            <w:tcBorders>
              <w:top w:val="single" w:color="auto" w:sz="4" w:space="0"/>
              <w:left w:val="single" w:color="auto" w:sz="4" w:space="0"/>
              <w:bottom w:val="single" w:color="auto" w:sz="4" w:space="0"/>
              <w:right w:val="single" w:color="auto" w:sz="4" w:space="0"/>
            </w:tcBorders>
            <w:vAlign w:val="center"/>
          </w:tcPr>
          <w:p w14:paraId="4FDEBA72">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符合分配办法（2分）</w:t>
            </w:r>
          </w:p>
          <w:p w14:paraId="727B4C96">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分配公平合理（2分）</w:t>
            </w:r>
          </w:p>
        </w:tc>
        <w:tc>
          <w:tcPr>
            <w:tcW w:w="355" w:type="dxa"/>
            <w:tcBorders>
              <w:top w:val="single" w:color="auto" w:sz="4" w:space="0"/>
              <w:left w:val="single" w:color="auto" w:sz="4" w:space="0"/>
              <w:bottom w:val="single" w:color="auto" w:sz="4" w:space="0"/>
              <w:right w:val="single" w:color="auto" w:sz="4" w:space="0"/>
            </w:tcBorders>
            <w:vAlign w:val="center"/>
          </w:tcPr>
          <w:p w14:paraId="32C5F96F">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4</w:t>
            </w:r>
          </w:p>
        </w:tc>
      </w:tr>
      <w:tr w14:paraId="6FA53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25" w:hRule="atLeast"/>
          <w:jc w:val="center"/>
        </w:trPr>
        <w:tc>
          <w:tcPr>
            <w:tcW w:w="797" w:type="dxa"/>
            <w:vMerge w:val="restart"/>
            <w:tcBorders>
              <w:top w:val="single" w:color="auto" w:sz="4" w:space="0"/>
              <w:left w:val="single" w:color="auto" w:sz="4" w:space="0"/>
              <w:right w:val="single" w:color="auto" w:sz="4" w:space="0"/>
            </w:tcBorders>
            <w:vAlign w:val="center"/>
          </w:tcPr>
          <w:p w14:paraId="74572094">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项</w:t>
            </w:r>
          </w:p>
          <w:p w14:paraId="48FE0A81">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目</w:t>
            </w:r>
          </w:p>
          <w:p w14:paraId="460A20C9">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管</w:t>
            </w:r>
          </w:p>
          <w:p w14:paraId="46F044C0">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理</w:t>
            </w:r>
          </w:p>
          <w:p w14:paraId="50F755C0">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 xml:space="preserve">（25分） </w:t>
            </w:r>
          </w:p>
        </w:tc>
        <w:tc>
          <w:tcPr>
            <w:tcW w:w="1054" w:type="dxa"/>
            <w:vMerge w:val="restart"/>
            <w:tcBorders>
              <w:top w:val="single" w:color="auto" w:sz="4" w:space="0"/>
              <w:left w:val="single" w:color="auto" w:sz="4" w:space="0"/>
              <w:bottom w:val="single" w:color="auto" w:sz="4" w:space="0"/>
              <w:right w:val="single" w:color="auto" w:sz="4" w:space="0"/>
            </w:tcBorders>
            <w:vAlign w:val="center"/>
          </w:tcPr>
          <w:p w14:paraId="1D2FE8B3">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资金</w:t>
            </w:r>
          </w:p>
          <w:p w14:paraId="500A4D98">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到位</w:t>
            </w:r>
          </w:p>
          <w:p w14:paraId="19770B58">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（5分）</w:t>
            </w:r>
          </w:p>
        </w:tc>
        <w:tc>
          <w:tcPr>
            <w:tcW w:w="1054" w:type="dxa"/>
            <w:tcBorders>
              <w:top w:val="single" w:color="auto" w:sz="4" w:space="0"/>
              <w:left w:val="single" w:color="auto" w:sz="4" w:space="0"/>
              <w:bottom w:val="single" w:color="auto" w:sz="4" w:space="0"/>
              <w:right w:val="single" w:color="auto" w:sz="4" w:space="0"/>
            </w:tcBorders>
            <w:vAlign w:val="center"/>
          </w:tcPr>
          <w:p w14:paraId="2A0E23A2">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到位率</w:t>
            </w:r>
          </w:p>
          <w:p w14:paraId="3F8387A2">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（3分）</w:t>
            </w:r>
          </w:p>
        </w:tc>
        <w:tc>
          <w:tcPr>
            <w:tcW w:w="932" w:type="dxa"/>
            <w:tcBorders>
              <w:top w:val="single" w:color="auto" w:sz="4" w:space="0"/>
              <w:left w:val="single" w:color="auto" w:sz="4" w:space="0"/>
              <w:bottom w:val="single" w:color="auto" w:sz="4" w:space="0"/>
              <w:right w:val="single" w:color="auto" w:sz="4" w:space="0"/>
            </w:tcBorders>
            <w:vAlign w:val="center"/>
          </w:tcPr>
          <w:p w14:paraId="0DD88711">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w:t>
            </w:r>
          </w:p>
        </w:tc>
        <w:tc>
          <w:tcPr>
            <w:tcW w:w="3000" w:type="dxa"/>
            <w:tcBorders>
              <w:top w:val="single" w:color="auto" w:sz="4" w:space="0"/>
              <w:left w:val="single" w:color="auto" w:sz="4" w:space="0"/>
              <w:bottom w:val="single" w:color="auto" w:sz="4" w:space="0"/>
              <w:right w:val="single" w:color="auto" w:sz="4" w:space="0"/>
            </w:tcBorders>
            <w:vAlign w:val="center"/>
          </w:tcPr>
          <w:p w14:paraId="5A7DE382">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实际到位/计划到位*100%</w:t>
            </w:r>
          </w:p>
        </w:tc>
        <w:tc>
          <w:tcPr>
            <w:tcW w:w="3353" w:type="dxa"/>
            <w:tcBorders>
              <w:top w:val="single" w:color="auto" w:sz="4" w:space="0"/>
              <w:left w:val="single" w:color="auto" w:sz="4" w:space="0"/>
              <w:bottom w:val="single" w:color="auto" w:sz="4" w:space="0"/>
              <w:right w:val="single" w:color="auto" w:sz="4" w:space="0"/>
            </w:tcBorders>
            <w:vAlign w:val="center"/>
          </w:tcPr>
          <w:p w14:paraId="53551C1E">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根据项目资金的实际到位率计算得分</w:t>
            </w:r>
          </w:p>
        </w:tc>
        <w:tc>
          <w:tcPr>
            <w:tcW w:w="355" w:type="dxa"/>
            <w:tcBorders>
              <w:top w:val="single" w:color="auto" w:sz="4" w:space="0"/>
              <w:left w:val="single" w:color="auto" w:sz="4" w:space="0"/>
              <w:bottom w:val="single" w:color="auto" w:sz="4" w:space="0"/>
              <w:right w:val="single" w:color="auto" w:sz="4" w:space="0"/>
            </w:tcBorders>
            <w:vAlign w:val="center"/>
          </w:tcPr>
          <w:p w14:paraId="73DB6DFD">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w:t>
            </w:r>
          </w:p>
        </w:tc>
      </w:tr>
      <w:tr w14:paraId="43870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00" w:hRule="atLeast"/>
          <w:jc w:val="center"/>
        </w:trPr>
        <w:tc>
          <w:tcPr>
            <w:tcW w:w="797" w:type="dxa"/>
            <w:vMerge w:val="continue"/>
            <w:tcBorders>
              <w:left w:val="single" w:color="auto" w:sz="4" w:space="0"/>
              <w:right w:val="single" w:color="auto" w:sz="4" w:space="0"/>
            </w:tcBorders>
            <w:vAlign w:val="center"/>
          </w:tcPr>
          <w:p w14:paraId="21E19E71">
            <w:pPr>
              <w:spacing w:line="300"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7B3DEFFE">
            <w:pPr>
              <w:spacing w:line="300"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1DCD5F55">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到位</w:t>
            </w:r>
          </w:p>
          <w:p w14:paraId="1FC874DD">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时效</w:t>
            </w:r>
          </w:p>
          <w:p w14:paraId="0201413D">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（2分）</w:t>
            </w:r>
          </w:p>
        </w:tc>
        <w:tc>
          <w:tcPr>
            <w:tcW w:w="932" w:type="dxa"/>
            <w:tcBorders>
              <w:top w:val="single" w:color="auto" w:sz="4" w:space="0"/>
              <w:left w:val="single" w:color="auto" w:sz="4" w:space="0"/>
              <w:bottom w:val="single" w:color="auto" w:sz="4" w:space="0"/>
              <w:right w:val="single" w:color="auto" w:sz="4" w:space="0"/>
            </w:tcBorders>
            <w:vAlign w:val="center"/>
          </w:tcPr>
          <w:p w14:paraId="738200CC">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2</w:t>
            </w:r>
          </w:p>
        </w:tc>
        <w:tc>
          <w:tcPr>
            <w:tcW w:w="3000" w:type="dxa"/>
            <w:tcBorders>
              <w:top w:val="single" w:color="auto" w:sz="4" w:space="0"/>
              <w:left w:val="single" w:color="auto" w:sz="4" w:space="0"/>
              <w:bottom w:val="single" w:color="auto" w:sz="4" w:space="0"/>
              <w:right w:val="single" w:color="auto" w:sz="4" w:space="0"/>
            </w:tcBorders>
            <w:vAlign w:val="center"/>
          </w:tcPr>
          <w:p w14:paraId="5E7B4FEF">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资金及时到位；若未及时到位，是否影响项目进度</w:t>
            </w:r>
          </w:p>
        </w:tc>
        <w:tc>
          <w:tcPr>
            <w:tcW w:w="3353" w:type="dxa"/>
            <w:tcBorders>
              <w:top w:val="single" w:color="auto" w:sz="4" w:space="0"/>
              <w:left w:val="single" w:color="auto" w:sz="4" w:space="0"/>
              <w:bottom w:val="single" w:color="auto" w:sz="4" w:space="0"/>
              <w:right w:val="single" w:color="auto" w:sz="4" w:space="0"/>
            </w:tcBorders>
            <w:vAlign w:val="center"/>
          </w:tcPr>
          <w:p w14:paraId="1EEC11C2">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到位及时（2分）</w:t>
            </w:r>
          </w:p>
          <w:p w14:paraId="78A8B5EB">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不及时但未影响项目进度（1分）</w:t>
            </w:r>
          </w:p>
          <w:p w14:paraId="621DD513">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不及时并影响项目进度（0.5分）</w:t>
            </w:r>
          </w:p>
        </w:tc>
        <w:tc>
          <w:tcPr>
            <w:tcW w:w="355" w:type="dxa"/>
            <w:tcBorders>
              <w:top w:val="single" w:color="auto" w:sz="4" w:space="0"/>
              <w:left w:val="single" w:color="auto" w:sz="4" w:space="0"/>
              <w:bottom w:val="single" w:color="auto" w:sz="4" w:space="0"/>
              <w:right w:val="single" w:color="auto" w:sz="4" w:space="0"/>
            </w:tcBorders>
            <w:vAlign w:val="center"/>
          </w:tcPr>
          <w:p w14:paraId="2284A3D6">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2</w:t>
            </w:r>
          </w:p>
        </w:tc>
      </w:tr>
      <w:tr w14:paraId="082F2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45" w:hRule="atLeast"/>
          <w:jc w:val="center"/>
        </w:trPr>
        <w:tc>
          <w:tcPr>
            <w:tcW w:w="797" w:type="dxa"/>
            <w:vMerge w:val="continue"/>
            <w:tcBorders>
              <w:left w:val="single" w:color="auto" w:sz="4" w:space="0"/>
              <w:right w:val="single" w:color="auto" w:sz="4" w:space="0"/>
            </w:tcBorders>
            <w:vAlign w:val="center"/>
          </w:tcPr>
          <w:p w14:paraId="39B30845">
            <w:pPr>
              <w:spacing w:line="300" w:lineRule="exact"/>
              <w:rPr>
                <w:rFonts w:ascii="宋体" w:hAnsi="宋体" w:cs="仿宋_GB2312"/>
                <w:bCs/>
                <w:color w:val="000000"/>
                <w:sz w:val="24"/>
              </w:rPr>
            </w:pPr>
          </w:p>
        </w:tc>
        <w:tc>
          <w:tcPr>
            <w:tcW w:w="1054" w:type="dxa"/>
            <w:vMerge w:val="restart"/>
            <w:tcBorders>
              <w:top w:val="single" w:color="auto" w:sz="4" w:space="0"/>
              <w:left w:val="single" w:color="auto" w:sz="4" w:space="0"/>
              <w:bottom w:val="single" w:color="auto" w:sz="4" w:space="0"/>
              <w:right w:val="single" w:color="auto" w:sz="4" w:space="0"/>
            </w:tcBorders>
            <w:vAlign w:val="center"/>
          </w:tcPr>
          <w:p w14:paraId="6ACB105B">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资金</w:t>
            </w:r>
          </w:p>
          <w:p w14:paraId="54719A9B">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管理</w:t>
            </w:r>
          </w:p>
          <w:p w14:paraId="7A9C20D0">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（10分）</w:t>
            </w:r>
          </w:p>
        </w:tc>
        <w:tc>
          <w:tcPr>
            <w:tcW w:w="1054" w:type="dxa"/>
            <w:tcBorders>
              <w:top w:val="single" w:color="auto" w:sz="4" w:space="0"/>
              <w:left w:val="single" w:color="auto" w:sz="4" w:space="0"/>
              <w:bottom w:val="single" w:color="auto" w:sz="4" w:space="0"/>
              <w:right w:val="single" w:color="auto" w:sz="4" w:space="0"/>
            </w:tcBorders>
            <w:vAlign w:val="center"/>
          </w:tcPr>
          <w:p w14:paraId="61BC53BD">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资金</w:t>
            </w:r>
          </w:p>
          <w:p w14:paraId="0B2281F0">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使用</w:t>
            </w:r>
          </w:p>
          <w:p w14:paraId="10C39C23">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（7分）</w:t>
            </w:r>
          </w:p>
        </w:tc>
        <w:tc>
          <w:tcPr>
            <w:tcW w:w="932" w:type="dxa"/>
            <w:tcBorders>
              <w:top w:val="single" w:color="auto" w:sz="4" w:space="0"/>
              <w:left w:val="single" w:color="auto" w:sz="4" w:space="0"/>
              <w:bottom w:val="single" w:color="auto" w:sz="4" w:space="0"/>
              <w:right w:val="single" w:color="auto" w:sz="4" w:space="0"/>
            </w:tcBorders>
            <w:vAlign w:val="center"/>
          </w:tcPr>
          <w:p w14:paraId="10F5E85D">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7</w:t>
            </w:r>
          </w:p>
        </w:tc>
        <w:tc>
          <w:tcPr>
            <w:tcW w:w="3000" w:type="dxa"/>
            <w:tcBorders>
              <w:top w:val="single" w:color="auto" w:sz="4" w:space="0"/>
              <w:left w:val="single" w:color="auto" w:sz="4" w:space="0"/>
              <w:bottom w:val="single" w:color="auto" w:sz="4" w:space="0"/>
              <w:right w:val="single" w:color="auto" w:sz="4" w:space="0"/>
            </w:tcBorders>
            <w:vAlign w:val="center"/>
          </w:tcPr>
          <w:p w14:paraId="536011A9">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支出依据合规，无虚列项目支出情况；无截留挤占挪用情况；无超标准开支情况；无超预算情况</w:t>
            </w:r>
          </w:p>
        </w:tc>
        <w:tc>
          <w:tcPr>
            <w:tcW w:w="3353" w:type="dxa"/>
            <w:tcBorders>
              <w:top w:val="single" w:color="auto" w:sz="4" w:space="0"/>
              <w:left w:val="single" w:color="auto" w:sz="4" w:space="0"/>
              <w:bottom w:val="single" w:color="auto" w:sz="4" w:space="0"/>
              <w:right w:val="single" w:color="auto" w:sz="4" w:space="0"/>
            </w:tcBorders>
            <w:vAlign w:val="center"/>
          </w:tcPr>
          <w:p w14:paraId="1DBE3226">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 xml:space="preserve">虚列套取扣4-7分 </w:t>
            </w:r>
          </w:p>
          <w:p w14:paraId="3F727237">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依据不合规扣2分</w:t>
            </w:r>
          </w:p>
          <w:p w14:paraId="21602C60">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截留、挤占、挪用扣3-6分</w:t>
            </w:r>
          </w:p>
          <w:p w14:paraId="48B527FE">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超标准开支扣2-5分</w:t>
            </w:r>
          </w:p>
          <w:p w14:paraId="1722E6C1">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超预算扣2-5分</w:t>
            </w:r>
          </w:p>
        </w:tc>
        <w:tc>
          <w:tcPr>
            <w:tcW w:w="355" w:type="dxa"/>
            <w:tcBorders>
              <w:top w:val="single" w:color="auto" w:sz="4" w:space="0"/>
              <w:left w:val="single" w:color="auto" w:sz="4" w:space="0"/>
              <w:bottom w:val="single" w:color="auto" w:sz="4" w:space="0"/>
              <w:right w:val="single" w:color="auto" w:sz="4" w:space="0"/>
            </w:tcBorders>
            <w:vAlign w:val="center"/>
          </w:tcPr>
          <w:p w14:paraId="15A790EC">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7</w:t>
            </w:r>
          </w:p>
        </w:tc>
      </w:tr>
      <w:tr w14:paraId="4EC06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64" w:hRule="atLeast"/>
          <w:jc w:val="center"/>
        </w:trPr>
        <w:tc>
          <w:tcPr>
            <w:tcW w:w="797" w:type="dxa"/>
            <w:vMerge w:val="continue"/>
            <w:tcBorders>
              <w:left w:val="single" w:color="auto" w:sz="4" w:space="0"/>
              <w:bottom w:val="single" w:color="auto" w:sz="4" w:space="0"/>
              <w:right w:val="single" w:color="auto" w:sz="4" w:space="0"/>
            </w:tcBorders>
            <w:vAlign w:val="center"/>
          </w:tcPr>
          <w:p w14:paraId="21FE2B12">
            <w:pPr>
              <w:spacing w:line="300"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08014C2B">
            <w:pPr>
              <w:spacing w:line="300"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7C0B8FF6">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财务</w:t>
            </w:r>
          </w:p>
          <w:p w14:paraId="2E85BEED">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管理</w:t>
            </w:r>
          </w:p>
          <w:p w14:paraId="72E77057">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（3分）</w:t>
            </w:r>
          </w:p>
        </w:tc>
        <w:tc>
          <w:tcPr>
            <w:tcW w:w="932" w:type="dxa"/>
            <w:tcBorders>
              <w:top w:val="single" w:color="auto" w:sz="4" w:space="0"/>
              <w:left w:val="single" w:color="auto" w:sz="4" w:space="0"/>
              <w:bottom w:val="single" w:color="auto" w:sz="4" w:space="0"/>
              <w:right w:val="single" w:color="auto" w:sz="4" w:space="0"/>
            </w:tcBorders>
            <w:vAlign w:val="center"/>
          </w:tcPr>
          <w:p w14:paraId="1CCDE4EA">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w:t>
            </w:r>
          </w:p>
        </w:tc>
        <w:tc>
          <w:tcPr>
            <w:tcW w:w="3000" w:type="dxa"/>
            <w:tcBorders>
              <w:top w:val="single" w:color="auto" w:sz="4" w:space="0"/>
              <w:left w:val="single" w:color="auto" w:sz="4" w:space="0"/>
              <w:bottom w:val="single" w:color="auto" w:sz="4" w:space="0"/>
              <w:right w:val="single" w:color="auto" w:sz="4" w:space="0"/>
            </w:tcBorders>
            <w:vAlign w:val="center"/>
          </w:tcPr>
          <w:p w14:paraId="299812A8">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资金管理、费用支出等制度健全；制度执行严格；会计核算规范</w:t>
            </w:r>
          </w:p>
        </w:tc>
        <w:tc>
          <w:tcPr>
            <w:tcW w:w="3353" w:type="dxa"/>
            <w:tcBorders>
              <w:top w:val="single" w:color="auto" w:sz="4" w:space="0"/>
              <w:left w:val="single" w:color="auto" w:sz="4" w:space="0"/>
              <w:bottom w:val="single" w:color="auto" w:sz="4" w:space="0"/>
              <w:right w:val="single" w:color="auto" w:sz="4" w:space="0"/>
            </w:tcBorders>
            <w:vAlign w:val="center"/>
          </w:tcPr>
          <w:p w14:paraId="7E101604">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财务制度健全（1分）</w:t>
            </w:r>
          </w:p>
          <w:p w14:paraId="56B3DA31">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严格执行制度（1分）</w:t>
            </w:r>
          </w:p>
          <w:p w14:paraId="5B79941B">
            <w:pPr>
              <w:widowControl/>
              <w:spacing w:line="300" w:lineRule="exact"/>
              <w:jc w:val="left"/>
              <w:rPr>
                <w:rFonts w:ascii="宋体" w:hAnsi="宋体" w:cs="仿宋_GB2312"/>
                <w:bCs/>
                <w:color w:val="000000"/>
                <w:kern w:val="0"/>
                <w:sz w:val="24"/>
              </w:rPr>
            </w:pPr>
            <w:r>
              <w:rPr>
                <w:rFonts w:hint="eastAsia" w:ascii="宋体" w:hAnsi="宋体" w:cs="仿宋_GB2312"/>
                <w:bCs/>
                <w:color w:val="000000"/>
                <w:kern w:val="0"/>
                <w:sz w:val="24"/>
              </w:rPr>
              <w:t>会计核算规范（1分）</w:t>
            </w:r>
          </w:p>
        </w:tc>
        <w:tc>
          <w:tcPr>
            <w:tcW w:w="355" w:type="dxa"/>
            <w:tcBorders>
              <w:top w:val="single" w:color="auto" w:sz="4" w:space="0"/>
              <w:left w:val="single" w:color="auto" w:sz="4" w:space="0"/>
              <w:bottom w:val="single" w:color="auto" w:sz="4" w:space="0"/>
              <w:right w:val="single" w:color="auto" w:sz="4" w:space="0"/>
            </w:tcBorders>
            <w:vAlign w:val="center"/>
          </w:tcPr>
          <w:p w14:paraId="0AFACD5C">
            <w:pPr>
              <w:widowControl/>
              <w:spacing w:line="300" w:lineRule="exact"/>
              <w:jc w:val="center"/>
              <w:rPr>
                <w:rFonts w:ascii="宋体" w:hAnsi="宋体" w:cs="仿宋_GB2312"/>
                <w:bCs/>
                <w:color w:val="000000"/>
                <w:kern w:val="0"/>
                <w:sz w:val="24"/>
              </w:rPr>
            </w:pPr>
            <w:r>
              <w:rPr>
                <w:rFonts w:hint="eastAsia" w:ascii="宋体" w:hAnsi="宋体" w:cs="仿宋_GB2312"/>
                <w:bCs/>
                <w:color w:val="000000"/>
                <w:kern w:val="0"/>
                <w:sz w:val="24"/>
              </w:rPr>
              <w:t>3</w:t>
            </w:r>
          </w:p>
        </w:tc>
      </w:tr>
      <w:tr w14:paraId="0B3C3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93" w:hRule="atLeast"/>
          <w:jc w:val="center"/>
        </w:trPr>
        <w:tc>
          <w:tcPr>
            <w:tcW w:w="797" w:type="dxa"/>
            <w:vMerge w:val="restart"/>
            <w:tcBorders>
              <w:top w:val="single" w:color="auto" w:sz="4" w:space="0"/>
              <w:left w:val="single" w:color="auto" w:sz="4" w:space="0"/>
              <w:right w:val="single" w:color="auto" w:sz="4" w:space="0"/>
            </w:tcBorders>
            <w:vAlign w:val="center"/>
          </w:tcPr>
          <w:p w14:paraId="4E3B341A">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项</w:t>
            </w:r>
          </w:p>
          <w:p w14:paraId="03E4614C">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目</w:t>
            </w:r>
          </w:p>
          <w:p w14:paraId="0D7F69DA">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管</w:t>
            </w:r>
          </w:p>
          <w:p w14:paraId="22AA8D34">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理</w:t>
            </w:r>
          </w:p>
          <w:p w14:paraId="230EF27A">
            <w:pPr>
              <w:spacing w:line="306" w:lineRule="exact"/>
              <w:rPr>
                <w:rFonts w:ascii="宋体" w:hAnsi="宋体" w:cs="仿宋_GB2312"/>
                <w:bCs/>
                <w:color w:val="000000"/>
                <w:sz w:val="24"/>
              </w:rPr>
            </w:pPr>
            <w:r>
              <w:rPr>
                <w:rFonts w:hint="eastAsia" w:ascii="宋体" w:hAnsi="宋体" w:cs="仿宋_GB2312"/>
                <w:bCs/>
                <w:color w:val="000000"/>
                <w:kern w:val="0"/>
                <w:sz w:val="24"/>
              </w:rPr>
              <w:t>（25分）</w:t>
            </w:r>
          </w:p>
        </w:tc>
        <w:tc>
          <w:tcPr>
            <w:tcW w:w="1054" w:type="dxa"/>
            <w:vMerge w:val="restart"/>
            <w:tcBorders>
              <w:top w:val="single" w:color="auto" w:sz="4" w:space="0"/>
              <w:left w:val="single" w:color="auto" w:sz="4" w:space="0"/>
              <w:right w:val="single" w:color="auto" w:sz="4" w:space="0"/>
            </w:tcBorders>
            <w:vAlign w:val="center"/>
          </w:tcPr>
          <w:p w14:paraId="2723D5D7">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组织</w:t>
            </w:r>
          </w:p>
          <w:p w14:paraId="132418C9">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实施</w:t>
            </w:r>
          </w:p>
          <w:p w14:paraId="1DA05577">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（10分）</w:t>
            </w:r>
          </w:p>
        </w:tc>
        <w:tc>
          <w:tcPr>
            <w:tcW w:w="1054" w:type="dxa"/>
            <w:tcBorders>
              <w:top w:val="single" w:color="auto" w:sz="4" w:space="0"/>
              <w:left w:val="single" w:color="auto" w:sz="4" w:space="0"/>
              <w:bottom w:val="single" w:color="auto" w:sz="4" w:space="0"/>
              <w:right w:val="single" w:color="auto" w:sz="4" w:space="0"/>
            </w:tcBorders>
            <w:vAlign w:val="center"/>
          </w:tcPr>
          <w:p w14:paraId="6BB20AC7">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组织</w:t>
            </w:r>
          </w:p>
          <w:p w14:paraId="26908986">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机构</w:t>
            </w:r>
          </w:p>
          <w:p w14:paraId="05FEFD9A">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（2分）</w:t>
            </w:r>
          </w:p>
        </w:tc>
        <w:tc>
          <w:tcPr>
            <w:tcW w:w="932" w:type="dxa"/>
            <w:tcBorders>
              <w:top w:val="single" w:color="auto" w:sz="4" w:space="0"/>
              <w:left w:val="single" w:color="auto" w:sz="4" w:space="0"/>
              <w:bottom w:val="single" w:color="auto" w:sz="4" w:space="0"/>
              <w:right w:val="single" w:color="auto" w:sz="4" w:space="0"/>
            </w:tcBorders>
            <w:vAlign w:val="center"/>
          </w:tcPr>
          <w:p w14:paraId="47A97289">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2</w:t>
            </w:r>
          </w:p>
        </w:tc>
        <w:tc>
          <w:tcPr>
            <w:tcW w:w="3000" w:type="dxa"/>
            <w:tcBorders>
              <w:top w:val="single" w:color="auto" w:sz="4" w:space="0"/>
              <w:left w:val="single" w:color="auto" w:sz="4" w:space="0"/>
              <w:bottom w:val="single" w:color="auto" w:sz="4" w:space="0"/>
              <w:right w:val="single" w:color="auto" w:sz="4" w:space="0"/>
            </w:tcBorders>
            <w:vAlign w:val="center"/>
          </w:tcPr>
          <w:p w14:paraId="71067DC5">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机构健全、分工明确</w:t>
            </w:r>
          </w:p>
        </w:tc>
        <w:tc>
          <w:tcPr>
            <w:tcW w:w="3353" w:type="dxa"/>
            <w:tcBorders>
              <w:top w:val="single" w:color="auto" w:sz="4" w:space="0"/>
              <w:left w:val="single" w:color="auto" w:sz="4" w:space="0"/>
              <w:bottom w:val="single" w:color="auto" w:sz="4" w:space="0"/>
              <w:right w:val="single" w:color="auto" w:sz="4" w:space="0"/>
            </w:tcBorders>
            <w:vAlign w:val="center"/>
          </w:tcPr>
          <w:p w14:paraId="5C4CE70A">
            <w:pPr>
              <w:widowControl/>
              <w:spacing w:line="306" w:lineRule="exact"/>
              <w:ind w:left="240" w:hanging="240" w:hangingChars="100"/>
              <w:jc w:val="left"/>
              <w:rPr>
                <w:rFonts w:ascii="宋体" w:hAnsi="宋体" w:cs="仿宋_GB2312"/>
                <w:bCs/>
                <w:color w:val="000000"/>
                <w:kern w:val="0"/>
                <w:sz w:val="24"/>
              </w:rPr>
            </w:pPr>
            <w:r>
              <w:rPr>
                <w:rFonts w:hint="eastAsia" w:ascii="宋体" w:hAnsi="宋体" w:cs="仿宋_GB2312"/>
                <w:bCs/>
                <w:color w:val="000000"/>
                <w:kern w:val="0"/>
                <w:sz w:val="24"/>
              </w:rPr>
              <w:t>机构健全、分工明确  （2分）</w:t>
            </w:r>
          </w:p>
        </w:tc>
        <w:tc>
          <w:tcPr>
            <w:tcW w:w="355" w:type="dxa"/>
            <w:tcBorders>
              <w:top w:val="single" w:color="auto" w:sz="4" w:space="0"/>
              <w:left w:val="single" w:color="auto" w:sz="4" w:space="0"/>
              <w:bottom w:val="single" w:color="auto" w:sz="4" w:space="0"/>
              <w:right w:val="single" w:color="auto" w:sz="4" w:space="0"/>
            </w:tcBorders>
            <w:vAlign w:val="center"/>
          </w:tcPr>
          <w:p w14:paraId="3E998634">
            <w:pPr>
              <w:widowControl/>
              <w:spacing w:line="306" w:lineRule="exact"/>
              <w:ind w:left="240" w:hanging="240" w:hangingChars="100"/>
              <w:jc w:val="center"/>
              <w:rPr>
                <w:rFonts w:ascii="宋体" w:hAnsi="宋体" w:cs="仿宋_GB2312"/>
                <w:bCs/>
                <w:color w:val="000000"/>
                <w:kern w:val="0"/>
                <w:sz w:val="24"/>
              </w:rPr>
            </w:pPr>
            <w:r>
              <w:rPr>
                <w:rFonts w:hint="eastAsia" w:ascii="宋体" w:hAnsi="宋体" w:cs="仿宋_GB2312"/>
                <w:bCs/>
                <w:color w:val="000000"/>
                <w:kern w:val="0"/>
                <w:sz w:val="24"/>
              </w:rPr>
              <w:t>2</w:t>
            </w:r>
          </w:p>
        </w:tc>
      </w:tr>
      <w:tr w14:paraId="2F8A0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50" w:hRule="atLeast"/>
          <w:jc w:val="center"/>
        </w:trPr>
        <w:tc>
          <w:tcPr>
            <w:tcW w:w="797" w:type="dxa"/>
            <w:vMerge w:val="continue"/>
            <w:tcBorders>
              <w:left w:val="single" w:color="auto" w:sz="4" w:space="0"/>
              <w:right w:val="single" w:color="auto" w:sz="4" w:space="0"/>
            </w:tcBorders>
            <w:vAlign w:val="center"/>
          </w:tcPr>
          <w:p w14:paraId="5483E6BD">
            <w:pPr>
              <w:spacing w:line="306" w:lineRule="exact"/>
              <w:rPr>
                <w:rFonts w:ascii="宋体" w:hAnsi="宋体" w:cs="仿宋_GB2312"/>
                <w:bCs/>
                <w:color w:val="000000"/>
                <w:sz w:val="24"/>
              </w:rPr>
            </w:pPr>
          </w:p>
        </w:tc>
        <w:tc>
          <w:tcPr>
            <w:tcW w:w="1054" w:type="dxa"/>
            <w:vMerge w:val="continue"/>
            <w:tcBorders>
              <w:left w:val="single" w:color="auto" w:sz="4" w:space="0"/>
              <w:right w:val="single" w:color="auto" w:sz="4" w:space="0"/>
            </w:tcBorders>
            <w:vAlign w:val="center"/>
          </w:tcPr>
          <w:p w14:paraId="3EF99464">
            <w:pPr>
              <w:spacing w:line="306"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7316DCE4">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项目</w:t>
            </w:r>
          </w:p>
          <w:p w14:paraId="2C16493D">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实施</w:t>
            </w:r>
          </w:p>
          <w:p w14:paraId="152BAA6C">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（3分）</w:t>
            </w:r>
          </w:p>
        </w:tc>
        <w:tc>
          <w:tcPr>
            <w:tcW w:w="932" w:type="dxa"/>
            <w:tcBorders>
              <w:top w:val="single" w:color="auto" w:sz="4" w:space="0"/>
              <w:left w:val="single" w:color="auto" w:sz="4" w:space="0"/>
              <w:bottom w:val="single" w:color="auto" w:sz="4" w:space="0"/>
              <w:right w:val="single" w:color="auto" w:sz="4" w:space="0"/>
            </w:tcBorders>
            <w:vAlign w:val="center"/>
          </w:tcPr>
          <w:p w14:paraId="2A6815CA">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3</w:t>
            </w:r>
          </w:p>
        </w:tc>
        <w:tc>
          <w:tcPr>
            <w:tcW w:w="3000" w:type="dxa"/>
            <w:tcBorders>
              <w:top w:val="single" w:color="auto" w:sz="4" w:space="0"/>
              <w:left w:val="single" w:color="auto" w:sz="4" w:space="0"/>
              <w:bottom w:val="single" w:color="auto" w:sz="4" w:space="0"/>
              <w:right w:val="single" w:color="auto" w:sz="4" w:space="0"/>
            </w:tcBorders>
            <w:vAlign w:val="center"/>
          </w:tcPr>
          <w:p w14:paraId="2F71CD49">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项目按计划开工；按计划进度开展；按计划完工</w:t>
            </w:r>
          </w:p>
        </w:tc>
        <w:tc>
          <w:tcPr>
            <w:tcW w:w="3353" w:type="dxa"/>
            <w:tcBorders>
              <w:top w:val="single" w:color="auto" w:sz="4" w:space="0"/>
              <w:left w:val="single" w:color="auto" w:sz="4" w:space="0"/>
              <w:bottom w:val="single" w:color="auto" w:sz="4" w:space="0"/>
              <w:right w:val="single" w:color="auto" w:sz="4" w:space="0"/>
            </w:tcBorders>
            <w:vAlign w:val="center"/>
          </w:tcPr>
          <w:p w14:paraId="41F2AB22">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 xml:space="preserve">按计划开工（1分）   </w:t>
            </w:r>
          </w:p>
          <w:p w14:paraId="4B97A6A6">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 xml:space="preserve">按计划开展（1分）   </w:t>
            </w:r>
          </w:p>
          <w:p w14:paraId="3C3A972A">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按计划完工（1分）</w:t>
            </w:r>
          </w:p>
        </w:tc>
        <w:tc>
          <w:tcPr>
            <w:tcW w:w="355" w:type="dxa"/>
            <w:tcBorders>
              <w:top w:val="single" w:color="auto" w:sz="4" w:space="0"/>
              <w:left w:val="single" w:color="auto" w:sz="4" w:space="0"/>
              <w:bottom w:val="single" w:color="auto" w:sz="4" w:space="0"/>
              <w:right w:val="single" w:color="auto" w:sz="4" w:space="0"/>
            </w:tcBorders>
            <w:vAlign w:val="center"/>
          </w:tcPr>
          <w:p w14:paraId="77C45354">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3</w:t>
            </w:r>
          </w:p>
        </w:tc>
      </w:tr>
      <w:tr w14:paraId="7A220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7" w:type="dxa"/>
            <w:vMerge w:val="continue"/>
            <w:tcBorders>
              <w:left w:val="single" w:color="auto" w:sz="4" w:space="0"/>
              <w:bottom w:val="single" w:color="auto" w:sz="4" w:space="0"/>
              <w:right w:val="single" w:color="auto" w:sz="4" w:space="0"/>
            </w:tcBorders>
            <w:vAlign w:val="center"/>
          </w:tcPr>
          <w:p w14:paraId="4582C8A9">
            <w:pPr>
              <w:spacing w:line="306" w:lineRule="exact"/>
              <w:rPr>
                <w:rFonts w:ascii="宋体" w:hAnsi="宋体" w:cs="仿宋_GB2312"/>
                <w:bCs/>
                <w:color w:val="000000"/>
                <w:sz w:val="24"/>
              </w:rPr>
            </w:pPr>
          </w:p>
        </w:tc>
        <w:tc>
          <w:tcPr>
            <w:tcW w:w="1054" w:type="dxa"/>
            <w:vMerge w:val="continue"/>
            <w:tcBorders>
              <w:left w:val="single" w:color="auto" w:sz="4" w:space="0"/>
              <w:right w:val="single" w:color="auto" w:sz="4" w:space="0"/>
            </w:tcBorders>
            <w:vAlign w:val="center"/>
          </w:tcPr>
          <w:p w14:paraId="7EEEC361">
            <w:pPr>
              <w:spacing w:line="306"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1F4B44F4">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管理</w:t>
            </w:r>
          </w:p>
          <w:p w14:paraId="09F94D0C">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制度</w:t>
            </w:r>
          </w:p>
          <w:p w14:paraId="142B4563">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（5分）</w:t>
            </w:r>
          </w:p>
        </w:tc>
        <w:tc>
          <w:tcPr>
            <w:tcW w:w="932" w:type="dxa"/>
            <w:tcBorders>
              <w:top w:val="single" w:color="auto" w:sz="4" w:space="0"/>
              <w:left w:val="single" w:color="auto" w:sz="4" w:space="0"/>
              <w:bottom w:val="single" w:color="auto" w:sz="4" w:space="0"/>
              <w:right w:val="single" w:color="auto" w:sz="4" w:space="0"/>
            </w:tcBorders>
            <w:vAlign w:val="center"/>
          </w:tcPr>
          <w:p w14:paraId="6A111DB4">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c>
          <w:tcPr>
            <w:tcW w:w="3000" w:type="dxa"/>
            <w:tcBorders>
              <w:top w:val="single" w:color="auto" w:sz="4" w:space="0"/>
              <w:left w:val="single" w:color="auto" w:sz="4" w:space="0"/>
              <w:bottom w:val="single" w:color="auto" w:sz="4" w:space="0"/>
              <w:right w:val="single" w:color="auto" w:sz="4" w:space="0"/>
            </w:tcBorders>
            <w:vAlign w:val="center"/>
          </w:tcPr>
          <w:p w14:paraId="6F31038F">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项目管理制度健全；严格执行相关管理制度</w:t>
            </w:r>
          </w:p>
        </w:tc>
        <w:tc>
          <w:tcPr>
            <w:tcW w:w="3353" w:type="dxa"/>
            <w:tcBorders>
              <w:top w:val="single" w:color="auto" w:sz="4" w:space="0"/>
              <w:left w:val="single" w:color="auto" w:sz="4" w:space="0"/>
              <w:bottom w:val="single" w:color="auto" w:sz="4" w:space="0"/>
              <w:right w:val="single" w:color="auto" w:sz="4" w:space="0"/>
            </w:tcBorders>
            <w:vAlign w:val="center"/>
          </w:tcPr>
          <w:p w14:paraId="67B17A3A">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管理制度健全（2分）</w:t>
            </w:r>
          </w:p>
          <w:p w14:paraId="37594547">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制度执行严格（3分）</w:t>
            </w:r>
          </w:p>
        </w:tc>
        <w:tc>
          <w:tcPr>
            <w:tcW w:w="355" w:type="dxa"/>
            <w:tcBorders>
              <w:top w:val="single" w:color="auto" w:sz="4" w:space="0"/>
              <w:left w:val="single" w:color="auto" w:sz="4" w:space="0"/>
              <w:bottom w:val="single" w:color="auto" w:sz="4" w:space="0"/>
              <w:right w:val="single" w:color="auto" w:sz="4" w:space="0"/>
            </w:tcBorders>
            <w:vAlign w:val="center"/>
          </w:tcPr>
          <w:p w14:paraId="14109C18">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r>
      <w:tr w14:paraId="146BC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7" w:type="dxa"/>
            <w:vMerge w:val="restart"/>
            <w:tcBorders>
              <w:top w:val="single" w:color="auto" w:sz="4" w:space="0"/>
              <w:left w:val="single" w:color="auto" w:sz="4" w:space="0"/>
              <w:bottom w:val="single" w:color="auto" w:sz="4" w:space="0"/>
              <w:right w:val="single" w:color="auto" w:sz="4" w:space="0"/>
            </w:tcBorders>
            <w:vAlign w:val="center"/>
          </w:tcPr>
          <w:p w14:paraId="6E9E3AF7">
            <w:pPr>
              <w:widowControl/>
              <w:spacing w:line="306" w:lineRule="exact"/>
              <w:jc w:val="center"/>
              <w:rPr>
                <w:rFonts w:ascii="宋体" w:hAnsi="宋体" w:cs="仿宋_GB2312"/>
                <w:bCs/>
                <w:color w:val="000000"/>
                <w:kern w:val="0"/>
                <w:sz w:val="24"/>
              </w:rPr>
            </w:pPr>
          </w:p>
          <w:p w14:paraId="69C53AE7">
            <w:pPr>
              <w:widowControl/>
              <w:spacing w:line="306" w:lineRule="exact"/>
              <w:jc w:val="center"/>
              <w:rPr>
                <w:rFonts w:ascii="宋体" w:hAnsi="宋体" w:cs="仿宋_GB2312"/>
                <w:bCs/>
                <w:color w:val="000000"/>
                <w:kern w:val="0"/>
                <w:sz w:val="24"/>
              </w:rPr>
            </w:pPr>
          </w:p>
          <w:p w14:paraId="146FC981">
            <w:pPr>
              <w:widowControl/>
              <w:spacing w:line="306" w:lineRule="exact"/>
              <w:jc w:val="center"/>
              <w:rPr>
                <w:rFonts w:ascii="宋体" w:hAnsi="宋体" w:cs="仿宋_GB2312"/>
                <w:bCs/>
                <w:color w:val="000000"/>
                <w:kern w:val="0"/>
                <w:sz w:val="24"/>
              </w:rPr>
            </w:pPr>
          </w:p>
          <w:p w14:paraId="21675910">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项</w:t>
            </w:r>
          </w:p>
          <w:p w14:paraId="43DCD647">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目</w:t>
            </w:r>
          </w:p>
          <w:p w14:paraId="6D7588BF">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绩</w:t>
            </w:r>
          </w:p>
          <w:p w14:paraId="59F67079">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效</w:t>
            </w:r>
          </w:p>
          <w:p w14:paraId="1E5CE0C0">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（60分）</w:t>
            </w:r>
          </w:p>
        </w:tc>
        <w:tc>
          <w:tcPr>
            <w:tcW w:w="1054" w:type="dxa"/>
            <w:vMerge w:val="restart"/>
            <w:tcBorders>
              <w:top w:val="single" w:color="auto" w:sz="4" w:space="0"/>
              <w:left w:val="single" w:color="auto" w:sz="4" w:space="0"/>
              <w:bottom w:val="single" w:color="auto" w:sz="4" w:space="0"/>
              <w:right w:val="single" w:color="auto" w:sz="4" w:space="0"/>
            </w:tcBorders>
            <w:vAlign w:val="center"/>
          </w:tcPr>
          <w:p w14:paraId="1BF63A85">
            <w:pPr>
              <w:widowControl/>
              <w:spacing w:line="306" w:lineRule="exact"/>
              <w:jc w:val="center"/>
              <w:rPr>
                <w:rFonts w:ascii="宋体" w:hAnsi="宋体" w:cs="仿宋_GB2312"/>
                <w:bCs/>
                <w:color w:val="000000"/>
                <w:kern w:val="0"/>
                <w:sz w:val="24"/>
              </w:rPr>
            </w:pPr>
          </w:p>
          <w:p w14:paraId="2CF91CEE">
            <w:pPr>
              <w:widowControl/>
              <w:spacing w:line="306" w:lineRule="exact"/>
              <w:jc w:val="center"/>
              <w:rPr>
                <w:rFonts w:ascii="宋体" w:hAnsi="宋体" w:cs="仿宋_GB2312"/>
                <w:bCs/>
                <w:color w:val="000000"/>
                <w:kern w:val="0"/>
                <w:sz w:val="24"/>
              </w:rPr>
            </w:pPr>
          </w:p>
          <w:p w14:paraId="57835565">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项目</w:t>
            </w:r>
          </w:p>
          <w:p w14:paraId="678E9A51">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产出</w:t>
            </w:r>
          </w:p>
          <w:p w14:paraId="51BBE7F4">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（20分）</w:t>
            </w:r>
          </w:p>
        </w:tc>
        <w:tc>
          <w:tcPr>
            <w:tcW w:w="1054" w:type="dxa"/>
            <w:tcBorders>
              <w:top w:val="single" w:color="auto" w:sz="4" w:space="0"/>
              <w:left w:val="single" w:color="auto" w:sz="4" w:space="0"/>
              <w:bottom w:val="single" w:color="auto" w:sz="4" w:space="0"/>
              <w:right w:val="single" w:color="auto" w:sz="4" w:space="0"/>
            </w:tcBorders>
            <w:vAlign w:val="center"/>
          </w:tcPr>
          <w:p w14:paraId="0B9177D6">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产出</w:t>
            </w:r>
          </w:p>
          <w:p w14:paraId="4C54F299">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数量</w:t>
            </w:r>
          </w:p>
          <w:p w14:paraId="2335E282">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（5分）</w:t>
            </w:r>
          </w:p>
        </w:tc>
        <w:tc>
          <w:tcPr>
            <w:tcW w:w="932" w:type="dxa"/>
            <w:tcBorders>
              <w:top w:val="single" w:color="auto" w:sz="4" w:space="0"/>
              <w:left w:val="single" w:color="auto" w:sz="4" w:space="0"/>
              <w:bottom w:val="single" w:color="auto" w:sz="4" w:space="0"/>
              <w:right w:val="single" w:color="auto" w:sz="4" w:space="0"/>
            </w:tcBorders>
            <w:vAlign w:val="center"/>
          </w:tcPr>
          <w:p w14:paraId="0F8736ED">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c>
          <w:tcPr>
            <w:tcW w:w="3000" w:type="dxa"/>
            <w:tcBorders>
              <w:top w:val="single" w:color="auto" w:sz="4" w:space="0"/>
              <w:left w:val="single" w:color="auto" w:sz="4" w:space="0"/>
              <w:bottom w:val="single" w:color="auto" w:sz="4" w:space="0"/>
              <w:right w:val="single" w:color="auto" w:sz="4" w:space="0"/>
            </w:tcBorders>
            <w:vAlign w:val="center"/>
          </w:tcPr>
          <w:p w14:paraId="6ECB7398">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根据该项目实际，标识具体明确的产出数量</w:t>
            </w:r>
          </w:p>
        </w:tc>
        <w:tc>
          <w:tcPr>
            <w:tcW w:w="3353" w:type="dxa"/>
            <w:tcBorders>
              <w:top w:val="single" w:color="auto" w:sz="4" w:space="0"/>
              <w:left w:val="single" w:color="auto" w:sz="4" w:space="0"/>
              <w:bottom w:val="single" w:color="auto" w:sz="4" w:space="0"/>
              <w:right w:val="single" w:color="auto" w:sz="4" w:space="0"/>
            </w:tcBorders>
            <w:vAlign w:val="center"/>
          </w:tcPr>
          <w:p w14:paraId="377A6987">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对照绩效目标，按实际产出数量率计算得分（5分）</w:t>
            </w:r>
          </w:p>
        </w:tc>
        <w:tc>
          <w:tcPr>
            <w:tcW w:w="355" w:type="dxa"/>
            <w:tcBorders>
              <w:top w:val="single" w:color="auto" w:sz="4" w:space="0"/>
              <w:left w:val="single" w:color="auto" w:sz="4" w:space="0"/>
              <w:bottom w:val="single" w:color="auto" w:sz="4" w:space="0"/>
              <w:right w:val="single" w:color="auto" w:sz="4" w:space="0"/>
            </w:tcBorders>
            <w:vAlign w:val="center"/>
          </w:tcPr>
          <w:p w14:paraId="65B6FD75">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r>
      <w:tr w14:paraId="6A54D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01D71A87">
            <w:pPr>
              <w:spacing w:line="306"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4813FDFB">
            <w:pPr>
              <w:spacing w:line="306"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31A0B586">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产出</w:t>
            </w:r>
          </w:p>
          <w:p w14:paraId="0DF35044">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质量</w:t>
            </w:r>
          </w:p>
          <w:p w14:paraId="44003AE8">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（5分）</w:t>
            </w:r>
          </w:p>
        </w:tc>
        <w:tc>
          <w:tcPr>
            <w:tcW w:w="932" w:type="dxa"/>
            <w:tcBorders>
              <w:top w:val="single" w:color="auto" w:sz="4" w:space="0"/>
              <w:left w:val="single" w:color="auto" w:sz="4" w:space="0"/>
              <w:bottom w:val="single" w:color="auto" w:sz="4" w:space="0"/>
              <w:right w:val="single" w:color="auto" w:sz="4" w:space="0"/>
            </w:tcBorders>
            <w:vAlign w:val="center"/>
          </w:tcPr>
          <w:p w14:paraId="70FEA791">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c>
          <w:tcPr>
            <w:tcW w:w="3000" w:type="dxa"/>
            <w:tcBorders>
              <w:top w:val="single" w:color="auto" w:sz="4" w:space="0"/>
              <w:left w:val="single" w:color="auto" w:sz="4" w:space="0"/>
              <w:bottom w:val="single" w:color="auto" w:sz="4" w:space="0"/>
              <w:right w:val="single" w:color="auto" w:sz="4" w:space="0"/>
            </w:tcBorders>
            <w:vAlign w:val="center"/>
          </w:tcPr>
          <w:p w14:paraId="715FAF49">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根据该项目实际，标识具体明确的产出质量</w:t>
            </w:r>
          </w:p>
        </w:tc>
        <w:tc>
          <w:tcPr>
            <w:tcW w:w="3353" w:type="dxa"/>
            <w:tcBorders>
              <w:top w:val="single" w:color="auto" w:sz="4" w:space="0"/>
              <w:left w:val="single" w:color="auto" w:sz="4" w:space="0"/>
              <w:bottom w:val="single" w:color="auto" w:sz="4" w:space="0"/>
              <w:right w:val="single" w:color="auto" w:sz="4" w:space="0"/>
            </w:tcBorders>
            <w:vAlign w:val="center"/>
          </w:tcPr>
          <w:p w14:paraId="0CE9CFE7">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对照绩效目标，按实际产出质量率计算得分（5分）</w:t>
            </w:r>
            <w:bookmarkStart w:id="0" w:name="_GoBack"/>
            <w:bookmarkEnd w:id="0"/>
          </w:p>
        </w:tc>
        <w:tc>
          <w:tcPr>
            <w:tcW w:w="355" w:type="dxa"/>
            <w:tcBorders>
              <w:top w:val="single" w:color="auto" w:sz="4" w:space="0"/>
              <w:left w:val="single" w:color="auto" w:sz="4" w:space="0"/>
              <w:bottom w:val="single" w:color="auto" w:sz="4" w:space="0"/>
              <w:right w:val="single" w:color="auto" w:sz="4" w:space="0"/>
            </w:tcBorders>
            <w:vAlign w:val="center"/>
          </w:tcPr>
          <w:p w14:paraId="474F48B2">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r>
      <w:tr w14:paraId="15B0E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7EA96B41">
            <w:pPr>
              <w:spacing w:line="306"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16371AF6">
            <w:pPr>
              <w:spacing w:line="306"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7752FC9A">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产出</w:t>
            </w:r>
          </w:p>
          <w:p w14:paraId="232421C8">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时效</w:t>
            </w:r>
          </w:p>
          <w:p w14:paraId="18431E9B">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（5分）</w:t>
            </w:r>
          </w:p>
        </w:tc>
        <w:tc>
          <w:tcPr>
            <w:tcW w:w="932" w:type="dxa"/>
            <w:tcBorders>
              <w:top w:val="single" w:color="auto" w:sz="4" w:space="0"/>
              <w:left w:val="single" w:color="auto" w:sz="4" w:space="0"/>
              <w:bottom w:val="single" w:color="auto" w:sz="4" w:space="0"/>
              <w:right w:val="single" w:color="auto" w:sz="4" w:space="0"/>
            </w:tcBorders>
            <w:vAlign w:val="center"/>
          </w:tcPr>
          <w:p w14:paraId="0F0B6859">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c>
          <w:tcPr>
            <w:tcW w:w="3000" w:type="dxa"/>
            <w:tcBorders>
              <w:top w:val="single" w:color="auto" w:sz="4" w:space="0"/>
              <w:left w:val="single" w:color="auto" w:sz="4" w:space="0"/>
              <w:bottom w:val="single" w:color="auto" w:sz="4" w:space="0"/>
              <w:right w:val="single" w:color="auto" w:sz="4" w:space="0"/>
            </w:tcBorders>
            <w:vAlign w:val="center"/>
          </w:tcPr>
          <w:p w14:paraId="4893D068">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根据该项目实际，标识具体明确的产出时效</w:t>
            </w:r>
          </w:p>
        </w:tc>
        <w:tc>
          <w:tcPr>
            <w:tcW w:w="3353" w:type="dxa"/>
            <w:tcBorders>
              <w:top w:val="single" w:color="auto" w:sz="4" w:space="0"/>
              <w:left w:val="single" w:color="auto" w:sz="4" w:space="0"/>
              <w:bottom w:val="single" w:color="auto" w:sz="4" w:space="0"/>
              <w:right w:val="single" w:color="auto" w:sz="4" w:space="0"/>
            </w:tcBorders>
            <w:vAlign w:val="center"/>
          </w:tcPr>
          <w:p w14:paraId="364CA691">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对照绩效目标，按实际产出时效率计算得分（5分）</w:t>
            </w:r>
          </w:p>
        </w:tc>
        <w:tc>
          <w:tcPr>
            <w:tcW w:w="355" w:type="dxa"/>
            <w:tcBorders>
              <w:top w:val="single" w:color="auto" w:sz="4" w:space="0"/>
              <w:left w:val="single" w:color="auto" w:sz="4" w:space="0"/>
              <w:bottom w:val="single" w:color="auto" w:sz="4" w:space="0"/>
              <w:right w:val="single" w:color="auto" w:sz="4" w:space="0"/>
            </w:tcBorders>
            <w:vAlign w:val="center"/>
          </w:tcPr>
          <w:p w14:paraId="7FF97B67">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r>
      <w:tr w14:paraId="581FE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1D6E6B3B">
            <w:pPr>
              <w:spacing w:line="306"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0FE257D5">
            <w:pPr>
              <w:spacing w:line="306"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0EF82DF9">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产出</w:t>
            </w:r>
          </w:p>
          <w:p w14:paraId="69352DC7">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成本</w:t>
            </w:r>
          </w:p>
          <w:p w14:paraId="4B690AAB">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（5分）</w:t>
            </w:r>
          </w:p>
        </w:tc>
        <w:tc>
          <w:tcPr>
            <w:tcW w:w="932" w:type="dxa"/>
            <w:tcBorders>
              <w:top w:val="single" w:color="auto" w:sz="4" w:space="0"/>
              <w:left w:val="single" w:color="auto" w:sz="4" w:space="0"/>
              <w:bottom w:val="single" w:color="auto" w:sz="4" w:space="0"/>
              <w:right w:val="single" w:color="auto" w:sz="4" w:space="0"/>
            </w:tcBorders>
            <w:vAlign w:val="center"/>
          </w:tcPr>
          <w:p w14:paraId="3FFE77DC">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c>
          <w:tcPr>
            <w:tcW w:w="3000" w:type="dxa"/>
            <w:tcBorders>
              <w:top w:val="single" w:color="auto" w:sz="4" w:space="0"/>
              <w:left w:val="single" w:color="auto" w:sz="4" w:space="0"/>
              <w:bottom w:val="single" w:color="auto" w:sz="4" w:space="0"/>
              <w:right w:val="single" w:color="auto" w:sz="4" w:space="0"/>
            </w:tcBorders>
            <w:vAlign w:val="center"/>
          </w:tcPr>
          <w:p w14:paraId="376A4796">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根据该项目实际，标识具体明确的产出成本</w:t>
            </w:r>
          </w:p>
        </w:tc>
        <w:tc>
          <w:tcPr>
            <w:tcW w:w="3353" w:type="dxa"/>
            <w:tcBorders>
              <w:top w:val="single" w:color="auto" w:sz="4" w:space="0"/>
              <w:left w:val="single" w:color="auto" w:sz="4" w:space="0"/>
              <w:bottom w:val="single" w:color="auto" w:sz="4" w:space="0"/>
              <w:right w:val="single" w:color="auto" w:sz="4" w:space="0"/>
            </w:tcBorders>
            <w:vAlign w:val="center"/>
          </w:tcPr>
          <w:p w14:paraId="6D93BE5C">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对照绩效目标，按实际产出成本率计算得分（5分）</w:t>
            </w:r>
          </w:p>
        </w:tc>
        <w:tc>
          <w:tcPr>
            <w:tcW w:w="355" w:type="dxa"/>
            <w:tcBorders>
              <w:top w:val="single" w:color="auto" w:sz="4" w:space="0"/>
              <w:left w:val="single" w:color="auto" w:sz="4" w:space="0"/>
              <w:bottom w:val="single" w:color="auto" w:sz="4" w:space="0"/>
              <w:right w:val="single" w:color="auto" w:sz="4" w:space="0"/>
            </w:tcBorders>
            <w:vAlign w:val="center"/>
          </w:tcPr>
          <w:p w14:paraId="294939FA">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5</w:t>
            </w:r>
          </w:p>
        </w:tc>
      </w:tr>
      <w:tr w14:paraId="34786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90"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1D1504F6">
            <w:pPr>
              <w:spacing w:line="306" w:lineRule="exact"/>
              <w:rPr>
                <w:rFonts w:ascii="宋体" w:hAnsi="宋体" w:cs="仿宋_GB2312"/>
                <w:bCs/>
                <w:color w:val="000000"/>
                <w:sz w:val="24"/>
              </w:rPr>
            </w:pPr>
          </w:p>
        </w:tc>
        <w:tc>
          <w:tcPr>
            <w:tcW w:w="1054" w:type="dxa"/>
            <w:vMerge w:val="restart"/>
            <w:tcBorders>
              <w:top w:val="single" w:color="auto" w:sz="4" w:space="0"/>
              <w:left w:val="single" w:color="auto" w:sz="4" w:space="0"/>
              <w:bottom w:val="single" w:color="auto" w:sz="4" w:space="0"/>
              <w:right w:val="single" w:color="auto" w:sz="4" w:space="0"/>
            </w:tcBorders>
            <w:vAlign w:val="center"/>
          </w:tcPr>
          <w:p w14:paraId="7013A0F8">
            <w:pPr>
              <w:widowControl/>
              <w:spacing w:line="306" w:lineRule="exact"/>
              <w:rPr>
                <w:rFonts w:ascii="宋体" w:hAnsi="宋体" w:cs="仿宋_GB2312"/>
                <w:bCs/>
                <w:color w:val="000000"/>
                <w:kern w:val="0"/>
                <w:sz w:val="24"/>
              </w:rPr>
            </w:pPr>
          </w:p>
          <w:p w14:paraId="2CA13486">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项目</w:t>
            </w:r>
          </w:p>
          <w:p w14:paraId="116952C0">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效果</w:t>
            </w:r>
          </w:p>
          <w:p w14:paraId="270ED153">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（40分）</w:t>
            </w:r>
          </w:p>
        </w:tc>
        <w:tc>
          <w:tcPr>
            <w:tcW w:w="1054" w:type="dxa"/>
            <w:tcBorders>
              <w:top w:val="single" w:color="auto" w:sz="4" w:space="0"/>
              <w:left w:val="single" w:color="auto" w:sz="4" w:space="0"/>
              <w:bottom w:val="single" w:color="auto" w:sz="4" w:space="0"/>
              <w:right w:val="single" w:color="auto" w:sz="4" w:space="0"/>
            </w:tcBorders>
            <w:vAlign w:val="center"/>
          </w:tcPr>
          <w:p w14:paraId="138A360A">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经济</w:t>
            </w:r>
          </w:p>
          <w:p w14:paraId="45F52527">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效益</w:t>
            </w:r>
          </w:p>
          <w:p w14:paraId="1878C944">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（8分）</w:t>
            </w:r>
          </w:p>
        </w:tc>
        <w:tc>
          <w:tcPr>
            <w:tcW w:w="932" w:type="dxa"/>
            <w:tcBorders>
              <w:top w:val="single" w:color="auto" w:sz="4" w:space="0"/>
              <w:left w:val="single" w:color="auto" w:sz="4" w:space="0"/>
              <w:bottom w:val="single" w:color="auto" w:sz="4" w:space="0"/>
              <w:right w:val="single" w:color="auto" w:sz="4" w:space="0"/>
            </w:tcBorders>
            <w:vAlign w:val="center"/>
          </w:tcPr>
          <w:p w14:paraId="15AB2998">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w:t>
            </w:r>
          </w:p>
        </w:tc>
        <w:tc>
          <w:tcPr>
            <w:tcW w:w="3000" w:type="dxa"/>
            <w:tcBorders>
              <w:top w:val="single" w:color="auto" w:sz="4" w:space="0"/>
              <w:left w:val="single" w:color="auto" w:sz="4" w:space="0"/>
              <w:bottom w:val="single" w:color="auto" w:sz="4" w:space="0"/>
              <w:right w:val="single" w:color="auto" w:sz="4" w:space="0"/>
            </w:tcBorders>
            <w:vAlign w:val="center"/>
          </w:tcPr>
          <w:p w14:paraId="53C6F4CE">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根据项目实际，标识所产生的直接或间接的经济效益</w:t>
            </w:r>
          </w:p>
        </w:tc>
        <w:tc>
          <w:tcPr>
            <w:tcW w:w="3353" w:type="dxa"/>
            <w:tcBorders>
              <w:top w:val="single" w:color="auto" w:sz="4" w:space="0"/>
              <w:left w:val="single" w:color="auto" w:sz="4" w:space="0"/>
              <w:bottom w:val="single" w:color="auto" w:sz="4" w:space="0"/>
              <w:right w:val="single" w:color="auto" w:sz="4" w:space="0"/>
            </w:tcBorders>
            <w:vAlign w:val="center"/>
          </w:tcPr>
          <w:p w14:paraId="5F7954FA">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对照绩效目标，按经济效益实现程度计算得分（8分）</w:t>
            </w:r>
          </w:p>
        </w:tc>
        <w:tc>
          <w:tcPr>
            <w:tcW w:w="355" w:type="dxa"/>
            <w:tcBorders>
              <w:top w:val="single" w:color="auto" w:sz="4" w:space="0"/>
              <w:left w:val="single" w:color="auto" w:sz="4" w:space="0"/>
              <w:bottom w:val="single" w:color="auto" w:sz="4" w:space="0"/>
              <w:right w:val="single" w:color="auto" w:sz="4" w:space="0"/>
            </w:tcBorders>
            <w:vAlign w:val="center"/>
          </w:tcPr>
          <w:p w14:paraId="3833544E">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w:t>
            </w:r>
          </w:p>
        </w:tc>
      </w:tr>
      <w:tr w14:paraId="142FA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27"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01CFF015">
            <w:pPr>
              <w:spacing w:line="306"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00DF6E04">
            <w:pPr>
              <w:spacing w:line="306"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1F70BDF8">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社会</w:t>
            </w:r>
          </w:p>
          <w:p w14:paraId="2C791A32">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效益</w:t>
            </w:r>
          </w:p>
          <w:p w14:paraId="7E772188">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（8分）</w:t>
            </w:r>
          </w:p>
        </w:tc>
        <w:tc>
          <w:tcPr>
            <w:tcW w:w="932" w:type="dxa"/>
            <w:tcBorders>
              <w:top w:val="single" w:color="auto" w:sz="4" w:space="0"/>
              <w:left w:val="single" w:color="auto" w:sz="4" w:space="0"/>
              <w:bottom w:val="single" w:color="auto" w:sz="4" w:space="0"/>
              <w:right w:val="single" w:color="auto" w:sz="4" w:space="0"/>
            </w:tcBorders>
            <w:vAlign w:val="center"/>
          </w:tcPr>
          <w:p w14:paraId="263128CE">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w:t>
            </w:r>
          </w:p>
        </w:tc>
        <w:tc>
          <w:tcPr>
            <w:tcW w:w="3000" w:type="dxa"/>
            <w:tcBorders>
              <w:top w:val="single" w:color="auto" w:sz="4" w:space="0"/>
              <w:left w:val="single" w:color="auto" w:sz="4" w:space="0"/>
              <w:bottom w:val="single" w:color="auto" w:sz="4" w:space="0"/>
              <w:right w:val="single" w:color="auto" w:sz="4" w:space="0"/>
            </w:tcBorders>
            <w:vAlign w:val="center"/>
          </w:tcPr>
          <w:p w14:paraId="5279B3D4">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根据项目实际，标识所产生的社会效益</w:t>
            </w:r>
          </w:p>
        </w:tc>
        <w:tc>
          <w:tcPr>
            <w:tcW w:w="3353" w:type="dxa"/>
            <w:tcBorders>
              <w:top w:val="single" w:color="auto" w:sz="4" w:space="0"/>
              <w:left w:val="single" w:color="auto" w:sz="4" w:space="0"/>
              <w:bottom w:val="single" w:color="auto" w:sz="4" w:space="0"/>
              <w:right w:val="single" w:color="auto" w:sz="4" w:space="0"/>
            </w:tcBorders>
            <w:vAlign w:val="center"/>
          </w:tcPr>
          <w:p w14:paraId="154DCF0C">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对照绩效目标，按社会效益实现程度计算得分（8分）</w:t>
            </w:r>
          </w:p>
        </w:tc>
        <w:tc>
          <w:tcPr>
            <w:tcW w:w="355" w:type="dxa"/>
            <w:tcBorders>
              <w:top w:val="single" w:color="auto" w:sz="4" w:space="0"/>
              <w:left w:val="single" w:color="auto" w:sz="4" w:space="0"/>
              <w:bottom w:val="single" w:color="auto" w:sz="4" w:space="0"/>
              <w:right w:val="single" w:color="auto" w:sz="4" w:space="0"/>
            </w:tcBorders>
            <w:vAlign w:val="center"/>
          </w:tcPr>
          <w:p w14:paraId="6319E2C5">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w:t>
            </w:r>
          </w:p>
        </w:tc>
      </w:tr>
      <w:tr w14:paraId="29EB2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81"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0EC1C570">
            <w:pPr>
              <w:spacing w:line="306"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57281588">
            <w:pPr>
              <w:spacing w:line="306"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3CDC992F">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环境</w:t>
            </w:r>
          </w:p>
          <w:p w14:paraId="02D76842">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效益</w:t>
            </w:r>
          </w:p>
          <w:p w14:paraId="3E0F785A">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（8分）</w:t>
            </w:r>
          </w:p>
        </w:tc>
        <w:tc>
          <w:tcPr>
            <w:tcW w:w="932" w:type="dxa"/>
            <w:tcBorders>
              <w:top w:val="single" w:color="auto" w:sz="4" w:space="0"/>
              <w:left w:val="single" w:color="auto" w:sz="4" w:space="0"/>
              <w:bottom w:val="single" w:color="auto" w:sz="4" w:space="0"/>
              <w:right w:val="single" w:color="auto" w:sz="4" w:space="0"/>
            </w:tcBorders>
            <w:vAlign w:val="center"/>
          </w:tcPr>
          <w:p w14:paraId="1AA567E5">
            <w:pPr>
              <w:widowControl/>
              <w:spacing w:line="306" w:lineRule="exact"/>
              <w:jc w:val="center"/>
              <w:rPr>
                <w:rFonts w:hint="eastAsia" w:ascii="宋体" w:hAnsi="宋体" w:eastAsia="宋体" w:cs="仿宋_GB2312"/>
                <w:bCs/>
                <w:color w:val="000000"/>
                <w:kern w:val="0"/>
                <w:sz w:val="24"/>
                <w:lang w:eastAsia="zh-CN"/>
              </w:rPr>
            </w:pPr>
            <w:r>
              <w:rPr>
                <w:rFonts w:hint="eastAsia" w:ascii="宋体" w:hAnsi="宋体" w:cs="仿宋_GB2312"/>
                <w:bCs/>
                <w:color w:val="000000"/>
                <w:kern w:val="0"/>
                <w:sz w:val="24"/>
                <w:lang w:val="en-US" w:eastAsia="zh-CN"/>
              </w:rPr>
              <w:t>8</w:t>
            </w:r>
          </w:p>
        </w:tc>
        <w:tc>
          <w:tcPr>
            <w:tcW w:w="3000" w:type="dxa"/>
            <w:tcBorders>
              <w:top w:val="single" w:color="auto" w:sz="4" w:space="0"/>
              <w:left w:val="single" w:color="auto" w:sz="4" w:space="0"/>
              <w:bottom w:val="single" w:color="auto" w:sz="4" w:space="0"/>
              <w:right w:val="single" w:color="auto" w:sz="4" w:space="0"/>
            </w:tcBorders>
            <w:vAlign w:val="center"/>
          </w:tcPr>
          <w:p w14:paraId="3525D84F">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根据项目实际，标识对环境所产生的积极或消极影响</w:t>
            </w:r>
          </w:p>
        </w:tc>
        <w:tc>
          <w:tcPr>
            <w:tcW w:w="3353" w:type="dxa"/>
            <w:tcBorders>
              <w:top w:val="single" w:color="auto" w:sz="4" w:space="0"/>
              <w:left w:val="single" w:color="auto" w:sz="4" w:space="0"/>
              <w:bottom w:val="single" w:color="auto" w:sz="4" w:space="0"/>
              <w:right w:val="single" w:color="auto" w:sz="4" w:space="0"/>
            </w:tcBorders>
            <w:vAlign w:val="center"/>
          </w:tcPr>
          <w:p w14:paraId="1A788104">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对照绩效目标，按对环境所产生的实际影响程度计算得分（8分）</w:t>
            </w:r>
          </w:p>
        </w:tc>
        <w:tc>
          <w:tcPr>
            <w:tcW w:w="355" w:type="dxa"/>
            <w:tcBorders>
              <w:top w:val="single" w:color="auto" w:sz="4" w:space="0"/>
              <w:left w:val="single" w:color="auto" w:sz="4" w:space="0"/>
              <w:bottom w:val="single" w:color="auto" w:sz="4" w:space="0"/>
              <w:right w:val="single" w:color="auto" w:sz="4" w:space="0"/>
            </w:tcBorders>
            <w:vAlign w:val="center"/>
          </w:tcPr>
          <w:p w14:paraId="6B3CBC4A">
            <w:pPr>
              <w:widowControl/>
              <w:spacing w:line="306" w:lineRule="exact"/>
              <w:jc w:val="center"/>
              <w:rPr>
                <w:rFonts w:hint="eastAsia" w:ascii="宋体" w:hAnsi="宋体" w:eastAsia="宋体" w:cs="仿宋_GB2312"/>
                <w:bCs/>
                <w:color w:val="000000"/>
                <w:kern w:val="0"/>
                <w:sz w:val="24"/>
                <w:lang w:val="en-US" w:eastAsia="zh-CN"/>
              </w:rPr>
            </w:pPr>
            <w:r>
              <w:rPr>
                <w:rFonts w:hint="eastAsia" w:ascii="宋体" w:hAnsi="宋体" w:cs="仿宋_GB2312"/>
                <w:bCs/>
                <w:color w:val="000000"/>
                <w:kern w:val="0"/>
                <w:sz w:val="24"/>
                <w:lang w:val="en-US" w:eastAsia="zh-CN"/>
              </w:rPr>
              <w:t>8</w:t>
            </w:r>
          </w:p>
        </w:tc>
      </w:tr>
      <w:tr w14:paraId="5AA6F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70972FA8">
            <w:pPr>
              <w:spacing w:line="306"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2068C216">
            <w:pPr>
              <w:spacing w:line="306"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7A9D2D45">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可持续影响</w:t>
            </w:r>
          </w:p>
          <w:p w14:paraId="49E39067">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（8分）</w:t>
            </w:r>
          </w:p>
        </w:tc>
        <w:tc>
          <w:tcPr>
            <w:tcW w:w="932" w:type="dxa"/>
            <w:tcBorders>
              <w:top w:val="single" w:color="auto" w:sz="4" w:space="0"/>
              <w:left w:val="single" w:color="auto" w:sz="4" w:space="0"/>
              <w:bottom w:val="single" w:color="auto" w:sz="4" w:space="0"/>
              <w:right w:val="single" w:color="auto" w:sz="4" w:space="0"/>
            </w:tcBorders>
            <w:vAlign w:val="center"/>
          </w:tcPr>
          <w:p w14:paraId="4823DA2B">
            <w:pPr>
              <w:widowControl/>
              <w:spacing w:line="306" w:lineRule="exact"/>
              <w:jc w:val="center"/>
              <w:rPr>
                <w:rFonts w:hint="eastAsia" w:ascii="宋体" w:hAnsi="宋体" w:eastAsia="宋体" w:cs="仿宋_GB2312"/>
                <w:bCs/>
                <w:color w:val="000000"/>
                <w:kern w:val="0"/>
                <w:sz w:val="24"/>
                <w:lang w:eastAsia="zh-CN"/>
              </w:rPr>
            </w:pPr>
            <w:r>
              <w:rPr>
                <w:rFonts w:hint="eastAsia" w:ascii="宋体" w:hAnsi="宋体" w:cs="仿宋_GB2312"/>
                <w:bCs/>
                <w:color w:val="000000"/>
                <w:kern w:val="0"/>
                <w:sz w:val="24"/>
                <w:lang w:val="en-US" w:eastAsia="zh-CN"/>
              </w:rPr>
              <w:t>7</w:t>
            </w:r>
          </w:p>
        </w:tc>
        <w:tc>
          <w:tcPr>
            <w:tcW w:w="3000" w:type="dxa"/>
            <w:tcBorders>
              <w:top w:val="single" w:color="auto" w:sz="4" w:space="0"/>
              <w:left w:val="single" w:color="auto" w:sz="4" w:space="0"/>
              <w:bottom w:val="single" w:color="auto" w:sz="4" w:space="0"/>
              <w:right w:val="single" w:color="auto" w:sz="4" w:space="0"/>
            </w:tcBorders>
            <w:vAlign w:val="center"/>
          </w:tcPr>
          <w:p w14:paraId="2FD987F4">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项目产出能持续运用；项目运行所依赖的政策制度能持续执行</w:t>
            </w:r>
          </w:p>
        </w:tc>
        <w:tc>
          <w:tcPr>
            <w:tcW w:w="3353" w:type="dxa"/>
            <w:tcBorders>
              <w:top w:val="single" w:color="auto" w:sz="4" w:space="0"/>
              <w:left w:val="single" w:color="auto" w:sz="4" w:space="0"/>
              <w:bottom w:val="single" w:color="auto" w:sz="4" w:space="0"/>
              <w:right w:val="single" w:color="auto" w:sz="4" w:space="0"/>
            </w:tcBorders>
            <w:vAlign w:val="center"/>
          </w:tcPr>
          <w:p w14:paraId="67FC26B6">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项目产出能持续运用（4分）</w:t>
            </w:r>
          </w:p>
          <w:p w14:paraId="47DBDA69">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所依赖的政策制度能持续执行（4分）</w:t>
            </w:r>
          </w:p>
        </w:tc>
        <w:tc>
          <w:tcPr>
            <w:tcW w:w="355" w:type="dxa"/>
            <w:tcBorders>
              <w:top w:val="single" w:color="auto" w:sz="4" w:space="0"/>
              <w:left w:val="single" w:color="auto" w:sz="4" w:space="0"/>
              <w:bottom w:val="single" w:color="auto" w:sz="4" w:space="0"/>
              <w:right w:val="single" w:color="auto" w:sz="4" w:space="0"/>
            </w:tcBorders>
            <w:vAlign w:val="center"/>
          </w:tcPr>
          <w:p w14:paraId="0A46737E">
            <w:pPr>
              <w:widowControl/>
              <w:spacing w:line="306" w:lineRule="exact"/>
              <w:jc w:val="center"/>
              <w:rPr>
                <w:rFonts w:hint="eastAsia" w:ascii="宋体" w:hAnsi="宋体" w:eastAsia="宋体" w:cs="仿宋_GB2312"/>
                <w:bCs/>
                <w:color w:val="000000"/>
                <w:kern w:val="0"/>
                <w:sz w:val="24"/>
                <w:lang w:eastAsia="zh-CN"/>
              </w:rPr>
            </w:pPr>
            <w:r>
              <w:rPr>
                <w:rFonts w:hint="eastAsia" w:ascii="宋体" w:hAnsi="宋体" w:cs="仿宋_GB2312"/>
                <w:bCs/>
                <w:color w:val="000000"/>
                <w:kern w:val="0"/>
                <w:sz w:val="24"/>
                <w:lang w:val="en-US" w:eastAsia="zh-CN"/>
              </w:rPr>
              <w:t>7</w:t>
            </w:r>
          </w:p>
        </w:tc>
      </w:tr>
      <w:tr w14:paraId="69D75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797" w:type="dxa"/>
            <w:vMerge w:val="continue"/>
            <w:tcBorders>
              <w:top w:val="single" w:color="auto" w:sz="4" w:space="0"/>
              <w:left w:val="single" w:color="auto" w:sz="4" w:space="0"/>
              <w:bottom w:val="single" w:color="auto" w:sz="4" w:space="0"/>
              <w:right w:val="single" w:color="auto" w:sz="4" w:space="0"/>
            </w:tcBorders>
            <w:vAlign w:val="center"/>
          </w:tcPr>
          <w:p w14:paraId="211B4518">
            <w:pPr>
              <w:spacing w:line="306" w:lineRule="exact"/>
              <w:rPr>
                <w:rFonts w:ascii="宋体" w:hAnsi="宋体" w:cs="仿宋_GB2312"/>
                <w:bCs/>
                <w:color w:val="000000"/>
                <w:sz w:val="24"/>
              </w:rPr>
            </w:pPr>
          </w:p>
        </w:tc>
        <w:tc>
          <w:tcPr>
            <w:tcW w:w="1054" w:type="dxa"/>
            <w:vMerge w:val="continue"/>
            <w:tcBorders>
              <w:top w:val="single" w:color="auto" w:sz="4" w:space="0"/>
              <w:left w:val="single" w:color="auto" w:sz="4" w:space="0"/>
              <w:bottom w:val="single" w:color="auto" w:sz="4" w:space="0"/>
              <w:right w:val="single" w:color="auto" w:sz="4" w:space="0"/>
            </w:tcBorders>
            <w:vAlign w:val="center"/>
          </w:tcPr>
          <w:p w14:paraId="7B00ABE6">
            <w:pPr>
              <w:spacing w:line="306" w:lineRule="exact"/>
              <w:rPr>
                <w:rFonts w:ascii="宋体" w:hAnsi="宋体" w:cs="仿宋_GB2312"/>
                <w:bCs/>
                <w:color w:val="000000"/>
                <w:sz w:val="24"/>
              </w:rPr>
            </w:pPr>
          </w:p>
        </w:tc>
        <w:tc>
          <w:tcPr>
            <w:tcW w:w="1054" w:type="dxa"/>
            <w:tcBorders>
              <w:top w:val="single" w:color="auto" w:sz="4" w:space="0"/>
              <w:left w:val="single" w:color="auto" w:sz="4" w:space="0"/>
              <w:bottom w:val="single" w:color="auto" w:sz="4" w:space="0"/>
              <w:right w:val="single" w:color="auto" w:sz="4" w:space="0"/>
            </w:tcBorders>
            <w:vAlign w:val="center"/>
          </w:tcPr>
          <w:p w14:paraId="39F27CAD">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服务</w:t>
            </w:r>
          </w:p>
          <w:p w14:paraId="591BD3C5">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对象</w:t>
            </w:r>
          </w:p>
          <w:p w14:paraId="3A3FCC25">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满意度</w:t>
            </w:r>
          </w:p>
          <w:p w14:paraId="6368F679">
            <w:pPr>
              <w:widowControl/>
              <w:spacing w:line="306" w:lineRule="exact"/>
              <w:jc w:val="center"/>
              <w:rPr>
                <w:rFonts w:ascii="宋体" w:hAnsi="宋体" w:cs="仿宋_GB2312"/>
                <w:bCs/>
                <w:color w:val="000000"/>
                <w:kern w:val="0"/>
                <w:sz w:val="24"/>
              </w:rPr>
            </w:pPr>
            <w:r>
              <w:rPr>
                <w:rFonts w:hint="eastAsia" w:ascii="宋体" w:hAnsi="宋体" w:cs="仿宋_GB2312"/>
                <w:bCs/>
                <w:color w:val="000000"/>
                <w:kern w:val="0"/>
                <w:sz w:val="24"/>
              </w:rPr>
              <w:t>（8分）</w:t>
            </w:r>
          </w:p>
        </w:tc>
        <w:tc>
          <w:tcPr>
            <w:tcW w:w="932" w:type="dxa"/>
            <w:tcBorders>
              <w:top w:val="single" w:color="auto" w:sz="4" w:space="0"/>
              <w:left w:val="single" w:color="auto" w:sz="4" w:space="0"/>
              <w:bottom w:val="single" w:color="auto" w:sz="4" w:space="0"/>
              <w:right w:val="single" w:color="auto" w:sz="4" w:space="0"/>
            </w:tcBorders>
            <w:vAlign w:val="center"/>
          </w:tcPr>
          <w:p w14:paraId="4D16A23B">
            <w:pPr>
              <w:widowControl/>
              <w:spacing w:line="306" w:lineRule="exact"/>
              <w:jc w:val="center"/>
              <w:rPr>
                <w:rFonts w:hint="eastAsia" w:ascii="宋体" w:hAnsi="宋体" w:eastAsia="宋体" w:cs="仿宋_GB2312"/>
                <w:bCs/>
                <w:color w:val="000000"/>
                <w:kern w:val="0"/>
                <w:sz w:val="24"/>
                <w:lang w:eastAsia="zh-CN"/>
              </w:rPr>
            </w:pPr>
            <w:r>
              <w:rPr>
                <w:rFonts w:hint="eastAsia" w:ascii="宋体" w:hAnsi="宋体" w:cs="仿宋_GB2312"/>
                <w:bCs/>
                <w:color w:val="000000"/>
                <w:kern w:val="0"/>
                <w:sz w:val="24"/>
                <w:lang w:val="en-US" w:eastAsia="zh-CN"/>
              </w:rPr>
              <w:t>7</w:t>
            </w:r>
          </w:p>
        </w:tc>
        <w:tc>
          <w:tcPr>
            <w:tcW w:w="3000" w:type="dxa"/>
            <w:tcBorders>
              <w:top w:val="single" w:color="auto" w:sz="4" w:space="0"/>
              <w:left w:val="single" w:color="auto" w:sz="4" w:space="0"/>
              <w:bottom w:val="single" w:color="auto" w:sz="4" w:space="0"/>
              <w:right w:val="single" w:color="auto" w:sz="4" w:space="0"/>
            </w:tcBorders>
            <w:vAlign w:val="center"/>
          </w:tcPr>
          <w:p w14:paraId="2A4F0928">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项目预期服务对象对项目实施的满意程度</w:t>
            </w:r>
          </w:p>
        </w:tc>
        <w:tc>
          <w:tcPr>
            <w:tcW w:w="3353" w:type="dxa"/>
            <w:tcBorders>
              <w:top w:val="single" w:color="auto" w:sz="4" w:space="0"/>
              <w:left w:val="single" w:color="auto" w:sz="4" w:space="0"/>
              <w:bottom w:val="single" w:color="auto" w:sz="4" w:space="0"/>
              <w:right w:val="single" w:color="auto" w:sz="4" w:space="0"/>
            </w:tcBorders>
            <w:vAlign w:val="center"/>
          </w:tcPr>
          <w:p w14:paraId="382D1D64">
            <w:pPr>
              <w:widowControl/>
              <w:spacing w:line="306" w:lineRule="exact"/>
              <w:jc w:val="left"/>
              <w:rPr>
                <w:rFonts w:ascii="宋体" w:hAnsi="宋体" w:cs="仿宋_GB2312"/>
                <w:bCs/>
                <w:color w:val="000000"/>
                <w:kern w:val="0"/>
                <w:sz w:val="24"/>
              </w:rPr>
            </w:pPr>
            <w:r>
              <w:rPr>
                <w:rFonts w:hint="eastAsia" w:ascii="宋体" w:hAnsi="宋体" w:cs="仿宋_GB2312"/>
                <w:bCs/>
                <w:color w:val="000000"/>
                <w:kern w:val="0"/>
                <w:sz w:val="24"/>
              </w:rPr>
              <w:t>按收集到的项目服务对象的满意率计算得分（8分）</w:t>
            </w:r>
          </w:p>
        </w:tc>
        <w:tc>
          <w:tcPr>
            <w:tcW w:w="355" w:type="dxa"/>
            <w:tcBorders>
              <w:top w:val="single" w:color="auto" w:sz="4" w:space="0"/>
              <w:left w:val="single" w:color="auto" w:sz="4" w:space="0"/>
              <w:bottom w:val="single" w:color="auto" w:sz="4" w:space="0"/>
              <w:right w:val="single" w:color="auto" w:sz="4" w:space="0"/>
            </w:tcBorders>
            <w:vAlign w:val="center"/>
          </w:tcPr>
          <w:p w14:paraId="63C5D35B">
            <w:pPr>
              <w:widowControl/>
              <w:spacing w:line="306" w:lineRule="exact"/>
              <w:jc w:val="center"/>
              <w:rPr>
                <w:rFonts w:hint="eastAsia" w:ascii="宋体" w:hAnsi="宋体" w:eastAsia="宋体" w:cs="仿宋_GB2312"/>
                <w:bCs/>
                <w:color w:val="000000"/>
                <w:kern w:val="0"/>
                <w:sz w:val="24"/>
                <w:lang w:val="en-US" w:eastAsia="zh-CN"/>
              </w:rPr>
            </w:pPr>
            <w:r>
              <w:rPr>
                <w:rFonts w:hint="eastAsia" w:ascii="宋体" w:hAnsi="宋体" w:cs="仿宋_GB2312"/>
                <w:bCs/>
                <w:color w:val="000000"/>
                <w:kern w:val="0"/>
                <w:sz w:val="24"/>
                <w:lang w:val="en-US" w:eastAsia="zh-CN"/>
              </w:rPr>
              <w:t>7</w:t>
            </w:r>
          </w:p>
        </w:tc>
      </w:tr>
      <w:tr w14:paraId="65E34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2905" w:type="dxa"/>
            <w:gridSpan w:val="3"/>
            <w:tcBorders>
              <w:top w:val="single" w:color="auto" w:sz="4" w:space="0"/>
              <w:left w:val="single" w:color="auto" w:sz="4" w:space="0"/>
              <w:bottom w:val="single" w:color="auto" w:sz="4" w:space="0"/>
              <w:right w:val="single" w:color="auto" w:sz="4" w:space="0"/>
            </w:tcBorders>
            <w:vAlign w:val="center"/>
          </w:tcPr>
          <w:p w14:paraId="08C1225D">
            <w:pPr>
              <w:widowControl/>
              <w:spacing w:line="260" w:lineRule="exact"/>
              <w:jc w:val="center"/>
              <w:rPr>
                <w:rFonts w:ascii="宋体" w:hAnsi="宋体" w:cs="仿宋_GB2312"/>
                <w:bCs/>
                <w:color w:val="000000"/>
                <w:kern w:val="0"/>
                <w:sz w:val="24"/>
              </w:rPr>
            </w:pPr>
            <w:r>
              <w:rPr>
                <w:rFonts w:hint="eastAsia" w:ascii="宋体" w:hAnsi="宋体" w:cs="仿宋_GB2312"/>
                <w:bCs/>
                <w:color w:val="000000"/>
                <w:kern w:val="0"/>
                <w:sz w:val="24"/>
              </w:rPr>
              <w:t>总分</w:t>
            </w:r>
          </w:p>
        </w:tc>
        <w:tc>
          <w:tcPr>
            <w:tcW w:w="7640" w:type="dxa"/>
            <w:gridSpan w:val="4"/>
            <w:tcBorders>
              <w:top w:val="single" w:color="auto" w:sz="4" w:space="0"/>
              <w:left w:val="single" w:color="auto" w:sz="4" w:space="0"/>
              <w:bottom w:val="single" w:color="auto" w:sz="4" w:space="0"/>
              <w:right w:val="single" w:color="auto" w:sz="4" w:space="0"/>
            </w:tcBorders>
            <w:vAlign w:val="center"/>
          </w:tcPr>
          <w:p w14:paraId="229792B2">
            <w:pPr>
              <w:widowControl/>
              <w:spacing w:line="260" w:lineRule="exact"/>
              <w:jc w:val="center"/>
              <w:rPr>
                <w:rFonts w:ascii="宋体" w:hAnsi="宋体" w:cs="仿宋_GB2312"/>
                <w:bCs/>
                <w:color w:val="000000"/>
                <w:kern w:val="0"/>
                <w:sz w:val="24"/>
              </w:rPr>
            </w:pPr>
          </w:p>
          <w:p w14:paraId="2B246BF1">
            <w:pPr>
              <w:widowControl/>
              <w:spacing w:line="260" w:lineRule="exact"/>
              <w:jc w:val="center"/>
              <w:rPr>
                <w:rFonts w:ascii="宋体" w:hAnsi="宋体" w:cs="仿宋_GB2312"/>
                <w:bCs/>
                <w:color w:val="000000"/>
                <w:kern w:val="0"/>
                <w:sz w:val="24"/>
              </w:rPr>
            </w:pPr>
            <w:r>
              <w:rPr>
                <w:rFonts w:hint="eastAsia" w:ascii="宋体" w:hAnsi="宋体" w:cs="仿宋_GB2312"/>
                <w:bCs/>
                <w:color w:val="000000"/>
                <w:kern w:val="0"/>
                <w:sz w:val="24"/>
              </w:rPr>
              <w:t>98</w:t>
            </w:r>
          </w:p>
          <w:p w14:paraId="2C5200CE">
            <w:pPr>
              <w:widowControl/>
              <w:spacing w:line="260" w:lineRule="exact"/>
              <w:jc w:val="center"/>
              <w:rPr>
                <w:rFonts w:ascii="宋体" w:hAnsi="宋体" w:cs="仿宋_GB2312"/>
                <w:bCs/>
                <w:color w:val="000000"/>
                <w:kern w:val="0"/>
                <w:sz w:val="24"/>
              </w:rPr>
            </w:pPr>
          </w:p>
        </w:tc>
      </w:tr>
    </w:tbl>
    <w:p w14:paraId="63C95945"/>
    <w:p w14:paraId="08ED0928">
      <w:pPr>
        <w:tabs>
          <w:tab w:val="left" w:pos="1502"/>
          <w:tab w:val="left" w:pos="2455"/>
          <w:tab w:val="left" w:pos="5327"/>
        </w:tabs>
        <w:jc w:val="left"/>
        <w:rPr>
          <w:rFonts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大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418DB4"/>
    <w:multiLevelType w:val="singleLevel"/>
    <w:tmpl w:val="B2418DB4"/>
    <w:lvl w:ilvl="0" w:tentative="0">
      <w:start w:val="2"/>
      <w:numFmt w:val="chineseCounting"/>
      <w:suff w:val="nothing"/>
      <w:lvlText w:val="（%1）"/>
      <w:lvlJc w:val="left"/>
      <w:rPr>
        <w:rFonts w:hint="eastAsia"/>
      </w:rPr>
    </w:lvl>
  </w:abstractNum>
  <w:abstractNum w:abstractNumId="1">
    <w:nsid w:val="CDDC7731"/>
    <w:multiLevelType w:val="singleLevel"/>
    <w:tmpl w:val="CDDC7731"/>
    <w:lvl w:ilvl="0" w:tentative="0">
      <w:start w:val="2"/>
      <w:numFmt w:val="chineseCounting"/>
      <w:suff w:val="nothing"/>
      <w:lvlText w:val="（%1）"/>
      <w:lvlJc w:val="left"/>
      <w:rPr>
        <w:rFonts w:hint="eastAsia"/>
      </w:rPr>
    </w:lvl>
  </w:abstractNum>
  <w:abstractNum w:abstractNumId="2">
    <w:nsid w:val="7889C68E"/>
    <w:multiLevelType w:val="singleLevel"/>
    <w:tmpl w:val="7889C68E"/>
    <w:lvl w:ilvl="0" w:tentative="0">
      <w:start w:val="5"/>
      <w:numFmt w:val="chineseCounting"/>
      <w:suff w:val="nothing"/>
      <w:lvlText w:val="%1、"/>
      <w:lvlJc w:val="left"/>
      <w:rPr>
        <w:rFonts w:hint="eastAsia"/>
      </w:rPr>
    </w:lvl>
  </w:abstractNum>
  <w:abstractNum w:abstractNumId="3">
    <w:nsid w:val="796CBC5B"/>
    <w:multiLevelType w:val="singleLevel"/>
    <w:tmpl w:val="796CBC5B"/>
    <w:lvl w:ilvl="0" w:tentative="0">
      <w:start w:val="4"/>
      <w:numFmt w:val="chineseCounting"/>
      <w:suff w:val="nothing"/>
      <w:lvlText w:val="%1、"/>
      <w:lvlJc w:val="left"/>
      <w:rPr>
        <w:rFonts w:hint="eastAsia" w:ascii="黑体" w:hAnsi="黑体" w:eastAsia="黑体" w:cs="黑体"/>
        <w:sz w:val="32"/>
        <w:szCs w:val="32"/>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FiYmI5ODFhMzhmODk3OTJmOTNjYTFhYTZmYTliMzgifQ=="/>
  </w:docVars>
  <w:rsids>
    <w:rsidRoot w:val="299A7C26"/>
    <w:rsid w:val="00027894"/>
    <w:rsid w:val="00080D0C"/>
    <w:rsid w:val="00103606"/>
    <w:rsid w:val="001D201E"/>
    <w:rsid w:val="00445CA7"/>
    <w:rsid w:val="00562877"/>
    <w:rsid w:val="00672465"/>
    <w:rsid w:val="00AC3FB2"/>
    <w:rsid w:val="00F27A4C"/>
    <w:rsid w:val="00F96D9A"/>
    <w:rsid w:val="055A6DE3"/>
    <w:rsid w:val="0A2951A8"/>
    <w:rsid w:val="16FB222B"/>
    <w:rsid w:val="181715B7"/>
    <w:rsid w:val="25275B0F"/>
    <w:rsid w:val="25635F26"/>
    <w:rsid w:val="299A7C26"/>
    <w:rsid w:val="324F4CB3"/>
    <w:rsid w:val="346853FD"/>
    <w:rsid w:val="482F52D0"/>
    <w:rsid w:val="48CB049C"/>
    <w:rsid w:val="5055392A"/>
    <w:rsid w:val="5F1715FC"/>
    <w:rsid w:val="6D1D0044"/>
    <w:rsid w:val="728C5809"/>
    <w:rsid w:val="74466EB9"/>
    <w:rsid w:val="750925E2"/>
    <w:rsid w:val="75A20827"/>
    <w:rsid w:val="75CD1B97"/>
    <w:rsid w:val="7BD83C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unhideWhenUsed/>
    <w:qFormat/>
    <w:uiPriority w:val="0"/>
    <w:pPr>
      <w:widowControl/>
      <w:spacing w:before="100" w:beforeAutospacing="1" w:after="100" w:afterAutospacing="1"/>
      <w:jc w:val="left"/>
      <w:outlineLvl w:val="1"/>
    </w:pPr>
    <w:rPr>
      <w:rFonts w:ascii="宋体" w:hAnsi="宋体" w:cs="宋体"/>
      <w:kern w:val="0"/>
      <w:sz w:val="36"/>
      <w:szCs w:val="36"/>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qFormat/>
    <w:uiPriority w:val="0"/>
    <w:pPr>
      <w:ind w:firstLine="315"/>
    </w:pPr>
    <w:rPr>
      <w:sz w:val="24"/>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2"/>
    <w:basedOn w:val="4"/>
    <w:unhideWhenUsed/>
    <w:qFormat/>
    <w:uiPriority w:val="99"/>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2543</Words>
  <Characters>2615</Characters>
  <Lines>25</Lines>
  <Paragraphs>7</Paragraphs>
  <TotalTime>39</TotalTime>
  <ScaleCrop>false</ScaleCrop>
  <LinksUpToDate>false</LinksUpToDate>
  <CharactersWithSpaces>2668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2022-05-27T08:27:00Z</dcterms:created>
  <dc:creator>嗯！不瘦20斤我就不改名字了</dc:creator>
  <cp:lastModifiedBy>25K纯女汉子</cp:lastModifiedBy>
  <cp:lastPrinted>2022-06-10T00:30:00Z</cp:lastPrinted>
  <dcterms:modified xsi:type="dcterms:W3CDTF">2025-01-20T06:18:49Z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C44D8469D83146A5A140CD585F18FB16</vt:lpwstr>
  </property>
</Properties>
</file>