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9BC44">
      <w:pPr>
        <w:keepNext w:val="0"/>
        <w:keepLines w:val="0"/>
        <w:pageBreakBefore w:val="0"/>
        <w:widowControl w:val="0"/>
        <w:pBdr>
          <w:bottom w:val="none" w:color="000000" w:sz="0" w:space="19"/>
          <w:right w:val="none" w:color="000000" w:sz="0" w:space="1"/>
        </w:pBdr>
        <w:kinsoku/>
        <w:wordWrap/>
        <w:overflowPunct w:val="0"/>
        <w:topLinePunct w:val="0"/>
        <w:autoSpaceDE w:val="0"/>
        <w:autoSpaceDN w:val="0"/>
        <w:bidi w:val="0"/>
        <w:adjustRightInd/>
        <w:snapToGrid/>
        <w:spacing w:line="592" w:lineRule="exact"/>
        <w:jc w:val="center"/>
        <w:textAlignment w:val="auto"/>
        <w:rPr>
          <w:rFonts w:hint="eastAsia" w:ascii="方正大标宋简体" w:hAnsi="方正大标宋简体" w:eastAsia="方正大标宋简体" w:cs="方正大标宋简体"/>
          <w:snapToGrid w:val="0"/>
          <w:color w:val="000000" w:themeColor="text1"/>
          <w:spacing w:val="0"/>
          <w:kern w:val="0"/>
          <w:sz w:val="44"/>
          <w:szCs w:val="44"/>
          <w14:textFill>
            <w14:solidFill>
              <w14:schemeClr w14:val="tx1"/>
            </w14:solidFill>
          </w14:textFill>
        </w:rPr>
      </w:pPr>
      <w:r>
        <w:rPr>
          <w:rFonts w:hint="eastAsia" w:ascii="方正大标宋简体" w:hAnsi="方正大标宋简体" w:eastAsia="方正大标宋简体" w:cs="方正大标宋简体"/>
          <w:snapToGrid w:val="0"/>
          <w:color w:val="000000" w:themeColor="text1"/>
          <w:spacing w:val="0"/>
          <w:kern w:val="0"/>
          <w:sz w:val="44"/>
          <w:szCs w:val="44"/>
          <w14:textFill>
            <w14:solidFill>
              <w14:schemeClr w14:val="tx1"/>
            </w14:solidFill>
          </w14:textFill>
        </w:rPr>
        <w:t>大通湖水环境治理工作情况汇报</w:t>
      </w:r>
    </w:p>
    <w:p w14:paraId="6874173B">
      <w:pPr>
        <w:keepNext w:val="0"/>
        <w:keepLines w:val="0"/>
        <w:pageBreakBefore w:val="0"/>
        <w:widowControl w:val="0"/>
        <w:pBdr>
          <w:bottom w:val="none" w:color="000000" w:sz="0" w:space="19"/>
          <w:right w:val="none" w:color="000000" w:sz="0" w:space="1"/>
        </w:pBdr>
        <w:kinsoku/>
        <w:wordWrap/>
        <w:overflowPunct w:val="0"/>
        <w:topLinePunct w:val="0"/>
        <w:autoSpaceDE w:val="0"/>
        <w:autoSpaceDN w:val="0"/>
        <w:bidi w:val="0"/>
        <w:adjustRightInd/>
        <w:snapToGrid/>
        <w:spacing w:line="592" w:lineRule="exact"/>
        <w:jc w:val="center"/>
        <w:textAlignment w:val="auto"/>
        <w:rPr>
          <w:rFonts w:hint="default" w:ascii="Times New Roman" w:hAnsi="Times New Roman"/>
          <w:color w:val="000000" w:themeColor="text1"/>
          <w:spacing w:val="0"/>
          <w:kern w:val="0"/>
          <w:lang w:val="en-US" w:eastAsia="zh-CN"/>
          <w14:textFill>
            <w14:solidFill>
              <w14:schemeClr w14:val="tx1"/>
            </w14:solidFill>
          </w14:textFill>
        </w:rPr>
      </w:pPr>
      <w:r>
        <w:rPr>
          <w:rStyle w:val="15"/>
          <w:rFonts w:hint="eastAsia" w:ascii="Times New Roman" w:hAnsi="Times New Roman" w:eastAsia="楷体" w:cs="楷体"/>
          <w:color w:val="000000" w:themeColor="text1"/>
          <w:spacing w:val="0"/>
          <w:kern w:val="0"/>
          <w:sz w:val="32"/>
          <w:szCs w:val="32"/>
          <w14:textFill>
            <w14:solidFill>
              <w14:schemeClr w14:val="tx1"/>
            </w14:solidFill>
          </w14:textFill>
        </w:rPr>
        <w:t>区</w:t>
      </w:r>
      <w:r>
        <w:rPr>
          <w:rStyle w:val="15"/>
          <w:rFonts w:hint="eastAsia" w:ascii="Times New Roman" w:hAnsi="Times New Roman" w:eastAsia="楷体" w:cs="楷体"/>
          <w:color w:val="000000" w:themeColor="text1"/>
          <w:spacing w:val="0"/>
          <w:kern w:val="0"/>
          <w:sz w:val="32"/>
          <w:szCs w:val="32"/>
          <w:lang w:val="en-US" w:eastAsia="zh-CN"/>
          <w14:textFill>
            <w14:solidFill>
              <w14:schemeClr w14:val="tx1"/>
            </w14:solidFill>
          </w14:textFill>
        </w:rPr>
        <w:t>南洞庭保护管理局</w:t>
      </w:r>
    </w:p>
    <w:p w14:paraId="5391A668">
      <w:pPr>
        <w:keepNext w:val="0"/>
        <w:keepLines w:val="0"/>
        <w:pageBreakBefore w:val="0"/>
        <w:widowControl w:val="0"/>
        <w:pBdr>
          <w:bottom w:val="none" w:color="000000" w:sz="0" w:space="19"/>
          <w:right w:val="none" w:color="000000" w:sz="0" w:space="1"/>
        </w:pBdr>
        <w:kinsoku/>
        <w:wordWrap/>
        <w:overflowPunct w:val="0"/>
        <w:topLinePunct w:val="0"/>
        <w:autoSpaceDE w:val="0"/>
        <w:autoSpaceDN w:val="0"/>
        <w:bidi w:val="0"/>
        <w:adjustRightInd/>
        <w:snapToGrid/>
        <w:spacing w:line="592" w:lineRule="exact"/>
        <w:jc w:val="both"/>
        <w:textAlignment w:val="auto"/>
        <w:rPr>
          <w:rStyle w:val="15"/>
          <w:rFonts w:ascii="Times New Roman" w:hAnsi="Times New Roman" w:eastAsia="仿宋" w:cs="CESI仿宋-GB2312"/>
          <w:color w:val="000000" w:themeColor="text1"/>
          <w:spacing w:val="0"/>
          <w:kern w:val="0"/>
          <w:sz w:val="36"/>
          <w:szCs w:val="36"/>
          <w14:textFill>
            <w14:solidFill>
              <w14:schemeClr w14:val="tx1"/>
            </w14:solidFill>
          </w14:textFill>
        </w:rPr>
      </w:pPr>
    </w:p>
    <w:p w14:paraId="71EEE078">
      <w:pPr>
        <w:keepNext w:val="0"/>
        <w:keepLines w:val="0"/>
        <w:pageBreakBefore w:val="0"/>
        <w:widowControl w:val="0"/>
        <w:pBdr>
          <w:bottom w:val="none" w:color="000000" w:sz="0" w:space="19"/>
          <w:right w:val="none" w:color="000000" w:sz="0" w:space="1"/>
        </w:pBdr>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仿宋_GB2312" w:cs="楷体_GB2312"/>
          <w:b w:val="0"/>
          <w:bCs w:val="0"/>
          <w:snapToGrid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Times New Roman" w:hAnsi="Times New Roman" w:eastAsia="仿宋_GB2312" w:cs="楷体_GB2312"/>
          <w:b w:val="0"/>
          <w:bCs w:val="0"/>
          <w:snapToGrid w:val="0"/>
          <w:color w:val="000000" w:themeColor="text1"/>
          <w:spacing w:val="0"/>
          <w:kern w:val="0"/>
          <w:sz w:val="32"/>
          <w:szCs w:val="32"/>
          <w:shd w:val="clear" w:color="auto" w:fill="FFFFFF"/>
          <w:lang w:val="en-US" w:eastAsia="zh-CN" w:bidi="ar"/>
          <w14:textFill>
            <w14:solidFill>
              <w14:schemeClr w14:val="tx1"/>
            </w14:solidFill>
          </w14:textFill>
        </w:rPr>
        <w:t>为全面打好大湖水环境治理攻坚战、持久战，努力实现大通湖水环境治理问题整治销号工作，确保大湖水质总磷年均浓度达到0.075mg/L以下的年度目标。大通湖区深学笃行习近平生态文明思想，坚决扛牢“守护好一江碧水”的政治责任，牢固树立和践行“绿水青山就是金山银山”的理念，做到知行合一、以知促行、以行求知，用习近平生态文明思想武装头脑、指导实践、推动工作。严格按照生态环境部“一点两线三减一增”督导意见和省委省政府“截污、退养、疏浚、活水、增绿”十字方针，在省委省政府、市委、市政府的坚强领导和生态环境部及省、市生环部门和专家团队精心指导下，我区作为大湖水环境治理主阵地，全区上下凝心聚力扛牢“一号工程”政治责任，坚持科学精准治污，扎实推进大通湖水环境治理，大通湖水质得到显著改善。</w:t>
      </w:r>
      <w:r>
        <w:rPr>
          <w:rFonts w:hint="eastAsia" w:ascii="Times New Roman" w:hAnsi="Times New Roman" w:eastAsia="仿宋_GB2312" w:cs="Times New Roman"/>
          <w:color w:val="000000"/>
          <w:sz w:val="32"/>
          <w:szCs w:val="32"/>
          <w:lang w:val="en-US" w:eastAsia="zh-CN"/>
        </w:rPr>
        <w:t>2024年1-11月总磷浓度均值为</w:t>
      </w:r>
      <w:r>
        <w:rPr>
          <w:rFonts w:hint="eastAsia" w:ascii="Times New Roman" w:hAnsi="Times New Roman" w:eastAsia="仿宋_GB2312" w:cs="Times New Roman"/>
          <w:color w:val="000000"/>
          <w:sz w:val="32"/>
          <w:szCs w:val="32"/>
        </w:rPr>
        <w:t>0.079mg/L，较上年同期0.083mg/L下降3.66%</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rPr>
        <w:t>其他指</w:t>
      </w:r>
      <w:r>
        <w:rPr>
          <w:rFonts w:hint="eastAsia" w:ascii="Times New Roman" w:hAnsi="Times New Roman" w:eastAsia="仿宋_GB2312" w:cs="Times New Roman"/>
          <w:color w:val="000000"/>
          <w:spacing w:val="-20"/>
          <w:sz w:val="32"/>
          <w:szCs w:val="32"/>
        </w:rPr>
        <w:t>标均达到Ⅲ类标准，水质总体评价为Ⅳ类，水质情况稳中向好。</w:t>
      </w:r>
    </w:p>
    <w:p w14:paraId="68266207">
      <w:pPr>
        <w:keepNext w:val="0"/>
        <w:keepLines w:val="0"/>
        <w:pageBreakBefore w:val="0"/>
        <w:widowControl w:val="0"/>
        <w:numPr>
          <w:ilvl w:val="0"/>
          <w:numId w:val="1"/>
        </w:numPr>
        <w:pBdr>
          <w:bottom w:val="none" w:color="000000" w:sz="0" w:space="19"/>
          <w:right w:val="none" w:color="000000" w:sz="0" w:space="1"/>
        </w:pBdr>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黑体" w:cs="黑体"/>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黑体" w:cs="黑体"/>
          <w:color w:val="000000" w:themeColor="text1"/>
          <w:spacing w:val="0"/>
          <w:kern w:val="0"/>
          <w:sz w:val="32"/>
          <w:szCs w:val="32"/>
          <w:lang w:val="en-US" w:eastAsia="zh-CN"/>
          <w14:textFill>
            <w14:solidFill>
              <w14:schemeClr w14:val="tx1"/>
            </w14:solidFill>
          </w14:textFill>
        </w:rPr>
        <w:t>大通湖水环境治理任务清单</w:t>
      </w:r>
    </w:p>
    <w:p w14:paraId="1C591885">
      <w:pPr>
        <w:keepNext w:val="0"/>
        <w:keepLines w:val="0"/>
        <w:pageBreakBefore w:val="0"/>
        <w:widowControl w:val="0"/>
        <w:pBdr>
          <w:bottom w:val="none" w:color="000000" w:sz="0" w:space="19"/>
          <w:right w:val="none" w:color="000000" w:sz="0" w:space="1"/>
        </w:pBdr>
        <w:kinsoku w:val="0"/>
        <w:wordWrap/>
        <w:overflowPunct w:val="0"/>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cs="楷体_GB2312"/>
          <w:b w:val="0"/>
          <w:bCs w:val="0"/>
          <w:snapToGrid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Times New Roman" w:hAnsi="Times New Roman" w:eastAsia="楷体_GB2312" w:cs="楷体_GB2312"/>
          <w:b w:val="0"/>
          <w:bCs w:val="0"/>
          <w:color w:val="000000" w:themeColor="text1"/>
          <w:spacing w:val="0"/>
          <w:kern w:val="0"/>
          <w:sz w:val="32"/>
          <w:szCs w:val="32"/>
          <w:lang w:val="en-US" w:eastAsia="zh-CN"/>
          <w14:textFill>
            <w14:solidFill>
              <w14:schemeClr w14:val="tx1"/>
            </w14:solidFill>
          </w14:textFill>
        </w:rPr>
        <w:t>一是高度重视，统筹调度推进。</w:t>
      </w:r>
      <w:r>
        <w:rPr>
          <w:rFonts w:hint="eastAsia" w:ascii="Times New Roman" w:hAnsi="Times New Roman" w:eastAsia="仿宋_GB2312" w:cs="楷体_GB2312"/>
          <w:b w:val="0"/>
          <w:bCs w:val="0"/>
          <w:snapToGrid w:val="0"/>
          <w:color w:val="000000" w:themeColor="text1"/>
          <w:kern w:val="0"/>
          <w:sz w:val="32"/>
          <w:szCs w:val="32"/>
          <w:shd w:val="clear" w:color="auto" w:fill="FFFFFF"/>
          <w:lang w:val="en-US" w:eastAsia="zh-CN" w:bidi="ar"/>
          <w14:textFill>
            <w14:solidFill>
              <w14:schemeClr w14:val="tx1"/>
            </w14:solidFill>
          </w14:textFill>
        </w:rPr>
        <w:t>大通湖区委、区管委会始终将大通湖水环境治理作为全区“一号工程”和最大政治任务来抓，坚持高位推动、精准施策、真抓实干、久久为功。今年来，召开与大湖水环境治理有关的会议约20多次。</w:t>
      </w:r>
    </w:p>
    <w:p w14:paraId="2D01FCB6">
      <w:pPr>
        <w:keepNext w:val="0"/>
        <w:keepLines w:val="0"/>
        <w:pageBreakBefore w:val="0"/>
        <w:widowControl w:val="0"/>
        <w:pBdr>
          <w:bottom w:val="none" w:color="000000" w:sz="0" w:space="19"/>
          <w:right w:val="none" w:color="000000" w:sz="0" w:space="1"/>
        </w:pBdr>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仿宋_GB2312" w:cs="楷体_GB2312"/>
          <w:b w:val="0"/>
          <w:bCs w:val="0"/>
          <w:snapToGrid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Times New Roman" w:hAnsi="Times New Roman" w:eastAsia="楷体_GB2312" w:cs="楷体_GB2312"/>
          <w:b w:val="0"/>
          <w:bCs w:val="0"/>
          <w:color w:val="000000" w:themeColor="text1"/>
          <w:spacing w:val="0"/>
          <w:kern w:val="0"/>
          <w:sz w:val="32"/>
          <w:szCs w:val="32"/>
          <w:lang w:val="en-US" w:eastAsia="zh-CN"/>
          <w14:textFill>
            <w14:solidFill>
              <w14:schemeClr w14:val="tx1"/>
            </w14:solidFill>
          </w14:textFill>
        </w:rPr>
        <w:t>二是问题导向，科学精准治理。</w:t>
      </w:r>
      <w:r>
        <w:rPr>
          <w:rFonts w:hint="eastAsia" w:ascii="Times New Roman" w:hAnsi="Times New Roman" w:eastAsia="仿宋_GB2312" w:cs="楷体_GB2312"/>
          <w:b w:val="0"/>
          <w:bCs w:val="0"/>
          <w:snapToGrid w:val="0"/>
          <w:color w:val="000000" w:themeColor="text1"/>
          <w:spacing w:val="0"/>
          <w:kern w:val="0"/>
          <w:sz w:val="32"/>
          <w:szCs w:val="32"/>
          <w:shd w:val="clear" w:color="auto" w:fill="FFFFFF"/>
          <w:lang w:val="en-US" w:eastAsia="zh-CN" w:bidi="ar"/>
          <w14:textFill>
            <w14:solidFill>
              <w14:schemeClr w14:val="tx1"/>
            </w14:solidFill>
          </w14:textFill>
        </w:rPr>
        <w:t>结合市定大湖水环境治理任务清单，制定了我区水环境治理工作方案，共17项任务，均已完成。</w:t>
      </w:r>
    </w:p>
    <w:p w14:paraId="2E0F6A22">
      <w:pPr>
        <w:keepNext w:val="0"/>
        <w:keepLines w:val="0"/>
        <w:pageBreakBefore w:val="0"/>
        <w:widowControl w:val="0"/>
        <w:pBdr>
          <w:bottom w:val="none" w:color="000000" w:sz="0" w:space="19"/>
          <w:right w:val="none" w:color="000000" w:sz="0" w:space="1"/>
        </w:pBdr>
        <w:kinsoku/>
        <w:wordWrap/>
        <w:overflowPunct w:val="0"/>
        <w:topLinePunct w:val="0"/>
        <w:autoSpaceDE w:val="0"/>
        <w:autoSpaceDN w:val="0"/>
        <w:bidi w:val="0"/>
        <w:adjustRightInd/>
        <w:snapToGrid/>
        <w:spacing w:line="592" w:lineRule="exact"/>
        <w:ind w:firstLine="640" w:firstLineChars="200"/>
        <w:jc w:val="both"/>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楷体_GB2312" w:cs="楷体_GB2312"/>
          <w:b w:val="0"/>
          <w:bCs w:val="0"/>
          <w:color w:val="000000" w:themeColor="text1"/>
          <w:spacing w:val="0"/>
          <w:kern w:val="0"/>
          <w:sz w:val="32"/>
          <w:szCs w:val="32"/>
          <w:lang w:val="en-US" w:eastAsia="zh-CN"/>
          <w14:textFill>
            <w14:solidFill>
              <w14:schemeClr w14:val="tx1"/>
            </w14:solidFill>
          </w14:textFill>
        </w:rPr>
        <w:t>三是防控蓝藻水华。</w:t>
      </w:r>
      <w:r>
        <w:rPr>
          <w:rFonts w:hint="eastAsia" w:ascii="Times New Roman" w:hAnsi="Times New Roman" w:eastAsia="仿宋_GB2312" w:cs="楷体_GB2312"/>
          <w:b w:val="0"/>
          <w:bCs w:val="0"/>
          <w:snapToGrid w:val="0"/>
          <w:color w:val="000000" w:themeColor="text1"/>
          <w:spacing w:val="0"/>
          <w:kern w:val="0"/>
          <w:sz w:val="32"/>
          <w:szCs w:val="32"/>
          <w:shd w:val="clear" w:color="auto" w:fill="FFFFFF"/>
          <w:lang w:val="en-US" w:eastAsia="zh-CN" w:bidi="ar"/>
          <w14:textFill>
            <w14:solidFill>
              <w14:schemeClr w14:val="tx1"/>
            </w14:solidFill>
          </w14:textFill>
        </w:rPr>
        <w:t>今年来，对湖内12个点位的藻密度监测37次，周边入湖排口的藻密度监测2次。同时，依照《湖南省蓝藻水华处置技术指南》及《大通湖藻类水华应急处置方案》，投放白鲢苗40万斤、麻鲢苗22万斤，使用生物药剂14000包，投放生石灰500吨，安装增氧机80台次，添置1台无人机杀藻，动用人工打捞约250人次，无人机杀藻面积超3600亩，有效遏制藻类水华的发生。</w:t>
      </w:r>
    </w:p>
    <w:p w14:paraId="091C206A">
      <w:pPr>
        <w:keepNext w:val="0"/>
        <w:keepLines w:val="0"/>
        <w:pageBreakBefore w:val="0"/>
        <w:widowControl w:val="0"/>
        <w:pBdr>
          <w:bottom w:val="none" w:color="000000" w:sz="0" w:space="19"/>
          <w:right w:val="none" w:color="000000" w:sz="0" w:space="1"/>
        </w:pBdr>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仿宋_GB2312" w:cs="楷体_GB2312"/>
          <w:b w:val="0"/>
          <w:bCs w:val="0"/>
          <w:snapToGrid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Times New Roman" w:hAnsi="Times New Roman" w:eastAsia="楷体_GB2312" w:cs="楷体_GB2312"/>
          <w:b w:val="0"/>
          <w:bCs w:val="0"/>
          <w:color w:val="000000" w:themeColor="text1"/>
          <w:spacing w:val="0"/>
          <w:kern w:val="0"/>
          <w:sz w:val="32"/>
          <w:szCs w:val="32"/>
          <w:lang w:val="en-US" w:eastAsia="zh-CN"/>
          <w14:textFill>
            <w14:solidFill>
              <w14:schemeClr w14:val="tx1"/>
            </w14:solidFill>
          </w14:textFill>
        </w:rPr>
        <w:t>四是实施引水活水。</w:t>
      </w:r>
      <w:r>
        <w:rPr>
          <w:rFonts w:hint="eastAsia" w:ascii="Times New Roman" w:hAnsi="Times New Roman" w:eastAsia="仿宋_GB2312" w:cs="楷体_GB2312"/>
          <w:b/>
          <w:bCs/>
          <w:snapToGrid w:val="0"/>
          <w:color w:val="000000" w:themeColor="text1"/>
          <w:spacing w:val="0"/>
          <w:kern w:val="0"/>
          <w:sz w:val="32"/>
          <w:szCs w:val="32"/>
          <w:shd w:val="clear" w:color="auto" w:fill="FFFFFF"/>
          <w:lang w:val="en-US" w:eastAsia="zh-CN" w:bidi="ar"/>
          <w14:textFill>
            <w14:solidFill>
              <w14:schemeClr w14:val="tx1"/>
            </w14:solidFill>
          </w14:textFill>
        </w:rPr>
        <w:t>一是</w:t>
      </w:r>
      <w:r>
        <w:rPr>
          <w:rFonts w:hint="eastAsia" w:ascii="Times New Roman" w:hAnsi="Times New Roman" w:eastAsia="仿宋_GB2312" w:cs="楷体_GB2312"/>
          <w:b w:val="0"/>
          <w:bCs w:val="0"/>
          <w:snapToGrid w:val="0"/>
          <w:color w:val="000000" w:themeColor="text1"/>
          <w:spacing w:val="0"/>
          <w:kern w:val="0"/>
          <w:sz w:val="32"/>
          <w:szCs w:val="32"/>
          <w:shd w:val="clear" w:color="auto" w:fill="FFFFFF"/>
          <w:lang w:val="en-US" w:eastAsia="zh-CN" w:bidi="ar"/>
          <w14:textFill>
            <w14:solidFill>
              <w14:schemeClr w14:val="tx1"/>
            </w14:solidFill>
          </w14:textFill>
        </w:rPr>
        <w:t>调度开启大东口电排、五门闸排水（136天）3.2亿立方米。同时，金盆河节制闸视闸内外水位适时开启，降低大湖水位，保障大湖水草正常生长。</w:t>
      </w:r>
      <w:r>
        <w:rPr>
          <w:rFonts w:hint="eastAsia" w:ascii="Times New Roman" w:hAnsi="Times New Roman" w:eastAsia="仿宋_GB2312" w:cs="楷体_GB2312"/>
          <w:b/>
          <w:bCs/>
          <w:snapToGrid w:val="0"/>
          <w:color w:val="000000" w:themeColor="text1"/>
          <w:spacing w:val="0"/>
          <w:kern w:val="0"/>
          <w:sz w:val="32"/>
          <w:szCs w:val="32"/>
          <w:shd w:val="clear" w:color="auto" w:fill="FFFFFF"/>
          <w:lang w:val="en-US" w:eastAsia="zh-CN" w:bidi="ar"/>
          <w14:textFill>
            <w14:solidFill>
              <w14:schemeClr w14:val="tx1"/>
            </w14:solidFill>
          </w14:textFill>
        </w:rPr>
        <w:t>二是</w:t>
      </w:r>
      <w:r>
        <w:rPr>
          <w:rFonts w:hint="eastAsia" w:ascii="Times New Roman" w:hAnsi="Times New Roman" w:eastAsia="仿宋_GB2312" w:cs="楷体_GB2312"/>
          <w:b w:val="0"/>
          <w:bCs w:val="0"/>
          <w:snapToGrid w:val="0"/>
          <w:color w:val="000000" w:themeColor="text1"/>
          <w:spacing w:val="0"/>
          <w:kern w:val="0"/>
          <w:sz w:val="32"/>
          <w:szCs w:val="32"/>
          <w:shd w:val="clear" w:color="auto" w:fill="FFFFFF"/>
          <w:lang w:val="en-US" w:eastAsia="zh-CN" w:bidi="ar"/>
          <w14:textFill>
            <w14:solidFill>
              <w14:schemeClr w14:val="tx1"/>
            </w14:solidFill>
          </w14:textFill>
        </w:rPr>
        <w:t>6—8月之间先后3次调度开启明山引水闸，从藕池东支水引水2.1亿立方米，促进大湖水体流动，降低大湖蓝藻水华暴发风险，有效改善了大湖水质。</w:t>
      </w:r>
    </w:p>
    <w:p w14:paraId="75EF589F">
      <w:pPr>
        <w:keepNext w:val="0"/>
        <w:keepLines w:val="0"/>
        <w:pageBreakBefore w:val="0"/>
        <w:widowControl w:val="0"/>
        <w:pBdr>
          <w:bottom w:val="none" w:color="000000" w:sz="0" w:space="19"/>
          <w:right w:val="none" w:color="000000" w:sz="0" w:space="1"/>
        </w:pBdr>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楷体_GB2312" w:cs="楷体_GB2312"/>
          <w:b w:val="0"/>
          <w:bCs w:val="0"/>
          <w:color w:val="000000" w:themeColor="text1"/>
          <w:spacing w:val="0"/>
          <w:kern w:val="0"/>
          <w:sz w:val="32"/>
          <w:szCs w:val="32"/>
          <w:lang w:val="en-US" w:eastAsia="zh-CN"/>
          <w14:textFill>
            <w14:solidFill>
              <w14:schemeClr w14:val="tx1"/>
            </w14:solidFill>
          </w14:textFill>
        </w:rPr>
        <w:t>五是湖内湖外水生植被种植和水质监测。</w:t>
      </w:r>
      <w:r>
        <w:rPr>
          <w:rFonts w:hint="eastAsia" w:ascii="Times New Roman" w:hAnsi="Times New Roman" w:eastAsia="仿宋_GB2312" w:cs="楷体_GB2312"/>
          <w:b/>
          <w:bCs/>
          <w:snapToGrid w:val="0"/>
          <w:color w:val="000000" w:themeColor="text1"/>
          <w:spacing w:val="0"/>
          <w:kern w:val="0"/>
          <w:sz w:val="32"/>
          <w:szCs w:val="32"/>
          <w:shd w:val="clear" w:color="auto" w:fill="FFFFFF"/>
          <w:lang w:val="en-US" w:eastAsia="zh-CN" w:bidi="ar"/>
          <w14:textFill>
            <w14:solidFill>
              <w14:schemeClr w14:val="tx1"/>
            </w14:solidFill>
          </w14:textFill>
        </w:rPr>
        <w:t>一方面</w:t>
      </w:r>
      <w:r>
        <w:rPr>
          <w:rFonts w:hint="eastAsia" w:ascii="Times New Roman" w:hAnsi="Times New Roman" w:eastAsia="仿宋_GB2312" w:cs="楷体_GB2312"/>
          <w:b w:val="0"/>
          <w:bCs w:val="0"/>
          <w:snapToGrid w:val="0"/>
          <w:color w:val="000000" w:themeColor="text1"/>
          <w:spacing w:val="0"/>
          <w:kern w:val="0"/>
          <w:sz w:val="32"/>
          <w:szCs w:val="32"/>
          <w:shd w:val="clear" w:color="auto" w:fill="FFFFFF"/>
          <w:lang w:val="en-US" w:eastAsia="zh-CN" w:bidi="ar"/>
          <w14:textFill>
            <w14:solidFill>
              <w14:schemeClr w14:val="tx1"/>
            </w14:solidFill>
          </w14:textFill>
        </w:rPr>
        <w:t>在大湖区域开展水生植被种植，1—12月，武汉大学梁子湖国家野外站全程给予大通湖山水项目技术指导和跟踪调查；每月定期监测调查水质水草情况，及时提出治理方案。</w:t>
      </w:r>
      <w:r>
        <w:rPr>
          <w:rFonts w:hint="eastAsia" w:ascii="Times New Roman" w:hAnsi="Times New Roman" w:eastAsia="仿宋_GB2312" w:cs="Times New Roman"/>
          <w:color w:val="auto"/>
          <w:sz w:val="32"/>
          <w:szCs w:val="32"/>
          <w:lang w:val="en-US" w:eastAsia="zh-CN"/>
        </w:rPr>
        <w:t>适时在大湖重点空斑区域开展水生植被种植，种植菱10万斤、野生红莲地下茎20余万株、常绿苦草42万余斤、金鱼藻20万斤、菹草石芽20万斤、轮叶黑藻100万斤等。</w:t>
      </w:r>
      <w:r>
        <w:rPr>
          <w:rFonts w:hint="eastAsia" w:ascii="Times New Roman" w:hAnsi="Times New Roman" w:eastAsia="仿宋_GB2312" w:cs="楷体_GB2312"/>
          <w:b/>
          <w:bCs/>
          <w:snapToGrid w:val="0"/>
          <w:color w:val="000000" w:themeColor="text1"/>
          <w:spacing w:val="0"/>
          <w:kern w:val="0"/>
          <w:sz w:val="32"/>
          <w:szCs w:val="32"/>
          <w:shd w:val="clear" w:color="auto" w:fill="FFFFFF"/>
          <w:lang w:val="en-US" w:eastAsia="zh-CN" w:bidi="ar"/>
          <w14:textFill>
            <w14:solidFill>
              <w14:schemeClr w14:val="tx1"/>
            </w14:solidFill>
          </w14:textFill>
        </w:rPr>
        <w:t>另一方面</w:t>
      </w:r>
      <w:r>
        <w:rPr>
          <w:rFonts w:hint="eastAsia" w:ascii="Times New Roman" w:hAnsi="Times New Roman" w:eastAsia="仿宋_GB2312" w:cs="楷体_GB2312"/>
          <w:b w:val="0"/>
          <w:bCs w:val="0"/>
          <w:snapToGrid w:val="0"/>
          <w:color w:val="000000" w:themeColor="text1"/>
          <w:spacing w:val="0"/>
          <w:kern w:val="0"/>
          <w:sz w:val="32"/>
          <w:szCs w:val="32"/>
          <w:shd w:val="clear" w:color="auto" w:fill="FFFFFF"/>
          <w:lang w:val="en-US" w:eastAsia="zh-CN" w:bidi="ar"/>
          <w14:textFill>
            <w14:solidFill>
              <w14:schemeClr w14:val="tx1"/>
            </w14:solidFill>
          </w14:textFill>
        </w:rPr>
        <w:t>，1—12月对大湖湖体9个点位及38个周边入湖排口实施了每月一次水质监测工作。</w:t>
      </w:r>
    </w:p>
    <w:p w14:paraId="34AD4977">
      <w:pPr>
        <w:keepNext w:val="0"/>
        <w:keepLines w:val="0"/>
        <w:pageBreakBefore w:val="0"/>
        <w:widowControl w:val="0"/>
        <w:pBdr>
          <w:bottom w:val="none" w:color="000000" w:sz="0" w:space="19"/>
          <w:right w:val="none" w:color="000000" w:sz="0" w:space="1"/>
        </w:pBdr>
        <w:kinsoku/>
        <w:wordWrap/>
        <w:overflowPunct w:val="0"/>
        <w:topLinePunct w:val="0"/>
        <w:autoSpaceDE w:val="0"/>
        <w:autoSpaceDN w:val="0"/>
        <w:bidi w:val="0"/>
        <w:adjustRightInd/>
        <w:snapToGrid/>
        <w:spacing w:line="592" w:lineRule="exact"/>
        <w:ind w:firstLine="640" w:firstLineChars="200"/>
        <w:jc w:val="both"/>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楷体_GB2312" w:cs="楷体_GB2312"/>
          <w:b w:val="0"/>
          <w:bCs w:val="0"/>
          <w:color w:val="000000" w:themeColor="text1"/>
          <w:spacing w:val="0"/>
          <w:kern w:val="0"/>
          <w:sz w:val="32"/>
          <w:szCs w:val="32"/>
          <w:lang w:val="en-US" w:eastAsia="zh-CN"/>
          <w14:textFill>
            <w14:solidFill>
              <w14:schemeClr w14:val="tx1"/>
            </w14:solidFill>
          </w14:textFill>
        </w:rPr>
        <w:t>六是联防联控，协同推进治理。</w:t>
      </w:r>
      <w:r>
        <w:rPr>
          <w:rFonts w:hint="eastAsia" w:ascii="Times New Roman" w:hAnsi="Times New Roman" w:eastAsia="仿宋_GB2312" w:cs="楷体_GB2312"/>
          <w:b/>
          <w:bCs/>
          <w:snapToGrid w:val="0"/>
          <w:color w:val="000000" w:themeColor="text1"/>
          <w:spacing w:val="0"/>
          <w:kern w:val="0"/>
          <w:sz w:val="32"/>
          <w:szCs w:val="32"/>
          <w:shd w:val="clear" w:color="auto" w:fill="FFFFFF"/>
          <w:lang w:val="en-US" w:eastAsia="zh-CN" w:bidi="ar"/>
          <w14:textFill>
            <w14:solidFill>
              <w14:schemeClr w14:val="tx1"/>
            </w14:solidFill>
          </w14:textFill>
        </w:rPr>
        <w:t>一方面</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积极协助市级单位出台了《益阳市大通湖入湖口、电排涵闸水质综合考核办法》《益阳市大通湖流域排水入湖管控方案》等文件；</w:t>
      </w:r>
      <w:r>
        <w:rPr>
          <w:rFonts w:hint="eastAsia" w:ascii="Times New Roman" w:hAnsi="Times New Roman" w:eastAsia="仿宋_GB2312" w:cs="Times New Roman"/>
          <w:b/>
          <w:bCs/>
          <w:color w:val="000000" w:themeColor="text1"/>
          <w:spacing w:val="0"/>
          <w:kern w:val="0"/>
          <w:sz w:val="32"/>
          <w:szCs w:val="32"/>
          <w:lang w:val="en-US" w:eastAsia="zh-CN"/>
          <w14:textFill>
            <w14:solidFill>
              <w14:schemeClr w14:val="tx1"/>
            </w14:solidFill>
          </w14:textFill>
        </w:rPr>
        <w:t>另一方面</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强化人防技防力度，协助市工作组对电排（涵闸）安装新的视频监控37个，加强临湖电排的管控与巡查机制，从3月下旬开始，共发现23次偷排现象，其中：融通公司4次；南县18次；沅江1次。同时组建区级联合巡逻队，开展了4次联合巡查，对发现的问题及时处置上报。</w:t>
      </w:r>
    </w:p>
    <w:p w14:paraId="47AC76F5">
      <w:pPr>
        <w:keepNext w:val="0"/>
        <w:keepLines w:val="0"/>
        <w:pageBreakBefore w:val="0"/>
        <w:widowControl w:val="0"/>
        <w:numPr>
          <w:ilvl w:val="0"/>
          <w:numId w:val="1"/>
        </w:numPr>
        <w:pBdr>
          <w:bottom w:val="none" w:color="000000" w:sz="0" w:space="19"/>
          <w:right w:val="none" w:color="000000" w:sz="0" w:space="1"/>
        </w:pBdr>
        <w:kinsoku/>
        <w:wordWrap/>
        <w:overflowPunct w:val="0"/>
        <w:topLinePunct w:val="0"/>
        <w:autoSpaceDE w:val="0"/>
        <w:autoSpaceDN w:val="0"/>
        <w:bidi w:val="0"/>
        <w:adjustRightInd/>
        <w:snapToGrid/>
        <w:spacing w:line="592" w:lineRule="exact"/>
        <w:ind w:firstLine="640" w:firstLineChars="200"/>
        <w:jc w:val="both"/>
        <w:textAlignment w:val="auto"/>
        <w:rPr>
          <w:rStyle w:val="15"/>
          <w:rFonts w:hint="eastAsia" w:ascii="Times New Roman" w:hAnsi="Times New Roman" w:eastAsia="黑体" w:cs="黑体"/>
          <w:color w:val="000000" w:themeColor="text1"/>
          <w:spacing w:val="0"/>
          <w:kern w:val="0"/>
          <w:sz w:val="32"/>
          <w:szCs w:val="32"/>
          <w14:textFill>
            <w14:solidFill>
              <w14:schemeClr w14:val="tx1"/>
            </w14:solidFill>
          </w14:textFill>
        </w:rPr>
      </w:pPr>
      <w:r>
        <w:rPr>
          <w:rFonts w:hint="eastAsia" w:ascii="Times New Roman" w:hAnsi="Times New Roman" w:eastAsia="黑体" w:cs="黑体"/>
          <w:color w:val="000000" w:themeColor="text1"/>
          <w:spacing w:val="0"/>
          <w:kern w:val="0"/>
          <w:sz w:val="32"/>
          <w:szCs w:val="32"/>
          <w:lang w:val="en-US" w:eastAsia="zh-CN"/>
          <w14:textFill>
            <w14:solidFill>
              <w14:schemeClr w14:val="tx1"/>
            </w14:solidFill>
          </w14:textFill>
        </w:rPr>
        <w:t>2024年大通湖流域水环境治理攻坚任务责任清单</w:t>
      </w:r>
    </w:p>
    <w:p w14:paraId="100C81D5">
      <w:pPr>
        <w:keepNext w:val="0"/>
        <w:keepLines w:val="0"/>
        <w:pageBreakBefore w:val="0"/>
        <w:widowControl w:val="0"/>
        <w:pBdr>
          <w:bottom w:val="none" w:color="000000" w:sz="0" w:space="19"/>
          <w:right w:val="none" w:color="000000" w:sz="0" w:space="1"/>
        </w:pBdr>
        <w:kinsoku/>
        <w:wordWrap/>
        <w:overflowPunct w:val="0"/>
        <w:topLinePunct w:val="0"/>
        <w:autoSpaceDE w:val="0"/>
        <w:autoSpaceDN w:val="0"/>
        <w:bidi w:val="0"/>
        <w:adjustRightInd/>
        <w:snapToGrid/>
        <w:spacing w:line="592" w:lineRule="exact"/>
        <w:ind w:firstLine="640" w:firstLineChars="200"/>
        <w:jc w:val="both"/>
        <w:textAlignment w:val="auto"/>
        <w:rPr>
          <w:rFonts w:hint="default" w:ascii="Times New Roman" w:hAnsi="Times New Roman" w:eastAsia="仿宋_GB2312" w:cs="楷体_GB2312"/>
          <w:b w:val="0"/>
          <w:bCs w:val="0"/>
          <w:snapToGrid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Times New Roman" w:hAnsi="Times New Roman" w:eastAsia="仿宋_GB2312" w:cs="楷体_GB2312"/>
          <w:b w:val="0"/>
          <w:bCs w:val="0"/>
          <w:snapToGrid w:val="0"/>
          <w:color w:val="000000" w:themeColor="text1"/>
          <w:spacing w:val="0"/>
          <w:kern w:val="0"/>
          <w:sz w:val="32"/>
          <w:szCs w:val="32"/>
          <w:shd w:val="clear" w:color="auto" w:fill="FFFFFF"/>
          <w:lang w:val="en-US" w:eastAsia="zh-CN" w:bidi="ar"/>
          <w14:textFill>
            <w14:solidFill>
              <w14:schemeClr w14:val="tx1"/>
            </w14:solidFill>
          </w14:textFill>
        </w:rPr>
        <w:t>根据市生环委办《关于2024年大通湖流域水环境治理攻坚任务责任清单》中存在的11项问题，涉及我区共10项任务，目前已完成6项（其中开展五七闸电排新建工程任务，目前已完成前期设计工作，但由于三县资金未到位，该项目启动缓慢，请求市级层面协调，加快推进项目实施）、长期坚持2项、序时推进2项。</w:t>
      </w:r>
    </w:p>
    <w:p w14:paraId="63877238">
      <w:pPr>
        <w:keepNext w:val="0"/>
        <w:keepLines w:val="0"/>
        <w:pageBreakBefore w:val="0"/>
        <w:widowControl w:val="0"/>
        <w:numPr>
          <w:ilvl w:val="0"/>
          <w:numId w:val="1"/>
        </w:numPr>
        <w:pBdr>
          <w:bottom w:val="none" w:color="000000" w:sz="0" w:space="19"/>
          <w:right w:val="none" w:color="000000" w:sz="0" w:space="1"/>
        </w:pBdr>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黑体" w:cs="黑体"/>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黑体" w:cs="黑体"/>
          <w:color w:val="000000" w:themeColor="text1"/>
          <w:spacing w:val="0"/>
          <w:kern w:val="0"/>
          <w:sz w:val="32"/>
          <w:szCs w:val="32"/>
          <w:lang w:val="en-US" w:eastAsia="zh-CN"/>
          <w14:textFill>
            <w14:solidFill>
              <w14:schemeClr w14:val="tx1"/>
            </w14:solidFill>
          </w14:textFill>
        </w:rPr>
        <w:t>存在的问题</w:t>
      </w:r>
    </w:p>
    <w:p w14:paraId="75053C4B">
      <w:pPr>
        <w:keepNext w:val="0"/>
        <w:keepLines w:val="0"/>
        <w:pageBreakBefore w:val="0"/>
        <w:widowControl w:val="0"/>
        <w:numPr>
          <w:ilvl w:val="0"/>
          <w:numId w:val="0"/>
        </w:numPr>
        <w:pBdr>
          <w:bottom w:val="none" w:color="000000" w:sz="0" w:space="19"/>
          <w:right w:val="none" w:color="000000" w:sz="0" w:space="1"/>
        </w:pBdr>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仿宋_GB2312" w:cs="楷体_GB2312"/>
          <w:b w:val="0"/>
          <w:bCs w:val="0"/>
          <w:snapToGrid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eastAsia="仿宋_GB2312" w:cs="楷体_GB2312"/>
          <w:b w:val="0"/>
          <w:bCs w:val="0"/>
          <w:snapToGrid w:val="0"/>
          <w:color w:val="000000" w:themeColor="text1"/>
          <w:kern w:val="0"/>
          <w:sz w:val="32"/>
          <w:szCs w:val="32"/>
          <w:shd w:val="clear" w:color="auto" w:fill="FFFFFF"/>
          <w:lang w:val="en-US" w:eastAsia="zh-CN" w:bidi="ar"/>
          <w14:textFill>
            <w14:solidFill>
              <w14:schemeClr w14:val="tx1"/>
            </w14:solidFill>
          </w14:textFill>
        </w:rPr>
        <w:t>截污不彻底。沿湖乡镇各入湖口电排（涵闸）偷排（或“渗漏”）现象严重，今年来已发现23起偷排。大通湖流域河渠内水葫芦等漂浮物保洁机制不完善，入湖水葫芦、垃圾较多，今年累计打捞漂浮物23575.9吨。</w:t>
      </w:r>
    </w:p>
    <w:p w14:paraId="7E3D8BBC">
      <w:pPr>
        <w:keepNext w:val="0"/>
        <w:keepLines w:val="0"/>
        <w:pageBreakBefore w:val="0"/>
        <w:widowControl w:val="0"/>
        <w:numPr>
          <w:ilvl w:val="0"/>
          <w:numId w:val="1"/>
        </w:numPr>
        <w:pBdr>
          <w:bottom w:val="none" w:color="000000" w:sz="0" w:space="19"/>
          <w:right w:val="none" w:color="000000" w:sz="0" w:space="1"/>
        </w:pBdr>
        <w:kinsoku/>
        <w:wordWrap/>
        <w:overflowPunct w:val="0"/>
        <w:topLinePunct w:val="0"/>
        <w:autoSpaceDE w:val="0"/>
        <w:autoSpaceDN w:val="0"/>
        <w:bidi w:val="0"/>
        <w:adjustRightInd/>
        <w:snapToGrid/>
        <w:spacing w:line="592" w:lineRule="exact"/>
        <w:ind w:firstLine="640" w:firstLineChars="200"/>
        <w:jc w:val="both"/>
        <w:textAlignment w:val="auto"/>
        <w:rPr>
          <w:rFonts w:hint="eastAsia" w:ascii="Times New Roman" w:hAnsi="Times New Roman" w:eastAsia="黑体" w:cs="黑体"/>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黑体" w:cs="黑体"/>
          <w:color w:val="000000" w:themeColor="text1"/>
          <w:spacing w:val="0"/>
          <w:kern w:val="0"/>
          <w:sz w:val="32"/>
          <w:szCs w:val="32"/>
          <w:lang w:val="en-US" w:eastAsia="zh-CN"/>
          <w14:textFill>
            <w14:solidFill>
              <w14:schemeClr w14:val="tx1"/>
            </w14:solidFill>
          </w14:textFill>
        </w:rPr>
        <w:t>2025年工作安排</w:t>
      </w:r>
    </w:p>
    <w:p w14:paraId="7D580B1B">
      <w:pPr>
        <w:pBdr>
          <w:bottom w:val="none" w:color="000000" w:sz="0" w:space="19"/>
          <w:right w:val="none" w:color="000000" w:sz="0" w:space="1"/>
        </w:pBdr>
        <w:kinsoku w:val="0"/>
        <w:overflowPunct w:val="0"/>
        <w:autoSpaceDE w:val="0"/>
        <w:autoSpaceDN w:val="0"/>
        <w:spacing w:line="592" w:lineRule="exact"/>
        <w:ind w:firstLine="640" w:firstLineChars="200"/>
        <w:jc w:val="left"/>
        <w:rPr>
          <w:rFonts w:ascii="Times New Roman" w:hAnsi="Times New Roman" w:eastAsia="仿宋_GB2312" w:cs="仿宋"/>
          <w:color w:val="000000" w:themeColor="text1"/>
          <w:kern w:val="0"/>
          <w:sz w:val="32"/>
          <w:szCs w:val="32"/>
          <w14:textFill>
            <w14:solidFill>
              <w14:schemeClr w14:val="tx1"/>
            </w14:solidFill>
          </w14:textFill>
        </w:rPr>
      </w:pPr>
      <w:bookmarkStart w:id="0" w:name="_GoBack"/>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2025年将持续开展大湖水环境治理工作</w:t>
      </w:r>
      <w:r>
        <w:rPr>
          <w:rFonts w:hint="eastAsia" w:ascii="Times New Roman" w:hAnsi="Times New Roman" w:eastAsia="仿宋_GB2312" w:cs="仿宋"/>
          <w:color w:val="000000" w:themeColor="text1"/>
          <w:kern w:val="0"/>
          <w:sz w:val="32"/>
          <w:szCs w:val="32"/>
          <w14:textFill>
            <w14:solidFill>
              <w14:schemeClr w14:val="tx1"/>
            </w14:solidFill>
          </w14:textFill>
        </w:rPr>
        <w:t>，大通湖区将深入学习贯彻习近平生态文明思想，严格按照生态环境部“一点两线三减一增”治理路径和省委“截污、退养、疏浚、活水、增绿”十字方针工作要求，紧紧围绕技术支持单位及</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省生态环境厅</w:t>
      </w:r>
      <w:r>
        <w:rPr>
          <w:rFonts w:hint="eastAsia" w:ascii="Times New Roman" w:hAnsi="Times New Roman" w:eastAsia="仿宋_GB2312" w:cs="仿宋"/>
          <w:color w:val="000000" w:themeColor="text1"/>
          <w:kern w:val="0"/>
          <w:sz w:val="32"/>
          <w:szCs w:val="32"/>
          <w14:textFill>
            <w14:solidFill>
              <w14:schemeClr w14:val="tx1"/>
            </w14:solidFill>
          </w14:textFill>
        </w:rPr>
        <w:t>的指导意见和治理路径，积极主动作为，保持攻坚克难的信心和决心，在落实好重点</w:t>
      </w:r>
      <w:r>
        <w:rPr>
          <w:rFonts w:hint="eastAsia" w:ascii="Times New Roman" w:hAnsi="Times New Roman" w:eastAsia="仿宋_GB2312"/>
          <w:bCs/>
          <w:color w:val="000000" w:themeColor="text1"/>
          <w:spacing w:val="-11"/>
          <w:kern w:val="0"/>
          <w:sz w:val="32"/>
          <w:szCs w:val="32"/>
          <w14:textFill>
            <w14:solidFill>
              <w14:schemeClr w14:val="tx1"/>
            </w14:solidFill>
          </w14:textFill>
        </w:rPr>
        <w:t>攻坚任务的同时，加强与上级部门和技术团队的沟通汇报，积极争取对大通湖功能定位的调整，持续巩固治理</w:t>
      </w:r>
      <w:r>
        <w:rPr>
          <w:rFonts w:hint="eastAsia" w:ascii="Times New Roman" w:hAnsi="Times New Roman" w:eastAsia="仿宋_GB2312"/>
          <w:bCs/>
          <w:color w:val="000000" w:themeColor="text1"/>
          <w:spacing w:val="-11"/>
          <w:kern w:val="0"/>
          <w:sz w:val="32"/>
          <w:szCs w:val="32"/>
          <w:lang w:eastAsia="zh-CN"/>
          <w14:textFill>
            <w14:solidFill>
              <w14:schemeClr w14:val="tx1"/>
            </w14:solidFill>
          </w14:textFill>
        </w:rPr>
        <w:t>，</w:t>
      </w:r>
      <w:r>
        <w:rPr>
          <w:rFonts w:hint="eastAsia" w:ascii="Times New Roman" w:hAnsi="Times New Roman" w:eastAsia="仿宋_GB2312"/>
          <w:bCs/>
          <w:color w:val="000000" w:themeColor="text1"/>
          <w:spacing w:val="-11"/>
          <w:kern w:val="0"/>
          <w:sz w:val="32"/>
          <w:szCs w:val="32"/>
          <w14:textFill>
            <w14:solidFill>
              <w14:schemeClr w14:val="tx1"/>
            </w14:solidFill>
          </w14:textFill>
        </w:rPr>
        <w:t>打好这场治水攻坚战、持久战。</w:t>
      </w:r>
    </w:p>
    <w:p w14:paraId="6B50E6C7">
      <w:pPr>
        <w:numPr>
          <w:ilvl w:val="0"/>
          <w:numId w:val="2"/>
        </w:numPr>
        <w:pBdr>
          <w:bottom w:val="none" w:color="000000" w:sz="0" w:space="19"/>
          <w:right w:val="none" w:color="000000" w:sz="0" w:space="1"/>
        </w:pBdr>
        <w:kinsoku w:val="0"/>
        <w:overflowPunct w:val="0"/>
        <w:autoSpaceDE w:val="0"/>
        <w:autoSpaceDN w:val="0"/>
        <w:spacing w:line="592" w:lineRule="exact"/>
        <w:ind w:left="-10" w:leftChars="0" w:firstLine="640" w:firstLineChars="0"/>
        <w:jc w:val="left"/>
        <w:rPr>
          <w:rFonts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以《益阳市大通湖湖泊保护管理办法》为抓手，加强各行政区域内保护范围的保护管理和水环境质量</w:t>
      </w:r>
      <w:r>
        <w:rPr>
          <w:rFonts w:hint="eastAsia" w:ascii="Times New Roman" w:hAnsi="Times New Roman" w:eastAsia="仿宋_GB2312" w:cs="仿宋"/>
          <w:color w:val="000000" w:themeColor="text1"/>
          <w:kern w:val="0"/>
          <w:sz w:val="32"/>
          <w:szCs w:val="32"/>
          <w:lang w:eastAsia="zh-CN"/>
          <w14:textFill>
            <w14:solidFill>
              <w14:schemeClr w14:val="tx1"/>
            </w14:solidFill>
          </w14:textFill>
        </w:rPr>
        <w:t>的管理</w:t>
      </w:r>
      <w:r>
        <w:rPr>
          <w:rFonts w:hint="eastAsia" w:ascii="Times New Roman" w:hAnsi="Times New Roman" w:eastAsia="仿宋_GB2312" w:cs="仿宋"/>
          <w:color w:val="000000" w:themeColor="text1"/>
          <w:kern w:val="0"/>
          <w:sz w:val="32"/>
          <w:szCs w:val="32"/>
          <w14:textFill>
            <w14:solidFill>
              <w14:schemeClr w14:val="tx1"/>
            </w14:solidFill>
          </w14:textFill>
        </w:rPr>
        <w:t>。</w:t>
      </w:r>
    </w:p>
    <w:p w14:paraId="180F44FE">
      <w:pPr>
        <w:numPr>
          <w:ilvl w:val="0"/>
          <w:numId w:val="2"/>
        </w:numPr>
        <w:pBdr>
          <w:bottom w:val="none" w:color="000000" w:sz="0" w:space="19"/>
          <w:right w:val="none" w:color="000000" w:sz="0" w:space="1"/>
        </w:pBdr>
        <w:kinsoku w:val="0"/>
        <w:overflowPunct w:val="0"/>
        <w:autoSpaceDE w:val="0"/>
        <w:autoSpaceDN w:val="0"/>
        <w:spacing w:line="592" w:lineRule="exact"/>
        <w:ind w:left="-10" w:leftChars="0" w:firstLine="640" w:firstLineChars="0"/>
        <w:jc w:val="left"/>
        <w:rPr>
          <w:rFonts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按照</w:t>
      </w:r>
      <w:r>
        <w:rPr>
          <w:rFonts w:hint="eastAsia" w:ascii="Times New Roman" w:hAnsi="Times New Roman" w:eastAsia="仿宋_GB2312" w:cs="仿宋"/>
          <w:color w:val="000000" w:themeColor="text1"/>
          <w:kern w:val="0"/>
          <w:sz w:val="32"/>
          <w:szCs w:val="32"/>
          <w14:textFill>
            <w14:solidFill>
              <w14:schemeClr w14:val="tx1"/>
            </w14:solidFill>
          </w14:textFill>
        </w:rPr>
        <w:t>出台</w:t>
      </w: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的</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《益阳市大通湖入湖口、电排涵闸水质综合考核办法》《益阳市大通湖流域排水入湖管控方案》等文件</w:t>
      </w:r>
      <w:r>
        <w:rPr>
          <w:rFonts w:hint="eastAsia" w:ascii="Times New Roman" w:hAnsi="Times New Roman" w:eastAsia="仿宋_GB2312" w:cs="仿宋"/>
          <w:color w:val="000000" w:themeColor="text1"/>
          <w:kern w:val="0"/>
          <w:sz w:val="32"/>
          <w:szCs w:val="32"/>
          <w14:textFill>
            <w14:solidFill>
              <w14:schemeClr w14:val="tx1"/>
            </w14:solidFill>
          </w14:textFill>
        </w:rPr>
        <w:t>，优化大湖周边节制闸、电排的综合调度，加强大通湖流域范围内水质水量的统筹调度和监管力度，优化流域健康水循环；科学研判流域范围内赤磊洪道、藕池东支水位，适时为大湖精准补水。</w:t>
      </w:r>
    </w:p>
    <w:p w14:paraId="2BD4854C">
      <w:pPr>
        <w:numPr>
          <w:ilvl w:val="0"/>
          <w:numId w:val="2"/>
        </w:numPr>
        <w:pBdr>
          <w:bottom w:val="none" w:color="000000" w:sz="0" w:space="19"/>
          <w:right w:val="none" w:color="000000" w:sz="0" w:space="1"/>
        </w:pBdr>
        <w:kinsoku w:val="0"/>
        <w:overflowPunct w:val="0"/>
        <w:autoSpaceDE w:val="0"/>
        <w:autoSpaceDN w:val="0"/>
        <w:spacing w:line="592" w:lineRule="exact"/>
        <w:ind w:left="-10" w:leftChars="0" w:firstLine="640" w:firstLineChars="0"/>
        <w:jc w:val="left"/>
        <w:rPr>
          <w:rFonts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继续推进湖内山水林田湖草沙项目建设，实施202</w:t>
      </w:r>
      <w:r>
        <w:rPr>
          <w:rFonts w:hint="eastAsia" w:ascii="Times New Roman" w:hAnsi="Times New Roman" w:eastAsia="仿宋_GB2312" w:cs="仿宋"/>
          <w:color w:val="000000" w:themeColor="text1"/>
          <w:kern w:val="0"/>
          <w:sz w:val="32"/>
          <w:szCs w:val="32"/>
          <w:lang w:val="en-US" w:eastAsia="zh-CN"/>
          <w14:textFill>
            <w14:solidFill>
              <w14:schemeClr w14:val="tx1"/>
            </w14:solidFill>
          </w14:textFill>
        </w:rPr>
        <w:t>5</w:t>
      </w:r>
      <w:r>
        <w:rPr>
          <w:rFonts w:hint="eastAsia" w:ascii="Times New Roman" w:hAnsi="Times New Roman" w:eastAsia="仿宋_GB2312" w:cs="仿宋"/>
          <w:color w:val="000000" w:themeColor="text1"/>
          <w:kern w:val="0"/>
          <w:sz w:val="32"/>
          <w:szCs w:val="32"/>
          <w14:textFill>
            <w14:solidFill>
              <w14:schemeClr w14:val="tx1"/>
            </w14:solidFill>
          </w14:textFill>
        </w:rPr>
        <w:t>年水生植被恢复工程；湖外持续推进绿环建设，结合实施的绿环工程，推进横渠建设，按照绿环闭环水系结构划分治理片区，持续推进全流域农田面源污染生态拦截、池塘养殖尾水生态净化，实现区域内沿湖农业面源污水闭环管理。</w:t>
      </w:r>
    </w:p>
    <w:p w14:paraId="4F9C1418">
      <w:pPr>
        <w:numPr>
          <w:ilvl w:val="0"/>
          <w:numId w:val="2"/>
        </w:numPr>
        <w:pBdr>
          <w:bottom w:val="none" w:color="000000" w:sz="0" w:space="19"/>
          <w:right w:val="none" w:color="000000" w:sz="0" w:space="1"/>
        </w:pBdr>
        <w:kinsoku w:val="0"/>
        <w:overflowPunct w:val="0"/>
        <w:autoSpaceDE w:val="0"/>
        <w:autoSpaceDN w:val="0"/>
        <w:spacing w:line="592" w:lineRule="exact"/>
        <w:ind w:left="-10" w:leftChars="0" w:firstLine="640" w:firstLineChars="0"/>
        <w:jc w:val="left"/>
        <w:rPr>
          <w:rFonts w:ascii="Times New Roman" w:hAnsi="Times New Roman" w:eastAsia="仿宋_GB2312" w:cs="仿宋"/>
          <w:color w:val="000000" w:themeColor="text1"/>
          <w:kern w:val="0"/>
          <w:sz w:val="32"/>
          <w:szCs w:val="32"/>
          <w14:textFill>
            <w14:solidFill>
              <w14:schemeClr w14:val="tx1"/>
            </w14:solidFill>
          </w14:textFill>
        </w:rPr>
      </w:pPr>
      <w:r>
        <w:rPr>
          <w:rFonts w:hint="eastAsia" w:ascii="Times New Roman" w:hAnsi="Times New Roman" w:eastAsia="仿宋_GB2312" w:cs="仿宋"/>
          <w:color w:val="000000" w:themeColor="text1"/>
          <w:kern w:val="0"/>
          <w:sz w:val="32"/>
          <w:szCs w:val="32"/>
          <w14:textFill>
            <w14:solidFill>
              <w14:schemeClr w14:val="tx1"/>
            </w14:solidFill>
          </w14:textFill>
        </w:rPr>
        <w:t>加大部、省对接汇报，对功能定位、总磷控制目标、水生态健康评价、治理措施对策等方面进行科学研究和判断，积极探索以水环境治理项目－高质量生</w:t>
      </w:r>
      <w:r>
        <w:rPr>
          <w:rFonts w:hint="eastAsia" w:ascii="Times New Roman" w:hAnsi="Times New Roman" w:eastAsia="仿宋_GB2312"/>
          <w:bCs/>
          <w:color w:val="000000" w:themeColor="text1"/>
          <w:spacing w:val="-11"/>
          <w:kern w:val="0"/>
          <w:sz w:val="32"/>
          <w:szCs w:val="32"/>
          <w14:textFill>
            <w14:solidFill>
              <w14:schemeClr w14:val="tx1"/>
            </w14:solidFill>
          </w14:textFill>
        </w:rPr>
        <w:t>态农业示范基地－特色鲜明的农文旅产业融合发展的路线。</w:t>
      </w:r>
    </w:p>
    <w:p w14:paraId="081C1784">
      <w:pPr>
        <w:numPr>
          <w:ilvl w:val="0"/>
          <w:numId w:val="2"/>
        </w:numPr>
        <w:pBdr>
          <w:bottom w:val="none" w:color="000000" w:sz="0" w:space="19"/>
          <w:right w:val="none" w:color="000000" w:sz="0" w:space="1"/>
        </w:pBdr>
        <w:kinsoku w:val="0"/>
        <w:overflowPunct w:val="0"/>
        <w:autoSpaceDE w:val="0"/>
        <w:autoSpaceDN w:val="0"/>
        <w:spacing w:line="592" w:lineRule="exact"/>
        <w:ind w:left="-10" w:leftChars="0" w:firstLine="596" w:firstLineChars="0"/>
        <w:jc w:val="left"/>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bCs/>
          <w:color w:val="000000" w:themeColor="text1"/>
          <w:spacing w:val="-11"/>
          <w:kern w:val="0"/>
          <w:sz w:val="32"/>
          <w:szCs w:val="32"/>
          <w14:textFill>
            <w14:solidFill>
              <w14:schemeClr w14:val="tx1"/>
            </w14:solidFill>
          </w14:textFill>
        </w:rPr>
        <w:t>防控藻类水华。根据《大通湖藻类水华应急处置方案》，在6月至11月的特殊期，采取多种措施抑藻和灭藻，防控大湖藻类水华的暴发。</w:t>
      </w:r>
    </w:p>
    <w:p w14:paraId="1C846136">
      <w:pPr>
        <w:numPr>
          <w:ilvl w:val="0"/>
          <w:numId w:val="2"/>
        </w:numPr>
        <w:pBdr>
          <w:bottom w:val="none" w:color="000000" w:sz="0" w:space="19"/>
          <w:right w:val="none" w:color="000000" w:sz="0" w:space="1"/>
        </w:pBdr>
        <w:kinsoku w:val="0"/>
        <w:overflowPunct w:val="0"/>
        <w:autoSpaceDE w:val="0"/>
        <w:autoSpaceDN w:val="0"/>
        <w:spacing w:line="592" w:lineRule="exact"/>
        <w:ind w:firstLine="640" w:firstLineChars="200"/>
        <w:jc w:val="both"/>
        <w:rPr>
          <w:rFonts w:hint="default" w:ascii="Times New Roman" w:hAnsi="Times New Roman" w:eastAsia="仿宋_GB2312" w:cs="方正小标宋简体"/>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
          <w:color w:val="auto"/>
          <w:kern w:val="0"/>
          <w:sz w:val="32"/>
          <w:szCs w:val="32"/>
        </w:rPr>
        <w:t>高质量推进“水草+”绿色转型发展。</w:t>
      </w:r>
      <w:r>
        <w:rPr>
          <w:rFonts w:hint="eastAsia" w:ascii="Times New Roman" w:hAnsi="Times New Roman" w:eastAsia="仿宋_GB2312" w:cs="仿宋"/>
          <w:color w:val="auto"/>
          <w:kern w:val="0"/>
          <w:sz w:val="32"/>
          <w:szCs w:val="32"/>
          <w:lang w:val="en-US" w:eastAsia="zh-CN"/>
        </w:rPr>
        <w:t>已</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制定“湿地生态修复技术规程”“苦草种苗”2个湖南省地方标准，</w:t>
      </w:r>
      <w:r>
        <w:rPr>
          <w:rStyle w:val="15"/>
          <w:rFonts w:hint="eastAsia" w:ascii="Times New Roman" w:hAnsi="Times New Roman" w:eastAsia="仿宋_GB2312" w:cs="仿宋_GB2312"/>
          <w:color w:val="auto"/>
          <w:kern w:val="0"/>
          <w:sz w:val="32"/>
          <w:szCs w:val="32"/>
          <w:lang w:val="en-US" w:eastAsia="zh-CN"/>
        </w:rPr>
        <w:t>已成功申报益阳市大通湖区省级湿地植物种质资源库</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仿宋"/>
          <w:color w:val="auto"/>
          <w:kern w:val="0"/>
          <w:sz w:val="32"/>
          <w:szCs w:val="32"/>
        </w:rPr>
        <w:t>此库为全国创新示范。下一步将制定申报另外荷花、睡莲、轮叶黑藻3个品种的地方标准。</w:t>
      </w:r>
    </w:p>
    <w:p w14:paraId="59FFF095">
      <w:pPr>
        <w:pStyle w:val="5"/>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jc w:val="both"/>
        <w:textAlignment w:val="auto"/>
        <w:rPr>
          <w:rFonts w:hint="default" w:ascii="Times New Roman" w:hAnsi="Times New Roman" w:eastAsia="仿宋_GB2312" w:cs="方正小标宋简体"/>
          <w:color w:val="000000" w:themeColor="text1"/>
          <w:spacing w:val="0"/>
          <w:kern w:val="0"/>
          <w:sz w:val="32"/>
          <w:szCs w:val="32"/>
          <w:lang w:val="en-US" w:eastAsia="zh-CN"/>
          <w14:textFill>
            <w14:solidFill>
              <w14:schemeClr w14:val="tx1"/>
            </w14:solidFill>
          </w14:textFill>
        </w:rPr>
      </w:pPr>
    </w:p>
    <w:bookmarkEnd w:id="0"/>
    <w:p w14:paraId="59B4458C">
      <w:pPr>
        <w:pStyle w:val="5"/>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jc w:val="both"/>
        <w:textAlignment w:val="auto"/>
        <w:rPr>
          <w:rFonts w:hint="default" w:ascii="Times New Roman" w:hAnsi="Times New Roman" w:eastAsia="仿宋_GB2312" w:cs="方正小标宋简体"/>
          <w:color w:val="000000" w:themeColor="text1"/>
          <w:spacing w:val="0"/>
          <w:kern w:val="0"/>
          <w:sz w:val="32"/>
          <w:szCs w:val="32"/>
          <w:lang w:val="en-US" w:eastAsia="zh-CN"/>
          <w14:textFill>
            <w14:solidFill>
              <w14:schemeClr w14:val="tx1"/>
            </w14:solidFill>
          </w14:textFill>
        </w:rPr>
      </w:pPr>
    </w:p>
    <w:p w14:paraId="2058088A">
      <w:pPr>
        <w:pStyle w:val="5"/>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jc w:val="both"/>
        <w:textAlignment w:val="auto"/>
        <w:rPr>
          <w:rFonts w:hint="default" w:ascii="Times New Roman" w:hAnsi="Times New Roman" w:eastAsia="仿宋_GB2312" w:cs="方正小标宋简体"/>
          <w:color w:val="000000" w:themeColor="text1"/>
          <w:spacing w:val="0"/>
          <w:kern w:val="0"/>
          <w:sz w:val="32"/>
          <w:szCs w:val="32"/>
          <w:lang w:val="en-US" w:eastAsia="zh-CN"/>
          <w14:textFill>
            <w14:solidFill>
              <w14:schemeClr w14:val="tx1"/>
            </w14:solidFill>
          </w14:textFill>
        </w:rPr>
      </w:pPr>
    </w:p>
    <w:p w14:paraId="1EE1D81B">
      <w:pPr>
        <w:pStyle w:val="5"/>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jc w:val="both"/>
        <w:textAlignment w:val="auto"/>
        <w:rPr>
          <w:rFonts w:hint="default" w:ascii="Times New Roman" w:hAnsi="Times New Roman" w:eastAsia="仿宋_GB2312" w:cs="方正小标宋简体"/>
          <w:color w:val="000000" w:themeColor="text1"/>
          <w:spacing w:val="0"/>
          <w:kern w:val="0"/>
          <w:sz w:val="32"/>
          <w:szCs w:val="32"/>
          <w:lang w:val="en-US" w:eastAsia="zh-CN"/>
          <w14:textFill>
            <w14:solidFill>
              <w14:schemeClr w14:val="tx1"/>
            </w14:solidFill>
          </w14:textFill>
        </w:rPr>
      </w:pPr>
    </w:p>
    <w:p w14:paraId="7C6FAF49">
      <w:pPr>
        <w:pStyle w:val="5"/>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jc w:val="both"/>
        <w:textAlignment w:val="auto"/>
        <w:rPr>
          <w:rFonts w:hint="default" w:ascii="Times New Roman" w:hAnsi="Times New Roman" w:eastAsia="仿宋_GB2312" w:cs="方正小标宋简体"/>
          <w:color w:val="000000" w:themeColor="text1"/>
          <w:spacing w:val="0"/>
          <w:kern w:val="0"/>
          <w:sz w:val="32"/>
          <w:szCs w:val="32"/>
          <w:lang w:val="en-US" w:eastAsia="zh-CN"/>
          <w14:textFill>
            <w14:solidFill>
              <w14:schemeClr w14:val="tx1"/>
            </w14:solidFill>
          </w14:textFill>
        </w:rPr>
      </w:pPr>
    </w:p>
    <w:p w14:paraId="47E118AA">
      <w:pPr>
        <w:pStyle w:val="5"/>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jc w:val="both"/>
        <w:textAlignment w:val="auto"/>
        <w:rPr>
          <w:rFonts w:hint="default" w:ascii="Times New Roman" w:hAnsi="Times New Roman" w:eastAsia="仿宋_GB2312" w:cs="方正小标宋简体"/>
          <w:color w:val="000000" w:themeColor="text1"/>
          <w:spacing w:val="0"/>
          <w:kern w:val="0"/>
          <w:sz w:val="32"/>
          <w:szCs w:val="32"/>
          <w:lang w:val="en-US" w:eastAsia="zh-CN"/>
          <w14:textFill>
            <w14:solidFill>
              <w14:schemeClr w14:val="tx1"/>
            </w14:solidFill>
          </w14:textFill>
        </w:rPr>
      </w:pPr>
    </w:p>
    <w:p w14:paraId="4B053D56"/>
    <w:p w14:paraId="376ED6C8">
      <w:pPr>
        <w:pStyle w:val="5"/>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jc w:val="both"/>
        <w:textAlignment w:val="auto"/>
        <w:rPr>
          <w:rFonts w:hint="default" w:ascii="Times New Roman" w:hAnsi="Times New Roman" w:eastAsia="仿宋_GB2312" w:cs="方正小标宋简体"/>
          <w:color w:val="000000" w:themeColor="text1"/>
          <w:spacing w:val="0"/>
          <w:kern w:val="0"/>
          <w:sz w:val="32"/>
          <w:szCs w:val="32"/>
          <w:lang w:val="en-US" w:eastAsia="zh-CN"/>
          <w14:textFill>
            <w14:solidFill>
              <w14:schemeClr w14:val="tx1"/>
            </w14:solidFill>
          </w14:textFill>
        </w:rPr>
      </w:pPr>
    </w:p>
    <w:sectPr>
      <w:footerReference r:id="rId3" w:type="default"/>
      <w:pgSz w:w="11906" w:h="16838"/>
      <w:pgMar w:top="1247" w:right="1531" w:bottom="1247" w:left="1701" w:header="851" w:footer="1077"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0512D">
    <w:pPr>
      <w:pStyle w:val="6"/>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1CDED">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11CDED">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49E1D"/>
    <w:multiLevelType w:val="singleLevel"/>
    <w:tmpl w:val="07C49E1D"/>
    <w:lvl w:ilvl="0" w:tentative="0">
      <w:start w:val="1"/>
      <w:numFmt w:val="decimal"/>
      <w:suff w:val="nothing"/>
      <w:lvlText w:val="%1、"/>
      <w:lvlJc w:val="left"/>
      <w:pPr>
        <w:ind w:left="-10"/>
      </w:pPr>
      <w:rPr>
        <w:rFonts w:hint="default"/>
        <w:color w:val="auto"/>
      </w:rPr>
    </w:lvl>
  </w:abstractNum>
  <w:abstractNum w:abstractNumId="1">
    <w:nsid w:val="13EC1D0F"/>
    <w:multiLevelType w:val="singleLevel"/>
    <w:tmpl w:val="13EC1D0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ZDA1MmY2M2MwYzAxNTY5YmQzMzAwYTE2YTYxZGIifQ=="/>
  </w:docVars>
  <w:rsids>
    <w:rsidRoot w:val="327C68D7"/>
    <w:rsid w:val="000558E3"/>
    <w:rsid w:val="002719F0"/>
    <w:rsid w:val="00AE2BE3"/>
    <w:rsid w:val="00C22806"/>
    <w:rsid w:val="010F3E54"/>
    <w:rsid w:val="03327928"/>
    <w:rsid w:val="03B9583E"/>
    <w:rsid w:val="050E28BB"/>
    <w:rsid w:val="08C40F4D"/>
    <w:rsid w:val="08D50768"/>
    <w:rsid w:val="0A47705B"/>
    <w:rsid w:val="0C051D08"/>
    <w:rsid w:val="0D234F78"/>
    <w:rsid w:val="0D3861DB"/>
    <w:rsid w:val="10A24D01"/>
    <w:rsid w:val="159F5589"/>
    <w:rsid w:val="16EB3F1A"/>
    <w:rsid w:val="183B1AB6"/>
    <w:rsid w:val="18884321"/>
    <w:rsid w:val="1946001D"/>
    <w:rsid w:val="1A1F537F"/>
    <w:rsid w:val="1C4B1362"/>
    <w:rsid w:val="1CB15322"/>
    <w:rsid w:val="1CCB0E1A"/>
    <w:rsid w:val="1D1B676C"/>
    <w:rsid w:val="1DEF28E6"/>
    <w:rsid w:val="1FB449E8"/>
    <w:rsid w:val="23543435"/>
    <w:rsid w:val="25DD39AD"/>
    <w:rsid w:val="2DB54190"/>
    <w:rsid w:val="2F0E1664"/>
    <w:rsid w:val="327C68D7"/>
    <w:rsid w:val="336E6C9E"/>
    <w:rsid w:val="337955D1"/>
    <w:rsid w:val="3B5E2926"/>
    <w:rsid w:val="42623D0E"/>
    <w:rsid w:val="432D37D2"/>
    <w:rsid w:val="438374A9"/>
    <w:rsid w:val="45344C0C"/>
    <w:rsid w:val="45901F01"/>
    <w:rsid w:val="461940F5"/>
    <w:rsid w:val="47C63817"/>
    <w:rsid w:val="497E113B"/>
    <w:rsid w:val="570E3E91"/>
    <w:rsid w:val="5BA551F3"/>
    <w:rsid w:val="5BDA55F7"/>
    <w:rsid w:val="5D575D31"/>
    <w:rsid w:val="5E4C5AAA"/>
    <w:rsid w:val="5E8E7DC1"/>
    <w:rsid w:val="5F036312"/>
    <w:rsid w:val="61E32BCF"/>
    <w:rsid w:val="64FA6D30"/>
    <w:rsid w:val="67C50430"/>
    <w:rsid w:val="6B11344C"/>
    <w:rsid w:val="6BDB45BE"/>
    <w:rsid w:val="6E75234E"/>
    <w:rsid w:val="71F80007"/>
    <w:rsid w:val="79D50CD3"/>
    <w:rsid w:val="7B6B7B9A"/>
    <w:rsid w:val="7C0F111B"/>
    <w:rsid w:val="7DE03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semiHidden/>
    <w:qFormat/>
    <w:uiPriority w:val="99"/>
    <w:pPr>
      <w:spacing w:after="120"/>
      <w:ind w:left="420" w:leftChars="200"/>
    </w:pPr>
  </w:style>
  <w:style w:type="paragraph" w:styleId="5">
    <w:name w:val="Plain Text"/>
    <w:basedOn w:val="1"/>
    <w:semiHidden/>
    <w:unhideWhenUsed/>
    <w:qFormat/>
    <w:uiPriority w:val="99"/>
    <w:rPr>
      <w:rFonts w:ascii="宋体" w:hAnsi="Courier New"/>
    </w:rPr>
  </w:style>
  <w:style w:type="paragraph" w:styleId="6">
    <w:name w:val="footer"/>
    <w:basedOn w:val="1"/>
    <w:qFormat/>
    <w:uiPriority w:val="0"/>
    <w:pPr>
      <w:tabs>
        <w:tab w:val="center" w:pos="4153"/>
        <w:tab w:val="right" w:pos="8306"/>
      </w:tabs>
      <w:snapToGrid w:val="0"/>
      <w:spacing w:line="240" w:lineRule="auto"/>
      <w:ind w:left="320" w:leftChars="100" w:right="320" w:rightChars="100" w:firstLine="0" w:firstLineChars="0"/>
      <w:jc w:val="left"/>
    </w:pPr>
    <w:rPr>
      <w:rFonts w:eastAsia="宋体"/>
      <w:sz w:val="2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paragraph" w:styleId="9">
    <w:name w:val="Normal (Web)"/>
    <w:basedOn w:val="1"/>
    <w:next w:val="1"/>
    <w:qFormat/>
    <w:uiPriority w:val="0"/>
    <w:pPr>
      <w:widowControl/>
      <w:spacing w:before="100" w:beforeAutospacing="1" w:after="100" w:afterAutospacing="1"/>
      <w:jc w:val="left"/>
    </w:pPr>
    <w:rPr>
      <w:rFonts w:ascii="宋体" w:hAnsi="宋体" w:eastAsia="宋体" w:cs="宋体"/>
      <w:kern w:val="0"/>
      <w:sz w:val="24"/>
    </w:rPr>
  </w:style>
  <w:style w:type="paragraph" w:styleId="10">
    <w:name w:val="Body Text First Indent 2"/>
    <w:basedOn w:val="4"/>
    <w:qFormat/>
    <w:uiPriority w:val="99"/>
    <w:pPr>
      <w:spacing w:line="600" w:lineRule="exact"/>
      <w:ind w:firstLine="420" w:firstLineChars="200"/>
    </w:pPr>
    <w:rPr>
      <w:rFonts w:ascii="Times New Roman" w:hAnsi="Times New Roman"/>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1"/>
    <w:basedOn w:val="1"/>
    <w:qFormat/>
    <w:uiPriority w:val="0"/>
    <w:pPr>
      <w:spacing w:line="481" w:lineRule="atLeast"/>
      <w:ind w:firstLine="623"/>
      <w:textAlignment w:val="baseline"/>
    </w:pPr>
    <w:rPr>
      <w:rFonts w:ascii="Times New Roman" w:hAnsi="Times New Roman" w:eastAsia="仿宋_GB2312"/>
      <w:color w:val="000000"/>
      <w:sz w:val="31"/>
    </w:rPr>
  </w:style>
  <w:style w:type="character" w:customStyle="1" w:styleId="15">
    <w:name w:val="NormalCharacter"/>
    <w:autoRedefine/>
    <w:semiHidden/>
    <w:qFormat/>
    <w:uiPriority w:val="0"/>
  </w:style>
  <w:style w:type="paragraph" w:customStyle="1" w:styleId="16">
    <w:name w:val="Table Text"/>
    <w:basedOn w:val="1"/>
    <w:autoRedefine/>
    <w:semiHidden/>
    <w:qFormat/>
    <w:uiPriority w:val="0"/>
    <w:rPr>
      <w:rFonts w:ascii="宋体" w:hAnsi="宋体" w:eastAsia="宋体" w:cs="宋体"/>
      <w:sz w:val="23"/>
      <w:szCs w:val="23"/>
      <w:lang w:val="en-US" w:eastAsia="en-US" w:bidi="ar-SA"/>
    </w:rPr>
  </w:style>
  <w:style w:type="table" w:customStyle="1" w:styleId="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2065</Words>
  <Characters>2161</Characters>
  <Lines>9</Lines>
  <Paragraphs>2</Paragraphs>
  <TotalTime>6988</TotalTime>
  <ScaleCrop>false</ScaleCrop>
  <LinksUpToDate>false</LinksUpToDate>
  <CharactersWithSpaces>2161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2024-04-11T07:30:00Z</dcterms:created>
  <dc:creator>勿忘心安</dc:creator>
  <cp:lastModifiedBy>勿忘心安</cp:lastModifiedBy>
  <cp:lastPrinted>2024-11-14T06:57:00Z</cp:lastPrinted>
  <dcterms:modified xsi:type="dcterms:W3CDTF">2025-01-14T06:44:10Z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45CD8EC583B1464FA2F0B667A083DF45_13</vt:lpwstr>
  </property>
  <property fmtid="{D5CDD505-2E9C-101B-9397-08002B2CF9AE}" pid="4" name="KSOTemplateDocerSaveRecord">
    <vt:lpwstr>eyJoZGlkIjoiMDYxZDA1MmY2M2MwYzAxNTY5YmQzMzAwYTE2YTYxZGIiLCJ1c2VySWQiOiIzODc0ODM3MjMifQ==</vt:lpwstr>
  </property>
</Properties>
</file>