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0C2618">
      <w:pPr>
        <w:spacing w:line="480" w:lineRule="auto"/>
        <w:jc w:val="center"/>
        <w:rPr>
          <w:rFonts w:eastAsia="微软雅黑"/>
          <w:b/>
          <w:sz w:val="24"/>
        </w:rPr>
      </w:pPr>
      <w:r>
        <w:rPr>
          <w:rFonts w:hint="eastAsia" w:ascii="方正小标宋简体" w:hAnsi="方正小标宋简体" w:eastAsia="方正小标宋简体" w:cs="方正小标宋简体"/>
          <w:color w:val="000000"/>
          <w:kern w:val="0"/>
          <w:sz w:val="44"/>
          <w:szCs w:val="44"/>
          <w:lang w:eastAsia="zh-CN" w:bidi="ar"/>
        </w:rPr>
        <w:t>益阳市大通湖区应急管理局</w:t>
      </w:r>
      <w:r>
        <w:rPr>
          <w:rFonts w:hint="eastAsia" w:ascii="方正小标宋简体" w:hAnsi="方正小标宋简体" w:eastAsia="方正小标宋简体" w:cs="方正小标宋简体"/>
          <w:color w:val="000000"/>
          <w:kern w:val="0"/>
          <w:sz w:val="44"/>
          <w:szCs w:val="44"/>
          <w:lang w:bidi="ar"/>
        </w:rPr>
        <w:t>涉企行政检查事项清单</w:t>
      </w:r>
    </w:p>
    <w:tbl>
      <w:tblPr>
        <w:tblStyle w:val="7"/>
        <w:tblW w:w="15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215"/>
        <w:gridCol w:w="735"/>
        <w:gridCol w:w="5595"/>
        <w:gridCol w:w="1245"/>
        <w:gridCol w:w="1725"/>
        <w:gridCol w:w="1830"/>
        <w:gridCol w:w="705"/>
        <w:gridCol w:w="1230"/>
        <w:gridCol w:w="373"/>
      </w:tblGrid>
      <w:tr w14:paraId="50789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blHeader/>
          <w:jc w:val="center"/>
        </w:trPr>
        <w:tc>
          <w:tcPr>
            <w:tcW w:w="427" w:type="dxa"/>
            <w:shd w:val="clear" w:color="auto" w:fill="auto"/>
            <w:noWrap w:val="0"/>
            <w:vAlign w:val="center"/>
          </w:tcPr>
          <w:p w14:paraId="0F336CC7">
            <w:pPr>
              <w:spacing w:line="240" w:lineRule="exact"/>
              <w:jc w:val="center"/>
              <w:rPr>
                <w:rFonts w:hint="eastAsia" w:ascii="黑体" w:hAnsi="黑体" w:eastAsia="黑体" w:cs="黑体"/>
                <w:color w:val="000000"/>
                <w:sz w:val="24"/>
              </w:rPr>
            </w:pPr>
            <w:r>
              <w:rPr>
                <w:rFonts w:hint="eastAsia" w:ascii="黑体" w:hAnsi="黑体" w:eastAsia="黑体" w:cs="黑体"/>
                <w:color w:val="000000"/>
                <w:sz w:val="24"/>
              </w:rPr>
              <w:t>序号</w:t>
            </w:r>
          </w:p>
        </w:tc>
        <w:tc>
          <w:tcPr>
            <w:tcW w:w="1215" w:type="dxa"/>
            <w:shd w:val="clear" w:color="auto" w:fill="auto"/>
            <w:noWrap w:val="0"/>
            <w:vAlign w:val="center"/>
          </w:tcPr>
          <w:p w14:paraId="6907FE58">
            <w:pPr>
              <w:spacing w:line="240" w:lineRule="exact"/>
              <w:jc w:val="center"/>
              <w:rPr>
                <w:rFonts w:hint="eastAsia" w:ascii="黑体" w:hAnsi="黑体" w:eastAsia="黑体" w:cs="黑体"/>
                <w:color w:val="000000"/>
                <w:sz w:val="24"/>
              </w:rPr>
            </w:pPr>
            <w:r>
              <w:rPr>
                <w:rFonts w:hint="eastAsia" w:ascii="黑体" w:hAnsi="黑体" w:eastAsia="黑体" w:cs="黑体"/>
                <w:color w:val="000000"/>
                <w:sz w:val="24"/>
              </w:rPr>
              <w:t>检查事项</w:t>
            </w:r>
          </w:p>
        </w:tc>
        <w:tc>
          <w:tcPr>
            <w:tcW w:w="735" w:type="dxa"/>
            <w:shd w:val="clear" w:color="auto" w:fill="auto"/>
            <w:noWrap w:val="0"/>
            <w:vAlign w:val="center"/>
          </w:tcPr>
          <w:p w14:paraId="244009C2">
            <w:pPr>
              <w:spacing w:line="240" w:lineRule="exact"/>
              <w:jc w:val="center"/>
              <w:rPr>
                <w:rFonts w:hint="eastAsia" w:ascii="黑体" w:hAnsi="黑体" w:eastAsia="黑体" w:cs="黑体"/>
                <w:color w:val="000000"/>
                <w:sz w:val="24"/>
              </w:rPr>
            </w:pPr>
            <w:r>
              <w:rPr>
                <w:rFonts w:hint="eastAsia" w:ascii="黑体" w:hAnsi="黑体" w:eastAsia="黑体" w:cs="黑体"/>
                <w:color w:val="000000"/>
                <w:sz w:val="24"/>
              </w:rPr>
              <w:t>检查主体</w:t>
            </w:r>
          </w:p>
        </w:tc>
        <w:tc>
          <w:tcPr>
            <w:tcW w:w="5595" w:type="dxa"/>
            <w:shd w:val="clear" w:color="auto" w:fill="auto"/>
            <w:noWrap w:val="0"/>
            <w:vAlign w:val="center"/>
          </w:tcPr>
          <w:p w14:paraId="7F59092C">
            <w:pPr>
              <w:spacing w:line="240" w:lineRule="exact"/>
              <w:jc w:val="center"/>
              <w:rPr>
                <w:rFonts w:hint="eastAsia" w:ascii="黑体" w:hAnsi="黑体" w:eastAsia="黑体" w:cs="黑体"/>
                <w:color w:val="000000"/>
                <w:sz w:val="24"/>
              </w:rPr>
            </w:pPr>
            <w:r>
              <w:rPr>
                <w:rFonts w:hint="eastAsia" w:ascii="黑体" w:hAnsi="黑体" w:eastAsia="黑体" w:cs="黑体"/>
                <w:color w:val="000000"/>
                <w:sz w:val="24"/>
              </w:rPr>
              <w:t>实施依据</w:t>
            </w:r>
          </w:p>
        </w:tc>
        <w:tc>
          <w:tcPr>
            <w:tcW w:w="1245" w:type="dxa"/>
            <w:shd w:val="clear" w:color="auto" w:fill="auto"/>
            <w:noWrap w:val="0"/>
            <w:vAlign w:val="center"/>
          </w:tcPr>
          <w:p w14:paraId="404EA1B5">
            <w:pPr>
              <w:spacing w:line="240" w:lineRule="exact"/>
              <w:jc w:val="center"/>
              <w:rPr>
                <w:rFonts w:hint="eastAsia" w:ascii="黑体" w:hAnsi="黑体" w:eastAsia="黑体" w:cs="黑体"/>
                <w:color w:val="000000"/>
                <w:sz w:val="24"/>
              </w:rPr>
            </w:pPr>
            <w:r>
              <w:rPr>
                <w:rFonts w:hint="eastAsia" w:ascii="黑体" w:hAnsi="黑体" w:eastAsia="黑体" w:cs="黑体"/>
                <w:color w:val="000000"/>
                <w:sz w:val="24"/>
              </w:rPr>
              <w:t>承办机构</w:t>
            </w:r>
          </w:p>
        </w:tc>
        <w:tc>
          <w:tcPr>
            <w:tcW w:w="1725" w:type="dxa"/>
            <w:shd w:val="clear" w:color="auto" w:fill="auto"/>
            <w:noWrap w:val="0"/>
            <w:vAlign w:val="center"/>
          </w:tcPr>
          <w:p w14:paraId="2EE3E118">
            <w:pPr>
              <w:spacing w:line="240" w:lineRule="exact"/>
              <w:jc w:val="center"/>
              <w:rPr>
                <w:rFonts w:hint="eastAsia" w:ascii="黑体" w:hAnsi="黑体" w:eastAsia="黑体" w:cs="黑体"/>
                <w:color w:val="000000"/>
                <w:sz w:val="24"/>
              </w:rPr>
            </w:pPr>
            <w:r>
              <w:rPr>
                <w:rFonts w:hint="eastAsia" w:ascii="黑体" w:hAnsi="黑体" w:eastAsia="黑体" w:cs="黑体"/>
                <w:color w:val="000000"/>
                <w:sz w:val="24"/>
              </w:rPr>
              <w:t>检查对象</w:t>
            </w:r>
          </w:p>
        </w:tc>
        <w:tc>
          <w:tcPr>
            <w:tcW w:w="1830" w:type="dxa"/>
            <w:shd w:val="clear" w:color="auto" w:fill="auto"/>
            <w:noWrap w:val="0"/>
            <w:vAlign w:val="center"/>
          </w:tcPr>
          <w:p w14:paraId="1A816660">
            <w:pPr>
              <w:spacing w:line="240" w:lineRule="exact"/>
              <w:jc w:val="center"/>
              <w:rPr>
                <w:rFonts w:hint="eastAsia" w:ascii="黑体" w:hAnsi="黑体" w:eastAsia="黑体" w:cs="黑体"/>
                <w:color w:val="000000"/>
                <w:sz w:val="24"/>
              </w:rPr>
            </w:pPr>
            <w:r>
              <w:rPr>
                <w:rFonts w:hint="eastAsia" w:ascii="黑体" w:hAnsi="黑体" w:eastAsia="黑体" w:cs="黑体"/>
                <w:color w:val="000000"/>
                <w:sz w:val="24"/>
              </w:rPr>
              <w:t>检查内容</w:t>
            </w:r>
          </w:p>
        </w:tc>
        <w:tc>
          <w:tcPr>
            <w:tcW w:w="705" w:type="dxa"/>
            <w:shd w:val="clear" w:color="auto" w:fill="auto"/>
            <w:noWrap w:val="0"/>
            <w:vAlign w:val="center"/>
          </w:tcPr>
          <w:p w14:paraId="1CE8FEC6">
            <w:pPr>
              <w:spacing w:line="240" w:lineRule="exact"/>
              <w:jc w:val="center"/>
              <w:rPr>
                <w:rFonts w:hint="eastAsia" w:ascii="黑体" w:hAnsi="黑体" w:eastAsia="黑体" w:cs="黑体"/>
                <w:color w:val="000000"/>
                <w:sz w:val="24"/>
              </w:rPr>
            </w:pPr>
            <w:r>
              <w:rPr>
                <w:rFonts w:hint="eastAsia" w:ascii="黑体" w:hAnsi="黑体" w:eastAsia="黑体" w:cs="黑体"/>
                <w:color w:val="000000"/>
                <w:sz w:val="24"/>
              </w:rPr>
              <w:t>检查方式</w:t>
            </w:r>
          </w:p>
        </w:tc>
        <w:tc>
          <w:tcPr>
            <w:tcW w:w="1230" w:type="dxa"/>
            <w:shd w:val="clear" w:color="auto" w:fill="auto"/>
            <w:noWrap w:val="0"/>
            <w:vAlign w:val="center"/>
          </w:tcPr>
          <w:p w14:paraId="6CF7C1DB">
            <w:pPr>
              <w:spacing w:line="240" w:lineRule="exact"/>
              <w:jc w:val="center"/>
              <w:rPr>
                <w:rFonts w:hint="eastAsia" w:ascii="黑体" w:hAnsi="黑体" w:eastAsia="黑体" w:cs="黑体"/>
                <w:color w:val="000000"/>
                <w:sz w:val="24"/>
              </w:rPr>
            </w:pPr>
            <w:r>
              <w:rPr>
                <w:rFonts w:hint="eastAsia" w:ascii="黑体" w:hAnsi="黑体" w:eastAsia="黑体" w:cs="黑体"/>
                <w:color w:val="000000"/>
                <w:sz w:val="24"/>
              </w:rPr>
              <w:t>检查频次</w:t>
            </w:r>
          </w:p>
        </w:tc>
        <w:tc>
          <w:tcPr>
            <w:tcW w:w="373" w:type="dxa"/>
            <w:shd w:val="clear" w:color="auto" w:fill="auto"/>
            <w:noWrap w:val="0"/>
            <w:vAlign w:val="center"/>
          </w:tcPr>
          <w:p w14:paraId="2193BB1F">
            <w:pPr>
              <w:spacing w:line="240" w:lineRule="exact"/>
              <w:jc w:val="center"/>
              <w:rPr>
                <w:rFonts w:hint="eastAsia" w:ascii="黑体" w:hAnsi="黑体" w:eastAsia="黑体" w:cs="黑体"/>
                <w:color w:val="000000"/>
                <w:sz w:val="24"/>
              </w:rPr>
            </w:pPr>
            <w:r>
              <w:rPr>
                <w:rFonts w:hint="eastAsia" w:ascii="黑体" w:hAnsi="黑体" w:eastAsia="黑体" w:cs="黑体"/>
                <w:color w:val="000000"/>
                <w:sz w:val="24"/>
              </w:rPr>
              <w:t>备注</w:t>
            </w:r>
          </w:p>
        </w:tc>
      </w:tr>
      <w:tr w14:paraId="2444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shd w:val="clear" w:color="auto" w:fill="auto"/>
            <w:noWrap w:val="0"/>
            <w:vAlign w:val="center"/>
          </w:tcPr>
          <w:p w14:paraId="2470E9A0">
            <w:pPr>
              <w:topLinePunct/>
              <w:adjustRightInd w:val="0"/>
              <w:snapToGrid w:val="0"/>
              <w:spacing w:line="320" w:lineRule="exact"/>
              <w:jc w:val="center"/>
              <w:textAlignment w:val="center"/>
              <w:rPr>
                <w:rFonts w:eastAsia="仿宋_GB2312"/>
                <w:sz w:val="24"/>
              </w:rPr>
            </w:pPr>
            <w:r>
              <w:rPr>
                <w:rFonts w:eastAsia="仿宋_GB2312"/>
                <w:kern w:val="0"/>
                <w:sz w:val="24"/>
                <w:lang w:bidi="ar"/>
              </w:rPr>
              <w:t>1</w:t>
            </w:r>
          </w:p>
        </w:tc>
        <w:tc>
          <w:tcPr>
            <w:tcW w:w="1215" w:type="dxa"/>
            <w:shd w:val="clear" w:color="auto" w:fill="auto"/>
            <w:noWrap w:val="0"/>
            <w:vAlign w:val="center"/>
          </w:tcPr>
          <w:p w14:paraId="3D0F95CE">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对生产经营单位贯彻执行安全生产法律法规和国家</w:t>
            </w:r>
            <w:r>
              <w:rPr>
                <w:rFonts w:hint="eastAsia" w:eastAsia="仿宋_GB2312"/>
                <w:kern w:val="0"/>
                <w:sz w:val="24"/>
                <w:lang w:eastAsia="zh-CN" w:bidi="ar"/>
              </w:rPr>
              <w:t>标准</w:t>
            </w:r>
            <w:r>
              <w:rPr>
                <w:rFonts w:eastAsia="仿宋_GB2312"/>
                <w:kern w:val="0"/>
                <w:sz w:val="24"/>
                <w:lang w:bidi="ar"/>
              </w:rPr>
              <w:t>、行业标准情况的行政检查</w:t>
            </w:r>
          </w:p>
        </w:tc>
        <w:tc>
          <w:tcPr>
            <w:tcW w:w="735" w:type="dxa"/>
            <w:shd w:val="clear" w:color="auto" w:fill="auto"/>
            <w:noWrap w:val="0"/>
            <w:vAlign w:val="center"/>
          </w:tcPr>
          <w:p w14:paraId="00C8F009">
            <w:pPr>
              <w:topLinePunct/>
              <w:adjustRightInd w:val="0"/>
              <w:snapToGrid w:val="0"/>
              <w:spacing w:line="320" w:lineRule="exact"/>
              <w:textAlignment w:val="center"/>
              <w:rPr>
                <w:rFonts w:hint="eastAsia" w:eastAsia="仿宋_GB2312"/>
                <w:kern w:val="0"/>
                <w:sz w:val="24"/>
                <w:lang w:eastAsia="zh-CN" w:bidi="ar"/>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2DB13CE8">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1.《中华人民共和国安全生产法》第六十二条第一款：县级以上地方各级人民政府应当根据本行政区域内的安全生产状况，组织有关部门按照职责分工，对本行政区域内容易发生重大生产安全事故的生产经营单位进行严格检查。</w:t>
            </w:r>
            <w:r>
              <w:rPr>
                <w:rFonts w:eastAsia="仿宋_GB2312"/>
                <w:kern w:val="0"/>
                <w:sz w:val="24"/>
                <w:lang w:bidi="ar"/>
              </w:rPr>
              <w:br w:type="textWrapping"/>
            </w:r>
            <w:r>
              <w:rPr>
                <w:rFonts w:eastAsia="仿宋_GB2312"/>
                <w:kern w:val="0"/>
                <w:sz w:val="24"/>
                <w:lang w:bidi="ar"/>
              </w:rPr>
              <w:t>第六十五条第一款：</w:t>
            </w:r>
            <w:r>
              <w:rPr>
                <w:rFonts w:hint="eastAsia" w:eastAsia="仿宋_GB2312"/>
                <w:kern w:val="0"/>
                <w:sz w:val="24"/>
                <w:lang w:eastAsia="zh-CN" w:bidi="ar"/>
              </w:rPr>
              <w:t>应急管理部</w:t>
            </w:r>
            <w:r>
              <w:rPr>
                <w:rFonts w:eastAsia="仿宋_GB2312"/>
                <w:kern w:val="0"/>
                <w:sz w:val="24"/>
                <w:lang w:bidi="ar"/>
              </w:rPr>
              <w:t>门和其他负有安全生产监督管理职责的部门依法开展安全生产行政执法工作，对生产经营单位执行有关安全生产的</w:t>
            </w:r>
            <w:r>
              <w:rPr>
                <w:rFonts w:hint="eastAsia" w:eastAsia="仿宋_GB2312"/>
                <w:kern w:val="0"/>
                <w:sz w:val="24"/>
                <w:lang w:eastAsia="zh-CN" w:bidi="ar"/>
              </w:rPr>
              <w:t>法律法规</w:t>
            </w:r>
            <w:r>
              <w:rPr>
                <w:rFonts w:eastAsia="仿宋_GB2312"/>
                <w:kern w:val="0"/>
                <w:sz w:val="24"/>
                <w:lang w:bidi="ar"/>
              </w:rPr>
              <w:t>和国家标准或者行业标准的情况进行监督检查。</w:t>
            </w:r>
            <w:r>
              <w:rPr>
                <w:rFonts w:eastAsia="仿宋_GB2312"/>
                <w:kern w:val="0"/>
                <w:sz w:val="24"/>
                <w:lang w:bidi="ar"/>
              </w:rPr>
              <w:br w:type="textWrapping"/>
            </w:r>
            <w:r>
              <w:rPr>
                <w:rFonts w:eastAsia="仿宋_GB2312"/>
                <w:kern w:val="0"/>
                <w:sz w:val="24"/>
                <w:lang w:bidi="ar"/>
              </w:rPr>
              <w:t>2.《湖南省安全生产条例》第五条：县级以上人民政</w:t>
            </w:r>
            <w:r>
              <w:rPr>
                <w:rFonts w:hint="eastAsia" w:eastAsia="仿宋_GB2312"/>
                <w:kern w:val="0"/>
                <w:sz w:val="24"/>
                <w:lang w:eastAsia="zh-CN" w:bidi="ar"/>
              </w:rPr>
              <w:t>府应急管理部</w:t>
            </w:r>
            <w:r>
              <w:rPr>
                <w:rFonts w:eastAsia="仿宋_GB2312"/>
                <w:kern w:val="0"/>
                <w:sz w:val="24"/>
                <w:lang w:bidi="ar"/>
              </w:rPr>
              <w:t>门依法对本行政区域内的安全生产工作实施综合监督管理，指导协调、监督检查、巡查考核本级人民政府有关部门和下级人民政府安全生产工作，承担职责范围内安全生产监督管理职责。</w:t>
            </w:r>
          </w:p>
        </w:tc>
        <w:tc>
          <w:tcPr>
            <w:tcW w:w="1245" w:type="dxa"/>
            <w:shd w:val="clear" w:color="auto" w:fill="auto"/>
            <w:noWrap w:val="0"/>
            <w:vAlign w:val="center"/>
          </w:tcPr>
          <w:p w14:paraId="515D559A">
            <w:pPr>
              <w:topLinePunct/>
              <w:adjustRightInd w:val="0"/>
              <w:snapToGrid w:val="0"/>
              <w:spacing w:line="320" w:lineRule="exact"/>
              <w:textAlignment w:val="center"/>
              <w:rPr>
                <w:rFonts w:hint="eastAsia" w:eastAsia="仿宋_GB2312"/>
                <w:kern w:val="0"/>
                <w:sz w:val="24"/>
                <w:highlight w:val="none"/>
                <w:lang w:eastAsia="zh-CN" w:bidi="ar"/>
              </w:rPr>
            </w:pPr>
            <w:r>
              <w:rPr>
                <w:rFonts w:hint="eastAsia" w:eastAsia="仿宋_GB2312"/>
                <w:kern w:val="0"/>
                <w:sz w:val="24"/>
                <w:highlight w:val="none"/>
                <w:lang w:eastAsia="zh-CN" w:bidi="ar"/>
              </w:rPr>
              <w:t>区应急管理局相关业务股室、区应急管理局综合行政执法大队</w:t>
            </w:r>
          </w:p>
        </w:tc>
        <w:tc>
          <w:tcPr>
            <w:tcW w:w="1725" w:type="dxa"/>
            <w:shd w:val="clear" w:color="auto" w:fill="auto"/>
            <w:noWrap w:val="0"/>
            <w:vAlign w:val="center"/>
          </w:tcPr>
          <w:p w14:paraId="706F3719">
            <w:pPr>
              <w:topLinePunct/>
              <w:adjustRightInd w:val="0"/>
              <w:snapToGrid w:val="0"/>
              <w:spacing w:line="320" w:lineRule="exact"/>
              <w:textAlignment w:val="center"/>
              <w:rPr>
                <w:rFonts w:eastAsia="仿宋_GB2312"/>
                <w:kern w:val="0"/>
                <w:sz w:val="24"/>
                <w:highlight w:val="none"/>
                <w:lang w:bidi="ar"/>
              </w:rPr>
            </w:pPr>
            <w:r>
              <w:rPr>
                <w:rFonts w:hint="eastAsia" w:ascii="Times New Roman" w:hAnsi="Times New Roman" w:eastAsia="仿宋_GB2312" w:cs="Times New Roman"/>
                <w:kern w:val="0"/>
                <w:sz w:val="24"/>
                <w:highlight w:val="none"/>
                <w:lang w:eastAsia="zh-CN" w:bidi="ar"/>
              </w:rPr>
              <w:t>本行政区域内非煤矿山、烟花爆竹、危险化学品、工贸行业、</w:t>
            </w:r>
            <w:r>
              <w:rPr>
                <w:rFonts w:ascii="Times New Roman" w:hAnsi="Times New Roman" w:eastAsia="仿宋_GB2312" w:cs="Times New Roman"/>
                <w:kern w:val="0"/>
                <w:sz w:val="24"/>
                <w:highlight w:val="none"/>
                <w:lang w:bidi="ar"/>
              </w:rPr>
              <w:t>安全生产培训机构</w:t>
            </w:r>
            <w:r>
              <w:rPr>
                <w:rFonts w:hint="eastAsia" w:ascii="Times New Roman" w:hAnsi="Times New Roman" w:eastAsia="仿宋_GB2312" w:cs="Times New Roman"/>
                <w:kern w:val="0"/>
                <w:sz w:val="24"/>
                <w:highlight w:val="none"/>
                <w:lang w:eastAsia="zh-CN" w:bidi="ar"/>
              </w:rPr>
              <w:t>、</w:t>
            </w:r>
            <w:r>
              <w:rPr>
                <w:rFonts w:ascii="Times New Roman" w:hAnsi="Times New Roman" w:eastAsia="仿宋_GB2312" w:cs="Times New Roman"/>
                <w:kern w:val="0"/>
                <w:sz w:val="24"/>
                <w:highlight w:val="none"/>
                <w:lang w:bidi="ar"/>
              </w:rPr>
              <w:t>安全生产检测检验、安全评价机构等</w:t>
            </w:r>
            <w:r>
              <w:rPr>
                <w:rFonts w:hint="eastAsia" w:ascii="Times New Roman" w:hAnsi="Times New Roman" w:eastAsia="仿宋_GB2312" w:cs="Times New Roman"/>
                <w:kern w:val="0"/>
                <w:sz w:val="24"/>
                <w:highlight w:val="none"/>
                <w:lang w:eastAsia="zh-CN" w:bidi="ar"/>
              </w:rPr>
              <w:t>生产经营单位</w:t>
            </w:r>
          </w:p>
        </w:tc>
        <w:tc>
          <w:tcPr>
            <w:tcW w:w="1830" w:type="dxa"/>
            <w:shd w:val="clear" w:color="auto" w:fill="auto"/>
            <w:noWrap w:val="0"/>
            <w:vAlign w:val="center"/>
          </w:tcPr>
          <w:p w14:paraId="20DD6286">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生产经营单位贯彻执行安全生产法律法规和国家</w:t>
            </w:r>
            <w:r>
              <w:rPr>
                <w:rFonts w:hint="eastAsia" w:eastAsia="仿宋_GB2312"/>
                <w:kern w:val="0"/>
                <w:sz w:val="24"/>
                <w:lang w:eastAsia="zh-CN" w:bidi="ar"/>
              </w:rPr>
              <w:t>标准</w:t>
            </w:r>
            <w:r>
              <w:rPr>
                <w:rFonts w:eastAsia="仿宋_GB2312"/>
                <w:kern w:val="0"/>
                <w:sz w:val="24"/>
                <w:lang w:bidi="ar"/>
              </w:rPr>
              <w:t>、行业标准情况</w:t>
            </w:r>
          </w:p>
        </w:tc>
        <w:tc>
          <w:tcPr>
            <w:tcW w:w="705" w:type="dxa"/>
            <w:shd w:val="clear" w:color="auto" w:fill="auto"/>
            <w:noWrap w:val="0"/>
            <w:vAlign w:val="center"/>
          </w:tcPr>
          <w:p w14:paraId="231F7EAC">
            <w:pPr>
              <w:topLinePunct/>
              <w:adjustRightInd w:val="0"/>
              <w:snapToGrid w:val="0"/>
              <w:spacing w:line="320" w:lineRule="exact"/>
              <w:textAlignment w:val="center"/>
              <w:rPr>
                <w:rFonts w:hint="eastAsia" w:eastAsia="仿宋_GB2312"/>
                <w:kern w:val="0"/>
                <w:sz w:val="24"/>
                <w:lang w:eastAsia="zh-CN" w:bidi="ar"/>
              </w:rPr>
            </w:pPr>
            <w:bookmarkStart w:id="0" w:name="_GoBack"/>
            <w:bookmarkEnd w:id="0"/>
            <w:r>
              <w:rPr>
                <w:rFonts w:hint="eastAsia" w:eastAsia="仿宋_GB2312"/>
                <w:kern w:val="0"/>
                <w:sz w:val="24"/>
                <w:lang w:eastAsia="zh-CN" w:bidi="ar"/>
              </w:rPr>
              <w:t>现场检查和非现场检查相结合</w:t>
            </w:r>
          </w:p>
        </w:tc>
        <w:tc>
          <w:tcPr>
            <w:tcW w:w="1230" w:type="dxa"/>
            <w:shd w:val="clear" w:color="auto" w:fill="auto"/>
            <w:noWrap w:val="0"/>
            <w:vAlign w:val="center"/>
          </w:tcPr>
          <w:p w14:paraId="2D52455C">
            <w:pPr>
              <w:topLinePunct/>
              <w:adjustRightInd w:val="0"/>
              <w:snapToGrid w:val="0"/>
              <w:spacing w:line="320" w:lineRule="exact"/>
              <w:textAlignment w:val="center"/>
              <w:rPr>
                <w:rFonts w:hint="default" w:eastAsia="仿宋_GB2312"/>
                <w:kern w:val="0"/>
                <w:sz w:val="24"/>
                <w:lang w:val="en-US" w:eastAsia="zh-CN" w:bidi="ar"/>
              </w:rPr>
            </w:pPr>
            <w:r>
              <w:rPr>
                <w:rFonts w:hint="eastAsia" w:eastAsia="仿宋_GB2312"/>
                <w:kern w:val="0"/>
                <w:sz w:val="24"/>
                <w:lang w:eastAsia="zh-CN" w:bidi="ar"/>
              </w:rPr>
              <w:t>按本单位每年</w:t>
            </w:r>
            <w:r>
              <w:rPr>
                <w:rFonts w:hint="eastAsia" w:eastAsia="仿宋_GB2312"/>
                <w:kern w:val="0"/>
                <w:sz w:val="24"/>
                <w:lang w:val="en-US" w:eastAsia="zh-CN" w:bidi="ar"/>
              </w:rPr>
              <w:t>3月底前报经同级司法行政部门备案审查的涉企年度行政检查计划执行</w:t>
            </w:r>
          </w:p>
        </w:tc>
        <w:tc>
          <w:tcPr>
            <w:tcW w:w="373" w:type="dxa"/>
            <w:shd w:val="clear" w:color="auto" w:fill="auto"/>
            <w:noWrap w:val="0"/>
            <w:vAlign w:val="center"/>
          </w:tcPr>
          <w:p w14:paraId="34F0F363">
            <w:pPr>
              <w:topLinePunct/>
              <w:adjustRightInd w:val="0"/>
              <w:snapToGrid w:val="0"/>
              <w:spacing w:line="320" w:lineRule="exact"/>
              <w:jc w:val="both"/>
              <w:textAlignment w:val="center"/>
              <w:rPr>
                <w:rFonts w:hint="eastAsia" w:eastAsia="仿宋_GB2312"/>
                <w:kern w:val="0"/>
                <w:sz w:val="24"/>
                <w:lang w:eastAsia="zh-CN" w:bidi="ar"/>
              </w:rPr>
            </w:pPr>
          </w:p>
        </w:tc>
      </w:tr>
      <w:tr w14:paraId="0B7C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6EC280A1">
            <w:pPr>
              <w:topLinePunct/>
              <w:adjustRightInd w:val="0"/>
              <w:snapToGrid w:val="0"/>
              <w:spacing w:line="320" w:lineRule="exact"/>
              <w:jc w:val="center"/>
              <w:textAlignment w:val="center"/>
              <w:rPr>
                <w:rFonts w:eastAsia="仿宋_GB2312"/>
                <w:kern w:val="0"/>
                <w:sz w:val="24"/>
                <w:lang w:bidi="ar"/>
              </w:rPr>
            </w:pPr>
            <w:r>
              <w:rPr>
                <w:rFonts w:eastAsia="仿宋_GB2312"/>
                <w:kern w:val="0"/>
                <w:sz w:val="24"/>
                <w:lang w:bidi="ar"/>
              </w:rPr>
              <w:t>2</w:t>
            </w:r>
          </w:p>
        </w:tc>
        <w:tc>
          <w:tcPr>
            <w:tcW w:w="1215" w:type="dxa"/>
            <w:shd w:val="clear" w:color="auto" w:fill="auto"/>
            <w:noWrap w:val="0"/>
            <w:vAlign w:val="center"/>
          </w:tcPr>
          <w:p w14:paraId="7663043B">
            <w:pPr>
              <w:widowControl/>
              <w:spacing w:line="320" w:lineRule="exact"/>
              <w:textAlignment w:val="center"/>
              <w:rPr>
                <w:rFonts w:eastAsia="仿宋_GB2312"/>
                <w:kern w:val="0"/>
                <w:sz w:val="24"/>
                <w:lang w:bidi="ar"/>
              </w:rPr>
            </w:pPr>
            <w:r>
              <w:rPr>
                <w:rFonts w:eastAsia="仿宋_GB2312"/>
                <w:kern w:val="0"/>
                <w:sz w:val="24"/>
                <w:lang w:bidi="ar"/>
              </w:rPr>
              <w:t>对生产经营单位落实安全生产主体责任的监督检查</w:t>
            </w:r>
          </w:p>
          <w:p w14:paraId="1B5738FF">
            <w:pPr>
              <w:widowControl/>
              <w:spacing w:line="320" w:lineRule="exact"/>
              <w:textAlignment w:val="center"/>
              <w:rPr>
                <w:rFonts w:eastAsia="仿宋_GB2312"/>
                <w:kern w:val="0"/>
                <w:sz w:val="24"/>
                <w:lang w:bidi="ar"/>
              </w:rPr>
            </w:pPr>
          </w:p>
        </w:tc>
        <w:tc>
          <w:tcPr>
            <w:tcW w:w="735" w:type="dxa"/>
            <w:shd w:val="clear" w:color="auto" w:fill="auto"/>
            <w:noWrap w:val="0"/>
            <w:vAlign w:val="center"/>
          </w:tcPr>
          <w:p w14:paraId="7ACDB830">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6228CD58">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《湖南省生产经营单位安全生产主体责任规定》</w:t>
            </w:r>
            <w:r>
              <w:rPr>
                <w:rFonts w:hint="eastAsia" w:eastAsia="仿宋_GB2312"/>
                <w:kern w:val="0"/>
                <w:sz w:val="24"/>
                <w:lang w:bidi="ar"/>
              </w:rPr>
              <w:t>（</w:t>
            </w:r>
            <w:r>
              <w:rPr>
                <w:rFonts w:hint="eastAsia" w:eastAsia="仿宋_GB2312"/>
                <w:kern w:val="0"/>
                <w:sz w:val="24"/>
                <w:lang w:eastAsia="zh-CN" w:bidi="ar"/>
              </w:rPr>
              <w:t>湖南</w:t>
            </w:r>
            <w:r>
              <w:rPr>
                <w:rFonts w:hint="eastAsia" w:eastAsia="仿宋_GB2312"/>
                <w:kern w:val="0"/>
                <w:sz w:val="24"/>
                <w:lang w:bidi="ar"/>
              </w:rPr>
              <w:t>省人民政府令第287号）</w:t>
            </w:r>
            <w:r>
              <w:rPr>
                <w:rFonts w:eastAsia="仿宋_GB2312"/>
                <w:kern w:val="0"/>
                <w:sz w:val="24"/>
                <w:lang w:bidi="ar"/>
              </w:rPr>
              <w:t>第三十二条</w:t>
            </w:r>
            <w:r>
              <w:rPr>
                <w:rFonts w:eastAsia="仿宋_GB2312"/>
                <w:kern w:val="0"/>
                <w:sz w:val="24"/>
                <w:lang w:val="en" w:bidi="ar"/>
              </w:rPr>
              <w:t>：</w:t>
            </w:r>
            <w:r>
              <w:rPr>
                <w:rFonts w:eastAsia="仿宋_GB2312"/>
                <w:kern w:val="0"/>
                <w:sz w:val="24"/>
                <w:lang w:bidi="ar"/>
              </w:rPr>
              <w:t>各级人民政府应当加强对安全生产工作的领导，组织、协调、保障、督促负有安全生产监督管理职责的部门依法履行对生产经营单位落实安全生产主体责任的监督管理职责。</w:t>
            </w:r>
          </w:p>
          <w:p w14:paraId="0FFE7693">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负有安全监督管理职责的部门应当按照分类分级和属地监督管理的要求，制定年度安全生产监督检查计划，采取专项监督检查与综合监督检查相结合的方式，加强对生产经营单位落实安全生产主体责任的监督检查。</w:t>
            </w:r>
          </w:p>
          <w:p w14:paraId="282EC660">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对发现存在重大事故隐患、安全生产违法行为的生产经营单位，负有安全监督管理职责的部门应当增加监督检查频次，督促整改整治。</w:t>
            </w:r>
          </w:p>
          <w:p w14:paraId="79753ACB">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负有安全监督管理职责的部门应当加强执法信息共享，健全联合检查制度，避免和减少交叉、重复检查。</w:t>
            </w:r>
          </w:p>
        </w:tc>
        <w:tc>
          <w:tcPr>
            <w:tcW w:w="1245" w:type="dxa"/>
            <w:shd w:val="clear" w:color="auto" w:fill="auto"/>
            <w:noWrap w:val="0"/>
            <w:vAlign w:val="center"/>
          </w:tcPr>
          <w:p w14:paraId="1D8D4580">
            <w:pPr>
              <w:topLinePunct/>
              <w:adjustRightInd w:val="0"/>
              <w:snapToGrid w:val="0"/>
              <w:spacing w:line="320" w:lineRule="exact"/>
              <w:textAlignment w:val="center"/>
              <w:rPr>
                <w:rFonts w:hint="eastAsia" w:eastAsia="仿宋_GB2312"/>
                <w:kern w:val="0"/>
                <w:sz w:val="24"/>
                <w:lang w:eastAsia="zh-CN" w:bidi="ar"/>
              </w:rPr>
            </w:pPr>
            <w:r>
              <w:rPr>
                <w:rFonts w:hint="eastAsia" w:eastAsia="仿宋_GB2312"/>
                <w:kern w:val="0"/>
                <w:sz w:val="24"/>
                <w:highlight w:val="none"/>
                <w:lang w:eastAsia="zh-CN" w:bidi="ar"/>
              </w:rPr>
              <w:t>区应急管理局相关业务股室、</w:t>
            </w:r>
            <w:r>
              <w:rPr>
                <w:rFonts w:hint="eastAsia" w:eastAsia="仿宋_GB2312"/>
                <w:kern w:val="0"/>
                <w:sz w:val="24"/>
                <w:lang w:eastAsia="zh-CN" w:bidi="ar"/>
              </w:rPr>
              <w:t>区应急管理局综合行政执法大队</w:t>
            </w:r>
          </w:p>
        </w:tc>
        <w:tc>
          <w:tcPr>
            <w:tcW w:w="1725" w:type="dxa"/>
            <w:shd w:val="clear" w:color="auto" w:fill="auto"/>
            <w:noWrap w:val="0"/>
            <w:vAlign w:val="center"/>
          </w:tcPr>
          <w:p w14:paraId="53DD7484">
            <w:pPr>
              <w:topLinePunct/>
              <w:adjustRightInd w:val="0"/>
              <w:snapToGrid w:val="0"/>
              <w:spacing w:line="320" w:lineRule="exact"/>
              <w:textAlignment w:val="center"/>
              <w:rPr>
                <w:rFonts w:eastAsia="仿宋_GB2312"/>
                <w:kern w:val="0"/>
                <w:sz w:val="24"/>
                <w:lang w:bidi="ar"/>
              </w:rPr>
            </w:pPr>
            <w:r>
              <w:rPr>
                <w:rFonts w:hint="eastAsia" w:ascii="Times New Roman" w:hAnsi="Times New Roman" w:eastAsia="仿宋_GB2312" w:cs="Times New Roman"/>
                <w:kern w:val="0"/>
                <w:sz w:val="24"/>
                <w:lang w:eastAsia="zh-CN" w:bidi="ar"/>
              </w:rPr>
              <w:t>本行政区域内非煤矿山、烟花爆竹、危险化学品、工贸行业、</w:t>
            </w:r>
            <w:r>
              <w:rPr>
                <w:rFonts w:ascii="Times New Roman" w:hAnsi="Times New Roman" w:eastAsia="仿宋_GB2312" w:cs="Times New Roman"/>
                <w:kern w:val="0"/>
                <w:sz w:val="24"/>
                <w:lang w:bidi="ar"/>
              </w:rPr>
              <w:t>安全生产培训机构</w:t>
            </w:r>
            <w:r>
              <w:rPr>
                <w:rFonts w:hint="eastAsia" w:ascii="Times New Roman" w:hAnsi="Times New Roman" w:eastAsia="仿宋_GB2312" w:cs="Times New Roman"/>
                <w:kern w:val="0"/>
                <w:sz w:val="24"/>
                <w:lang w:eastAsia="zh-CN" w:bidi="ar"/>
              </w:rPr>
              <w:t>、</w:t>
            </w:r>
            <w:r>
              <w:rPr>
                <w:rFonts w:ascii="Times New Roman" w:hAnsi="Times New Roman" w:eastAsia="仿宋_GB2312" w:cs="Times New Roman"/>
                <w:kern w:val="0"/>
                <w:sz w:val="24"/>
                <w:lang w:bidi="ar"/>
              </w:rPr>
              <w:t>安全生产检测检验、安全评价机构等</w:t>
            </w:r>
            <w:r>
              <w:rPr>
                <w:rFonts w:hint="eastAsia" w:ascii="Times New Roman" w:hAnsi="Times New Roman" w:eastAsia="仿宋_GB2312" w:cs="Times New Roman"/>
                <w:kern w:val="0"/>
                <w:sz w:val="24"/>
                <w:lang w:eastAsia="zh-CN" w:bidi="ar"/>
              </w:rPr>
              <w:t>生产经营单位</w:t>
            </w:r>
          </w:p>
        </w:tc>
        <w:tc>
          <w:tcPr>
            <w:tcW w:w="1830" w:type="dxa"/>
            <w:shd w:val="clear" w:color="auto" w:fill="auto"/>
            <w:noWrap w:val="0"/>
            <w:vAlign w:val="center"/>
          </w:tcPr>
          <w:p w14:paraId="45654FAA">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生产经营单位落实安全生产主体责任情况</w:t>
            </w:r>
          </w:p>
        </w:tc>
        <w:tc>
          <w:tcPr>
            <w:tcW w:w="705" w:type="dxa"/>
            <w:shd w:val="clear" w:color="auto" w:fill="auto"/>
            <w:noWrap w:val="0"/>
            <w:vAlign w:val="center"/>
          </w:tcPr>
          <w:p w14:paraId="67151384">
            <w:pPr>
              <w:topLinePunct/>
              <w:adjustRightInd w:val="0"/>
              <w:snapToGrid w:val="0"/>
              <w:spacing w:line="320" w:lineRule="exact"/>
              <w:textAlignment w:val="center"/>
              <w:rPr>
                <w:rFonts w:hint="eastAsia" w:eastAsia="仿宋_GB2312"/>
                <w:kern w:val="0"/>
                <w:sz w:val="24"/>
                <w:lang w:eastAsia="zh-CN" w:bidi="ar"/>
              </w:rPr>
            </w:pPr>
            <w:r>
              <w:rPr>
                <w:rFonts w:hint="eastAsia" w:eastAsia="仿宋_GB2312"/>
                <w:kern w:val="0"/>
                <w:sz w:val="24"/>
                <w:lang w:eastAsia="zh-CN" w:bidi="ar"/>
              </w:rPr>
              <w:t>现场检查和非现场检查相结合</w:t>
            </w:r>
          </w:p>
        </w:tc>
        <w:tc>
          <w:tcPr>
            <w:tcW w:w="1230" w:type="dxa"/>
            <w:shd w:val="clear" w:color="auto" w:fill="auto"/>
            <w:noWrap w:val="0"/>
            <w:vAlign w:val="center"/>
          </w:tcPr>
          <w:p w14:paraId="7CA7B7BD">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按本单位每年</w:t>
            </w:r>
            <w:r>
              <w:rPr>
                <w:rFonts w:hint="eastAsia" w:eastAsia="仿宋_GB2312"/>
                <w:kern w:val="0"/>
                <w:sz w:val="24"/>
                <w:lang w:val="en-US" w:eastAsia="zh-CN" w:bidi="ar"/>
              </w:rPr>
              <w:t>3月底前报经同级司法行政部门备案审查的涉企年度行政检查计划执行</w:t>
            </w:r>
          </w:p>
        </w:tc>
        <w:tc>
          <w:tcPr>
            <w:tcW w:w="373" w:type="dxa"/>
            <w:shd w:val="clear" w:color="auto" w:fill="auto"/>
            <w:noWrap w:val="0"/>
            <w:vAlign w:val="center"/>
          </w:tcPr>
          <w:p w14:paraId="149BE2FB">
            <w:pPr>
              <w:topLinePunct/>
              <w:adjustRightInd w:val="0"/>
              <w:snapToGrid w:val="0"/>
              <w:spacing w:line="320" w:lineRule="exact"/>
              <w:textAlignment w:val="center"/>
              <w:rPr>
                <w:rFonts w:hint="eastAsia" w:eastAsia="仿宋_GB2312"/>
                <w:kern w:val="0"/>
                <w:sz w:val="24"/>
                <w:lang w:eastAsia="zh-CN" w:bidi="ar"/>
              </w:rPr>
            </w:pPr>
          </w:p>
        </w:tc>
      </w:tr>
      <w:tr w14:paraId="59418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shd w:val="clear" w:color="auto" w:fill="auto"/>
            <w:noWrap w:val="0"/>
            <w:vAlign w:val="center"/>
          </w:tcPr>
          <w:p w14:paraId="1EFFE4CC">
            <w:pPr>
              <w:topLinePunct/>
              <w:adjustRightInd w:val="0"/>
              <w:snapToGrid w:val="0"/>
              <w:spacing w:line="320" w:lineRule="exact"/>
              <w:jc w:val="center"/>
              <w:textAlignment w:val="center"/>
              <w:rPr>
                <w:rFonts w:hint="eastAsia" w:eastAsia="仿宋_GB2312"/>
                <w:kern w:val="0"/>
                <w:sz w:val="24"/>
                <w:lang w:val="en-US" w:eastAsia="zh-CN" w:bidi="ar"/>
              </w:rPr>
            </w:pPr>
            <w:r>
              <w:rPr>
                <w:rFonts w:hint="eastAsia" w:eastAsia="仿宋_GB2312"/>
                <w:kern w:val="0"/>
                <w:sz w:val="24"/>
                <w:lang w:val="en-US" w:eastAsia="zh-CN" w:bidi="ar"/>
              </w:rPr>
              <w:t>3</w:t>
            </w:r>
          </w:p>
        </w:tc>
        <w:tc>
          <w:tcPr>
            <w:tcW w:w="1215" w:type="dxa"/>
            <w:shd w:val="clear" w:color="auto" w:fill="auto"/>
            <w:noWrap w:val="0"/>
            <w:vAlign w:val="center"/>
          </w:tcPr>
          <w:p w14:paraId="530BA3D9">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对安全培训机构开展安全培训活动情况的监督检查</w:t>
            </w:r>
          </w:p>
        </w:tc>
        <w:tc>
          <w:tcPr>
            <w:tcW w:w="735" w:type="dxa"/>
            <w:shd w:val="clear" w:color="auto" w:fill="auto"/>
            <w:noWrap w:val="0"/>
            <w:vAlign w:val="center"/>
          </w:tcPr>
          <w:p w14:paraId="2DE9DB95">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0BD173E2">
            <w:pPr>
              <w:keepNext w:val="0"/>
              <w:keepLines w:val="0"/>
              <w:widowControl/>
              <w:suppressLineNumbers w:val="0"/>
              <w:jc w:val="left"/>
              <w:rPr>
                <w:rFonts w:eastAsia="仿宋_GB2312"/>
                <w:kern w:val="0"/>
                <w:sz w:val="24"/>
                <w:lang w:bidi="ar"/>
              </w:rPr>
            </w:pPr>
            <w:r>
              <w:rPr>
                <w:rFonts w:eastAsia="仿宋_GB2312"/>
                <w:kern w:val="0"/>
                <w:sz w:val="24"/>
                <w:lang w:bidi="ar"/>
              </w:rPr>
              <w:t>《安全生产培训管理办法》</w:t>
            </w:r>
            <w:r>
              <w:rPr>
                <w:rFonts w:hint="eastAsia" w:eastAsia="仿宋_GB2312"/>
                <w:kern w:val="0"/>
                <w:sz w:val="24"/>
                <w:lang w:val="en-US" w:eastAsia="zh-CN" w:bidi="ar"/>
              </w:rPr>
              <w:t>（</w:t>
            </w:r>
            <w:r>
              <w:rPr>
                <w:rFonts w:hint="default" w:eastAsia="仿宋_GB2312"/>
                <w:kern w:val="0"/>
                <w:sz w:val="24"/>
                <w:lang w:val="en-US" w:eastAsia="zh-CN" w:bidi="ar"/>
              </w:rPr>
              <w:t>国家安全生产监督管理总局令</w:t>
            </w:r>
            <w:r>
              <w:rPr>
                <w:rFonts w:hint="eastAsia" w:eastAsia="仿宋_GB2312"/>
                <w:kern w:val="0"/>
                <w:sz w:val="24"/>
                <w:lang w:val="en-US" w:eastAsia="zh-CN" w:bidi="ar"/>
              </w:rPr>
              <w:t>第</w:t>
            </w:r>
            <w:r>
              <w:rPr>
                <w:rFonts w:hint="eastAsia" w:eastAsia="仿宋_GB2312"/>
                <w:kern w:val="0"/>
                <w:sz w:val="24"/>
                <w:lang w:bidi="ar"/>
              </w:rPr>
              <w:t>44号）</w:t>
            </w:r>
            <w:r>
              <w:rPr>
                <w:rFonts w:eastAsia="仿宋_GB2312"/>
                <w:kern w:val="0"/>
                <w:sz w:val="24"/>
                <w:lang w:bidi="ar"/>
              </w:rPr>
              <w:t>第二十九条：安全生产监督管理部门和煤矿安全培训监管机构应当对安全培训机构开展安全培训活动的情况进行监督检查。</w:t>
            </w:r>
          </w:p>
          <w:p w14:paraId="1B377E27">
            <w:pPr>
              <w:topLinePunct/>
              <w:adjustRightInd w:val="0"/>
              <w:snapToGrid w:val="0"/>
              <w:spacing w:line="320" w:lineRule="exact"/>
              <w:textAlignment w:val="center"/>
              <w:rPr>
                <w:rFonts w:eastAsia="仿宋_GB2312"/>
                <w:kern w:val="0"/>
                <w:sz w:val="24"/>
                <w:lang w:bidi="ar"/>
              </w:rPr>
            </w:pPr>
          </w:p>
        </w:tc>
        <w:tc>
          <w:tcPr>
            <w:tcW w:w="1245" w:type="dxa"/>
            <w:shd w:val="clear" w:color="auto" w:fill="auto"/>
            <w:noWrap w:val="0"/>
            <w:vAlign w:val="center"/>
          </w:tcPr>
          <w:p w14:paraId="15C8CB36">
            <w:pPr>
              <w:topLinePunct/>
              <w:adjustRightInd w:val="0"/>
              <w:snapToGrid w:val="0"/>
              <w:spacing w:line="320" w:lineRule="exact"/>
              <w:textAlignment w:val="center"/>
              <w:rPr>
                <w:rFonts w:hint="eastAsia" w:eastAsia="仿宋_GB2312"/>
                <w:kern w:val="0"/>
                <w:sz w:val="24"/>
                <w:lang w:eastAsia="zh-CN" w:bidi="ar"/>
              </w:rPr>
            </w:pPr>
            <w:r>
              <w:rPr>
                <w:rFonts w:hint="eastAsia" w:eastAsia="仿宋_GB2312"/>
                <w:kern w:val="0"/>
                <w:sz w:val="24"/>
                <w:highlight w:val="none"/>
                <w:lang w:eastAsia="zh-CN" w:bidi="ar"/>
              </w:rPr>
              <w:t>区应急管理局相关业务股室、</w:t>
            </w:r>
            <w:r>
              <w:rPr>
                <w:rFonts w:hint="eastAsia" w:eastAsia="仿宋_GB2312"/>
                <w:kern w:val="0"/>
                <w:sz w:val="24"/>
                <w:lang w:eastAsia="zh-CN" w:bidi="ar"/>
              </w:rPr>
              <w:t>区应急管理局综合行政执法大队</w:t>
            </w:r>
          </w:p>
        </w:tc>
        <w:tc>
          <w:tcPr>
            <w:tcW w:w="1725" w:type="dxa"/>
            <w:shd w:val="clear" w:color="auto" w:fill="auto"/>
            <w:noWrap w:val="0"/>
            <w:vAlign w:val="center"/>
          </w:tcPr>
          <w:p w14:paraId="337B9998">
            <w:pPr>
              <w:topLinePunct/>
              <w:adjustRightInd w:val="0"/>
              <w:snapToGrid w:val="0"/>
              <w:spacing w:line="320" w:lineRule="exact"/>
              <w:textAlignment w:val="center"/>
              <w:rPr>
                <w:rFonts w:eastAsia="仿宋_GB2312"/>
                <w:kern w:val="0"/>
                <w:sz w:val="24"/>
                <w:lang w:bidi="ar"/>
              </w:rPr>
            </w:pPr>
            <w:r>
              <w:rPr>
                <w:rFonts w:hint="eastAsia" w:ascii="Times New Roman" w:hAnsi="Times New Roman" w:eastAsia="仿宋_GB2312" w:cs="Times New Roman"/>
                <w:kern w:val="0"/>
                <w:sz w:val="24"/>
                <w:lang w:eastAsia="zh-CN" w:bidi="ar"/>
              </w:rPr>
              <w:t>本行政区域内</w:t>
            </w:r>
            <w:r>
              <w:rPr>
                <w:rFonts w:eastAsia="仿宋_GB2312"/>
                <w:kern w:val="0"/>
                <w:sz w:val="24"/>
                <w:lang w:bidi="ar"/>
              </w:rPr>
              <w:t>安全生产培训机构</w:t>
            </w:r>
          </w:p>
        </w:tc>
        <w:tc>
          <w:tcPr>
            <w:tcW w:w="1830" w:type="dxa"/>
            <w:shd w:val="clear" w:color="auto" w:fill="auto"/>
            <w:noWrap w:val="0"/>
            <w:vAlign w:val="center"/>
          </w:tcPr>
          <w:p w14:paraId="1B9DA0D3">
            <w:pPr>
              <w:topLinePunct/>
              <w:adjustRightInd w:val="0"/>
              <w:snapToGrid w:val="0"/>
              <w:spacing w:line="320" w:lineRule="exact"/>
              <w:textAlignment w:val="center"/>
              <w:rPr>
                <w:rFonts w:eastAsia="仿宋_GB2312"/>
                <w:kern w:val="0"/>
                <w:sz w:val="24"/>
                <w:lang w:bidi="ar"/>
              </w:rPr>
            </w:pPr>
          </w:p>
          <w:p w14:paraId="4FC4EBF3">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对培训机构贯彻执行安全生产法律法规和国家标准、行业标准情况。</w:t>
            </w:r>
          </w:p>
        </w:tc>
        <w:tc>
          <w:tcPr>
            <w:tcW w:w="705" w:type="dxa"/>
            <w:shd w:val="clear" w:color="auto" w:fill="auto"/>
            <w:noWrap w:val="0"/>
            <w:vAlign w:val="center"/>
          </w:tcPr>
          <w:p w14:paraId="174FD88A">
            <w:pPr>
              <w:topLinePunct/>
              <w:adjustRightInd w:val="0"/>
              <w:snapToGrid w:val="0"/>
              <w:spacing w:line="320" w:lineRule="exact"/>
              <w:textAlignment w:val="center"/>
              <w:rPr>
                <w:rFonts w:hint="eastAsia" w:eastAsia="仿宋_GB2312"/>
                <w:kern w:val="0"/>
                <w:sz w:val="24"/>
                <w:lang w:eastAsia="zh-CN" w:bidi="ar"/>
              </w:rPr>
            </w:pPr>
            <w:r>
              <w:rPr>
                <w:rFonts w:hint="eastAsia" w:eastAsia="仿宋_GB2312"/>
                <w:kern w:val="0"/>
                <w:sz w:val="24"/>
                <w:lang w:eastAsia="zh-CN" w:bidi="ar"/>
              </w:rPr>
              <w:t>现场检查和非现场检查相结合</w:t>
            </w:r>
          </w:p>
        </w:tc>
        <w:tc>
          <w:tcPr>
            <w:tcW w:w="1230" w:type="dxa"/>
            <w:shd w:val="clear" w:color="auto" w:fill="auto"/>
            <w:noWrap w:val="0"/>
            <w:vAlign w:val="center"/>
          </w:tcPr>
          <w:p w14:paraId="513143F0">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按本单位每年</w:t>
            </w:r>
            <w:r>
              <w:rPr>
                <w:rFonts w:hint="eastAsia" w:eastAsia="仿宋_GB2312"/>
                <w:kern w:val="0"/>
                <w:sz w:val="24"/>
                <w:lang w:val="en-US" w:eastAsia="zh-CN" w:bidi="ar"/>
              </w:rPr>
              <w:t>3月底前报经同级司法行政部门备案审查的涉企年度行政检查计划执行</w:t>
            </w:r>
          </w:p>
        </w:tc>
        <w:tc>
          <w:tcPr>
            <w:tcW w:w="373" w:type="dxa"/>
            <w:shd w:val="clear" w:color="auto" w:fill="auto"/>
            <w:noWrap w:val="0"/>
            <w:vAlign w:val="center"/>
          </w:tcPr>
          <w:p w14:paraId="4F7D31D0">
            <w:pPr>
              <w:topLinePunct/>
              <w:adjustRightInd w:val="0"/>
              <w:snapToGrid w:val="0"/>
              <w:spacing w:line="320" w:lineRule="exact"/>
              <w:jc w:val="left"/>
              <w:textAlignment w:val="center"/>
              <w:rPr>
                <w:rFonts w:hint="eastAsia" w:eastAsia="仿宋_GB2312"/>
                <w:kern w:val="0"/>
                <w:sz w:val="24"/>
                <w:lang w:eastAsia="zh-CN" w:bidi="ar"/>
              </w:rPr>
            </w:pPr>
          </w:p>
        </w:tc>
      </w:tr>
      <w:tr w14:paraId="1E963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8" w:hRule="atLeast"/>
          <w:jc w:val="center"/>
        </w:trPr>
        <w:tc>
          <w:tcPr>
            <w:tcW w:w="427" w:type="dxa"/>
            <w:shd w:val="clear" w:color="auto" w:fill="auto"/>
            <w:noWrap w:val="0"/>
            <w:vAlign w:val="center"/>
          </w:tcPr>
          <w:p w14:paraId="2593B3C3">
            <w:pPr>
              <w:topLinePunct/>
              <w:adjustRightInd w:val="0"/>
              <w:snapToGrid w:val="0"/>
              <w:spacing w:line="320" w:lineRule="exact"/>
              <w:jc w:val="center"/>
              <w:textAlignment w:val="center"/>
              <w:rPr>
                <w:rFonts w:hint="eastAsia" w:eastAsia="仿宋_GB2312"/>
                <w:kern w:val="0"/>
                <w:sz w:val="24"/>
                <w:lang w:val="en-US" w:eastAsia="zh-CN" w:bidi="ar"/>
              </w:rPr>
            </w:pPr>
            <w:r>
              <w:rPr>
                <w:rFonts w:hint="eastAsia" w:eastAsia="仿宋_GB2312"/>
                <w:kern w:val="0"/>
                <w:sz w:val="24"/>
                <w:lang w:val="en-US" w:eastAsia="zh-CN" w:bidi="ar"/>
              </w:rPr>
              <w:t>4</w:t>
            </w:r>
          </w:p>
        </w:tc>
        <w:tc>
          <w:tcPr>
            <w:tcW w:w="1215" w:type="dxa"/>
            <w:shd w:val="clear" w:color="auto" w:fill="auto"/>
            <w:noWrap w:val="0"/>
            <w:vAlign w:val="center"/>
          </w:tcPr>
          <w:p w14:paraId="5D199BB4">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对生产经营单位安全培训情况的监督检查</w:t>
            </w:r>
          </w:p>
        </w:tc>
        <w:tc>
          <w:tcPr>
            <w:tcW w:w="735" w:type="dxa"/>
            <w:shd w:val="clear" w:color="auto" w:fill="auto"/>
            <w:noWrap w:val="0"/>
            <w:vAlign w:val="center"/>
          </w:tcPr>
          <w:p w14:paraId="583ADF8B">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66723900">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《生产经营单位安全培训规定》</w:t>
            </w:r>
            <w:r>
              <w:rPr>
                <w:rFonts w:hint="eastAsia" w:eastAsia="仿宋_GB2312"/>
                <w:kern w:val="0"/>
                <w:sz w:val="24"/>
                <w:lang w:bidi="ar"/>
              </w:rPr>
              <w:t>（</w:t>
            </w:r>
            <w:r>
              <w:rPr>
                <w:rFonts w:eastAsia="仿宋_GB2312"/>
                <w:kern w:val="0"/>
                <w:sz w:val="24"/>
                <w:lang w:val="en-US" w:eastAsia="zh-CN" w:bidi="ar"/>
              </w:rPr>
              <w:t>国家安全生产监督管理</w:t>
            </w:r>
            <w:r>
              <w:rPr>
                <w:rFonts w:hint="default" w:eastAsia="仿宋_GB2312"/>
                <w:kern w:val="0"/>
                <w:sz w:val="24"/>
                <w:lang w:val="en-US" w:eastAsia="zh-CN" w:bidi="ar"/>
              </w:rPr>
              <w:t>总局</w:t>
            </w:r>
            <w:r>
              <w:rPr>
                <w:rFonts w:hint="eastAsia" w:eastAsia="仿宋_GB2312"/>
                <w:kern w:val="0"/>
                <w:sz w:val="24"/>
                <w:lang w:bidi="ar"/>
              </w:rPr>
              <w:t>令第3号）</w:t>
            </w:r>
            <w:r>
              <w:rPr>
                <w:rFonts w:eastAsia="仿宋_GB2312"/>
                <w:kern w:val="0"/>
                <w:sz w:val="24"/>
                <w:lang w:bidi="ar"/>
              </w:rPr>
              <w:t>第二十五条：安全生产监管监察部门依法对生产经营单位安全培训情况进行监督检查，督促生产经营单位按照国家有关法律法规和本规定开展安全培训工作。</w:t>
            </w:r>
          </w:p>
          <w:p w14:paraId="5C9A01EB">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县级以上地方人民政府负责煤矿安全生产监督管理的部门对煤矿井下作业人员的安全培训情况进行监督检查。煤矿安全监察机构对煤矿特种作业人员安全培训及其持证上岗的情况进行监督检查。</w:t>
            </w:r>
          </w:p>
        </w:tc>
        <w:tc>
          <w:tcPr>
            <w:tcW w:w="1245" w:type="dxa"/>
            <w:shd w:val="clear" w:color="auto" w:fill="auto"/>
            <w:noWrap w:val="0"/>
            <w:vAlign w:val="center"/>
          </w:tcPr>
          <w:p w14:paraId="5A1A5712">
            <w:pPr>
              <w:topLinePunct/>
              <w:adjustRightInd w:val="0"/>
              <w:snapToGrid w:val="0"/>
              <w:spacing w:line="320" w:lineRule="exact"/>
              <w:textAlignment w:val="center"/>
              <w:rPr>
                <w:rFonts w:hint="eastAsia" w:eastAsia="仿宋_GB2312"/>
                <w:kern w:val="0"/>
                <w:sz w:val="24"/>
                <w:lang w:eastAsia="zh-CN" w:bidi="ar"/>
              </w:rPr>
            </w:pPr>
            <w:r>
              <w:rPr>
                <w:rFonts w:hint="eastAsia" w:eastAsia="仿宋_GB2312"/>
                <w:kern w:val="0"/>
                <w:sz w:val="24"/>
                <w:highlight w:val="none"/>
                <w:lang w:eastAsia="zh-CN" w:bidi="ar"/>
              </w:rPr>
              <w:t>区应急管理局相关业务股室、</w:t>
            </w:r>
            <w:r>
              <w:rPr>
                <w:rFonts w:hint="eastAsia" w:eastAsia="仿宋_GB2312"/>
                <w:kern w:val="0"/>
                <w:sz w:val="24"/>
                <w:lang w:eastAsia="zh-CN" w:bidi="ar"/>
              </w:rPr>
              <w:t>区应急管理局综合行政执法大队</w:t>
            </w:r>
          </w:p>
        </w:tc>
        <w:tc>
          <w:tcPr>
            <w:tcW w:w="1725" w:type="dxa"/>
            <w:shd w:val="clear" w:color="auto" w:fill="auto"/>
            <w:noWrap w:val="0"/>
            <w:vAlign w:val="center"/>
          </w:tcPr>
          <w:p w14:paraId="1B7DDF0F">
            <w:pPr>
              <w:topLinePunct/>
              <w:adjustRightInd w:val="0"/>
              <w:snapToGrid w:val="0"/>
              <w:spacing w:line="320" w:lineRule="exact"/>
              <w:textAlignment w:val="center"/>
              <w:rPr>
                <w:rFonts w:eastAsia="仿宋_GB2312"/>
                <w:kern w:val="0"/>
                <w:sz w:val="24"/>
                <w:lang w:bidi="ar"/>
              </w:rPr>
            </w:pPr>
            <w:r>
              <w:rPr>
                <w:rFonts w:hint="eastAsia" w:ascii="Times New Roman" w:hAnsi="Times New Roman" w:eastAsia="仿宋_GB2312" w:cs="Times New Roman"/>
                <w:kern w:val="0"/>
                <w:sz w:val="24"/>
                <w:lang w:eastAsia="zh-CN" w:bidi="ar"/>
              </w:rPr>
              <w:t>本行政区域内非煤矿山、烟花爆竹、危险化学品、工贸行业、</w:t>
            </w:r>
            <w:r>
              <w:rPr>
                <w:rFonts w:ascii="Times New Roman" w:hAnsi="Times New Roman" w:eastAsia="仿宋_GB2312" w:cs="Times New Roman"/>
                <w:kern w:val="0"/>
                <w:sz w:val="24"/>
                <w:lang w:bidi="ar"/>
              </w:rPr>
              <w:t>安全生产培训机构</w:t>
            </w:r>
            <w:r>
              <w:rPr>
                <w:rFonts w:hint="eastAsia" w:ascii="Times New Roman" w:hAnsi="Times New Roman" w:eastAsia="仿宋_GB2312" w:cs="Times New Roman"/>
                <w:kern w:val="0"/>
                <w:sz w:val="24"/>
                <w:lang w:eastAsia="zh-CN" w:bidi="ar"/>
              </w:rPr>
              <w:t>、</w:t>
            </w:r>
            <w:r>
              <w:rPr>
                <w:rFonts w:ascii="Times New Roman" w:hAnsi="Times New Roman" w:eastAsia="仿宋_GB2312" w:cs="Times New Roman"/>
                <w:kern w:val="0"/>
                <w:sz w:val="24"/>
                <w:lang w:bidi="ar"/>
              </w:rPr>
              <w:t>安全生产检测检验、安全评价机构等</w:t>
            </w:r>
            <w:r>
              <w:rPr>
                <w:rFonts w:hint="eastAsia" w:ascii="Times New Roman" w:hAnsi="Times New Roman" w:eastAsia="仿宋_GB2312" w:cs="Times New Roman"/>
                <w:kern w:val="0"/>
                <w:sz w:val="24"/>
                <w:lang w:eastAsia="zh-CN" w:bidi="ar"/>
              </w:rPr>
              <w:t>生产经营单位</w:t>
            </w:r>
          </w:p>
        </w:tc>
        <w:tc>
          <w:tcPr>
            <w:tcW w:w="1830" w:type="dxa"/>
            <w:shd w:val="clear" w:color="auto" w:fill="auto"/>
            <w:noWrap w:val="0"/>
            <w:vAlign w:val="center"/>
          </w:tcPr>
          <w:p w14:paraId="45F0BDF7">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生产经营单位安全生产教育培训制度落实情况。</w:t>
            </w:r>
          </w:p>
        </w:tc>
        <w:tc>
          <w:tcPr>
            <w:tcW w:w="705" w:type="dxa"/>
            <w:shd w:val="clear" w:color="auto" w:fill="auto"/>
            <w:noWrap w:val="0"/>
            <w:vAlign w:val="center"/>
          </w:tcPr>
          <w:p w14:paraId="65BBEF28">
            <w:pPr>
              <w:topLinePunct/>
              <w:adjustRightInd w:val="0"/>
              <w:snapToGrid w:val="0"/>
              <w:spacing w:line="320" w:lineRule="exact"/>
              <w:textAlignment w:val="center"/>
              <w:rPr>
                <w:rFonts w:hint="eastAsia" w:eastAsia="仿宋_GB2312"/>
                <w:kern w:val="0"/>
                <w:sz w:val="24"/>
                <w:lang w:eastAsia="zh-CN" w:bidi="ar"/>
              </w:rPr>
            </w:pPr>
            <w:r>
              <w:rPr>
                <w:rFonts w:hint="eastAsia" w:eastAsia="仿宋_GB2312"/>
                <w:kern w:val="0"/>
                <w:sz w:val="24"/>
                <w:lang w:eastAsia="zh-CN" w:bidi="ar"/>
              </w:rPr>
              <w:t>现场检查和非现场检查相结合</w:t>
            </w:r>
          </w:p>
        </w:tc>
        <w:tc>
          <w:tcPr>
            <w:tcW w:w="1230" w:type="dxa"/>
            <w:shd w:val="clear" w:color="auto" w:fill="auto"/>
            <w:noWrap w:val="0"/>
            <w:vAlign w:val="center"/>
          </w:tcPr>
          <w:p w14:paraId="33182AB5">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按本单位每年</w:t>
            </w:r>
            <w:r>
              <w:rPr>
                <w:rFonts w:hint="eastAsia" w:eastAsia="仿宋_GB2312"/>
                <w:kern w:val="0"/>
                <w:sz w:val="24"/>
                <w:lang w:val="en-US" w:eastAsia="zh-CN" w:bidi="ar"/>
              </w:rPr>
              <w:t>3月底前报经同级司法行政部门备案审查的涉企年度行政检查计划执行</w:t>
            </w:r>
          </w:p>
        </w:tc>
        <w:tc>
          <w:tcPr>
            <w:tcW w:w="373" w:type="dxa"/>
            <w:shd w:val="clear" w:color="auto" w:fill="auto"/>
            <w:noWrap w:val="0"/>
            <w:vAlign w:val="center"/>
          </w:tcPr>
          <w:p w14:paraId="0E2B8D0D">
            <w:pPr>
              <w:topLinePunct/>
              <w:adjustRightInd w:val="0"/>
              <w:snapToGrid w:val="0"/>
              <w:spacing w:line="320" w:lineRule="exact"/>
              <w:textAlignment w:val="center"/>
              <w:rPr>
                <w:rFonts w:hint="eastAsia" w:eastAsia="仿宋_GB2312"/>
                <w:kern w:val="0"/>
                <w:sz w:val="24"/>
                <w:lang w:eastAsia="zh-CN" w:bidi="ar"/>
              </w:rPr>
            </w:pPr>
          </w:p>
        </w:tc>
      </w:tr>
      <w:tr w14:paraId="72C8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27" w:type="dxa"/>
            <w:shd w:val="clear" w:color="auto" w:fill="auto"/>
            <w:noWrap w:val="0"/>
            <w:vAlign w:val="center"/>
          </w:tcPr>
          <w:p w14:paraId="44EF1F74">
            <w:pPr>
              <w:topLinePunct/>
              <w:adjustRightInd w:val="0"/>
              <w:snapToGrid w:val="0"/>
              <w:spacing w:line="320" w:lineRule="exact"/>
              <w:jc w:val="center"/>
              <w:textAlignment w:val="center"/>
              <w:rPr>
                <w:rFonts w:hint="eastAsia" w:eastAsia="仿宋_GB2312"/>
                <w:kern w:val="0"/>
                <w:sz w:val="24"/>
                <w:lang w:val="en-US" w:eastAsia="zh-CN" w:bidi="ar"/>
              </w:rPr>
            </w:pPr>
            <w:r>
              <w:rPr>
                <w:rFonts w:hint="eastAsia" w:eastAsia="仿宋_GB2312"/>
                <w:kern w:val="0"/>
                <w:sz w:val="24"/>
                <w:lang w:val="en-US" w:eastAsia="zh-CN" w:bidi="ar"/>
              </w:rPr>
              <w:t>5</w:t>
            </w:r>
          </w:p>
        </w:tc>
        <w:tc>
          <w:tcPr>
            <w:tcW w:w="1215" w:type="dxa"/>
            <w:shd w:val="clear" w:color="auto" w:fill="auto"/>
            <w:noWrap w:val="0"/>
            <w:vAlign w:val="center"/>
          </w:tcPr>
          <w:p w14:paraId="0315B602">
            <w:pPr>
              <w:topLinePunct/>
              <w:adjustRightInd w:val="0"/>
              <w:snapToGrid w:val="0"/>
              <w:spacing w:line="320" w:lineRule="exact"/>
              <w:textAlignment w:val="center"/>
              <w:rPr>
                <w:rFonts w:eastAsia="仿宋_GB2312"/>
                <w:kern w:val="0"/>
                <w:sz w:val="24"/>
                <w:lang w:val="en" w:bidi="ar"/>
              </w:rPr>
            </w:pPr>
            <w:r>
              <w:rPr>
                <w:rFonts w:eastAsia="仿宋_GB2312"/>
                <w:kern w:val="0"/>
                <w:sz w:val="24"/>
                <w:lang w:bidi="ar"/>
              </w:rPr>
              <w:t>对安全生产检测检验、安全评价等中介机构的行政检查</w:t>
            </w:r>
          </w:p>
        </w:tc>
        <w:tc>
          <w:tcPr>
            <w:tcW w:w="735" w:type="dxa"/>
            <w:shd w:val="clear" w:color="auto" w:fill="auto"/>
            <w:noWrap w:val="0"/>
            <w:vAlign w:val="center"/>
          </w:tcPr>
          <w:p w14:paraId="2CF02973">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4B542AE1">
            <w:pPr>
              <w:keepNext w:val="0"/>
              <w:keepLines w:val="0"/>
              <w:widowControl/>
              <w:suppressLineNumbers w:val="0"/>
              <w:jc w:val="left"/>
              <w:rPr>
                <w:rFonts w:eastAsia="仿宋_GB2312"/>
                <w:kern w:val="0"/>
                <w:sz w:val="24"/>
                <w:lang w:bidi="ar"/>
              </w:rPr>
            </w:pPr>
            <w:r>
              <w:rPr>
                <w:rFonts w:eastAsia="仿宋_GB2312"/>
                <w:kern w:val="0"/>
                <w:sz w:val="24"/>
                <w:lang w:bidi="ar"/>
              </w:rPr>
              <w:t>《</w:t>
            </w:r>
            <w:r>
              <w:rPr>
                <w:rFonts w:ascii="Times New Roman" w:hAnsi="Times New Roman" w:eastAsia="仿宋_GB2312" w:cs="Times New Roman"/>
                <w:kern w:val="0"/>
                <w:sz w:val="24"/>
                <w:lang w:bidi="ar"/>
              </w:rPr>
              <w:t>安全评价检测检验机构管理办法》</w:t>
            </w:r>
            <w:r>
              <w:rPr>
                <w:rFonts w:hint="eastAsia" w:ascii="Times New Roman" w:hAnsi="Times New Roman" w:eastAsia="仿宋_GB2312" w:cs="Times New Roman"/>
                <w:kern w:val="0"/>
                <w:sz w:val="24"/>
                <w:lang w:eastAsia="zh-CN" w:bidi="ar"/>
              </w:rPr>
              <w:t>（</w:t>
            </w:r>
            <w:r>
              <w:rPr>
                <w:rFonts w:hint="eastAsia" w:eastAsia="仿宋_GB2312" w:cs="Times New Roman"/>
                <w:kern w:val="0"/>
                <w:sz w:val="24"/>
                <w:lang w:val="en-US" w:eastAsia="zh-CN" w:bidi="ar"/>
              </w:rPr>
              <w:t>应急管理部</w:t>
            </w:r>
            <w:r>
              <w:rPr>
                <w:rFonts w:ascii="Times New Roman" w:hAnsi="Times New Roman" w:eastAsia="仿宋_GB2312" w:cs="Times New Roman"/>
                <w:kern w:val="0"/>
                <w:sz w:val="24"/>
                <w:lang w:val="en-US" w:eastAsia="zh-CN" w:bidi="ar"/>
              </w:rPr>
              <w:t>令</w:t>
            </w:r>
            <w:r>
              <w:rPr>
                <w:rFonts w:hint="eastAsia" w:ascii="Times New Roman" w:hAnsi="Times New Roman" w:eastAsia="仿宋_GB2312" w:cs="Times New Roman"/>
                <w:kern w:val="0"/>
                <w:sz w:val="24"/>
                <w:lang w:val="en-US" w:eastAsia="zh-CN" w:bidi="ar"/>
              </w:rPr>
              <w:t>第</w:t>
            </w:r>
            <w:r>
              <w:rPr>
                <w:rFonts w:ascii="Times New Roman" w:hAnsi="Times New Roman" w:eastAsia="仿宋_GB2312" w:cs="Times New Roman"/>
                <w:kern w:val="0"/>
                <w:sz w:val="24"/>
                <w:lang w:val="en-US" w:eastAsia="zh-CN" w:bidi="ar"/>
              </w:rPr>
              <w:t>1号</w:t>
            </w:r>
            <w:r>
              <w:rPr>
                <w:rFonts w:hint="eastAsia" w:ascii="Times New Roman" w:hAnsi="Times New Roman" w:eastAsia="仿宋_GB2312" w:cs="Times New Roman"/>
                <w:kern w:val="0"/>
                <w:sz w:val="24"/>
                <w:lang w:eastAsia="zh-CN" w:bidi="ar"/>
              </w:rPr>
              <w:t>）</w:t>
            </w:r>
            <w:r>
              <w:rPr>
                <w:rFonts w:ascii="Times New Roman" w:hAnsi="Times New Roman" w:eastAsia="仿宋_GB2312" w:cs="Times New Roman"/>
                <w:kern w:val="0"/>
                <w:sz w:val="24"/>
                <w:lang w:bidi="ar"/>
              </w:rPr>
              <w:t>第三条：国务院</w:t>
            </w:r>
            <w:r>
              <w:rPr>
                <w:rFonts w:hint="eastAsia" w:eastAsia="仿宋_GB2312" w:cs="Times New Roman"/>
                <w:kern w:val="0"/>
                <w:sz w:val="24"/>
                <w:lang w:eastAsia="zh-CN" w:bidi="ar"/>
              </w:rPr>
              <w:t>应急管理部</w:t>
            </w:r>
            <w:r>
              <w:rPr>
                <w:rFonts w:ascii="Times New Roman" w:hAnsi="Times New Roman" w:eastAsia="仿宋_GB2312" w:cs="Times New Roman"/>
                <w:kern w:val="0"/>
                <w:sz w:val="24"/>
                <w:lang w:bidi="ar"/>
              </w:rPr>
              <w:t>门负责指导全国安全评价检测检验机构管</w:t>
            </w:r>
            <w:r>
              <w:rPr>
                <w:rFonts w:eastAsia="仿宋_GB2312"/>
                <w:kern w:val="0"/>
                <w:sz w:val="24"/>
                <w:lang w:bidi="ar"/>
              </w:rPr>
              <w:t>理工作，建立安全评价检测检验机构信息查询系统，完善安全评价、检测检验标准体系。</w:t>
            </w:r>
            <w:r>
              <w:rPr>
                <w:rFonts w:eastAsia="仿宋_GB2312"/>
                <w:kern w:val="0"/>
                <w:sz w:val="24"/>
                <w:lang w:bidi="ar"/>
              </w:rPr>
              <w:br w:type="textWrapping"/>
            </w:r>
            <w:r>
              <w:rPr>
                <w:rFonts w:eastAsia="仿宋_GB2312"/>
                <w:kern w:val="0"/>
                <w:sz w:val="24"/>
                <w:lang w:bidi="ar"/>
              </w:rPr>
              <w:t>设区的市级人民政府、县级人民政府</w:t>
            </w:r>
            <w:r>
              <w:rPr>
                <w:rFonts w:hint="eastAsia" w:eastAsia="仿宋_GB2312"/>
                <w:kern w:val="0"/>
                <w:sz w:val="24"/>
                <w:lang w:eastAsia="zh-CN" w:bidi="ar"/>
              </w:rPr>
              <w:t>应急管理部</w:t>
            </w:r>
            <w:r>
              <w:rPr>
                <w:rFonts w:eastAsia="仿宋_GB2312"/>
                <w:kern w:val="0"/>
                <w:sz w:val="24"/>
                <w:lang w:bidi="ar"/>
              </w:rPr>
              <w:t>门、煤矿安全生产监督管理部门按照各自的职责，对安全评价检测检验机构执业行为实施监督检查，并对发现的违法行为依法实施行政处罚。</w:t>
            </w:r>
          </w:p>
          <w:p w14:paraId="2CC922B8">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第二十五条  资质认可机关及其下级部门、煤矿安全监察机构、事故调查组在安全生产行政许可、建设项目安全设施“三同时”审查、监督检查和事故调查中，发现生产经营单位和安全评价检测检验机构在安全评价、检测检验活动中有违法违规行为的，应当依法实施行政处罚。</w:t>
            </w:r>
          </w:p>
        </w:tc>
        <w:tc>
          <w:tcPr>
            <w:tcW w:w="1245" w:type="dxa"/>
            <w:shd w:val="clear" w:color="auto" w:fill="auto"/>
            <w:noWrap w:val="0"/>
            <w:vAlign w:val="center"/>
          </w:tcPr>
          <w:p w14:paraId="13EB87AC">
            <w:pPr>
              <w:topLinePunct/>
              <w:adjustRightInd w:val="0"/>
              <w:snapToGrid w:val="0"/>
              <w:spacing w:line="320" w:lineRule="exact"/>
              <w:textAlignment w:val="center"/>
              <w:rPr>
                <w:rFonts w:hint="eastAsia" w:eastAsia="仿宋_GB2312"/>
                <w:kern w:val="0"/>
                <w:sz w:val="24"/>
                <w:lang w:eastAsia="zh-CN" w:bidi="ar"/>
              </w:rPr>
            </w:pPr>
            <w:r>
              <w:rPr>
                <w:rFonts w:hint="eastAsia" w:eastAsia="仿宋_GB2312"/>
                <w:kern w:val="0"/>
                <w:sz w:val="24"/>
                <w:highlight w:val="none"/>
                <w:lang w:eastAsia="zh-CN" w:bidi="ar"/>
              </w:rPr>
              <w:t>区应急管理局相关业务股室、</w:t>
            </w:r>
            <w:r>
              <w:rPr>
                <w:rFonts w:hint="eastAsia" w:eastAsia="仿宋_GB2312"/>
                <w:kern w:val="0"/>
                <w:sz w:val="24"/>
                <w:lang w:eastAsia="zh-CN" w:bidi="ar"/>
              </w:rPr>
              <w:t>区应急管理局综合行政执法大队</w:t>
            </w:r>
          </w:p>
        </w:tc>
        <w:tc>
          <w:tcPr>
            <w:tcW w:w="1725" w:type="dxa"/>
            <w:shd w:val="clear" w:color="auto" w:fill="auto"/>
            <w:noWrap w:val="0"/>
            <w:vAlign w:val="center"/>
          </w:tcPr>
          <w:p w14:paraId="404D776A">
            <w:pPr>
              <w:topLinePunct/>
              <w:adjustRightInd w:val="0"/>
              <w:snapToGrid w:val="0"/>
              <w:spacing w:line="320" w:lineRule="exact"/>
              <w:textAlignment w:val="center"/>
              <w:rPr>
                <w:rFonts w:eastAsia="仿宋_GB2312"/>
                <w:kern w:val="0"/>
                <w:sz w:val="24"/>
                <w:lang w:bidi="ar"/>
              </w:rPr>
            </w:pPr>
            <w:r>
              <w:rPr>
                <w:rFonts w:hint="eastAsia" w:ascii="Times New Roman" w:hAnsi="Times New Roman" w:eastAsia="仿宋_GB2312" w:cs="Times New Roman"/>
                <w:kern w:val="0"/>
                <w:sz w:val="24"/>
                <w:lang w:eastAsia="zh-CN" w:bidi="ar"/>
              </w:rPr>
              <w:t>本行政区域内</w:t>
            </w:r>
            <w:r>
              <w:rPr>
                <w:rFonts w:hint="eastAsia" w:eastAsia="仿宋_GB2312" w:cs="Times New Roman"/>
                <w:kern w:val="0"/>
                <w:sz w:val="24"/>
                <w:lang w:eastAsia="zh-CN" w:bidi="ar"/>
              </w:rPr>
              <w:t>执业的</w:t>
            </w:r>
            <w:r>
              <w:rPr>
                <w:rFonts w:eastAsia="仿宋_GB2312"/>
                <w:kern w:val="0"/>
                <w:sz w:val="24"/>
                <w:lang w:bidi="ar"/>
              </w:rPr>
              <w:t>安全生产检测检验、安全评价机构</w:t>
            </w:r>
          </w:p>
        </w:tc>
        <w:tc>
          <w:tcPr>
            <w:tcW w:w="1830" w:type="dxa"/>
            <w:shd w:val="clear" w:color="auto" w:fill="auto"/>
            <w:noWrap w:val="0"/>
            <w:vAlign w:val="center"/>
          </w:tcPr>
          <w:p w14:paraId="54B916B9">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安全评价检测检验机构在本行政区域内执业行为。</w:t>
            </w:r>
          </w:p>
        </w:tc>
        <w:tc>
          <w:tcPr>
            <w:tcW w:w="705" w:type="dxa"/>
            <w:shd w:val="clear" w:color="auto" w:fill="auto"/>
            <w:noWrap w:val="0"/>
            <w:vAlign w:val="center"/>
          </w:tcPr>
          <w:p w14:paraId="0FEDDE49">
            <w:pPr>
              <w:topLinePunct/>
              <w:adjustRightInd w:val="0"/>
              <w:snapToGrid w:val="0"/>
              <w:spacing w:line="320" w:lineRule="exact"/>
              <w:textAlignment w:val="center"/>
              <w:rPr>
                <w:rFonts w:hint="eastAsia" w:eastAsia="仿宋_GB2312"/>
                <w:kern w:val="0"/>
                <w:sz w:val="24"/>
                <w:lang w:eastAsia="zh-CN" w:bidi="ar"/>
              </w:rPr>
            </w:pPr>
            <w:r>
              <w:rPr>
                <w:rFonts w:hint="eastAsia" w:eastAsia="仿宋_GB2312"/>
                <w:kern w:val="0"/>
                <w:sz w:val="24"/>
                <w:lang w:eastAsia="zh-CN" w:bidi="ar"/>
              </w:rPr>
              <w:t>现场检查和非现场检查相结合</w:t>
            </w:r>
          </w:p>
        </w:tc>
        <w:tc>
          <w:tcPr>
            <w:tcW w:w="1230" w:type="dxa"/>
            <w:shd w:val="clear" w:color="auto" w:fill="auto"/>
            <w:noWrap w:val="0"/>
            <w:vAlign w:val="center"/>
          </w:tcPr>
          <w:p w14:paraId="1DB26005">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按本单位每年</w:t>
            </w:r>
            <w:r>
              <w:rPr>
                <w:rFonts w:hint="eastAsia" w:eastAsia="仿宋_GB2312"/>
                <w:kern w:val="0"/>
                <w:sz w:val="24"/>
                <w:lang w:val="en-US" w:eastAsia="zh-CN" w:bidi="ar"/>
              </w:rPr>
              <w:t>3月底前报经同级司法行政部门备案审查的涉企年度行政检查计划执行</w:t>
            </w:r>
          </w:p>
        </w:tc>
        <w:tc>
          <w:tcPr>
            <w:tcW w:w="373" w:type="dxa"/>
            <w:shd w:val="clear" w:color="auto" w:fill="auto"/>
            <w:noWrap w:val="0"/>
            <w:vAlign w:val="center"/>
          </w:tcPr>
          <w:p w14:paraId="14497922">
            <w:pPr>
              <w:topLinePunct/>
              <w:adjustRightInd w:val="0"/>
              <w:snapToGrid w:val="0"/>
              <w:spacing w:line="320" w:lineRule="exact"/>
              <w:textAlignment w:val="center"/>
              <w:rPr>
                <w:rFonts w:eastAsia="仿宋_GB2312"/>
                <w:kern w:val="0"/>
                <w:sz w:val="24"/>
                <w:lang w:bidi="ar"/>
              </w:rPr>
            </w:pPr>
          </w:p>
        </w:tc>
      </w:tr>
      <w:tr w14:paraId="1DAB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628DFA7B">
            <w:pPr>
              <w:topLinePunct/>
              <w:adjustRightInd w:val="0"/>
              <w:snapToGrid w:val="0"/>
              <w:spacing w:line="320" w:lineRule="exact"/>
              <w:jc w:val="center"/>
              <w:textAlignment w:val="center"/>
              <w:rPr>
                <w:rFonts w:hint="eastAsia" w:eastAsia="仿宋_GB2312"/>
                <w:kern w:val="0"/>
                <w:sz w:val="24"/>
                <w:lang w:val="en-US" w:eastAsia="zh-CN" w:bidi="ar"/>
              </w:rPr>
            </w:pPr>
            <w:r>
              <w:rPr>
                <w:rFonts w:hint="eastAsia" w:eastAsia="仿宋_GB2312"/>
                <w:kern w:val="0"/>
                <w:sz w:val="24"/>
                <w:lang w:val="en-US" w:eastAsia="zh-CN" w:bidi="ar"/>
              </w:rPr>
              <w:t>6</w:t>
            </w:r>
          </w:p>
        </w:tc>
        <w:tc>
          <w:tcPr>
            <w:tcW w:w="1215" w:type="dxa"/>
            <w:shd w:val="clear" w:color="auto" w:fill="auto"/>
            <w:noWrap w:val="0"/>
            <w:vAlign w:val="center"/>
          </w:tcPr>
          <w:p w14:paraId="0DA31426">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对重点生产经营单位生产安全事故应急救援预案演练的抽查</w:t>
            </w:r>
          </w:p>
        </w:tc>
        <w:tc>
          <w:tcPr>
            <w:tcW w:w="735" w:type="dxa"/>
            <w:shd w:val="clear" w:color="auto" w:fill="auto"/>
            <w:noWrap w:val="0"/>
            <w:vAlign w:val="center"/>
          </w:tcPr>
          <w:p w14:paraId="631413EB">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54BC405B">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生产安全事故应急条例》第八条第三款：县级以上地方人民政府负有安全生产监督管理职责的部门应当对本行政区域内前款规定的重点生产经营单位的生产安全事故应急救援预案演练进行抽查；发现演练不符合要求的，应当责令限期改正。</w:t>
            </w:r>
          </w:p>
        </w:tc>
        <w:tc>
          <w:tcPr>
            <w:tcW w:w="1245" w:type="dxa"/>
            <w:shd w:val="clear" w:color="auto" w:fill="auto"/>
            <w:noWrap w:val="0"/>
            <w:vAlign w:val="center"/>
          </w:tcPr>
          <w:p w14:paraId="7F8626FE">
            <w:pPr>
              <w:topLinePunct/>
              <w:adjustRightInd w:val="0"/>
              <w:snapToGrid w:val="0"/>
              <w:spacing w:line="320" w:lineRule="exact"/>
              <w:textAlignment w:val="center"/>
              <w:rPr>
                <w:rFonts w:hint="eastAsia" w:eastAsia="仿宋_GB2312"/>
                <w:kern w:val="0"/>
                <w:sz w:val="24"/>
                <w:lang w:eastAsia="zh-CN" w:bidi="ar"/>
              </w:rPr>
            </w:pPr>
            <w:r>
              <w:rPr>
                <w:rFonts w:hint="eastAsia" w:eastAsia="仿宋_GB2312"/>
                <w:kern w:val="0"/>
                <w:sz w:val="24"/>
                <w:highlight w:val="none"/>
                <w:lang w:eastAsia="zh-CN" w:bidi="ar"/>
              </w:rPr>
              <w:t>区应急管理局相关业务股室、</w:t>
            </w:r>
            <w:r>
              <w:rPr>
                <w:rFonts w:hint="eastAsia" w:eastAsia="仿宋_GB2312"/>
                <w:kern w:val="0"/>
                <w:sz w:val="24"/>
                <w:lang w:eastAsia="zh-CN" w:bidi="ar"/>
              </w:rPr>
              <w:t>区应急管理局综合行政执法大队</w:t>
            </w:r>
          </w:p>
        </w:tc>
        <w:tc>
          <w:tcPr>
            <w:tcW w:w="1725" w:type="dxa"/>
            <w:shd w:val="clear" w:color="auto" w:fill="auto"/>
            <w:noWrap w:val="0"/>
            <w:vAlign w:val="center"/>
          </w:tcPr>
          <w:p w14:paraId="51A6370E">
            <w:pPr>
              <w:topLinePunct/>
              <w:adjustRightInd w:val="0"/>
              <w:snapToGrid w:val="0"/>
              <w:spacing w:line="320" w:lineRule="exact"/>
              <w:textAlignment w:val="center"/>
              <w:rPr>
                <w:rFonts w:eastAsia="仿宋_GB2312"/>
                <w:kern w:val="0"/>
                <w:sz w:val="24"/>
                <w:lang w:bidi="ar"/>
              </w:rPr>
            </w:pPr>
            <w:r>
              <w:rPr>
                <w:rFonts w:hint="eastAsia" w:ascii="Times New Roman" w:hAnsi="Times New Roman" w:eastAsia="仿宋_GB2312" w:cs="Times New Roman"/>
                <w:kern w:val="0"/>
                <w:sz w:val="24"/>
                <w:lang w:eastAsia="zh-CN" w:bidi="ar"/>
              </w:rPr>
              <w:t>本行政区域内非煤矿山、烟花爆竹、危险化学品、工贸行业、</w:t>
            </w:r>
            <w:r>
              <w:rPr>
                <w:rFonts w:ascii="Times New Roman" w:hAnsi="Times New Roman" w:eastAsia="仿宋_GB2312" w:cs="Times New Roman"/>
                <w:kern w:val="0"/>
                <w:sz w:val="24"/>
                <w:lang w:bidi="ar"/>
              </w:rPr>
              <w:t>安全生产培训机构</w:t>
            </w:r>
            <w:r>
              <w:rPr>
                <w:rFonts w:hint="eastAsia" w:ascii="Times New Roman" w:hAnsi="Times New Roman" w:eastAsia="仿宋_GB2312" w:cs="Times New Roman"/>
                <w:kern w:val="0"/>
                <w:sz w:val="24"/>
                <w:lang w:eastAsia="zh-CN" w:bidi="ar"/>
              </w:rPr>
              <w:t>、</w:t>
            </w:r>
            <w:r>
              <w:rPr>
                <w:rFonts w:ascii="Times New Roman" w:hAnsi="Times New Roman" w:eastAsia="仿宋_GB2312" w:cs="Times New Roman"/>
                <w:kern w:val="0"/>
                <w:sz w:val="24"/>
                <w:lang w:bidi="ar"/>
              </w:rPr>
              <w:t>安全生产检测检验、安全评价机构等</w:t>
            </w:r>
            <w:r>
              <w:rPr>
                <w:rFonts w:hint="eastAsia" w:ascii="Times New Roman" w:hAnsi="Times New Roman" w:eastAsia="仿宋_GB2312" w:cs="Times New Roman"/>
                <w:kern w:val="0"/>
                <w:sz w:val="24"/>
                <w:lang w:eastAsia="zh-CN" w:bidi="ar"/>
              </w:rPr>
              <w:t>生产经营单位</w:t>
            </w:r>
          </w:p>
        </w:tc>
        <w:tc>
          <w:tcPr>
            <w:tcW w:w="1830" w:type="dxa"/>
            <w:shd w:val="clear" w:color="auto" w:fill="auto"/>
            <w:noWrap w:val="0"/>
            <w:vAlign w:val="center"/>
          </w:tcPr>
          <w:p w14:paraId="018FA29F">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生产安全事故应急救援预案演练情况。</w:t>
            </w:r>
          </w:p>
        </w:tc>
        <w:tc>
          <w:tcPr>
            <w:tcW w:w="705" w:type="dxa"/>
            <w:shd w:val="clear" w:color="auto" w:fill="auto"/>
            <w:noWrap w:val="0"/>
            <w:vAlign w:val="center"/>
          </w:tcPr>
          <w:p w14:paraId="74FAD812">
            <w:pPr>
              <w:topLinePunct/>
              <w:adjustRightInd w:val="0"/>
              <w:snapToGrid w:val="0"/>
              <w:spacing w:line="320" w:lineRule="exact"/>
              <w:textAlignment w:val="center"/>
              <w:rPr>
                <w:rFonts w:hint="eastAsia" w:eastAsia="仿宋_GB2312"/>
                <w:kern w:val="0"/>
                <w:sz w:val="24"/>
                <w:lang w:eastAsia="zh-CN" w:bidi="ar"/>
              </w:rPr>
            </w:pPr>
            <w:r>
              <w:rPr>
                <w:rFonts w:hint="eastAsia" w:eastAsia="仿宋_GB2312"/>
                <w:kern w:val="0"/>
                <w:sz w:val="24"/>
                <w:lang w:eastAsia="zh-CN" w:bidi="ar"/>
              </w:rPr>
              <w:t>现场检查和非现场检查相结合</w:t>
            </w:r>
          </w:p>
        </w:tc>
        <w:tc>
          <w:tcPr>
            <w:tcW w:w="1230" w:type="dxa"/>
            <w:shd w:val="clear" w:color="auto" w:fill="auto"/>
            <w:noWrap w:val="0"/>
            <w:vAlign w:val="center"/>
          </w:tcPr>
          <w:p w14:paraId="48D5BE4F">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按本单位每年</w:t>
            </w:r>
            <w:r>
              <w:rPr>
                <w:rFonts w:hint="eastAsia" w:eastAsia="仿宋_GB2312"/>
                <w:kern w:val="0"/>
                <w:sz w:val="24"/>
                <w:lang w:val="en-US" w:eastAsia="zh-CN" w:bidi="ar"/>
              </w:rPr>
              <w:t>3月底前报经同级司法行政部门备案审查的涉企年度行政检查计划执行</w:t>
            </w:r>
          </w:p>
        </w:tc>
        <w:tc>
          <w:tcPr>
            <w:tcW w:w="373" w:type="dxa"/>
            <w:shd w:val="clear" w:color="auto" w:fill="auto"/>
            <w:noWrap w:val="0"/>
            <w:vAlign w:val="center"/>
          </w:tcPr>
          <w:p w14:paraId="5FA95B40">
            <w:pPr>
              <w:topLinePunct/>
              <w:adjustRightInd w:val="0"/>
              <w:snapToGrid w:val="0"/>
              <w:spacing w:line="320" w:lineRule="exact"/>
              <w:textAlignment w:val="center"/>
              <w:rPr>
                <w:rFonts w:hint="eastAsia" w:eastAsia="仿宋_GB2312"/>
                <w:kern w:val="0"/>
                <w:sz w:val="24"/>
                <w:lang w:eastAsia="zh-CN" w:bidi="ar"/>
              </w:rPr>
            </w:pPr>
          </w:p>
        </w:tc>
      </w:tr>
      <w:tr w14:paraId="479B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shd w:val="clear" w:color="auto" w:fill="auto"/>
            <w:noWrap w:val="0"/>
            <w:vAlign w:val="center"/>
          </w:tcPr>
          <w:p w14:paraId="20EBC936">
            <w:pPr>
              <w:topLinePunct/>
              <w:adjustRightInd w:val="0"/>
              <w:snapToGrid w:val="0"/>
              <w:spacing w:line="320" w:lineRule="exact"/>
              <w:jc w:val="center"/>
              <w:textAlignment w:val="center"/>
              <w:rPr>
                <w:rFonts w:hint="eastAsia" w:eastAsia="仿宋_GB2312"/>
                <w:kern w:val="0"/>
                <w:sz w:val="24"/>
                <w:lang w:val="en-US" w:eastAsia="zh-CN" w:bidi="ar"/>
              </w:rPr>
            </w:pPr>
            <w:r>
              <w:rPr>
                <w:rFonts w:hint="eastAsia" w:eastAsia="仿宋_GB2312"/>
                <w:kern w:val="0"/>
                <w:sz w:val="24"/>
                <w:lang w:val="en-US" w:eastAsia="zh-CN" w:bidi="ar"/>
              </w:rPr>
              <w:t>7</w:t>
            </w:r>
          </w:p>
        </w:tc>
        <w:tc>
          <w:tcPr>
            <w:tcW w:w="1215" w:type="dxa"/>
            <w:shd w:val="clear" w:color="auto" w:fill="auto"/>
            <w:noWrap w:val="0"/>
            <w:vAlign w:val="center"/>
          </w:tcPr>
          <w:p w14:paraId="399EEBA8">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对危险化学品作业场所实施的现场检查</w:t>
            </w:r>
          </w:p>
        </w:tc>
        <w:tc>
          <w:tcPr>
            <w:tcW w:w="735" w:type="dxa"/>
            <w:shd w:val="clear" w:color="auto" w:fill="auto"/>
            <w:noWrap w:val="0"/>
            <w:vAlign w:val="center"/>
          </w:tcPr>
          <w:p w14:paraId="52CD9ABB">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0210F5E1">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《危险化学品安全管理条例》第七条：负有危险化学品安全监督管理职责的部门依法进行监督检查，可以采取下列措施：</w:t>
            </w:r>
            <w:r>
              <w:rPr>
                <w:rFonts w:eastAsia="仿宋_GB2312"/>
                <w:kern w:val="0"/>
                <w:sz w:val="24"/>
                <w:lang w:bidi="ar"/>
              </w:rPr>
              <w:br w:type="textWrapping"/>
            </w:r>
            <w:r>
              <w:rPr>
                <w:rFonts w:eastAsia="仿宋_GB2312"/>
                <w:kern w:val="0"/>
                <w:sz w:val="24"/>
                <w:lang w:bidi="ar"/>
              </w:rPr>
              <w:t xml:space="preserve">  （一）进入危险化学品作业场所实施现场检查，向有关单位和人员了解情况，查阅、复制有关文件、资料。</w:t>
            </w:r>
          </w:p>
        </w:tc>
        <w:tc>
          <w:tcPr>
            <w:tcW w:w="1245" w:type="dxa"/>
            <w:shd w:val="clear" w:color="auto" w:fill="auto"/>
            <w:noWrap w:val="0"/>
            <w:vAlign w:val="center"/>
          </w:tcPr>
          <w:p w14:paraId="5BFFAAE4">
            <w:pPr>
              <w:topLinePunct/>
              <w:adjustRightInd w:val="0"/>
              <w:snapToGrid w:val="0"/>
              <w:spacing w:line="320" w:lineRule="exact"/>
              <w:textAlignment w:val="center"/>
              <w:rPr>
                <w:rFonts w:hint="eastAsia" w:eastAsia="仿宋_GB2312"/>
                <w:kern w:val="0"/>
                <w:sz w:val="24"/>
                <w:lang w:eastAsia="zh-CN" w:bidi="ar"/>
              </w:rPr>
            </w:pPr>
            <w:r>
              <w:rPr>
                <w:rFonts w:hint="eastAsia" w:eastAsia="仿宋_GB2312"/>
                <w:kern w:val="0"/>
                <w:sz w:val="24"/>
                <w:highlight w:val="none"/>
                <w:lang w:eastAsia="zh-CN" w:bidi="ar"/>
              </w:rPr>
              <w:t>区应急管理局相关业务股室、</w:t>
            </w:r>
            <w:r>
              <w:rPr>
                <w:rFonts w:hint="eastAsia" w:eastAsia="仿宋_GB2312"/>
                <w:kern w:val="0"/>
                <w:sz w:val="24"/>
                <w:lang w:eastAsia="zh-CN" w:bidi="ar"/>
              </w:rPr>
              <w:t>区应急管理局综合行政执法大队</w:t>
            </w:r>
          </w:p>
        </w:tc>
        <w:tc>
          <w:tcPr>
            <w:tcW w:w="1725" w:type="dxa"/>
            <w:shd w:val="clear" w:color="auto" w:fill="auto"/>
            <w:noWrap w:val="0"/>
            <w:vAlign w:val="center"/>
          </w:tcPr>
          <w:p w14:paraId="25B56F21">
            <w:pPr>
              <w:topLinePunct/>
              <w:adjustRightInd w:val="0"/>
              <w:snapToGrid w:val="0"/>
              <w:spacing w:line="320" w:lineRule="exact"/>
              <w:textAlignment w:val="center"/>
              <w:rPr>
                <w:rFonts w:eastAsia="仿宋_GB2312"/>
                <w:kern w:val="0"/>
                <w:sz w:val="24"/>
                <w:lang w:bidi="ar"/>
              </w:rPr>
            </w:pPr>
            <w:r>
              <w:rPr>
                <w:rFonts w:hint="eastAsia" w:ascii="Times New Roman" w:hAnsi="Times New Roman" w:eastAsia="仿宋_GB2312" w:cs="Times New Roman"/>
                <w:kern w:val="0"/>
                <w:sz w:val="24"/>
                <w:lang w:eastAsia="zh-CN" w:bidi="ar"/>
              </w:rPr>
              <w:t>本行政区域内从事</w:t>
            </w:r>
            <w:r>
              <w:rPr>
                <w:rFonts w:hint="eastAsia" w:ascii="Times New Roman" w:hAnsi="Times New Roman" w:eastAsia="仿宋_GB2312" w:cs="Times New Roman"/>
                <w:kern w:val="0"/>
                <w:sz w:val="24"/>
                <w:lang w:bidi="ar"/>
              </w:rPr>
              <w:t>危险化学品生产、经营、存</w:t>
            </w:r>
            <w:r>
              <w:rPr>
                <w:rFonts w:eastAsia="仿宋_GB2312"/>
                <w:kern w:val="0"/>
                <w:sz w:val="24"/>
                <w:lang w:bidi="ar"/>
              </w:rPr>
              <w:t>储企业</w:t>
            </w:r>
          </w:p>
        </w:tc>
        <w:tc>
          <w:tcPr>
            <w:tcW w:w="1830" w:type="dxa"/>
            <w:shd w:val="clear" w:color="auto" w:fill="auto"/>
            <w:noWrap w:val="0"/>
            <w:vAlign w:val="center"/>
          </w:tcPr>
          <w:p w14:paraId="2063C7F2">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危险化学品作业场所落实安全生产情况。</w:t>
            </w:r>
          </w:p>
        </w:tc>
        <w:tc>
          <w:tcPr>
            <w:tcW w:w="705" w:type="dxa"/>
            <w:shd w:val="clear" w:color="auto" w:fill="auto"/>
            <w:noWrap w:val="0"/>
            <w:vAlign w:val="center"/>
          </w:tcPr>
          <w:p w14:paraId="584595A4">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现场检查</w:t>
            </w:r>
          </w:p>
        </w:tc>
        <w:tc>
          <w:tcPr>
            <w:tcW w:w="1230" w:type="dxa"/>
            <w:shd w:val="clear" w:color="auto" w:fill="auto"/>
            <w:noWrap w:val="0"/>
            <w:vAlign w:val="center"/>
          </w:tcPr>
          <w:p w14:paraId="01AB38E3">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按本单位每年</w:t>
            </w:r>
            <w:r>
              <w:rPr>
                <w:rFonts w:hint="eastAsia" w:eastAsia="仿宋_GB2312"/>
                <w:kern w:val="0"/>
                <w:sz w:val="24"/>
                <w:lang w:val="en-US" w:eastAsia="zh-CN" w:bidi="ar"/>
              </w:rPr>
              <w:t>3月底前报经同级司法行政部门备案审查的涉企年度行政检查计划执行</w:t>
            </w:r>
          </w:p>
        </w:tc>
        <w:tc>
          <w:tcPr>
            <w:tcW w:w="373" w:type="dxa"/>
            <w:shd w:val="clear" w:color="auto" w:fill="auto"/>
            <w:noWrap w:val="0"/>
            <w:vAlign w:val="center"/>
          </w:tcPr>
          <w:p w14:paraId="3F5732E2">
            <w:pPr>
              <w:topLinePunct/>
              <w:adjustRightInd w:val="0"/>
              <w:snapToGrid w:val="0"/>
              <w:spacing w:line="320" w:lineRule="exact"/>
              <w:textAlignment w:val="center"/>
              <w:rPr>
                <w:rFonts w:hint="eastAsia" w:eastAsia="仿宋_GB2312"/>
                <w:kern w:val="0"/>
                <w:sz w:val="24"/>
                <w:lang w:eastAsia="zh-CN" w:bidi="ar"/>
              </w:rPr>
            </w:pPr>
          </w:p>
        </w:tc>
      </w:tr>
      <w:tr w14:paraId="161CA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26ECE935">
            <w:pPr>
              <w:topLinePunct/>
              <w:adjustRightInd w:val="0"/>
              <w:snapToGrid w:val="0"/>
              <w:spacing w:line="320" w:lineRule="exact"/>
              <w:jc w:val="center"/>
              <w:textAlignment w:val="center"/>
              <w:rPr>
                <w:rFonts w:hint="eastAsia" w:eastAsia="仿宋_GB2312"/>
                <w:kern w:val="0"/>
                <w:sz w:val="24"/>
                <w:lang w:val="en-US" w:eastAsia="zh-CN" w:bidi="ar"/>
              </w:rPr>
            </w:pPr>
            <w:r>
              <w:rPr>
                <w:rFonts w:hint="eastAsia" w:eastAsia="仿宋_GB2312"/>
                <w:kern w:val="0"/>
                <w:sz w:val="24"/>
                <w:lang w:val="en-US" w:eastAsia="zh-CN" w:bidi="ar"/>
              </w:rPr>
              <w:t>8</w:t>
            </w:r>
          </w:p>
        </w:tc>
        <w:tc>
          <w:tcPr>
            <w:tcW w:w="1215" w:type="dxa"/>
            <w:shd w:val="clear" w:color="auto" w:fill="auto"/>
            <w:noWrap w:val="0"/>
            <w:vAlign w:val="center"/>
          </w:tcPr>
          <w:p w14:paraId="1761E1AC">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对从事剧毒化学品、易制爆危险化学品经营的企业经营场所、储存设施的现场核查</w:t>
            </w:r>
          </w:p>
        </w:tc>
        <w:tc>
          <w:tcPr>
            <w:tcW w:w="735" w:type="dxa"/>
            <w:shd w:val="clear" w:color="auto" w:fill="auto"/>
            <w:noWrap w:val="0"/>
            <w:vAlign w:val="center"/>
          </w:tcPr>
          <w:p w14:paraId="4EA29C3D">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1234637C">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危险化学品安全管理条例》第三十五条：从事剧毒化学品、易制爆危险化学品经营的企业，应当向所在地设区的市级人民政府安全生产监督管理部门提出申请，从事其他危险化学品经营的企业，应当向所在地县级人民政府安全生产监督管理部门提出申请</w:t>
            </w:r>
            <w:r>
              <w:rPr>
                <w:rFonts w:hint="eastAsia" w:eastAsia="仿宋_GB2312"/>
                <w:kern w:val="0"/>
                <w:sz w:val="24"/>
                <w:lang w:eastAsia="zh-CN" w:bidi="ar"/>
              </w:rPr>
              <w:t>（</w:t>
            </w:r>
            <w:r>
              <w:rPr>
                <w:rFonts w:eastAsia="仿宋_GB2312"/>
                <w:kern w:val="0"/>
                <w:sz w:val="24"/>
                <w:lang w:bidi="ar"/>
              </w:rPr>
              <w:t>有储存设施的，应当向所在地设区的市级人民政府安全生产监督管理部门提出申请。申请人应当提交其符合本条例第三十四条规定条件的证明材料。设区的市级人民政府安全生产监督管理部门或者县级人民政府安全生产监督管理部门应当依法进行审查，并对申请人的经营场所、储存设施进行现场核查。</w:t>
            </w:r>
          </w:p>
        </w:tc>
        <w:tc>
          <w:tcPr>
            <w:tcW w:w="1245" w:type="dxa"/>
            <w:shd w:val="clear" w:color="auto" w:fill="auto"/>
            <w:noWrap w:val="0"/>
            <w:vAlign w:val="center"/>
          </w:tcPr>
          <w:p w14:paraId="3CA9BF59">
            <w:pPr>
              <w:topLinePunct/>
              <w:adjustRightInd w:val="0"/>
              <w:snapToGrid w:val="0"/>
              <w:spacing w:line="320" w:lineRule="exact"/>
              <w:textAlignment w:val="center"/>
              <w:rPr>
                <w:rFonts w:hint="eastAsia" w:eastAsia="仿宋_GB2312"/>
                <w:kern w:val="0"/>
                <w:sz w:val="24"/>
                <w:lang w:eastAsia="zh-CN" w:bidi="ar"/>
              </w:rPr>
            </w:pPr>
            <w:r>
              <w:rPr>
                <w:rFonts w:hint="eastAsia" w:eastAsia="仿宋_GB2312"/>
                <w:kern w:val="0"/>
                <w:sz w:val="24"/>
                <w:highlight w:val="none"/>
                <w:lang w:eastAsia="zh-CN" w:bidi="ar"/>
              </w:rPr>
              <w:t>区应急管理局相关业务股室</w:t>
            </w:r>
          </w:p>
        </w:tc>
        <w:tc>
          <w:tcPr>
            <w:tcW w:w="1725" w:type="dxa"/>
            <w:shd w:val="clear" w:color="auto" w:fill="auto"/>
            <w:noWrap w:val="0"/>
            <w:vAlign w:val="center"/>
          </w:tcPr>
          <w:p w14:paraId="2583C571">
            <w:pPr>
              <w:topLinePunct/>
              <w:adjustRightInd w:val="0"/>
              <w:snapToGrid w:val="0"/>
              <w:spacing w:line="320" w:lineRule="exact"/>
              <w:textAlignment w:val="center"/>
              <w:rPr>
                <w:rFonts w:eastAsia="仿宋_GB2312"/>
                <w:kern w:val="0"/>
                <w:sz w:val="24"/>
                <w:lang w:bidi="ar"/>
              </w:rPr>
            </w:pPr>
            <w:r>
              <w:rPr>
                <w:rFonts w:hint="eastAsia" w:ascii="Times New Roman" w:hAnsi="Times New Roman" w:eastAsia="仿宋_GB2312" w:cs="Times New Roman"/>
                <w:kern w:val="0"/>
                <w:sz w:val="24"/>
                <w:highlight w:val="none"/>
                <w:lang w:eastAsia="zh-CN" w:bidi="ar"/>
              </w:rPr>
              <w:t>本行政区域内从事</w:t>
            </w:r>
            <w:r>
              <w:rPr>
                <w:rFonts w:hint="eastAsia" w:ascii="Times New Roman" w:hAnsi="Times New Roman" w:eastAsia="仿宋_GB2312" w:cs="Times New Roman"/>
                <w:kern w:val="0"/>
                <w:sz w:val="24"/>
                <w:highlight w:val="none"/>
                <w:lang w:bidi="ar"/>
              </w:rPr>
              <w:t>剧毒化学品、易制爆危险化学品经营的企业</w:t>
            </w:r>
          </w:p>
        </w:tc>
        <w:tc>
          <w:tcPr>
            <w:tcW w:w="1830" w:type="dxa"/>
            <w:shd w:val="clear" w:color="auto" w:fill="auto"/>
            <w:noWrap w:val="0"/>
            <w:vAlign w:val="center"/>
          </w:tcPr>
          <w:p w14:paraId="05B75DD1">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对从事剧毒化学品、易制爆危险化学品经营的企业经营场所、储存设施进行现场核查。</w:t>
            </w:r>
          </w:p>
        </w:tc>
        <w:tc>
          <w:tcPr>
            <w:tcW w:w="705" w:type="dxa"/>
            <w:shd w:val="clear" w:color="auto" w:fill="auto"/>
            <w:noWrap w:val="0"/>
            <w:vAlign w:val="center"/>
          </w:tcPr>
          <w:p w14:paraId="4ABAFC4A">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现场检查</w:t>
            </w:r>
          </w:p>
        </w:tc>
        <w:tc>
          <w:tcPr>
            <w:tcW w:w="1230" w:type="dxa"/>
            <w:shd w:val="clear" w:color="auto" w:fill="auto"/>
            <w:noWrap w:val="0"/>
            <w:vAlign w:val="center"/>
          </w:tcPr>
          <w:p w14:paraId="243886A8">
            <w:pPr>
              <w:topLinePunct/>
              <w:adjustRightInd w:val="0"/>
              <w:snapToGrid w:val="0"/>
              <w:spacing w:line="320" w:lineRule="exact"/>
              <w:textAlignment w:val="center"/>
              <w:rPr>
                <w:rFonts w:eastAsia="仿宋_GB2312"/>
                <w:kern w:val="0"/>
                <w:sz w:val="24"/>
                <w:lang w:bidi="ar"/>
              </w:rPr>
            </w:pPr>
            <w:r>
              <w:rPr>
                <w:rFonts w:eastAsia="仿宋_GB2312"/>
                <w:kern w:val="0"/>
                <w:sz w:val="24"/>
                <w:highlight w:val="none"/>
                <w:lang w:bidi="ar"/>
              </w:rPr>
              <w:t>根据企业提出许可申请，进行核查。</w:t>
            </w:r>
          </w:p>
        </w:tc>
        <w:tc>
          <w:tcPr>
            <w:tcW w:w="373" w:type="dxa"/>
            <w:shd w:val="clear" w:color="auto" w:fill="auto"/>
            <w:noWrap w:val="0"/>
            <w:vAlign w:val="center"/>
          </w:tcPr>
          <w:p w14:paraId="2B00E921">
            <w:pPr>
              <w:topLinePunct/>
              <w:adjustRightInd w:val="0"/>
              <w:snapToGrid w:val="0"/>
              <w:spacing w:line="320" w:lineRule="exact"/>
              <w:textAlignment w:val="center"/>
              <w:rPr>
                <w:rFonts w:hint="eastAsia" w:eastAsia="仿宋_GB2312"/>
                <w:kern w:val="0"/>
                <w:sz w:val="24"/>
                <w:lang w:eastAsia="zh-CN" w:bidi="ar"/>
              </w:rPr>
            </w:pPr>
          </w:p>
        </w:tc>
      </w:tr>
      <w:tr w14:paraId="1D6F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5" w:hRule="atLeast"/>
          <w:jc w:val="center"/>
        </w:trPr>
        <w:tc>
          <w:tcPr>
            <w:tcW w:w="427" w:type="dxa"/>
            <w:shd w:val="clear" w:color="auto" w:fill="auto"/>
            <w:noWrap w:val="0"/>
            <w:vAlign w:val="center"/>
          </w:tcPr>
          <w:p w14:paraId="5D6E3770">
            <w:pPr>
              <w:topLinePunct/>
              <w:adjustRightInd w:val="0"/>
              <w:snapToGrid w:val="0"/>
              <w:spacing w:line="320" w:lineRule="exact"/>
              <w:jc w:val="center"/>
              <w:textAlignment w:val="center"/>
              <w:rPr>
                <w:rFonts w:hint="eastAsia" w:eastAsia="仿宋_GB2312"/>
                <w:kern w:val="0"/>
                <w:sz w:val="24"/>
                <w:lang w:val="en-US" w:eastAsia="zh-CN" w:bidi="ar"/>
              </w:rPr>
            </w:pPr>
            <w:r>
              <w:rPr>
                <w:rFonts w:hint="eastAsia" w:eastAsia="仿宋_GB2312"/>
                <w:kern w:val="0"/>
                <w:sz w:val="24"/>
                <w:lang w:val="en-US" w:eastAsia="zh-CN" w:bidi="ar"/>
              </w:rPr>
              <w:t>9</w:t>
            </w:r>
          </w:p>
        </w:tc>
        <w:tc>
          <w:tcPr>
            <w:tcW w:w="1215" w:type="dxa"/>
            <w:shd w:val="clear" w:color="auto" w:fill="auto"/>
            <w:noWrap w:val="0"/>
            <w:vAlign w:val="center"/>
          </w:tcPr>
          <w:p w14:paraId="55E79C4D">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对生产、储存危险化学品的单位转产、停产、停业或者解散的生产装置、储存设施以及库存的危险化学品处置情况进行监督检查。</w:t>
            </w:r>
          </w:p>
        </w:tc>
        <w:tc>
          <w:tcPr>
            <w:tcW w:w="735" w:type="dxa"/>
            <w:shd w:val="clear" w:color="auto" w:fill="auto"/>
            <w:noWrap w:val="0"/>
            <w:vAlign w:val="center"/>
          </w:tcPr>
          <w:p w14:paraId="61D4D62E">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5B829556">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危险化学品安全管理条例》第二十七条：生产、储存危险化学品的单位转产、停产、停业或者解散的，应当采取有效措施，及时、妥善处置其危险化学品生产装置、储存设施以及库存的危险化学品，不得丢弃危险化学品；处置方案应当报所在地县级人民政府安全生产监督管理部门、工业和信息化主管部门、环境保护主管部门和公安机关备案。安全生产监督管理部门应当会同环境保护主管部门和公安机关对处置情况进行监督检查，发现未依照规定处置的，应当责令其立即处置。</w:t>
            </w:r>
          </w:p>
        </w:tc>
        <w:tc>
          <w:tcPr>
            <w:tcW w:w="1245" w:type="dxa"/>
            <w:shd w:val="clear" w:color="auto" w:fill="auto"/>
            <w:noWrap w:val="0"/>
            <w:vAlign w:val="center"/>
          </w:tcPr>
          <w:p w14:paraId="53DFEE8D">
            <w:pPr>
              <w:topLinePunct/>
              <w:adjustRightInd w:val="0"/>
              <w:snapToGrid w:val="0"/>
              <w:spacing w:line="320" w:lineRule="exact"/>
              <w:textAlignment w:val="center"/>
              <w:rPr>
                <w:rFonts w:hint="eastAsia" w:eastAsia="仿宋_GB2312"/>
                <w:kern w:val="0"/>
                <w:sz w:val="24"/>
                <w:lang w:eastAsia="zh-CN" w:bidi="ar"/>
              </w:rPr>
            </w:pPr>
            <w:r>
              <w:rPr>
                <w:rFonts w:hint="eastAsia" w:eastAsia="仿宋_GB2312"/>
                <w:kern w:val="0"/>
                <w:sz w:val="24"/>
                <w:highlight w:val="none"/>
                <w:lang w:eastAsia="zh-CN" w:bidi="ar"/>
              </w:rPr>
              <w:t>区应急管理局相关业务股室、</w:t>
            </w:r>
            <w:r>
              <w:rPr>
                <w:rFonts w:hint="eastAsia" w:eastAsia="仿宋_GB2312"/>
                <w:kern w:val="0"/>
                <w:sz w:val="24"/>
                <w:lang w:eastAsia="zh-CN" w:bidi="ar"/>
              </w:rPr>
              <w:t>区应急管理局综合行政执法大队</w:t>
            </w:r>
          </w:p>
        </w:tc>
        <w:tc>
          <w:tcPr>
            <w:tcW w:w="1725" w:type="dxa"/>
            <w:shd w:val="clear" w:color="auto" w:fill="auto"/>
            <w:noWrap w:val="0"/>
            <w:vAlign w:val="center"/>
          </w:tcPr>
          <w:p w14:paraId="1823A332">
            <w:pPr>
              <w:topLinePunct/>
              <w:adjustRightInd w:val="0"/>
              <w:snapToGrid w:val="0"/>
              <w:spacing w:line="320" w:lineRule="exact"/>
              <w:textAlignment w:val="center"/>
              <w:rPr>
                <w:rFonts w:hint="eastAsia" w:eastAsia="仿宋_GB2312"/>
                <w:kern w:val="0"/>
                <w:sz w:val="24"/>
                <w:highlight w:val="red"/>
                <w:lang w:eastAsia="zh-CN" w:bidi="ar"/>
              </w:rPr>
            </w:pPr>
            <w:r>
              <w:rPr>
                <w:rFonts w:hint="eastAsia" w:ascii="Times New Roman" w:hAnsi="Times New Roman" w:eastAsia="仿宋_GB2312" w:cs="Times New Roman"/>
                <w:kern w:val="0"/>
                <w:sz w:val="24"/>
                <w:highlight w:val="none"/>
                <w:lang w:eastAsia="zh-CN" w:bidi="ar"/>
              </w:rPr>
              <w:t>本行政区域内从事生产、储存危险化学品的单位转产、停产、停业或者解散的生产装置、储存设施以及库存的危险化学品</w:t>
            </w:r>
          </w:p>
        </w:tc>
        <w:tc>
          <w:tcPr>
            <w:tcW w:w="1830" w:type="dxa"/>
            <w:shd w:val="clear" w:color="auto" w:fill="auto"/>
            <w:noWrap w:val="0"/>
            <w:vAlign w:val="center"/>
          </w:tcPr>
          <w:p w14:paraId="301099A9">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生产、储存危险化学品的单位转产、停产、停业或者解散的生产装置、储存设施以及库存的危险化学品处置情况。</w:t>
            </w:r>
          </w:p>
        </w:tc>
        <w:tc>
          <w:tcPr>
            <w:tcW w:w="705" w:type="dxa"/>
            <w:shd w:val="clear" w:color="auto" w:fill="auto"/>
            <w:noWrap w:val="0"/>
            <w:vAlign w:val="center"/>
          </w:tcPr>
          <w:p w14:paraId="7B1FFAD0">
            <w:pPr>
              <w:topLinePunct/>
              <w:adjustRightInd w:val="0"/>
              <w:snapToGrid w:val="0"/>
              <w:spacing w:line="320" w:lineRule="exact"/>
              <w:textAlignment w:val="center"/>
              <w:rPr>
                <w:rFonts w:hint="eastAsia" w:eastAsia="仿宋_GB2312"/>
                <w:kern w:val="0"/>
                <w:sz w:val="24"/>
                <w:lang w:eastAsia="zh-CN" w:bidi="ar"/>
              </w:rPr>
            </w:pPr>
            <w:r>
              <w:rPr>
                <w:rFonts w:hint="eastAsia" w:eastAsia="仿宋_GB2312"/>
                <w:kern w:val="0"/>
                <w:sz w:val="24"/>
                <w:lang w:eastAsia="zh-CN" w:bidi="ar"/>
              </w:rPr>
              <w:t>现场检查和非现场检查相结合</w:t>
            </w:r>
          </w:p>
        </w:tc>
        <w:tc>
          <w:tcPr>
            <w:tcW w:w="1230" w:type="dxa"/>
            <w:shd w:val="clear" w:color="auto" w:fill="auto"/>
            <w:noWrap w:val="0"/>
            <w:vAlign w:val="center"/>
          </w:tcPr>
          <w:p w14:paraId="695F9309">
            <w:pPr>
              <w:topLinePunct/>
              <w:adjustRightInd w:val="0"/>
              <w:snapToGrid w:val="0"/>
              <w:spacing w:line="320" w:lineRule="exact"/>
              <w:textAlignment w:val="center"/>
              <w:rPr>
                <w:rFonts w:eastAsia="仿宋_GB2312"/>
                <w:kern w:val="0"/>
                <w:sz w:val="24"/>
                <w:lang w:bidi="ar"/>
              </w:rPr>
            </w:pPr>
            <w:r>
              <w:rPr>
                <w:rFonts w:eastAsia="仿宋_GB2312"/>
                <w:kern w:val="0"/>
                <w:sz w:val="24"/>
                <w:highlight w:val="none"/>
                <w:lang w:bidi="ar"/>
              </w:rPr>
              <w:t>根据企业转产、停产、停业或解散的实际情况进行核查。</w:t>
            </w:r>
          </w:p>
        </w:tc>
        <w:tc>
          <w:tcPr>
            <w:tcW w:w="373" w:type="dxa"/>
            <w:shd w:val="clear" w:color="auto" w:fill="auto"/>
            <w:noWrap w:val="0"/>
            <w:vAlign w:val="center"/>
          </w:tcPr>
          <w:p w14:paraId="4AAFBD24">
            <w:pPr>
              <w:topLinePunct/>
              <w:adjustRightInd w:val="0"/>
              <w:snapToGrid w:val="0"/>
              <w:spacing w:line="320" w:lineRule="exact"/>
              <w:textAlignment w:val="center"/>
              <w:rPr>
                <w:rFonts w:hint="eastAsia" w:eastAsia="仿宋_GB2312"/>
                <w:kern w:val="0"/>
                <w:sz w:val="24"/>
                <w:lang w:eastAsia="zh-CN" w:bidi="ar"/>
              </w:rPr>
            </w:pPr>
          </w:p>
        </w:tc>
      </w:tr>
      <w:tr w14:paraId="1E9E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4D77AAA0">
            <w:pPr>
              <w:topLinePunct/>
              <w:adjustRightInd w:val="0"/>
              <w:snapToGrid w:val="0"/>
              <w:spacing w:line="320" w:lineRule="exact"/>
              <w:jc w:val="center"/>
              <w:textAlignment w:val="center"/>
              <w:rPr>
                <w:rFonts w:hint="eastAsia" w:eastAsia="仿宋_GB2312"/>
                <w:kern w:val="0"/>
                <w:sz w:val="24"/>
                <w:lang w:val="en-US" w:eastAsia="zh-CN" w:bidi="ar"/>
              </w:rPr>
            </w:pPr>
            <w:r>
              <w:rPr>
                <w:rFonts w:eastAsia="仿宋_GB2312"/>
                <w:kern w:val="0"/>
                <w:sz w:val="24"/>
                <w:lang w:bidi="ar"/>
              </w:rPr>
              <w:t>1</w:t>
            </w:r>
            <w:r>
              <w:rPr>
                <w:rFonts w:hint="eastAsia" w:eastAsia="仿宋_GB2312"/>
                <w:kern w:val="0"/>
                <w:sz w:val="24"/>
                <w:lang w:val="en-US" w:eastAsia="zh-CN" w:bidi="ar"/>
              </w:rPr>
              <w:t>0</w:t>
            </w:r>
          </w:p>
        </w:tc>
        <w:tc>
          <w:tcPr>
            <w:tcW w:w="1215" w:type="dxa"/>
            <w:shd w:val="clear" w:color="auto" w:fill="auto"/>
            <w:noWrap w:val="0"/>
            <w:vAlign w:val="center"/>
          </w:tcPr>
          <w:p w14:paraId="55A5E4FF">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对易制毒化学品生产、经营单位的监督检查</w:t>
            </w:r>
          </w:p>
        </w:tc>
        <w:tc>
          <w:tcPr>
            <w:tcW w:w="735" w:type="dxa"/>
            <w:shd w:val="clear" w:color="auto" w:fill="auto"/>
            <w:noWrap w:val="0"/>
            <w:vAlign w:val="center"/>
          </w:tcPr>
          <w:p w14:paraId="160BA834">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21787320">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val="en-US" w:eastAsia="zh-CN" w:bidi="ar"/>
              </w:rPr>
              <w:t>1.</w:t>
            </w:r>
            <w:r>
              <w:rPr>
                <w:rFonts w:eastAsia="仿宋_GB2312"/>
                <w:kern w:val="0"/>
                <w:sz w:val="24"/>
                <w:lang w:bidi="ar"/>
              </w:rPr>
              <w:t>《易制毒化学品管理条例》第三十二条第一款：县级以上人民政府公安机关、食品药品监督管理部门、安全生产监督管理部门、商务主管部门、卫生主管部门、价格主管部门、铁路主管部门、交通主管部门、工商行政管理部门、环境保护主管部门和海关</w:t>
            </w:r>
            <w:r>
              <w:rPr>
                <w:rFonts w:hint="eastAsia" w:eastAsia="仿宋_GB2312"/>
                <w:kern w:val="0"/>
                <w:sz w:val="24"/>
                <w:lang w:eastAsia="zh-CN" w:bidi="ar"/>
              </w:rPr>
              <w:t>，</w:t>
            </w:r>
            <w:r>
              <w:rPr>
                <w:rFonts w:eastAsia="仿宋_GB2312"/>
                <w:kern w:val="0"/>
                <w:sz w:val="24"/>
                <w:lang w:bidi="ar"/>
              </w:rPr>
              <w:t>应当依照本条例和有关法律、行政法规的规定</w:t>
            </w:r>
            <w:r>
              <w:rPr>
                <w:rFonts w:hint="eastAsia" w:eastAsia="仿宋_GB2312"/>
                <w:kern w:val="0"/>
                <w:sz w:val="24"/>
                <w:lang w:eastAsia="zh-CN" w:bidi="ar"/>
              </w:rPr>
              <w:t>，</w:t>
            </w:r>
            <w:r>
              <w:rPr>
                <w:rFonts w:eastAsia="仿宋_GB2312"/>
                <w:kern w:val="0"/>
                <w:sz w:val="24"/>
                <w:lang w:bidi="ar"/>
              </w:rPr>
              <w:t>在各自的职责范围内</w:t>
            </w:r>
            <w:r>
              <w:rPr>
                <w:rFonts w:hint="eastAsia" w:eastAsia="仿宋_GB2312"/>
                <w:kern w:val="0"/>
                <w:sz w:val="24"/>
                <w:lang w:eastAsia="zh-CN" w:bidi="ar"/>
              </w:rPr>
              <w:t>，</w:t>
            </w:r>
            <w:r>
              <w:rPr>
                <w:rFonts w:eastAsia="仿宋_GB2312"/>
                <w:kern w:val="0"/>
                <w:sz w:val="24"/>
                <w:lang w:bidi="ar"/>
              </w:rPr>
              <w:t>加强对易制毒化学品生产、经营、购买、运输、价格以及进口、出口的监督检查；对非法生产、经营、购买、运输易制毒化学品</w:t>
            </w:r>
            <w:r>
              <w:rPr>
                <w:rFonts w:hint="eastAsia" w:eastAsia="仿宋_GB2312"/>
                <w:kern w:val="0"/>
                <w:sz w:val="24"/>
                <w:lang w:eastAsia="zh-CN" w:bidi="ar"/>
              </w:rPr>
              <w:t>，</w:t>
            </w:r>
            <w:r>
              <w:rPr>
                <w:rFonts w:eastAsia="仿宋_GB2312"/>
                <w:kern w:val="0"/>
                <w:sz w:val="24"/>
                <w:lang w:bidi="ar"/>
              </w:rPr>
              <w:t>或者走私易制毒化学品的行为</w:t>
            </w:r>
            <w:r>
              <w:rPr>
                <w:rFonts w:hint="eastAsia" w:eastAsia="仿宋_GB2312"/>
                <w:kern w:val="0"/>
                <w:sz w:val="24"/>
                <w:lang w:eastAsia="zh-CN" w:bidi="ar"/>
              </w:rPr>
              <w:t>，</w:t>
            </w:r>
            <w:r>
              <w:rPr>
                <w:rFonts w:eastAsia="仿宋_GB2312"/>
                <w:kern w:val="0"/>
                <w:sz w:val="24"/>
                <w:lang w:bidi="ar"/>
              </w:rPr>
              <w:t>依法予以查处。</w:t>
            </w:r>
          </w:p>
          <w:p w14:paraId="073E3882">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2.《非药品类易制毒化学品生产、经营许可办法 》第二十五条：县级以上人民政府安全生产监督管理部门应当加强非药品类易制毒化学品生产、经营的监督检查工作。 </w:t>
            </w:r>
          </w:p>
        </w:tc>
        <w:tc>
          <w:tcPr>
            <w:tcW w:w="1245" w:type="dxa"/>
            <w:shd w:val="clear" w:color="auto" w:fill="auto"/>
            <w:noWrap w:val="0"/>
            <w:vAlign w:val="center"/>
          </w:tcPr>
          <w:p w14:paraId="7FED93AC">
            <w:pPr>
              <w:topLinePunct/>
              <w:adjustRightInd w:val="0"/>
              <w:snapToGrid w:val="0"/>
              <w:spacing w:line="320" w:lineRule="exact"/>
              <w:textAlignment w:val="center"/>
              <w:rPr>
                <w:rFonts w:hint="eastAsia" w:eastAsia="仿宋_GB2312"/>
                <w:kern w:val="0"/>
                <w:sz w:val="24"/>
                <w:lang w:eastAsia="zh-CN" w:bidi="ar"/>
              </w:rPr>
            </w:pPr>
            <w:r>
              <w:rPr>
                <w:rFonts w:hint="eastAsia" w:eastAsia="仿宋_GB2312"/>
                <w:kern w:val="0"/>
                <w:sz w:val="24"/>
                <w:highlight w:val="none"/>
                <w:lang w:eastAsia="zh-CN" w:bidi="ar"/>
              </w:rPr>
              <w:t>区应急管理局相关业务股室、</w:t>
            </w:r>
            <w:r>
              <w:rPr>
                <w:rFonts w:hint="eastAsia" w:eastAsia="仿宋_GB2312"/>
                <w:kern w:val="0"/>
                <w:sz w:val="24"/>
                <w:lang w:eastAsia="zh-CN" w:bidi="ar"/>
              </w:rPr>
              <w:t>区应急管理局综合行政执法大队</w:t>
            </w:r>
          </w:p>
        </w:tc>
        <w:tc>
          <w:tcPr>
            <w:tcW w:w="1725" w:type="dxa"/>
            <w:shd w:val="clear" w:color="auto" w:fill="auto"/>
            <w:noWrap w:val="0"/>
            <w:vAlign w:val="center"/>
          </w:tcPr>
          <w:p w14:paraId="0842126F">
            <w:pPr>
              <w:topLinePunct/>
              <w:adjustRightInd w:val="0"/>
              <w:snapToGrid w:val="0"/>
              <w:spacing w:line="320" w:lineRule="exact"/>
              <w:textAlignment w:val="center"/>
              <w:rPr>
                <w:rFonts w:eastAsia="仿宋_GB2312"/>
                <w:kern w:val="0"/>
                <w:sz w:val="24"/>
                <w:lang w:bidi="ar"/>
              </w:rPr>
            </w:pPr>
            <w:r>
              <w:rPr>
                <w:rFonts w:hint="eastAsia" w:ascii="Times New Roman" w:hAnsi="Times New Roman" w:eastAsia="仿宋_GB2312" w:cs="Times New Roman"/>
                <w:kern w:val="0"/>
                <w:sz w:val="24"/>
                <w:lang w:eastAsia="zh-CN" w:bidi="ar"/>
              </w:rPr>
              <w:t>本行政区域内从事</w:t>
            </w:r>
            <w:r>
              <w:rPr>
                <w:rFonts w:hint="eastAsia" w:ascii="Times New Roman" w:hAnsi="Times New Roman" w:eastAsia="仿宋_GB2312" w:cs="Times New Roman"/>
                <w:kern w:val="0"/>
                <w:sz w:val="24"/>
                <w:lang w:bidi="ar"/>
              </w:rPr>
              <w:t>易制毒化学品生产经营单位</w:t>
            </w:r>
          </w:p>
        </w:tc>
        <w:tc>
          <w:tcPr>
            <w:tcW w:w="1830" w:type="dxa"/>
            <w:shd w:val="clear" w:color="auto" w:fill="auto"/>
            <w:noWrap w:val="0"/>
            <w:vAlign w:val="center"/>
          </w:tcPr>
          <w:p w14:paraId="3A04EA82">
            <w:pPr>
              <w:topLinePunct/>
              <w:adjustRightInd w:val="0"/>
              <w:snapToGrid w:val="0"/>
              <w:spacing w:line="320" w:lineRule="exact"/>
              <w:jc w:val="center"/>
              <w:textAlignment w:val="center"/>
              <w:rPr>
                <w:rFonts w:eastAsia="仿宋_GB2312"/>
                <w:kern w:val="0"/>
                <w:sz w:val="24"/>
                <w:lang w:bidi="ar"/>
              </w:rPr>
            </w:pPr>
            <w:r>
              <w:rPr>
                <w:rFonts w:eastAsia="仿宋_GB2312"/>
                <w:kern w:val="0"/>
                <w:sz w:val="24"/>
                <w:lang w:bidi="ar"/>
              </w:rPr>
              <w:t>易制毒化学品生产、经营单位安全生产情况。</w:t>
            </w:r>
          </w:p>
        </w:tc>
        <w:tc>
          <w:tcPr>
            <w:tcW w:w="705" w:type="dxa"/>
            <w:shd w:val="clear" w:color="auto" w:fill="auto"/>
            <w:noWrap w:val="0"/>
            <w:vAlign w:val="center"/>
          </w:tcPr>
          <w:p w14:paraId="47D15D5E">
            <w:pPr>
              <w:topLinePunct/>
              <w:adjustRightInd w:val="0"/>
              <w:snapToGrid w:val="0"/>
              <w:spacing w:line="320" w:lineRule="exact"/>
              <w:jc w:val="both"/>
              <w:textAlignment w:val="center"/>
              <w:rPr>
                <w:rFonts w:hint="eastAsia" w:eastAsia="仿宋_GB2312"/>
                <w:kern w:val="0"/>
                <w:sz w:val="24"/>
                <w:lang w:eastAsia="zh-CN" w:bidi="ar"/>
              </w:rPr>
            </w:pPr>
            <w:r>
              <w:rPr>
                <w:rFonts w:hint="eastAsia" w:eastAsia="仿宋_GB2312"/>
                <w:kern w:val="0"/>
                <w:sz w:val="24"/>
                <w:lang w:eastAsia="zh-CN" w:bidi="ar"/>
              </w:rPr>
              <w:t>现场检查和非现场检查相结合</w:t>
            </w:r>
          </w:p>
        </w:tc>
        <w:tc>
          <w:tcPr>
            <w:tcW w:w="1230" w:type="dxa"/>
            <w:shd w:val="clear" w:color="auto" w:fill="auto"/>
            <w:noWrap w:val="0"/>
            <w:vAlign w:val="center"/>
          </w:tcPr>
          <w:p w14:paraId="07498426">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按本单位每年</w:t>
            </w:r>
            <w:r>
              <w:rPr>
                <w:rFonts w:hint="eastAsia" w:eastAsia="仿宋_GB2312"/>
                <w:kern w:val="0"/>
                <w:sz w:val="24"/>
                <w:lang w:val="en-US" w:eastAsia="zh-CN" w:bidi="ar"/>
              </w:rPr>
              <w:t>3月底前报经同级司法行政部门备案审查的涉企年度行政检查计划执行</w:t>
            </w:r>
          </w:p>
        </w:tc>
        <w:tc>
          <w:tcPr>
            <w:tcW w:w="373" w:type="dxa"/>
            <w:shd w:val="clear" w:color="auto" w:fill="auto"/>
            <w:noWrap w:val="0"/>
            <w:vAlign w:val="center"/>
          </w:tcPr>
          <w:p w14:paraId="1345F475">
            <w:pPr>
              <w:topLinePunct/>
              <w:adjustRightInd w:val="0"/>
              <w:snapToGrid w:val="0"/>
              <w:spacing w:line="320" w:lineRule="exact"/>
              <w:textAlignment w:val="center"/>
              <w:rPr>
                <w:rFonts w:hint="eastAsia" w:eastAsia="仿宋_GB2312"/>
                <w:kern w:val="0"/>
                <w:sz w:val="24"/>
                <w:lang w:eastAsia="zh-CN" w:bidi="ar"/>
              </w:rPr>
            </w:pPr>
          </w:p>
        </w:tc>
      </w:tr>
      <w:tr w14:paraId="205C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7F2AB9B9">
            <w:pPr>
              <w:topLinePunct/>
              <w:adjustRightInd w:val="0"/>
              <w:snapToGrid w:val="0"/>
              <w:spacing w:line="320" w:lineRule="exact"/>
              <w:jc w:val="center"/>
              <w:textAlignment w:val="center"/>
              <w:rPr>
                <w:rFonts w:hint="eastAsia" w:eastAsia="仿宋_GB2312"/>
                <w:kern w:val="0"/>
                <w:sz w:val="24"/>
                <w:lang w:val="en-US" w:eastAsia="zh-CN" w:bidi="ar"/>
              </w:rPr>
            </w:pPr>
            <w:r>
              <w:rPr>
                <w:rFonts w:eastAsia="仿宋_GB2312"/>
                <w:kern w:val="0"/>
                <w:sz w:val="24"/>
                <w:lang w:bidi="ar"/>
              </w:rPr>
              <w:t>1</w:t>
            </w:r>
            <w:r>
              <w:rPr>
                <w:rFonts w:hint="eastAsia" w:eastAsia="仿宋_GB2312"/>
                <w:kern w:val="0"/>
                <w:sz w:val="24"/>
                <w:lang w:val="en-US" w:eastAsia="zh-CN" w:bidi="ar"/>
              </w:rPr>
              <w:t>1</w:t>
            </w:r>
          </w:p>
        </w:tc>
        <w:tc>
          <w:tcPr>
            <w:tcW w:w="1215" w:type="dxa"/>
            <w:shd w:val="clear" w:color="auto" w:fill="auto"/>
            <w:noWrap w:val="0"/>
            <w:vAlign w:val="center"/>
          </w:tcPr>
          <w:p w14:paraId="1DC59AEC">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对存在重大危险源的危险化学品单位的监督检查</w:t>
            </w:r>
          </w:p>
        </w:tc>
        <w:tc>
          <w:tcPr>
            <w:tcW w:w="735" w:type="dxa"/>
            <w:shd w:val="clear" w:color="auto" w:fill="auto"/>
            <w:noWrap w:val="0"/>
            <w:vAlign w:val="center"/>
          </w:tcPr>
          <w:p w14:paraId="0F22DF88">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22C8CE2E">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《危险化学品重大危险源监督管理暂行规定》</w:t>
            </w:r>
            <w:r>
              <w:rPr>
                <w:rFonts w:hint="eastAsia" w:eastAsia="仿宋_GB2312"/>
                <w:kern w:val="0"/>
                <w:sz w:val="24"/>
                <w:lang w:bidi="ar"/>
              </w:rPr>
              <w:t>（</w:t>
            </w:r>
            <w:r>
              <w:rPr>
                <w:rFonts w:hint="default" w:eastAsia="仿宋_GB2312"/>
                <w:kern w:val="0"/>
                <w:sz w:val="24"/>
                <w:lang w:bidi="ar"/>
              </w:rPr>
              <w:t>国家安全生产监督管理总局</w:t>
            </w:r>
            <w:r>
              <w:rPr>
                <w:rFonts w:hint="eastAsia" w:eastAsia="仿宋_GB2312"/>
                <w:kern w:val="0"/>
                <w:sz w:val="24"/>
                <w:lang w:bidi="ar"/>
              </w:rPr>
              <w:t>令第40号）</w:t>
            </w:r>
            <w:r>
              <w:rPr>
                <w:rFonts w:eastAsia="仿宋_GB2312"/>
                <w:kern w:val="0"/>
                <w:sz w:val="24"/>
                <w:lang w:bidi="ar"/>
              </w:rPr>
              <w:t>第三十条：县级以上地方各级人民政府安全生产监督管理部门应当加强对存在重大危险源的危险化学品单位的监督检查，督促危险化学品单位做好重大危险源的辨识、安全评估及分级、登记建档、备案、监测监控、事故</w:t>
            </w:r>
            <w:r>
              <w:rPr>
                <w:rFonts w:eastAsia="仿宋_GB2312"/>
                <w:kern w:val="0"/>
                <w:sz w:val="24"/>
                <w:lang w:bidi="ar"/>
              </w:rPr>
              <w:fldChar w:fldCharType="begin"/>
            </w:r>
            <w:r>
              <w:rPr>
                <w:rFonts w:eastAsia="仿宋_GB2312"/>
                <w:kern w:val="0"/>
                <w:sz w:val="24"/>
                <w:lang w:bidi="ar"/>
              </w:rPr>
              <w:instrText xml:space="preserve"> HYPERLINK "https://baike.so.com/doc/7158228-7382231.html" \t "/tmp/wps-greatwall/x/_blank" </w:instrText>
            </w:r>
            <w:r>
              <w:rPr>
                <w:rFonts w:eastAsia="仿宋_GB2312"/>
                <w:kern w:val="0"/>
                <w:sz w:val="24"/>
                <w:lang w:bidi="ar"/>
              </w:rPr>
              <w:fldChar w:fldCharType="separate"/>
            </w:r>
            <w:r>
              <w:rPr>
                <w:rFonts w:eastAsia="仿宋_GB2312"/>
                <w:kern w:val="0"/>
                <w:sz w:val="24"/>
                <w:lang w:bidi="ar"/>
              </w:rPr>
              <w:t>应急预案</w:t>
            </w:r>
            <w:r>
              <w:rPr>
                <w:rFonts w:eastAsia="仿宋_GB2312"/>
                <w:kern w:val="0"/>
                <w:sz w:val="24"/>
                <w:lang w:bidi="ar"/>
              </w:rPr>
              <w:fldChar w:fldCharType="end"/>
            </w:r>
            <w:r>
              <w:rPr>
                <w:rFonts w:eastAsia="仿宋_GB2312"/>
                <w:kern w:val="0"/>
                <w:sz w:val="24"/>
                <w:lang w:bidi="ar"/>
              </w:rPr>
              <w:t>编制、核销和安全管理工作。</w:t>
            </w:r>
          </w:p>
        </w:tc>
        <w:tc>
          <w:tcPr>
            <w:tcW w:w="1245" w:type="dxa"/>
            <w:shd w:val="clear" w:color="auto" w:fill="auto"/>
            <w:noWrap w:val="0"/>
            <w:vAlign w:val="center"/>
          </w:tcPr>
          <w:p w14:paraId="62C7DDDF">
            <w:pPr>
              <w:topLinePunct/>
              <w:adjustRightInd w:val="0"/>
              <w:snapToGrid w:val="0"/>
              <w:spacing w:line="320" w:lineRule="exact"/>
              <w:textAlignment w:val="center"/>
              <w:rPr>
                <w:rFonts w:hint="eastAsia" w:eastAsia="仿宋_GB2312"/>
                <w:kern w:val="0"/>
                <w:sz w:val="24"/>
                <w:lang w:eastAsia="zh-CN" w:bidi="ar"/>
              </w:rPr>
            </w:pPr>
            <w:r>
              <w:rPr>
                <w:rFonts w:hint="eastAsia" w:eastAsia="仿宋_GB2312"/>
                <w:kern w:val="0"/>
                <w:sz w:val="24"/>
                <w:highlight w:val="none"/>
                <w:lang w:eastAsia="zh-CN" w:bidi="ar"/>
              </w:rPr>
              <w:t>区应急管理局相关业务股室、</w:t>
            </w:r>
            <w:r>
              <w:rPr>
                <w:rFonts w:hint="eastAsia" w:eastAsia="仿宋_GB2312"/>
                <w:kern w:val="0"/>
                <w:sz w:val="24"/>
                <w:lang w:eastAsia="zh-CN" w:bidi="ar"/>
              </w:rPr>
              <w:t>区应急管理局综合行政执法大队</w:t>
            </w:r>
          </w:p>
        </w:tc>
        <w:tc>
          <w:tcPr>
            <w:tcW w:w="1725" w:type="dxa"/>
            <w:shd w:val="clear" w:color="auto" w:fill="auto"/>
            <w:noWrap w:val="0"/>
            <w:vAlign w:val="center"/>
          </w:tcPr>
          <w:p w14:paraId="20577A69">
            <w:pPr>
              <w:topLinePunct/>
              <w:adjustRightInd w:val="0"/>
              <w:snapToGrid w:val="0"/>
              <w:spacing w:line="320" w:lineRule="exact"/>
              <w:jc w:val="center"/>
              <w:textAlignment w:val="center"/>
              <w:rPr>
                <w:rFonts w:eastAsia="仿宋_GB2312"/>
                <w:kern w:val="0"/>
                <w:sz w:val="24"/>
                <w:lang w:bidi="ar"/>
              </w:rPr>
            </w:pPr>
            <w:r>
              <w:rPr>
                <w:rFonts w:hint="eastAsia" w:ascii="Times New Roman" w:hAnsi="Times New Roman" w:eastAsia="仿宋_GB2312" w:cs="Times New Roman"/>
                <w:kern w:val="0"/>
                <w:sz w:val="24"/>
                <w:lang w:eastAsia="zh-CN" w:bidi="ar"/>
              </w:rPr>
              <w:t>本行政区域内</w:t>
            </w:r>
            <w:r>
              <w:rPr>
                <w:rFonts w:eastAsia="仿宋_GB2312"/>
                <w:kern w:val="0"/>
                <w:sz w:val="24"/>
                <w:lang w:bidi="ar"/>
              </w:rPr>
              <w:t>存在重大危险源的危险化学品单位</w:t>
            </w:r>
          </w:p>
        </w:tc>
        <w:tc>
          <w:tcPr>
            <w:tcW w:w="1830" w:type="dxa"/>
            <w:shd w:val="clear" w:color="auto" w:fill="auto"/>
            <w:noWrap w:val="0"/>
            <w:vAlign w:val="center"/>
          </w:tcPr>
          <w:p w14:paraId="0CE44BC1">
            <w:pPr>
              <w:topLinePunct/>
              <w:adjustRightInd w:val="0"/>
              <w:snapToGrid w:val="0"/>
              <w:spacing w:line="320" w:lineRule="exact"/>
              <w:jc w:val="center"/>
              <w:textAlignment w:val="center"/>
              <w:rPr>
                <w:rFonts w:eastAsia="仿宋_GB2312"/>
                <w:b w:val="0"/>
                <w:bCs w:val="0"/>
                <w:kern w:val="0"/>
                <w:sz w:val="24"/>
                <w:lang w:bidi="ar"/>
              </w:rPr>
            </w:pPr>
            <w:r>
              <w:rPr>
                <w:rFonts w:eastAsia="仿宋_GB2312"/>
                <w:b w:val="0"/>
                <w:bCs w:val="0"/>
                <w:kern w:val="0"/>
                <w:sz w:val="24"/>
                <w:highlight w:val="none"/>
                <w:lang w:bidi="ar"/>
              </w:rPr>
              <w:t>存在重大危险源的危险化学品单位安全生产情况</w:t>
            </w:r>
          </w:p>
        </w:tc>
        <w:tc>
          <w:tcPr>
            <w:tcW w:w="705" w:type="dxa"/>
            <w:shd w:val="clear" w:color="auto" w:fill="auto"/>
            <w:noWrap w:val="0"/>
            <w:vAlign w:val="center"/>
          </w:tcPr>
          <w:p w14:paraId="7A16470F">
            <w:pPr>
              <w:topLinePunct/>
              <w:adjustRightInd w:val="0"/>
              <w:snapToGrid w:val="0"/>
              <w:spacing w:line="320" w:lineRule="exact"/>
              <w:jc w:val="both"/>
              <w:textAlignment w:val="center"/>
              <w:rPr>
                <w:rFonts w:hint="eastAsia" w:eastAsia="仿宋_GB2312"/>
                <w:kern w:val="0"/>
                <w:sz w:val="24"/>
                <w:lang w:eastAsia="zh-CN" w:bidi="ar"/>
              </w:rPr>
            </w:pPr>
            <w:r>
              <w:rPr>
                <w:rFonts w:hint="eastAsia" w:eastAsia="仿宋_GB2312"/>
                <w:kern w:val="0"/>
                <w:sz w:val="24"/>
                <w:lang w:eastAsia="zh-CN" w:bidi="ar"/>
              </w:rPr>
              <w:t>现场检查和非现场检查相结合</w:t>
            </w:r>
          </w:p>
        </w:tc>
        <w:tc>
          <w:tcPr>
            <w:tcW w:w="1230" w:type="dxa"/>
            <w:shd w:val="clear" w:color="auto" w:fill="auto"/>
            <w:noWrap w:val="0"/>
            <w:vAlign w:val="center"/>
          </w:tcPr>
          <w:p w14:paraId="44128690">
            <w:pPr>
              <w:pStyle w:val="2"/>
              <w:spacing w:after="0" w:line="320" w:lineRule="exact"/>
              <w:jc w:val="center"/>
              <w:rPr>
                <w:rFonts w:eastAsia="仿宋_GB2312"/>
                <w:sz w:val="24"/>
              </w:rPr>
            </w:pPr>
            <w:r>
              <w:rPr>
                <w:rFonts w:hint="eastAsia" w:eastAsia="仿宋_GB2312"/>
                <w:kern w:val="0"/>
                <w:sz w:val="24"/>
                <w:lang w:eastAsia="zh-CN" w:bidi="ar"/>
              </w:rPr>
              <w:t>按本单位每年</w:t>
            </w:r>
            <w:r>
              <w:rPr>
                <w:rFonts w:hint="eastAsia" w:eastAsia="仿宋_GB2312"/>
                <w:kern w:val="0"/>
                <w:sz w:val="24"/>
                <w:lang w:val="en-US" w:eastAsia="zh-CN" w:bidi="ar"/>
              </w:rPr>
              <w:t>3月底前报经同级司法行政部门备案审查的涉企年度行政检查计划执行</w:t>
            </w:r>
          </w:p>
        </w:tc>
        <w:tc>
          <w:tcPr>
            <w:tcW w:w="373" w:type="dxa"/>
            <w:shd w:val="clear" w:color="auto" w:fill="auto"/>
            <w:noWrap w:val="0"/>
            <w:vAlign w:val="center"/>
          </w:tcPr>
          <w:p w14:paraId="0D66DF79">
            <w:pPr>
              <w:pStyle w:val="2"/>
              <w:spacing w:after="0" w:line="320" w:lineRule="exact"/>
              <w:rPr>
                <w:rFonts w:hint="eastAsia" w:eastAsia="仿宋_GB2312"/>
                <w:sz w:val="24"/>
                <w:lang w:eastAsia="zh-CN"/>
              </w:rPr>
            </w:pPr>
          </w:p>
        </w:tc>
      </w:tr>
      <w:tr w14:paraId="22DE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2F65C8E0">
            <w:pPr>
              <w:topLinePunct/>
              <w:adjustRightInd w:val="0"/>
              <w:snapToGrid w:val="0"/>
              <w:spacing w:line="320" w:lineRule="exact"/>
              <w:jc w:val="center"/>
              <w:textAlignment w:val="center"/>
              <w:rPr>
                <w:rFonts w:hint="eastAsia" w:eastAsia="仿宋_GB2312"/>
                <w:kern w:val="0"/>
                <w:sz w:val="24"/>
                <w:lang w:val="en-US" w:eastAsia="zh-CN" w:bidi="ar"/>
              </w:rPr>
            </w:pPr>
            <w:r>
              <w:rPr>
                <w:rFonts w:eastAsia="仿宋_GB2312"/>
                <w:kern w:val="0"/>
                <w:sz w:val="24"/>
                <w:lang w:bidi="ar"/>
              </w:rPr>
              <w:t>1</w:t>
            </w:r>
            <w:r>
              <w:rPr>
                <w:rFonts w:hint="eastAsia" w:eastAsia="仿宋_GB2312"/>
                <w:kern w:val="0"/>
                <w:sz w:val="24"/>
                <w:lang w:val="en-US" w:eastAsia="zh-CN" w:bidi="ar"/>
              </w:rPr>
              <w:t>2</w:t>
            </w:r>
          </w:p>
        </w:tc>
        <w:tc>
          <w:tcPr>
            <w:tcW w:w="1215" w:type="dxa"/>
            <w:shd w:val="clear" w:color="auto" w:fill="auto"/>
            <w:noWrap w:val="0"/>
            <w:vAlign w:val="center"/>
          </w:tcPr>
          <w:p w14:paraId="458E8446">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加强对工业</w:t>
            </w:r>
            <w:r>
              <w:rPr>
                <w:rFonts w:hint="eastAsia" w:eastAsia="仿宋_GB2312"/>
                <w:kern w:val="0"/>
                <w:sz w:val="24"/>
                <w:lang w:eastAsia="zh-CN" w:bidi="ar"/>
              </w:rPr>
              <w:t>（</w:t>
            </w:r>
            <w:r>
              <w:rPr>
                <w:rFonts w:eastAsia="仿宋_GB2312"/>
                <w:kern w:val="0"/>
                <w:sz w:val="24"/>
                <w:lang w:bidi="ar"/>
              </w:rPr>
              <w:t>化工</w:t>
            </w:r>
            <w:r>
              <w:rPr>
                <w:rFonts w:hint="eastAsia" w:eastAsia="仿宋_GB2312"/>
                <w:kern w:val="0"/>
                <w:sz w:val="24"/>
                <w:lang w:eastAsia="zh-CN" w:bidi="ar"/>
              </w:rPr>
              <w:t>）</w:t>
            </w:r>
            <w:r>
              <w:rPr>
                <w:rFonts w:eastAsia="仿宋_GB2312"/>
                <w:kern w:val="0"/>
                <w:sz w:val="24"/>
                <w:lang w:bidi="ar"/>
              </w:rPr>
              <w:t>园区等重大危险源集中区域的监督检查</w:t>
            </w:r>
          </w:p>
          <w:p w14:paraId="30482E5A">
            <w:pPr>
              <w:topLinePunct/>
              <w:adjustRightInd w:val="0"/>
              <w:snapToGrid w:val="0"/>
              <w:spacing w:line="320" w:lineRule="exact"/>
              <w:textAlignment w:val="center"/>
              <w:rPr>
                <w:rFonts w:eastAsia="仿宋_GB2312"/>
                <w:kern w:val="0"/>
                <w:sz w:val="24"/>
                <w:lang w:bidi="ar"/>
              </w:rPr>
            </w:pPr>
          </w:p>
        </w:tc>
        <w:tc>
          <w:tcPr>
            <w:tcW w:w="735" w:type="dxa"/>
            <w:shd w:val="clear" w:color="auto" w:fill="auto"/>
            <w:noWrap w:val="0"/>
            <w:vAlign w:val="center"/>
          </w:tcPr>
          <w:p w14:paraId="2A043578">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47231F2B">
            <w:pPr>
              <w:topLinePunct/>
              <w:adjustRightInd w:val="0"/>
              <w:snapToGrid w:val="0"/>
              <w:spacing w:line="320" w:lineRule="exact"/>
              <w:textAlignment w:val="center"/>
              <w:rPr>
                <w:rFonts w:eastAsia="仿宋_GB2312"/>
                <w:sz w:val="24"/>
              </w:rPr>
            </w:pPr>
            <w:r>
              <w:rPr>
                <w:rFonts w:eastAsia="仿宋_GB2312"/>
                <w:kern w:val="0"/>
                <w:sz w:val="24"/>
                <w:lang w:bidi="ar"/>
              </w:rPr>
              <w:t>《危险化学品重大危险源监督管理暂行规定》</w:t>
            </w:r>
            <w:r>
              <w:rPr>
                <w:rFonts w:hint="eastAsia" w:eastAsia="仿宋_GB2312"/>
                <w:kern w:val="0"/>
                <w:sz w:val="24"/>
                <w:lang w:bidi="ar"/>
              </w:rPr>
              <w:t>（</w:t>
            </w:r>
            <w:r>
              <w:rPr>
                <w:rFonts w:hint="default" w:eastAsia="仿宋_GB2312"/>
                <w:kern w:val="0"/>
                <w:sz w:val="24"/>
                <w:lang w:bidi="ar"/>
              </w:rPr>
              <w:t>国家安全生产监督管理总局</w:t>
            </w:r>
            <w:r>
              <w:rPr>
                <w:rFonts w:hint="eastAsia" w:eastAsia="仿宋_GB2312"/>
                <w:kern w:val="0"/>
                <w:sz w:val="24"/>
                <w:lang w:bidi="ar"/>
              </w:rPr>
              <w:t>令第40号）</w:t>
            </w:r>
            <w:r>
              <w:rPr>
                <w:rFonts w:eastAsia="仿宋_GB2312"/>
                <w:sz w:val="24"/>
              </w:rPr>
              <w:t>第三十一条：县级以上地方各级人民政府安全生产监督管理部门应当会同本级人民政府有关部门，加强对工业</w:t>
            </w:r>
            <w:r>
              <w:rPr>
                <w:rFonts w:hint="eastAsia" w:eastAsia="仿宋_GB2312"/>
                <w:sz w:val="24"/>
                <w:lang w:eastAsia="zh-CN"/>
              </w:rPr>
              <w:t>（</w:t>
            </w:r>
            <w:r>
              <w:rPr>
                <w:rFonts w:eastAsia="仿宋_GB2312"/>
                <w:sz w:val="24"/>
              </w:rPr>
              <w:t>化工</w:t>
            </w:r>
            <w:r>
              <w:rPr>
                <w:rFonts w:hint="eastAsia" w:eastAsia="仿宋_GB2312"/>
                <w:sz w:val="24"/>
                <w:lang w:eastAsia="zh-CN"/>
              </w:rPr>
              <w:t>）</w:t>
            </w:r>
            <w:r>
              <w:rPr>
                <w:rFonts w:eastAsia="仿宋_GB2312"/>
                <w:sz w:val="24"/>
              </w:rPr>
              <w:t>园区等重大危险源集中区域的监督检查，确保重大危险源与周边单位、</w:t>
            </w:r>
            <w:r>
              <w:rPr>
                <w:rFonts w:eastAsia="仿宋_GB2312"/>
                <w:sz w:val="24"/>
              </w:rPr>
              <w:fldChar w:fldCharType="begin"/>
            </w:r>
            <w:r>
              <w:rPr>
                <w:rFonts w:eastAsia="仿宋_GB2312"/>
                <w:sz w:val="24"/>
              </w:rPr>
              <w:instrText xml:space="preserve"> HYPERLINK "https://baike.so.com/doc/6580358-6794126.html" \t "/tmp/wps-greatwall/x/_blank" </w:instrText>
            </w:r>
            <w:r>
              <w:rPr>
                <w:rFonts w:eastAsia="仿宋_GB2312"/>
                <w:sz w:val="24"/>
              </w:rPr>
              <w:fldChar w:fldCharType="separate"/>
            </w:r>
            <w:r>
              <w:rPr>
                <w:rFonts w:eastAsia="仿宋_GB2312"/>
                <w:sz w:val="24"/>
              </w:rPr>
              <w:t>居民区</w:t>
            </w:r>
            <w:r>
              <w:rPr>
                <w:rFonts w:eastAsia="仿宋_GB2312"/>
                <w:sz w:val="24"/>
              </w:rPr>
              <w:fldChar w:fldCharType="end"/>
            </w:r>
            <w:r>
              <w:rPr>
                <w:rFonts w:eastAsia="仿宋_GB2312"/>
                <w:sz w:val="24"/>
              </w:rPr>
              <w:t>、</w:t>
            </w:r>
            <w:r>
              <w:rPr>
                <w:rFonts w:eastAsia="仿宋_GB2312"/>
                <w:sz w:val="24"/>
              </w:rPr>
              <w:fldChar w:fldCharType="begin"/>
            </w:r>
            <w:r>
              <w:rPr>
                <w:rFonts w:eastAsia="仿宋_GB2312"/>
                <w:sz w:val="24"/>
              </w:rPr>
              <w:instrText xml:space="preserve"> HYPERLINK "https://baike.so.com/doc/6133389-6346549.html" \t "/tmp/wps-greatwall/x/_blank" </w:instrText>
            </w:r>
            <w:r>
              <w:rPr>
                <w:rFonts w:eastAsia="仿宋_GB2312"/>
                <w:sz w:val="24"/>
              </w:rPr>
              <w:fldChar w:fldCharType="separate"/>
            </w:r>
            <w:r>
              <w:rPr>
                <w:rFonts w:eastAsia="仿宋_GB2312"/>
                <w:sz w:val="24"/>
              </w:rPr>
              <w:t>人员密集场所</w:t>
            </w:r>
            <w:r>
              <w:rPr>
                <w:rFonts w:eastAsia="仿宋_GB2312"/>
                <w:sz w:val="24"/>
              </w:rPr>
              <w:fldChar w:fldCharType="end"/>
            </w:r>
            <w:r>
              <w:rPr>
                <w:rFonts w:eastAsia="仿宋_GB2312"/>
                <w:sz w:val="24"/>
              </w:rPr>
              <w:t>等重要目标和敏感场所之间保持适当的安全距离。</w:t>
            </w:r>
          </w:p>
        </w:tc>
        <w:tc>
          <w:tcPr>
            <w:tcW w:w="1245" w:type="dxa"/>
            <w:shd w:val="clear" w:color="auto" w:fill="auto"/>
            <w:noWrap w:val="0"/>
            <w:vAlign w:val="center"/>
          </w:tcPr>
          <w:p w14:paraId="762C8219">
            <w:pPr>
              <w:spacing w:line="320" w:lineRule="exact"/>
              <w:rPr>
                <w:rFonts w:hint="eastAsia" w:eastAsia="仿宋_GB2312"/>
                <w:sz w:val="24"/>
                <w:lang w:eastAsia="zh-CN"/>
              </w:rPr>
            </w:pPr>
            <w:r>
              <w:rPr>
                <w:rFonts w:hint="eastAsia" w:eastAsia="仿宋_GB2312"/>
                <w:kern w:val="0"/>
                <w:sz w:val="24"/>
                <w:highlight w:val="none"/>
                <w:lang w:eastAsia="zh-CN" w:bidi="ar"/>
              </w:rPr>
              <w:t>区应急管理局相关业务股室、区应急管理局综合行政执法大队</w:t>
            </w:r>
          </w:p>
        </w:tc>
        <w:tc>
          <w:tcPr>
            <w:tcW w:w="1725" w:type="dxa"/>
            <w:shd w:val="clear" w:color="auto" w:fill="auto"/>
            <w:noWrap w:val="0"/>
            <w:vAlign w:val="center"/>
          </w:tcPr>
          <w:p w14:paraId="3D41DED1">
            <w:pPr>
              <w:spacing w:line="320" w:lineRule="exact"/>
              <w:jc w:val="center"/>
              <w:rPr>
                <w:rFonts w:eastAsia="仿宋_GB2312"/>
                <w:sz w:val="24"/>
              </w:rPr>
            </w:pPr>
            <w:r>
              <w:rPr>
                <w:rFonts w:hint="eastAsia" w:ascii="Times New Roman" w:hAnsi="Times New Roman" w:eastAsia="仿宋_GB2312" w:cs="Times New Roman"/>
                <w:kern w:val="0"/>
                <w:sz w:val="24"/>
                <w:lang w:eastAsia="zh-CN" w:bidi="ar"/>
              </w:rPr>
              <w:t>本行政区域内</w:t>
            </w:r>
            <w:r>
              <w:rPr>
                <w:rFonts w:eastAsia="仿宋_GB2312"/>
                <w:sz w:val="24"/>
              </w:rPr>
              <w:t>工业</w:t>
            </w:r>
            <w:r>
              <w:rPr>
                <w:rFonts w:hint="eastAsia" w:eastAsia="仿宋_GB2312"/>
                <w:sz w:val="24"/>
                <w:lang w:eastAsia="zh-CN"/>
              </w:rPr>
              <w:t>（</w:t>
            </w:r>
            <w:r>
              <w:rPr>
                <w:rFonts w:eastAsia="仿宋_GB2312"/>
                <w:sz w:val="24"/>
              </w:rPr>
              <w:t>化工</w:t>
            </w:r>
            <w:r>
              <w:rPr>
                <w:rFonts w:hint="eastAsia" w:eastAsia="仿宋_GB2312"/>
                <w:sz w:val="24"/>
                <w:lang w:eastAsia="zh-CN"/>
              </w:rPr>
              <w:t>）</w:t>
            </w:r>
            <w:r>
              <w:rPr>
                <w:rFonts w:eastAsia="仿宋_GB2312"/>
                <w:sz w:val="24"/>
              </w:rPr>
              <w:t>园区等重大危险源集中区域的企业</w:t>
            </w:r>
          </w:p>
        </w:tc>
        <w:tc>
          <w:tcPr>
            <w:tcW w:w="1830" w:type="dxa"/>
            <w:shd w:val="clear" w:color="auto" w:fill="auto"/>
            <w:noWrap w:val="0"/>
            <w:vAlign w:val="center"/>
          </w:tcPr>
          <w:p w14:paraId="39ECEABE">
            <w:pPr>
              <w:spacing w:line="320" w:lineRule="exact"/>
              <w:jc w:val="center"/>
              <w:rPr>
                <w:rFonts w:eastAsia="仿宋_GB2312"/>
                <w:b w:val="0"/>
                <w:bCs w:val="0"/>
                <w:sz w:val="24"/>
              </w:rPr>
            </w:pPr>
            <w:r>
              <w:rPr>
                <w:rFonts w:eastAsia="仿宋_GB2312"/>
                <w:b w:val="0"/>
                <w:bCs w:val="0"/>
                <w:sz w:val="24"/>
              </w:rPr>
              <w:t>工业</w:t>
            </w:r>
            <w:r>
              <w:rPr>
                <w:rFonts w:hint="eastAsia" w:eastAsia="仿宋_GB2312"/>
                <w:b w:val="0"/>
                <w:bCs w:val="0"/>
                <w:sz w:val="24"/>
                <w:lang w:eastAsia="zh-CN"/>
              </w:rPr>
              <w:t>（</w:t>
            </w:r>
            <w:r>
              <w:rPr>
                <w:rFonts w:eastAsia="仿宋_GB2312"/>
                <w:b w:val="0"/>
                <w:bCs w:val="0"/>
                <w:sz w:val="24"/>
              </w:rPr>
              <w:t>化工</w:t>
            </w:r>
            <w:r>
              <w:rPr>
                <w:rFonts w:hint="eastAsia" w:eastAsia="仿宋_GB2312"/>
                <w:b w:val="0"/>
                <w:bCs w:val="0"/>
                <w:sz w:val="24"/>
                <w:lang w:eastAsia="zh-CN"/>
              </w:rPr>
              <w:t>）</w:t>
            </w:r>
            <w:r>
              <w:rPr>
                <w:rFonts w:eastAsia="仿宋_GB2312"/>
                <w:b w:val="0"/>
                <w:bCs w:val="0"/>
                <w:sz w:val="24"/>
              </w:rPr>
              <w:t>园区等重大危险源集中区域与周边单位、居民区、人员密集场所等重要目标和敏感场所之间保持适当的安全距离等情况</w:t>
            </w:r>
          </w:p>
        </w:tc>
        <w:tc>
          <w:tcPr>
            <w:tcW w:w="705" w:type="dxa"/>
            <w:shd w:val="clear" w:color="auto" w:fill="auto"/>
            <w:noWrap w:val="0"/>
            <w:vAlign w:val="center"/>
          </w:tcPr>
          <w:p w14:paraId="2B0C4C2B">
            <w:pPr>
              <w:spacing w:line="320" w:lineRule="exact"/>
              <w:jc w:val="both"/>
              <w:rPr>
                <w:rFonts w:hint="eastAsia" w:eastAsia="仿宋_GB2312"/>
                <w:sz w:val="24"/>
                <w:lang w:eastAsia="zh-CN"/>
              </w:rPr>
            </w:pPr>
            <w:r>
              <w:rPr>
                <w:rFonts w:hint="eastAsia" w:eastAsia="仿宋_GB2312"/>
                <w:sz w:val="24"/>
                <w:lang w:eastAsia="zh-CN"/>
              </w:rPr>
              <w:t>现场检查和非现场检查相结合</w:t>
            </w:r>
          </w:p>
        </w:tc>
        <w:tc>
          <w:tcPr>
            <w:tcW w:w="1230" w:type="dxa"/>
            <w:shd w:val="clear" w:color="auto" w:fill="auto"/>
            <w:noWrap w:val="0"/>
            <w:vAlign w:val="center"/>
          </w:tcPr>
          <w:p w14:paraId="42CDE392">
            <w:pPr>
              <w:pStyle w:val="2"/>
              <w:spacing w:after="0" w:line="320" w:lineRule="exact"/>
              <w:jc w:val="center"/>
              <w:rPr>
                <w:rFonts w:eastAsia="仿宋_GB2312"/>
                <w:sz w:val="24"/>
              </w:rPr>
            </w:pPr>
            <w:r>
              <w:rPr>
                <w:rFonts w:hint="eastAsia" w:eastAsia="仿宋_GB2312"/>
                <w:kern w:val="0"/>
                <w:sz w:val="24"/>
                <w:lang w:eastAsia="zh-CN" w:bidi="ar"/>
              </w:rPr>
              <w:t>按本单位每年</w:t>
            </w:r>
            <w:r>
              <w:rPr>
                <w:rFonts w:hint="eastAsia" w:eastAsia="仿宋_GB2312"/>
                <w:kern w:val="0"/>
                <w:sz w:val="24"/>
                <w:lang w:val="en-US" w:eastAsia="zh-CN" w:bidi="ar"/>
              </w:rPr>
              <w:t>3月底前报经同级司法行政部门备案审查的涉企年度行政检查计划执行</w:t>
            </w:r>
          </w:p>
        </w:tc>
        <w:tc>
          <w:tcPr>
            <w:tcW w:w="373" w:type="dxa"/>
            <w:shd w:val="clear" w:color="auto" w:fill="auto"/>
            <w:noWrap w:val="0"/>
            <w:vAlign w:val="center"/>
          </w:tcPr>
          <w:p w14:paraId="4D8AC739">
            <w:pPr>
              <w:pStyle w:val="2"/>
              <w:spacing w:after="0" w:line="320" w:lineRule="exact"/>
              <w:rPr>
                <w:rFonts w:hint="eastAsia" w:eastAsia="仿宋_GB2312"/>
                <w:sz w:val="24"/>
                <w:lang w:eastAsia="zh-CN"/>
              </w:rPr>
            </w:pPr>
          </w:p>
        </w:tc>
      </w:tr>
      <w:tr w14:paraId="6202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7E6FAA69">
            <w:pPr>
              <w:topLinePunct/>
              <w:adjustRightInd w:val="0"/>
              <w:snapToGrid w:val="0"/>
              <w:spacing w:line="320" w:lineRule="exact"/>
              <w:jc w:val="center"/>
              <w:textAlignment w:val="center"/>
              <w:rPr>
                <w:rFonts w:hint="eastAsia" w:eastAsia="仿宋_GB2312"/>
                <w:kern w:val="0"/>
                <w:sz w:val="24"/>
                <w:lang w:val="en-US" w:eastAsia="zh-CN" w:bidi="ar"/>
              </w:rPr>
            </w:pPr>
            <w:r>
              <w:rPr>
                <w:rFonts w:eastAsia="仿宋_GB2312"/>
                <w:kern w:val="0"/>
                <w:sz w:val="24"/>
                <w:lang w:bidi="ar"/>
              </w:rPr>
              <w:t>1</w:t>
            </w:r>
            <w:r>
              <w:rPr>
                <w:rFonts w:hint="eastAsia" w:eastAsia="仿宋_GB2312"/>
                <w:kern w:val="0"/>
                <w:sz w:val="24"/>
                <w:lang w:val="en-US" w:eastAsia="zh-CN" w:bidi="ar"/>
              </w:rPr>
              <w:t>3</w:t>
            </w:r>
          </w:p>
        </w:tc>
        <w:tc>
          <w:tcPr>
            <w:tcW w:w="1215" w:type="dxa"/>
            <w:shd w:val="clear" w:color="auto" w:fill="auto"/>
            <w:noWrap w:val="0"/>
            <w:vAlign w:val="center"/>
          </w:tcPr>
          <w:p w14:paraId="13919FCF">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对危险化学品管道建设安全生产的监督检查</w:t>
            </w:r>
          </w:p>
        </w:tc>
        <w:tc>
          <w:tcPr>
            <w:tcW w:w="735" w:type="dxa"/>
            <w:shd w:val="clear" w:color="auto" w:fill="auto"/>
            <w:noWrap w:val="0"/>
            <w:vAlign w:val="center"/>
          </w:tcPr>
          <w:p w14:paraId="351F6251">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66C25041">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《危险化学品输送管道安全管理规定》</w:t>
            </w:r>
            <w:r>
              <w:rPr>
                <w:rFonts w:hint="eastAsia" w:eastAsia="仿宋_GB2312"/>
                <w:kern w:val="0"/>
                <w:sz w:val="24"/>
                <w:lang w:bidi="ar"/>
              </w:rPr>
              <w:t>（</w:t>
            </w:r>
            <w:r>
              <w:rPr>
                <w:rFonts w:hint="default" w:eastAsia="仿宋_GB2312"/>
                <w:kern w:val="0"/>
                <w:sz w:val="24"/>
                <w:lang w:bidi="ar"/>
              </w:rPr>
              <w:t>国家安全生产监督管理总局</w:t>
            </w:r>
            <w:r>
              <w:rPr>
                <w:rFonts w:hint="eastAsia" w:eastAsia="仿宋_GB2312"/>
                <w:kern w:val="0"/>
                <w:sz w:val="24"/>
                <w:lang w:bidi="ar"/>
              </w:rPr>
              <w:t>令第43号）</w:t>
            </w:r>
            <w:r>
              <w:rPr>
                <w:rFonts w:eastAsia="仿宋_GB2312"/>
                <w:kern w:val="0"/>
                <w:sz w:val="24"/>
                <w:lang w:bidi="ar"/>
              </w:rPr>
              <w:t>第四条：各级安全生产监督管理部门负责危险化学品管道建设安全生产的监督检查，并依法对危险化学品管道建设项目实施安全条件审查。</w:t>
            </w:r>
          </w:p>
        </w:tc>
        <w:tc>
          <w:tcPr>
            <w:tcW w:w="1245" w:type="dxa"/>
            <w:shd w:val="clear" w:color="auto" w:fill="auto"/>
            <w:noWrap w:val="0"/>
            <w:vAlign w:val="center"/>
          </w:tcPr>
          <w:p w14:paraId="6C732334">
            <w:pPr>
              <w:topLinePunct/>
              <w:adjustRightInd w:val="0"/>
              <w:snapToGrid w:val="0"/>
              <w:spacing w:line="320" w:lineRule="exact"/>
              <w:textAlignment w:val="center"/>
              <w:rPr>
                <w:rFonts w:hint="eastAsia" w:eastAsia="仿宋_GB2312"/>
                <w:kern w:val="0"/>
                <w:sz w:val="24"/>
                <w:lang w:eastAsia="zh-CN" w:bidi="ar"/>
              </w:rPr>
            </w:pPr>
            <w:r>
              <w:rPr>
                <w:rFonts w:hint="eastAsia" w:eastAsia="仿宋_GB2312"/>
                <w:kern w:val="0"/>
                <w:sz w:val="24"/>
                <w:lang w:eastAsia="zh-CN" w:bidi="ar"/>
              </w:rPr>
              <w:t>区应急管理局综合行政执法大队</w:t>
            </w:r>
            <w:r>
              <w:rPr>
                <w:rFonts w:hint="eastAsia" w:eastAsia="仿宋_GB2312"/>
                <w:kern w:val="0"/>
                <w:sz w:val="24"/>
                <w:highlight w:val="none"/>
                <w:lang w:bidi="ar"/>
              </w:rPr>
              <w:t>、</w:t>
            </w:r>
            <w:r>
              <w:rPr>
                <w:rFonts w:hint="eastAsia" w:eastAsia="仿宋_GB2312"/>
                <w:kern w:val="0"/>
                <w:sz w:val="24"/>
                <w:highlight w:val="none"/>
                <w:lang w:eastAsia="zh-CN" w:bidi="ar"/>
              </w:rPr>
              <w:t>区应急管理局相关业务股室</w:t>
            </w:r>
          </w:p>
        </w:tc>
        <w:tc>
          <w:tcPr>
            <w:tcW w:w="1725" w:type="dxa"/>
            <w:shd w:val="clear" w:color="auto" w:fill="auto"/>
            <w:noWrap w:val="0"/>
            <w:vAlign w:val="center"/>
          </w:tcPr>
          <w:p w14:paraId="655BAD12">
            <w:pPr>
              <w:topLinePunct/>
              <w:adjustRightInd w:val="0"/>
              <w:snapToGrid w:val="0"/>
              <w:spacing w:line="320" w:lineRule="exact"/>
              <w:textAlignment w:val="center"/>
              <w:rPr>
                <w:rFonts w:eastAsia="仿宋_GB2312"/>
                <w:kern w:val="0"/>
                <w:sz w:val="24"/>
                <w:lang w:bidi="ar"/>
              </w:rPr>
            </w:pPr>
            <w:r>
              <w:rPr>
                <w:rFonts w:hint="eastAsia" w:ascii="Times New Roman" w:hAnsi="Times New Roman" w:eastAsia="仿宋_GB2312" w:cs="Times New Roman"/>
                <w:kern w:val="0"/>
                <w:sz w:val="24"/>
                <w:lang w:eastAsia="zh-CN" w:bidi="ar"/>
              </w:rPr>
              <w:t>本行政区域内</w:t>
            </w:r>
            <w:r>
              <w:rPr>
                <w:rFonts w:eastAsia="仿宋_GB2312"/>
                <w:kern w:val="0"/>
                <w:sz w:val="24"/>
                <w:lang w:bidi="ar"/>
              </w:rPr>
              <w:t>有危险化学品管道的企业</w:t>
            </w:r>
          </w:p>
        </w:tc>
        <w:tc>
          <w:tcPr>
            <w:tcW w:w="1830" w:type="dxa"/>
            <w:shd w:val="clear" w:color="auto" w:fill="auto"/>
            <w:noWrap w:val="0"/>
            <w:vAlign w:val="center"/>
          </w:tcPr>
          <w:p w14:paraId="471548A2">
            <w:pPr>
              <w:topLinePunct/>
              <w:adjustRightInd w:val="0"/>
              <w:snapToGrid w:val="0"/>
              <w:spacing w:line="320" w:lineRule="exact"/>
              <w:jc w:val="center"/>
              <w:textAlignment w:val="center"/>
              <w:rPr>
                <w:rFonts w:eastAsia="仿宋_GB2312"/>
                <w:b w:val="0"/>
                <w:bCs w:val="0"/>
                <w:kern w:val="0"/>
                <w:sz w:val="24"/>
                <w:lang w:bidi="ar"/>
              </w:rPr>
            </w:pPr>
            <w:r>
              <w:rPr>
                <w:rFonts w:eastAsia="仿宋_GB2312"/>
                <w:b w:val="0"/>
                <w:bCs w:val="0"/>
                <w:kern w:val="0"/>
                <w:sz w:val="24"/>
                <w:lang w:bidi="ar"/>
              </w:rPr>
              <w:t>危险化学品管道安全生产情况</w:t>
            </w:r>
          </w:p>
        </w:tc>
        <w:tc>
          <w:tcPr>
            <w:tcW w:w="705" w:type="dxa"/>
            <w:shd w:val="clear" w:color="auto" w:fill="auto"/>
            <w:noWrap w:val="0"/>
            <w:vAlign w:val="center"/>
          </w:tcPr>
          <w:p w14:paraId="6BF1DC9C">
            <w:pPr>
              <w:topLinePunct/>
              <w:adjustRightInd w:val="0"/>
              <w:snapToGrid w:val="0"/>
              <w:spacing w:line="320" w:lineRule="exact"/>
              <w:textAlignment w:val="center"/>
              <w:rPr>
                <w:rFonts w:hint="eastAsia" w:eastAsia="仿宋_GB2312"/>
                <w:kern w:val="0"/>
                <w:sz w:val="24"/>
                <w:lang w:eastAsia="zh-CN" w:bidi="ar"/>
              </w:rPr>
            </w:pPr>
            <w:r>
              <w:rPr>
                <w:rFonts w:hint="eastAsia" w:eastAsia="仿宋_GB2312"/>
                <w:kern w:val="0"/>
                <w:sz w:val="24"/>
                <w:lang w:eastAsia="zh-CN" w:bidi="ar"/>
              </w:rPr>
              <w:t>现场检查和非现场检查相结合</w:t>
            </w:r>
          </w:p>
        </w:tc>
        <w:tc>
          <w:tcPr>
            <w:tcW w:w="1230" w:type="dxa"/>
            <w:shd w:val="clear" w:color="auto" w:fill="auto"/>
            <w:noWrap w:val="0"/>
            <w:vAlign w:val="center"/>
          </w:tcPr>
          <w:p w14:paraId="58B50006">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按本单位每年</w:t>
            </w:r>
            <w:r>
              <w:rPr>
                <w:rFonts w:hint="eastAsia" w:eastAsia="仿宋_GB2312"/>
                <w:kern w:val="0"/>
                <w:sz w:val="24"/>
                <w:lang w:val="en-US" w:eastAsia="zh-CN" w:bidi="ar"/>
              </w:rPr>
              <w:t>3月底前报经同级司法行政部门备案审查的涉企年度行政检查计划执行</w:t>
            </w:r>
          </w:p>
        </w:tc>
        <w:tc>
          <w:tcPr>
            <w:tcW w:w="373" w:type="dxa"/>
            <w:shd w:val="clear" w:color="auto" w:fill="auto"/>
            <w:noWrap w:val="0"/>
            <w:vAlign w:val="center"/>
          </w:tcPr>
          <w:p w14:paraId="660A0871">
            <w:pPr>
              <w:topLinePunct/>
              <w:adjustRightInd w:val="0"/>
              <w:snapToGrid w:val="0"/>
              <w:spacing w:line="320" w:lineRule="exact"/>
              <w:textAlignment w:val="center"/>
              <w:rPr>
                <w:rFonts w:hint="eastAsia" w:eastAsia="仿宋_GB2312"/>
                <w:kern w:val="0"/>
                <w:sz w:val="24"/>
                <w:lang w:eastAsia="zh-CN" w:bidi="ar"/>
              </w:rPr>
            </w:pPr>
          </w:p>
        </w:tc>
      </w:tr>
      <w:tr w14:paraId="41FE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5D90E8D9">
            <w:pPr>
              <w:topLinePunct/>
              <w:adjustRightInd w:val="0"/>
              <w:snapToGrid w:val="0"/>
              <w:spacing w:line="320" w:lineRule="exact"/>
              <w:jc w:val="center"/>
              <w:textAlignment w:val="center"/>
              <w:rPr>
                <w:rFonts w:hint="eastAsia" w:eastAsia="仿宋_GB2312"/>
                <w:kern w:val="0"/>
                <w:sz w:val="24"/>
                <w:lang w:val="en-US" w:eastAsia="zh-CN" w:bidi="ar"/>
              </w:rPr>
            </w:pPr>
            <w:r>
              <w:rPr>
                <w:rFonts w:eastAsia="仿宋_GB2312"/>
                <w:kern w:val="0"/>
                <w:sz w:val="24"/>
                <w:lang w:bidi="ar"/>
              </w:rPr>
              <w:t>1</w:t>
            </w:r>
            <w:r>
              <w:rPr>
                <w:rFonts w:hint="eastAsia" w:eastAsia="仿宋_GB2312"/>
                <w:kern w:val="0"/>
                <w:sz w:val="24"/>
                <w:lang w:val="en-US" w:eastAsia="zh-CN" w:bidi="ar"/>
              </w:rPr>
              <w:t>4</w:t>
            </w:r>
          </w:p>
        </w:tc>
        <w:tc>
          <w:tcPr>
            <w:tcW w:w="1215" w:type="dxa"/>
            <w:shd w:val="clear" w:color="auto" w:fill="auto"/>
            <w:noWrap w:val="0"/>
            <w:vAlign w:val="center"/>
          </w:tcPr>
          <w:p w14:paraId="343B0642">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对烟花爆竹生产经营单位的监督检查</w:t>
            </w:r>
          </w:p>
        </w:tc>
        <w:tc>
          <w:tcPr>
            <w:tcW w:w="735" w:type="dxa"/>
            <w:shd w:val="clear" w:color="auto" w:fill="auto"/>
            <w:noWrap w:val="0"/>
            <w:vAlign w:val="center"/>
          </w:tcPr>
          <w:p w14:paraId="01B8349C">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5696C051">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《烟花爆竹生产经营安全规定》</w:t>
            </w:r>
            <w:r>
              <w:rPr>
                <w:rFonts w:hint="eastAsia" w:eastAsia="仿宋_GB2312"/>
                <w:kern w:val="0"/>
                <w:sz w:val="24"/>
                <w:lang w:bidi="ar"/>
              </w:rPr>
              <w:t>（</w:t>
            </w:r>
            <w:r>
              <w:rPr>
                <w:rFonts w:hint="default" w:eastAsia="仿宋_GB2312"/>
                <w:kern w:val="0"/>
                <w:sz w:val="24"/>
                <w:lang w:bidi="ar"/>
              </w:rPr>
              <w:t>国家安全生产监督管理总局</w:t>
            </w:r>
            <w:r>
              <w:rPr>
                <w:rFonts w:hint="eastAsia" w:eastAsia="仿宋_GB2312"/>
                <w:kern w:val="0"/>
                <w:sz w:val="24"/>
                <w:lang w:bidi="ar"/>
              </w:rPr>
              <w:t>令第93号）</w:t>
            </w:r>
            <w:r>
              <w:rPr>
                <w:rFonts w:eastAsia="仿宋_GB2312"/>
                <w:kern w:val="0"/>
                <w:sz w:val="24"/>
                <w:lang w:bidi="ar"/>
              </w:rPr>
              <w:t>第二十九条：地方各级安全生产监督管理部门应当加强对本行政区域内生产经营单位的监督检查，明确每个生产经营单位的安全生产监督管理主体，制定并落实年度监督检查计划，对生产经营单位的安全生产违法行为，依法实施行政处罚。</w:t>
            </w:r>
          </w:p>
        </w:tc>
        <w:tc>
          <w:tcPr>
            <w:tcW w:w="1245" w:type="dxa"/>
            <w:shd w:val="clear" w:color="auto" w:fill="auto"/>
            <w:noWrap w:val="0"/>
            <w:vAlign w:val="center"/>
          </w:tcPr>
          <w:p w14:paraId="055A300E">
            <w:pPr>
              <w:topLinePunct/>
              <w:adjustRightInd w:val="0"/>
              <w:snapToGrid w:val="0"/>
              <w:spacing w:line="320" w:lineRule="exact"/>
              <w:textAlignment w:val="center"/>
              <w:rPr>
                <w:rFonts w:hint="eastAsia" w:eastAsia="仿宋_GB2312"/>
                <w:kern w:val="0"/>
                <w:sz w:val="24"/>
                <w:lang w:eastAsia="zh-CN" w:bidi="ar"/>
              </w:rPr>
            </w:pPr>
            <w:r>
              <w:rPr>
                <w:rFonts w:hint="eastAsia" w:eastAsia="仿宋_GB2312"/>
                <w:kern w:val="0"/>
                <w:sz w:val="24"/>
                <w:lang w:eastAsia="zh-CN" w:bidi="ar"/>
              </w:rPr>
              <w:t>区应急管理局综合行政执法大队</w:t>
            </w:r>
            <w:r>
              <w:rPr>
                <w:rFonts w:hint="eastAsia" w:eastAsia="仿宋_GB2312"/>
                <w:kern w:val="0"/>
                <w:sz w:val="24"/>
                <w:highlight w:val="none"/>
                <w:lang w:bidi="ar"/>
              </w:rPr>
              <w:t>、</w:t>
            </w:r>
            <w:r>
              <w:rPr>
                <w:rFonts w:hint="eastAsia" w:eastAsia="仿宋_GB2312"/>
                <w:kern w:val="0"/>
                <w:sz w:val="24"/>
                <w:highlight w:val="none"/>
                <w:lang w:eastAsia="zh-CN" w:bidi="ar"/>
              </w:rPr>
              <w:t>区应急管理局相关业务股室</w:t>
            </w:r>
          </w:p>
        </w:tc>
        <w:tc>
          <w:tcPr>
            <w:tcW w:w="1725" w:type="dxa"/>
            <w:shd w:val="clear" w:color="auto" w:fill="auto"/>
            <w:noWrap w:val="0"/>
            <w:vAlign w:val="center"/>
          </w:tcPr>
          <w:p w14:paraId="26149CFC">
            <w:pPr>
              <w:topLinePunct/>
              <w:adjustRightInd w:val="0"/>
              <w:snapToGrid w:val="0"/>
              <w:spacing w:line="320" w:lineRule="exact"/>
              <w:jc w:val="center"/>
              <w:textAlignment w:val="center"/>
              <w:rPr>
                <w:rFonts w:eastAsia="仿宋_GB2312"/>
                <w:kern w:val="0"/>
                <w:sz w:val="24"/>
                <w:lang w:bidi="ar"/>
              </w:rPr>
            </w:pPr>
            <w:r>
              <w:rPr>
                <w:rFonts w:hint="eastAsia" w:ascii="Times New Roman" w:hAnsi="Times New Roman" w:eastAsia="仿宋_GB2312" w:cs="Times New Roman"/>
                <w:kern w:val="0"/>
                <w:sz w:val="24"/>
                <w:lang w:eastAsia="zh-CN" w:bidi="ar"/>
              </w:rPr>
              <w:t>本行政区域内</w:t>
            </w:r>
            <w:r>
              <w:rPr>
                <w:rFonts w:eastAsia="仿宋_GB2312"/>
                <w:kern w:val="0"/>
                <w:sz w:val="24"/>
                <w:lang w:bidi="ar"/>
              </w:rPr>
              <w:t>烟花爆竹生产经营单位</w:t>
            </w:r>
          </w:p>
        </w:tc>
        <w:tc>
          <w:tcPr>
            <w:tcW w:w="1830" w:type="dxa"/>
            <w:shd w:val="clear" w:color="auto" w:fill="auto"/>
            <w:noWrap w:val="0"/>
            <w:vAlign w:val="center"/>
          </w:tcPr>
          <w:p w14:paraId="54891091">
            <w:pPr>
              <w:topLinePunct/>
              <w:adjustRightInd w:val="0"/>
              <w:snapToGrid w:val="0"/>
              <w:spacing w:line="320" w:lineRule="exact"/>
              <w:jc w:val="center"/>
              <w:textAlignment w:val="center"/>
              <w:rPr>
                <w:rFonts w:eastAsia="仿宋_GB2312"/>
                <w:b w:val="0"/>
                <w:bCs w:val="0"/>
                <w:kern w:val="0"/>
                <w:sz w:val="24"/>
                <w:lang w:bidi="ar"/>
              </w:rPr>
            </w:pPr>
            <w:r>
              <w:rPr>
                <w:rFonts w:eastAsia="仿宋_GB2312"/>
                <w:b w:val="0"/>
                <w:bCs w:val="0"/>
                <w:kern w:val="0"/>
                <w:sz w:val="24"/>
                <w:lang w:bidi="ar"/>
              </w:rPr>
              <w:t>烟花爆竹生产经营单位安全生产情况</w:t>
            </w:r>
          </w:p>
        </w:tc>
        <w:tc>
          <w:tcPr>
            <w:tcW w:w="705" w:type="dxa"/>
            <w:shd w:val="clear" w:color="auto" w:fill="auto"/>
            <w:noWrap w:val="0"/>
            <w:vAlign w:val="center"/>
          </w:tcPr>
          <w:p w14:paraId="2DAAAB94">
            <w:pPr>
              <w:topLinePunct/>
              <w:adjustRightInd w:val="0"/>
              <w:snapToGrid w:val="0"/>
              <w:spacing w:line="320" w:lineRule="exact"/>
              <w:jc w:val="both"/>
              <w:textAlignment w:val="center"/>
              <w:rPr>
                <w:rFonts w:hint="eastAsia" w:eastAsia="仿宋_GB2312"/>
                <w:kern w:val="0"/>
                <w:sz w:val="24"/>
                <w:lang w:eastAsia="zh-CN" w:bidi="ar"/>
              </w:rPr>
            </w:pPr>
            <w:r>
              <w:rPr>
                <w:rFonts w:hint="eastAsia" w:eastAsia="仿宋_GB2312"/>
                <w:kern w:val="0"/>
                <w:sz w:val="24"/>
                <w:lang w:eastAsia="zh-CN" w:bidi="ar"/>
              </w:rPr>
              <w:t>现场检查和非现场检查相结合</w:t>
            </w:r>
          </w:p>
        </w:tc>
        <w:tc>
          <w:tcPr>
            <w:tcW w:w="1230" w:type="dxa"/>
            <w:shd w:val="clear" w:color="auto" w:fill="auto"/>
            <w:noWrap w:val="0"/>
            <w:vAlign w:val="center"/>
          </w:tcPr>
          <w:p w14:paraId="72868F19">
            <w:pPr>
              <w:topLinePunct/>
              <w:adjustRightInd w:val="0"/>
              <w:snapToGrid w:val="0"/>
              <w:spacing w:line="320" w:lineRule="exact"/>
              <w:jc w:val="center"/>
              <w:textAlignment w:val="center"/>
              <w:rPr>
                <w:rFonts w:eastAsia="仿宋_GB2312"/>
                <w:kern w:val="0"/>
                <w:sz w:val="24"/>
                <w:lang w:bidi="ar"/>
              </w:rPr>
            </w:pPr>
            <w:r>
              <w:rPr>
                <w:rFonts w:hint="eastAsia" w:eastAsia="仿宋_GB2312"/>
                <w:kern w:val="0"/>
                <w:sz w:val="24"/>
                <w:lang w:eastAsia="zh-CN" w:bidi="ar"/>
              </w:rPr>
              <w:t>按本单位每年</w:t>
            </w:r>
            <w:r>
              <w:rPr>
                <w:rFonts w:hint="eastAsia" w:eastAsia="仿宋_GB2312"/>
                <w:kern w:val="0"/>
                <w:sz w:val="24"/>
                <w:lang w:val="en-US" w:eastAsia="zh-CN" w:bidi="ar"/>
              </w:rPr>
              <w:t>3月底前报经同级司法行政部门备案审查的涉企年度行政检查计划执行</w:t>
            </w:r>
          </w:p>
        </w:tc>
        <w:tc>
          <w:tcPr>
            <w:tcW w:w="373" w:type="dxa"/>
            <w:shd w:val="clear" w:color="auto" w:fill="auto"/>
            <w:noWrap w:val="0"/>
            <w:vAlign w:val="center"/>
          </w:tcPr>
          <w:p w14:paraId="24AC0A19">
            <w:pPr>
              <w:pStyle w:val="2"/>
              <w:spacing w:after="0" w:line="320" w:lineRule="exact"/>
              <w:rPr>
                <w:rFonts w:hint="eastAsia" w:eastAsia="仿宋_GB2312"/>
                <w:sz w:val="24"/>
                <w:lang w:eastAsia="zh-CN"/>
              </w:rPr>
            </w:pPr>
          </w:p>
        </w:tc>
      </w:tr>
      <w:tr w14:paraId="445A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41576D79">
            <w:pPr>
              <w:topLinePunct/>
              <w:adjustRightInd w:val="0"/>
              <w:snapToGrid w:val="0"/>
              <w:spacing w:line="320" w:lineRule="exact"/>
              <w:jc w:val="center"/>
              <w:textAlignment w:val="center"/>
              <w:rPr>
                <w:rFonts w:hint="eastAsia" w:eastAsia="仿宋_GB2312"/>
                <w:kern w:val="0"/>
                <w:sz w:val="24"/>
                <w:lang w:val="en-US" w:eastAsia="zh-CN" w:bidi="ar"/>
              </w:rPr>
            </w:pPr>
            <w:r>
              <w:rPr>
                <w:rFonts w:eastAsia="仿宋_GB2312"/>
                <w:kern w:val="0"/>
                <w:sz w:val="24"/>
                <w:lang w:bidi="ar"/>
              </w:rPr>
              <w:t>1</w:t>
            </w:r>
            <w:r>
              <w:rPr>
                <w:rFonts w:hint="eastAsia" w:eastAsia="仿宋_GB2312"/>
                <w:kern w:val="0"/>
                <w:sz w:val="24"/>
                <w:lang w:val="en-US" w:eastAsia="zh-CN" w:bidi="ar"/>
              </w:rPr>
              <w:t>5</w:t>
            </w:r>
          </w:p>
        </w:tc>
        <w:tc>
          <w:tcPr>
            <w:tcW w:w="1215" w:type="dxa"/>
            <w:shd w:val="clear" w:color="auto" w:fill="auto"/>
            <w:noWrap w:val="0"/>
            <w:vAlign w:val="center"/>
          </w:tcPr>
          <w:p w14:paraId="2905C0C3">
            <w:pPr>
              <w:pStyle w:val="6"/>
              <w:topLinePunct/>
              <w:adjustRightInd w:val="0"/>
              <w:snapToGrid w:val="0"/>
              <w:spacing w:before="0" w:beforeAutospacing="0" w:after="0" w:afterAutospacing="0" w:line="320" w:lineRule="exact"/>
              <w:jc w:val="both"/>
              <w:rPr>
                <w:rFonts w:eastAsia="仿宋_GB2312"/>
              </w:rPr>
            </w:pPr>
            <w:r>
              <w:rPr>
                <w:rFonts w:eastAsia="仿宋_GB2312"/>
              </w:rPr>
              <w:t>对非煤矿山建设单位安全设施验收活动和验收结果的监督核查。</w:t>
            </w:r>
          </w:p>
        </w:tc>
        <w:tc>
          <w:tcPr>
            <w:tcW w:w="735" w:type="dxa"/>
            <w:shd w:val="clear" w:color="auto" w:fill="auto"/>
            <w:noWrap w:val="0"/>
            <w:vAlign w:val="center"/>
          </w:tcPr>
          <w:p w14:paraId="57EC8DDE">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482A2E8F">
            <w:pPr>
              <w:pStyle w:val="6"/>
              <w:topLinePunct/>
              <w:adjustRightInd w:val="0"/>
              <w:snapToGrid w:val="0"/>
              <w:spacing w:before="0" w:beforeAutospacing="0" w:after="0" w:afterAutospacing="0" w:line="320" w:lineRule="exact"/>
              <w:jc w:val="both"/>
              <w:rPr>
                <w:rFonts w:eastAsia="仿宋_GB2312"/>
              </w:rPr>
            </w:pPr>
            <w:r>
              <w:rPr>
                <w:rFonts w:eastAsia="仿宋_GB2312"/>
              </w:rPr>
              <w:t>《建设项目安全设施“三同时”监督管理办法》</w:t>
            </w:r>
            <w:r>
              <w:rPr>
                <w:rFonts w:hint="eastAsia" w:eastAsia="仿宋_GB2312"/>
              </w:rPr>
              <w:t>（</w:t>
            </w:r>
            <w:r>
              <w:rPr>
                <w:rFonts w:hint="default" w:eastAsia="仿宋_GB2312"/>
                <w:kern w:val="0"/>
                <w:sz w:val="24"/>
                <w:lang w:bidi="ar"/>
              </w:rPr>
              <w:t>国家安全生产监督管理总局</w:t>
            </w:r>
            <w:r>
              <w:rPr>
                <w:rFonts w:hint="eastAsia" w:eastAsia="仿宋_GB2312"/>
                <w:kern w:val="0"/>
                <w:sz w:val="24"/>
                <w:lang w:bidi="ar"/>
              </w:rPr>
              <w:t>令</w:t>
            </w:r>
            <w:r>
              <w:rPr>
                <w:rFonts w:hint="eastAsia" w:eastAsia="仿宋_GB2312"/>
              </w:rPr>
              <w:t>第36号）</w:t>
            </w:r>
            <w:r>
              <w:rPr>
                <w:rFonts w:eastAsia="仿宋_GB2312"/>
              </w:rPr>
              <w:t>第二十三条第二款：安全监管部门应当按照下列方式之一对本办法第七条第（一）项、第（二）项、第（三）项和第（四）项规定建设项目的竣工验收活动和验收结果的监督核查。</w:t>
            </w:r>
          </w:p>
        </w:tc>
        <w:tc>
          <w:tcPr>
            <w:tcW w:w="1245" w:type="dxa"/>
            <w:shd w:val="clear" w:color="auto" w:fill="auto"/>
            <w:noWrap w:val="0"/>
            <w:vAlign w:val="center"/>
          </w:tcPr>
          <w:p w14:paraId="7E13A900">
            <w:pPr>
              <w:topLinePunct/>
              <w:adjustRightInd w:val="0"/>
              <w:snapToGrid w:val="0"/>
              <w:spacing w:line="320" w:lineRule="exact"/>
              <w:rPr>
                <w:rFonts w:hint="eastAsia" w:eastAsia="仿宋_GB2312"/>
                <w:sz w:val="24"/>
                <w:lang w:eastAsia="zh-CN" w:bidi="ar"/>
              </w:rPr>
            </w:pPr>
            <w:r>
              <w:rPr>
                <w:rFonts w:hint="eastAsia" w:eastAsia="仿宋_GB2312"/>
                <w:kern w:val="0"/>
                <w:sz w:val="24"/>
                <w:highlight w:val="none"/>
                <w:lang w:eastAsia="zh-CN" w:bidi="ar"/>
              </w:rPr>
              <w:t>区应急管理局相关业务股室</w:t>
            </w:r>
          </w:p>
        </w:tc>
        <w:tc>
          <w:tcPr>
            <w:tcW w:w="1725" w:type="dxa"/>
            <w:shd w:val="clear" w:color="auto" w:fill="auto"/>
            <w:noWrap w:val="0"/>
            <w:vAlign w:val="center"/>
          </w:tcPr>
          <w:p w14:paraId="2197D620">
            <w:pPr>
              <w:pStyle w:val="6"/>
              <w:topLinePunct/>
              <w:adjustRightInd w:val="0"/>
              <w:snapToGrid w:val="0"/>
              <w:spacing w:before="0" w:beforeAutospacing="0" w:after="0" w:afterAutospacing="0" w:line="320" w:lineRule="exact"/>
              <w:jc w:val="center"/>
              <w:rPr>
                <w:rFonts w:eastAsia="仿宋_GB2312"/>
              </w:rPr>
            </w:pPr>
            <w:r>
              <w:rPr>
                <w:rFonts w:hint="eastAsia" w:ascii="Times New Roman" w:hAnsi="Times New Roman" w:eastAsia="仿宋_GB2312" w:cs="Times New Roman"/>
                <w:kern w:val="0"/>
                <w:sz w:val="24"/>
                <w:lang w:eastAsia="zh-CN" w:bidi="ar"/>
              </w:rPr>
              <w:t>本行政区域内</w:t>
            </w:r>
            <w:r>
              <w:rPr>
                <w:rFonts w:eastAsia="仿宋_GB2312"/>
              </w:rPr>
              <w:t>非煤矿山企业</w:t>
            </w:r>
          </w:p>
        </w:tc>
        <w:tc>
          <w:tcPr>
            <w:tcW w:w="1830" w:type="dxa"/>
            <w:shd w:val="clear" w:color="auto" w:fill="auto"/>
            <w:noWrap w:val="0"/>
            <w:vAlign w:val="center"/>
          </w:tcPr>
          <w:p w14:paraId="1B3FFB05">
            <w:pPr>
              <w:pStyle w:val="6"/>
              <w:topLinePunct/>
              <w:adjustRightInd w:val="0"/>
              <w:snapToGrid w:val="0"/>
              <w:spacing w:before="0" w:beforeAutospacing="0" w:after="0" w:afterAutospacing="0" w:line="320" w:lineRule="exact"/>
              <w:jc w:val="center"/>
              <w:rPr>
                <w:rFonts w:eastAsia="仿宋_GB2312"/>
                <w:b w:val="0"/>
                <w:bCs w:val="0"/>
              </w:rPr>
            </w:pPr>
            <w:r>
              <w:rPr>
                <w:rFonts w:eastAsia="仿宋_GB2312"/>
                <w:b w:val="0"/>
                <w:bCs w:val="0"/>
              </w:rPr>
              <w:t>非煤矿山建设项目安全设施验收活动和验收结果</w:t>
            </w:r>
          </w:p>
        </w:tc>
        <w:tc>
          <w:tcPr>
            <w:tcW w:w="705" w:type="dxa"/>
            <w:shd w:val="clear" w:color="auto" w:fill="auto"/>
            <w:noWrap w:val="0"/>
            <w:vAlign w:val="center"/>
          </w:tcPr>
          <w:p w14:paraId="335B9F70">
            <w:pPr>
              <w:pStyle w:val="6"/>
              <w:topLinePunct/>
              <w:adjustRightInd w:val="0"/>
              <w:snapToGrid w:val="0"/>
              <w:spacing w:before="0" w:beforeAutospacing="0" w:after="0" w:afterAutospacing="0" w:line="320" w:lineRule="exact"/>
              <w:jc w:val="both"/>
              <w:rPr>
                <w:rFonts w:eastAsia="仿宋_GB2312"/>
              </w:rPr>
            </w:pPr>
            <w:r>
              <w:rPr>
                <w:rFonts w:eastAsia="仿宋_GB2312"/>
              </w:rPr>
              <w:t>现场检查</w:t>
            </w:r>
          </w:p>
        </w:tc>
        <w:tc>
          <w:tcPr>
            <w:tcW w:w="1230" w:type="dxa"/>
            <w:shd w:val="clear" w:color="auto" w:fill="auto"/>
            <w:noWrap w:val="0"/>
            <w:vAlign w:val="center"/>
          </w:tcPr>
          <w:p w14:paraId="7C9BE973">
            <w:pPr>
              <w:pStyle w:val="6"/>
              <w:topLinePunct/>
              <w:adjustRightInd w:val="0"/>
              <w:snapToGrid w:val="0"/>
              <w:spacing w:before="0" w:beforeAutospacing="0" w:after="0" w:afterAutospacing="0" w:line="320" w:lineRule="exact"/>
              <w:jc w:val="both"/>
              <w:rPr>
                <w:rFonts w:eastAsia="仿宋_GB2312"/>
              </w:rPr>
            </w:pPr>
            <w:r>
              <w:rPr>
                <w:rFonts w:eastAsia="仿宋_GB2312"/>
                <w:highlight w:val="none"/>
              </w:rPr>
              <w:t>根据企业竣工验收情况开展核查</w:t>
            </w:r>
          </w:p>
        </w:tc>
        <w:tc>
          <w:tcPr>
            <w:tcW w:w="373" w:type="dxa"/>
            <w:shd w:val="clear" w:color="auto" w:fill="auto"/>
            <w:noWrap w:val="0"/>
            <w:vAlign w:val="center"/>
          </w:tcPr>
          <w:p w14:paraId="10726F89">
            <w:pPr>
              <w:pStyle w:val="2"/>
              <w:spacing w:after="0" w:line="320" w:lineRule="exact"/>
              <w:rPr>
                <w:rFonts w:eastAsia="仿宋_GB2312"/>
                <w:sz w:val="24"/>
              </w:rPr>
            </w:pPr>
          </w:p>
        </w:tc>
      </w:tr>
      <w:tr w14:paraId="4BAD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513AB4C1">
            <w:pPr>
              <w:topLinePunct/>
              <w:adjustRightInd w:val="0"/>
              <w:snapToGrid w:val="0"/>
              <w:spacing w:line="320" w:lineRule="exact"/>
              <w:jc w:val="center"/>
              <w:textAlignment w:val="center"/>
              <w:rPr>
                <w:rFonts w:hint="eastAsia" w:eastAsia="仿宋_GB2312"/>
                <w:kern w:val="0"/>
                <w:sz w:val="24"/>
                <w:lang w:eastAsia="zh-CN" w:bidi="ar"/>
              </w:rPr>
            </w:pPr>
            <w:r>
              <w:rPr>
                <w:rFonts w:eastAsia="仿宋_GB2312"/>
                <w:kern w:val="0"/>
                <w:sz w:val="24"/>
                <w:lang w:bidi="ar"/>
              </w:rPr>
              <w:t>1</w:t>
            </w:r>
            <w:r>
              <w:rPr>
                <w:rFonts w:hint="eastAsia" w:eastAsia="仿宋_GB2312"/>
                <w:kern w:val="0"/>
                <w:sz w:val="24"/>
                <w:lang w:val="en-US" w:eastAsia="zh-CN" w:bidi="ar"/>
              </w:rPr>
              <w:t>6</w:t>
            </w:r>
          </w:p>
        </w:tc>
        <w:tc>
          <w:tcPr>
            <w:tcW w:w="1215" w:type="dxa"/>
            <w:shd w:val="clear" w:color="auto" w:fill="auto"/>
            <w:noWrap w:val="0"/>
            <w:vAlign w:val="center"/>
          </w:tcPr>
          <w:p w14:paraId="60E5BB6D">
            <w:pPr>
              <w:pStyle w:val="6"/>
              <w:topLinePunct/>
              <w:adjustRightInd w:val="0"/>
              <w:snapToGrid w:val="0"/>
              <w:spacing w:before="0" w:beforeAutospacing="0" w:after="0" w:afterAutospacing="0" w:line="320" w:lineRule="exact"/>
              <w:jc w:val="both"/>
              <w:rPr>
                <w:rFonts w:eastAsia="仿宋_GB2312"/>
              </w:rPr>
            </w:pPr>
            <w:r>
              <w:rPr>
                <w:rFonts w:eastAsia="仿宋_GB2312"/>
              </w:rPr>
              <w:t>对小型露天采石场的监督检查</w:t>
            </w:r>
          </w:p>
        </w:tc>
        <w:tc>
          <w:tcPr>
            <w:tcW w:w="735" w:type="dxa"/>
            <w:shd w:val="clear" w:color="auto" w:fill="auto"/>
            <w:noWrap w:val="0"/>
            <w:vAlign w:val="center"/>
          </w:tcPr>
          <w:p w14:paraId="7D85C357">
            <w:pPr>
              <w:topLinePunct/>
              <w:adjustRightInd w:val="0"/>
              <w:snapToGrid w:val="0"/>
              <w:spacing w:line="320" w:lineRule="exact"/>
              <w:textAlignment w:val="center"/>
              <w:rPr>
                <w:rFonts w:eastAsia="仿宋_GB2312"/>
                <w:kern w:val="0"/>
                <w:sz w:val="24"/>
                <w:lang w:bidi="ar"/>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625ADD8D">
            <w:pPr>
              <w:pStyle w:val="6"/>
              <w:topLinePunct/>
              <w:adjustRightInd w:val="0"/>
              <w:snapToGrid w:val="0"/>
              <w:spacing w:before="0" w:beforeAutospacing="0" w:after="0" w:afterAutospacing="0" w:line="320" w:lineRule="exact"/>
              <w:jc w:val="both"/>
              <w:rPr>
                <w:rFonts w:eastAsia="仿宋_GB2312"/>
              </w:rPr>
            </w:pPr>
            <w:r>
              <w:rPr>
                <w:rFonts w:eastAsia="仿宋_GB2312"/>
              </w:rPr>
              <w:t>《小型露天采石场安全管理与监督检查规定》</w:t>
            </w:r>
            <w:r>
              <w:rPr>
                <w:rFonts w:hint="eastAsia" w:eastAsia="仿宋_GB2312"/>
              </w:rPr>
              <w:t>（</w:t>
            </w:r>
            <w:r>
              <w:rPr>
                <w:rFonts w:hint="default" w:eastAsia="仿宋_GB2312"/>
                <w:kern w:val="0"/>
                <w:sz w:val="24"/>
                <w:lang w:bidi="ar"/>
              </w:rPr>
              <w:t>国家安全生产监督管理总局</w:t>
            </w:r>
            <w:r>
              <w:rPr>
                <w:rFonts w:hint="eastAsia" w:eastAsia="仿宋_GB2312"/>
                <w:kern w:val="0"/>
                <w:sz w:val="24"/>
                <w:lang w:bidi="ar"/>
              </w:rPr>
              <w:t>令</w:t>
            </w:r>
            <w:r>
              <w:rPr>
                <w:rFonts w:hint="eastAsia" w:eastAsia="仿宋_GB2312"/>
              </w:rPr>
              <w:t>第39号）</w:t>
            </w:r>
            <w:r>
              <w:rPr>
                <w:rFonts w:eastAsia="仿宋_GB2312"/>
              </w:rPr>
              <w:t>第二十九条：安全生产监督管理部门应当加强对小型露天采石场的监督检查，对检查中发现的事故隐患和安全生产违法违规行为，依法作出现场处理或者实施行政处罚。</w:t>
            </w:r>
          </w:p>
        </w:tc>
        <w:tc>
          <w:tcPr>
            <w:tcW w:w="1245" w:type="dxa"/>
            <w:shd w:val="clear" w:color="auto" w:fill="auto"/>
            <w:noWrap w:val="0"/>
            <w:vAlign w:val="center"/>
          </w:tcPr>
          <w:p w14:paraId="57C2B3CF">
            <w:pPr>
              <w:topLinePunct/>
              <w:adjustRightInd w:val="0"/>
              <w:snapToGrid w:val="0"/>
              <w:spacing w:line="320" w:lineRule="exact"/>
              <w:rPr>
                <w:rFonts w:hint="eastAsia" w:eastAsia="仿宋_GB2312"/>
                <w:sz w:val="24"/>
                <w:lang w:eastAsia="zh-CN" w:bidi="ar"/>
              </w:rPr>
            </w:pPr>
            <w:r>
              <w:rPr>
                <w:rFonts w:hint="eastAsia" w:eastAsia="仿宋_GB2312"/>
                <w:kern w:val="0"/>
                <w:sz w:val="24"/>
                <w:highlight w:val="none"/>
                <w:lang w:eastAsia="zh-CN" w:bidi="ar"/>
              </w:rPr>
              <w:t>区应急管理局相关业务股室、</w:t>
            </w:r>
            <w:r>
              <w:rPr>
                <w:rFonts w:hint="eastAsia" w:eastAsia="仿宋_GB2312"/>
                <w:kern w:val="0"/>
                <w:sz w:val="24"/>
                <w:lang w:eastAsia="zh-CN" w:bidi="ar"/>
              </w:rPr>
              <w:t>区应急管理局综合行政执法大队</w:t>
            </w:r>
          </w:p>
        </w:tc>
        <w:tc>
          <w:tcPr>
            <w:tcW w:w="1725" w:type="dxa"/>
            <w:shd w:val="clear" w:color="auto" w:fill="auto"/>
            <w:noWrap w:val="0"/>
            <w:vAlign w:val="center"/>
          </w:tcPr>
          <w:p w14:paraId="3814D3FC">
            <w:pPr>
              <w:pStyle w:val="6"/>
              <w:topLinePunct/>
              <w:adjustRightInd w:val="0"/>
              <w:snapToGrid w:val="0"/>
              <w:spacing w:before="0" w:beforeAutospacing="0" w:after="0" w:afterAutospacing="0" w:line="320" w:lineRule="exact"/>
              <w:jc w:val="center"/>
              <w:rPr>
                <w:rFonts w:eastAsia="仿宋_GB2312"/>
              </w:rPr>
            </w:pPr>
            <w:r>
              <w:rPr>
                <w:rFonts w:hint="eastAsia" w:ascii="Times New Roman" w:hAnsi="Times New Roman" w:eastAsia="仿宋_GB2312" w:cs="Times New Roman"/>
                <w:kern w:val="0"/>
                <w:sz w:val="24"/>
                <w:szCs w:val="24"/>
                <w:highlight w:val="none"/>
                <w:lang w:val="en-US" w:eastAsia="zh-CN" w:bidi="ar"/>
              </w:rPr>
              <w:t>本行政区域内小型露天采石场</w:t>
            </w:r>
          </w:p>
        </w:tc>
        <w:tc>
          <w:tcPr>
            <w:tcW w:w="1830" w:type="dxa"/>
            <w:shd w:val="clear" w:color="auto" w:fill="auto"/>
            <w:noWrap w:val="0"/>
            <w:vAlign w:val="center"/>
          </w:tcPr>
          <w:p w14:paraId="3BE98E3D">
            <w:pPr>
              <w:pStyle w:val="6"/>
              <w:topLinePunct/>
              <w:adjustRightInd w:val="0"/>
              <w:snapToGrid w:val="0"/>
              <w:spacing w:before="0" w:beforeAutospacing="0" w:after="0" w:afterAutospacing="0" w:line="320" w:lineRule="exact"/>
              <w:jc w:val="center"/>
              <w:rPr>
                <w:rFonts w:eastAsia="仿宋_GB2312"/>
                <w:b w:val="0"/>
                <w:bCs w:val="0"/>
              </w:rPr>
            </w:pPr>
            <w:r>
              <w:rPr>
                <w:rFonts w:eastAsia="仿宋_GB2312"/>
                <w:b w:val="0"/>
                <w:bCs w:val="0"/>
              </w:rPr>
              <w:t>小型露天采石场安全生产情况</w:t>
            </w:r>
          </w:p>
        </w:tc>
        <w:tc>
          <w:tcPr>
            <w:tcW w:w="705" w:type="dxa"/>
            <w:shd w:val="clear" w:color="auto" w:fill="auto"/>
            <w:noWrap w:val="0"/>
            <w:vAlign w:val="center"/>
          </w:tcPr>
          <w:p w14:paraId="3A69FD0A">
            <w:pPr>
              <w:pStyle w:val="6"/>
              <w:topLinePunct/>
              <w:adjustRightInd w:val="0"/>
              <w:snapToGrid w:val="0"/>
              <w:spacing w:before="0" w:beforeAutospacing="0" w:after="0" w:afterAutospacing="0" w:line="320" w:lineRule="exact"/>
              <w:jc w:val="both"/>
              <w:rPr>
                <w:rFonts w:hint="eastAsia" w:eastAsia="仿宋_GB2312"/>
                <w:lang w:eastAsia="zh-CN"/>
              </w:rPr>
            </w:pPr>
            <w:r>
              <w:rPr>
                <w:rFonts w:hint="eastAsia" w:eastAsia="仿宋_GB2312"/>
                <w:lang w:eastAsia="zh-CN"/>
              </w:rPr>
              <w:t>现场检查和非现场检查相结合</w:t>
            </w:r>
          </w:p>
        </w:tc>
        <w:tc>
          <w:tcPr>
            <w:tcW w:w="1230" w:type="dxa"/>
            <w:shd w:val="clear" w:color="auto" w:fill="auto"/>
            <w:noWrap w:val="0"/>
            <w:vAlign w:val="center"/>
          </w:tcPr>
          <w:p w14:paraId="3ACA3836">
            <w:pPr>
              <w:pStyle w:val="2"/>
              <w:spacing w:after="0" w:line="320" w:lineRule="exact"/>
              <w:jc w:val="center"/>
              <w:rPr>
                <w:rFonts w:eastAsia="仿宋_GB2312"/>
                <w:sz w:val="24"/>
              </w:rPr>
            </w:pPr>
            <w:r>
              <w:rPr>
                <w:rFonts w:hint="eastAsia" w:eastAsia="仿宋_GB2312"/>
                <w:kern w:val="0"/>
                <w:sz w:val="24"/>
                <w:lang w:eastAsia="zh-CN" w:bidi="ar"/>
              </w:rPr>
              <w:t>按本单位每年</w:t>
            </w:r>
            <w:r>
              <w:rPr>
                <w:rFonts w:hint="eastAsia" w:eastAsia="仿宋_GB2312"/>
                <w:kern w:val="0"/>
                <w:sz w:val="24"/>
                <w:lang w:val="en-US" w:eastAsia="zh-CN" w:bidi="ar"/>
              </w:rPr>
              <w:t>3月底前报经同级司法行政部门备案审查的涉企年度行政检查计划执行</w:t>
            </w:r>
          </w:p>
        </w:tc>
        <w:tc>
          <w:tcPr>
            <w:tcW w:w="373" w:type="dxa"/>
            <w:shd w:val="clear" w:color="auto" w:fill="auto"/>
            <w:noWrap w:val="0"/>
            <w:vAlign w:val="center"/>
          </w:tcPr>
          <w:p w14:paraId="133C47DE">
            <w:pPr>
              <w:pStyle w:val="2"/>
              <w:spacing w:after="0" w:line="320" w:lineRule="exact"/>
              <w:rPr>
                <w:rFonts w:eastAsia="仿宋_GB2312"/>
                <w:sz w:val="24"/>
              </w:rPr>
            </w:pPr>
          </w:p>
        </w:tc>
      </w:tr>
      <w:tr w14:paraId="0CC9B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24156C3A">
            <w:pPr>
              <w:topLinePunct/>
              <w:adjustRightInd w:val="0"/>
              <w:snapToGrid w:val="0"/>
              <w:spacing w:line="320" w:lineRule="exact"/>
              <w:jc w:val="center"/>
              <w:textAlignment w:val="center"/>
              <w:rPr>
                <w:rFonts w:hint="eastAsia" w:eastAsia="仿宋_GB2312"/>
                <w:kern w:val="0"/>
                <w:sz w:val="24"/>
                <w:lang w:val="en-US" w:eastAsia="zh-CN" w:bidi="ar"/>
              </w:rPr>
            </w:pPr>
            <w:r>
              <w:rPr>
                <w:rFonts w:eastAsia="仿宋_GB2312"/>
                <w:kern w:val="0"/>
                <w:sz w:val="24"/>
                <w:lang w:bidi="ar"/>
              </w:rPr>
              <w:t>1</w:t>
            </w:r>
            <w:r>
              <w:rPr>
                <w:rFonts w:hint="eastAsia" w:eastAsia="仿宋_GB2312"/>
                <w:kern w:val="0"/>
                <w:sz w:val="24"/>
                <w:lang w:val="en-US" w:eastAsia="zh-CN" w:bidi="ar"/>
              </w:rPr>
              <w:t>7</w:t>
            </w:r>
          </w:p>
        </w:tc>
        <w:tc>
          <w:tcPr>
            <w:tcW w:w="1215" w:type="dxa"/>
            <w:shd w:val="clear" w:color="auto" w:fill="auto"/>
            <w:noWrap w:val="0"/>
            <w:vAlign w:val="center"/>
          </w:tcPr>
          <w:p w14:paraId="35026EFF">
            <w:pPr>
              <w:pStyle w:val="6"/>
              <w:topLinePunct/>
              <w:adjustRightInd w:val="0"/>
              <w:snapToGrid w:val="0"/>
              <w:spacing w:before="0" w:beforeAutospacing="0" w:after="0" w:afterAutospacing="0" w:line="320" w:lineRule="exact"/>
              <w:jc w:val="both"/>
              <w:rPr>
                <w:rFonts w:eastAsia="仿宋_GB2312"/>
              </w:rPr>
            </w:pPr>
            <w:r>
              <w:rPr>
                <w:rFonts w:eastAsia="仿宋_GB2312"/>
              </w:rPr>
              <w:t>对尾矿库生产经营单位安全生产的监督检查</w:t>
            </w:r>
          </w:p>
        </w:tc>
        <w:tc>
          <w:tcPr>
            <w:tcW w:w="735" w:type="dxa"/>
            <w:shd w:val="clear" w:color="auto" w:fill="auto"/>
            <w:noWrap w:val="0"/>
            <w:vAlign w:val="center"/>
          </w:tcPr>
          <w:p w14:paraId="3B696FCE">
            <w:pPr>
              <w:topLinePunct/>
              <w:adjustRightInd w:val="0"/>
              <w:snapToGrid w:val="0"/>
              <w:spacing w:before="0" w:beforeAutospacing="0" w:after="0" w:afterAutospacing="0" w:line="320" w:lineRule="exact"/>
              <w:jc w:val="both"/>
              <w:rPr>
                <w:rFonts w:eastAsia="仿宋_GB2312"/>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467C8A30">
            <w:pPr>
              <w:pStyle w:val="6"/>
              <w:topLinePunct/>
              <w:adjustRightInd w:val="0"/>
              <w:snapToGrid w:val="0"/>
              <w:spacing w:before="0" w:beforeAutospacing="0" w:after="0" w:afterAutospacing="0" w:line="320" w:lineRule="exact"/>
              <w:jc w:val="both"/>
              <w:rPr>
                <w:rFonts w:eastAsia="仿宋_GB2312"/>
              </w:rPr>
            </w:pPr>
            <w:r>
              <w:rPr>
                <w:rFonts w:eastAsia="仿宋_GB2312"/>
              </w:rPr>
              <w:t>《尾矿库安全监督管理规定》</w:t>
            </w:r>
            <w:r>
              <w:rPr>
                <w:rFonts w:hint="eastAsia" w:eastAsia="仿宋_GB2312"/>
              </w:rPr>
              <w:t>（</w:t>
            </w:r>
            <w:r>
              <w:rPr>
                <w:rFonts w:hint="default" w:eastAsia="仿宋_GB2312"/>
                <w:kern w:val="0"/>
                <w:sz w:val="24"/>
                <w:lang w:bidi="ar"/>
              </w:rPr>
              <w:t>国家安全生产监督管理总局</w:t>
            </w:r>
            <w:r>
              <w:rPr>
                <w:rFonts w:hint="eastAsia" w:eastAsia="仿宋_GB2312"/>
                <w:kern w:val="0"/>
                <w:sz w:val="24"/>
                <w:lang w:bidi="ar"/>
              </w:rPr>
              <w:t>令</w:t>
            </w:r>
            <w:r>
              <w:rPr>
                <w:rFonts w:hint="eastAsia" w:eastAsia="仿宋_GB2312"/>
              </w:rPr>
              <w:t>第38号）</w:t>
            </w:r>
            <w:r>
              <w:rPr>
                <w:rFonts w:eastAsia="仿宋_GB2312"/>
              </w:rPr>
              <w:t>第三十五条：安全生产监督管理部门应当加强对尾矿库生产经营单位安全生产的监督检查，对检查中发现的事故隐患和违法违规生产行为，依法作出处理。</w:t>
            </w:r>
          </w:p>
        </w:tc>
        <w:tc>
          <w:tcPr>
            <w:tcW w:w="1245" w:type="dxa"/>
            <w:shd w:val="clear" w:color="auto" w:fill="auto"/>
            <w:noWrap w:val="0"/>
            <w:vAlign w:val="center"/>
          </w:tcPr>
          <w:p w14:paraId="5BC01157">
            <w:pPr>
              <w:topLinePunct/>
              <w:adjustRightInd w:val="0"/>
              <w:snapToGrid w:val="0"/>
              <w:spacing w:line="320" w:lineRule="exact"/>
              <w:rPr>
                <w:rFonts w:hint="eastAsia" w:eastAsia="仿宋_GB2312"/>
                <w:sz w:val="24"/>
                <w:lang w:eastAsia="zh-CN" w:bidi="ar"/>
              </w:rPr>
            </w:pPr>
            <w:r>
              <w:rPr>
                <w:rFonts w:hint="eastAsia" w:eastAsia="仿宋_GB2312"/>
                <w:kern w:val="0"/>
                <w:sz w:val="24"/>
                <w:highlight w:val="none"/>
                <w:lang w:eastAsia="zh-CN" w:bidi="ar"/>
              </w:rPr>
              <w:t>区应急管理局相关业务股室、</w:t>
            </w:r>
            <w:r>
              <w:rPr>
                <w:rFonts w:hint="eastAsia" w:eastAsia="仿宋_GB2312"/>
                <w:kern w:val="0"/>
                <w:sz w:val="24"/>
                <w:lang w:eastAsia="zh-CN" w:bidi="ar"/>
              </w:rPr>
              <w:t>区应急管理局综合行政执法大队</w:t>
            </w:r>
          </w:p>
        </w:tc>
        <w:tc>
          <w:tcPr>
            <w:tcW w:w="1725" w:type="dxa"/>
            <w:shd w:val="clear" w:color="auto" w:fill="auto"/>
            <w:noWrap w:val="0"/>
            <w:vAlign w:val="center"/>
          </w:tcPr>
          <w:p w14:paraId="54B9878F">
            <w:pPr>
              <w:pStyle w:val="6"/>
              <w:topLinePunct/>
              <w:adjustRightInd w:val="0"/>
              <w:snapToGrid w:val="0"/>
              <w:spacing w:before="0" w:beforeAutospacing="0" w:after="0" w:afterAutospacing="0" w:line="320" w:lineRule="exact"/>
              <w:jc w:val="both"/>
              <w:rPr>
                <w:rFonts w:eastAsia="仿宋_GB2312"/>
              </w:rPr>
            </w:pPr>
            <w:r>
              <w:rPr>
                <w:rFonts w:hint="eastAsia" w:ascii="Times New Roman" w:hAnsi="Times New Roman" w:eastAsia="仿宋_GB2312" w:cs="Times New Roman"/>
                <w:kern w:val="0"/>
                <w:sz w:val="24"/>
                <w:szCs w:val="24"/>
                <w:highlight w:val="none"/>
                <w:lang w:val="en-US" w:eastAsia="zh-CN" w:bidi="ar"/>
              </w:rPr>
              <w:t>本行政区域内</w:t>
            </w:r>
            <w:r>
              <w:rPr>
                <w:rFonts w:eastAsia="仿宋_GB2312"/>
              </w:rPr>
              <w:t>尾矿库生产经营单位</w:t>
            </w:r>
          </w:p>
        </w:tc>
        <w:tc>
          <w:tcPr>
            <w:tcW w:w="1830" w:type="dxa"/>
            <w:shd w:val="clear" w:color="auto" w:fill="auto"/>
            <w:noWrap w:val="0"/>
            <w:vAlign w:val="center"/>
          </w:tcPr>
          <w:p w14:paraId="60DFFE04">
            <w:pPr>
              <w:pStyle w:val="6"/>
              <w:topLinePunct/>
              <w:adjustRightInd w:val="0"/>
              <w:snapToGrid w:val="0"/>
              <w:spacing w:before="0" w:beforeAutospacing="0" w:after="0" w:afterAutospacing="0" w:line="320" w:lineRule="exact"/>
              <w:jc w:val="center"/>
              <w:rPr>
                <w:rFonts w:eastAsia="仿宋_GB2312"/>
              </w:rPr>
            </w:pPr>
            <w:r>
              <w:rPr>
                <w:rFonts w:eastAsia="仿宋_GB2312"/>
              </w:rPr>
              <w:t>尾矿库生产经营单位安全生产情况</w:t>
            </w:r>
          </w:p>
        </w:tc>
        <w:tc>
          <w:tcPr>
            <w:tcW w:w="705" w:type="dxa"/>
            <w:shd w:val="clear" w:color="auto" w:fill="auto"/>
            <w:noWrap w:val="0"/>
            <w:vAlign w:val="center"/>
          </w:tcPr>
          <w:p w14:paraId="3A725797">
            <w:pPr>
              <w:pStyle w:val="6"/>
              <w:topLinePunct/>
              <w:adjustRightInd w:val="0"/>
              <w:snapToGrid w:val="0"/>
              <w:spacing w:before="0" w:beforeAutospacing="0" w:after="0" w:afterAutospacing="0" w:line="320" w:lineRule="exact"/>
              <w:jc w:val="both"/>
              <w:rPr>
                <w:rFonts w:hint="eastAsia" w:eastAsia="仿宋_GB2312"/>
                <w:lang w:eastAsia="zh-CN"/>
              </w:rPr>
            </w:pPr>
            <w:r>
              <w:rPr>
                <w:rFonts w:hint="eastAsia" w:eastAsia="仿宋_GB2312"/>
                <w:lang w:eastAsia="zh-CN"/>
              </w:rPr>
              <w:t>现场检查和非现场检查相结合</w:t>
            </w:r>
          </w:p>
        </w:tc>
        <w:tc>
          <w:tcPr>
            <w:tcW w:w="1230" w:type="dxa"/>
            <w:shd w:val="clear" w:color="auto" w:fill="auto"/>
            <w:noWrap w:val="0"/>
            <w:vAlign w:val="center"/>
          </w:tcPr>
          <w:p w14:paraId="2A67D20C">
            <w:pPr>
              <w:pStyle w:val="2"/>
              <w:spacing w:after="0" w:line="320" w:lineRule="exact"/>
              <w:jc w:val="center"/>
              <w:rPr>
                <w:rFonts w:eastAsia="仿宋_GB2312"/>
                <w:sz w:val="24"/>
              </w:rPr>
            </w:pPr>
            <w:r>
              <w:rPr>
                <w:rFonts w:hint="eastAsia" w:eastAsia="仿宋_GB2312"/>
                <w:kern w:val="0"/>
                <w:sz w:val="24"/>
                <w:lang w:eastAsia="zh-CN" w:bidi="ar"/>
              </w:rPr>
              <w:t>按本单位每年</w:t>
            </w:r>
            <w:r>
              <w:rPr>
                <w:rFonts w:hint="eastAsia" w:eastAsia="仿宋_GB2312"/>
                <w:kern w:val="0"/>
                <w:sz w:val="24"/>
                <w:lang w:val="en-US" w:eastAsia="zh-CN" w:bidi="ar"/>
              </w:rPr>
              <w:t>3月底前报经同级司法行政部门备案审查的涉企年度行政检查计划执行</w:t>
            </w:r>
          </w:p>
        </w:tc>
        <w:tc>
          <w:tcPr>
            <w:tcW w:w="373" w:type="dxa"/>
            <w:shd w:val="clear" w:color="auto" w:fill="auto"/>
            <w:noWrap w:val="0"/>
            <w:vAlign w:val="center"/>
          </w:tcPr>
          <w:p w14:paraId="0CB70649">
            <w:pPr>
              <w:pStyle w:val="2"/>
              <w:spacing w:after="0" w:line="320" w:lineRule="exact"/>
              <w:rPr>
                <w:rFonts w:eastAsia="仿宋_GB2312"/>
                <w:sz w:val="24"/>
              </w:rPr>
            </w:pPr>
          </w:p>
        </w:tc>
      </w:tr>
      <w:tr w14:paraId="4012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760C1E91">
            <w:pPr>
              <w:topLinePunct/>
              <w:adjustRightInd w:val="0"/>
              <w:snapToGrid w:val="0"/>
              <w:spacing w:line="320" w:lineRule="exact"/>
              <w:jc w:val="center"/>
              <w:textAlignment w:val="center"/>
              <w:rPr>
                <w:rFonts w:hint="default" w:eastAsia="仿宋_GB2312"/>
                <w:kern w:val="0"/>
                <w:sz w:val="24"/>
                <w:lang w:val="en-US" w:eastAsia="zh-CN" w:bidi="ar"/>
              </w:rPr>
            </w:pPr>
            <w:r>
              <w:rPr>
                <w:rFonts w:hint="eastAsia" w:eastAsia="仿宋_GB2312"/>
                <w:kern w:val="0"/>
                <w:sz w:val="24"/>
                <w:lang w:val="en-US" w:eastAsia="zh-CN" w:bidi="ar"/>
              </w:rPr>
              <w:t>18</w:t>
            </w:r>
          </w:p>
        </w:tc>
        <w:tc>
          <w:tcPr>
            <w:tcW w:w="1215" w:type="dxa"/>
            <w:shd w:val="clear" w:color="auto" w:fill="auto"/>
            <w:noWrap w:val="0"/>
            <w:vAlign w:val="center"/>
          </w:tcPr>
          <w:p w14:paraId="21F0844E">
            <w:pPr>
              <w:pStyle w:val="6"/>
              <w:topLinePunct/>
              <w:adjustRightInd w:val="0"/>
              <w:snapToGrid w:val="0"/>
              <w:spacing w:before="0" w:beforeAutospacing="0" w:after="0" w:afterAutospacing="0" w:line="320" w:lineRule="exact"/>
              <w:jc w:val="both"/>
              <w:rPr>
                <w:rFonts w:eastAsia="仿宋_GB2312"/>
              </w:rPr>
            </w:pPr>
            <w:r>
              <w:rPr>
                <w:rFonts w:eastAsia="仿宋_GB2312"/>
              </w:rPr>
              <w:t>对地质勘探单位安全生产的监督检查</w:t>
            </w:r>
          </w:p>
        </w:tc>
        <w:tc>
          <w:tcPr>
            <w:tcW w:w="735" w:type="dxa"/>
            <w:shd w:val="clear" w:color="auto" w:fill="auto"/>
            <w:noWrap w:val="0"/>
            <w:vAlign w:val="center"/>
          </w:tcPr>
          <w:p w14:paraId="5F973961">
            <w:pPr>
              <w:topLinePunct/>
              <w:adjustRightInd w:val="0"/>
              <w:snapToGrid w:val="0"/>
              <w:spacing w:before="0" w:beforeAutospacing="0" w:after="0" w:afterAutospacing="0" w:line="320" w:lineRule="exact"/>
              <w:jc w:val="both"/>
              <w:rPr>
                <w:rFonts w:eastAsia="仿宋_GB2312"/>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38BDE27B">
            <w:pPr>
              <w:pStyle w:val="6"/>
              <w:topLinePunct/>
              <w:adjustRightInd w:val="0"/>
              <w:snapToGrid w:val="0"/>
              <w:spacing w:before="0" w:beforeAutospacing="0" w:after="0" w:afterAutospacing="0" w:line="320" w:lineRule="exact"/>
              <w:jc w:val="both"/>
              <w:rPr>
                <w:rFonts w:eastAsia="仿宋_GB2312"/>
              </w:rPr>
            </w:pPr>
            <w:r>
              <w:rPr>
                <w:rFonts w:eastAsia="仿宋_GB2312"/>
              </w:rPr>
              <w:t>《金属与非金属矿产资源地质勘探安全生产监督管理暂行规定》</w:t>
            </w:r>
            <w:r>
              <w:rPr>
                <w:rFonts w:hint="eastAsia" w:eastAsia="仿宋_GB2312"/>
              </w:rPr>
              <w:t>（</w:t>
            </w:r>
            <w:r>
              <w:rPr>
                <w:rFonts w:hint="default" w:eastAsia="仿宋_GB2312"/>
                <w:kern w:val="0"/>
                <w:sz w:val="24"/>
                <w:lang w:bidi="ar"/>
              </w:rPr>
              <w:t>国家安全生产监督管理总局</w:t>
            </w:r>
            <w:r>
              <w:rPr>
                <w:rFonts w:hint="eastAsia" w:eastAsia="仿宋_GB2312"/>
                <w:kern w:val="0"/>
                <w:sz w:val="24"/>
                <w:lang w:bidi="ar"/>
              </w:rPr>
              <w:t>令</w:t>
            </w:r>
            <w:r>
              <w:rPr>
                <w:rFonts w:hint="eastAsia" w:eastAsia="仿宋_GB2312"/>
              </w:rPr>
              <w:t>第35号）</w:t>
            </w:r>
            <w:r>
              <w:rPr>
                <w:rFonts w:eastAsia="仿宋_GB2312"/>
              </w:rPr>
              <w:t>第二十二条：安全生产监督管理部门应当加强对地质勘探单位安全生产的监督检查，对检查中发现的事故隐患和安全生产违法违规行为，依法作出现场处理或者实施行政处罚。</w:t>
            </w:r>
          </w:p>
        </w:tc>
        <w:tc>
          <w:tcPr>
            <w:tcW w:w="1245" w:type="dxa"/>
            <w:shd w:val="clear" w:color="auto" w:fill="auto"/>
            <w:noWrap w:val="0"/>
            <w:vAlign w:val="center"/>
          </w:tcPr>
          <w:p w14:paraId="138FED86">
            <w:pPr>
              <w:topLinePunct/>
              <w:adjustRightInd w:val="0"/>
              <w:snapToGrid w:val="0"/>
              <w:spacing w:line="320" w:lineRule="exact"/>
              <w:rPr>
                <w:rFonts w:hint="eastAsia" w:eastAsia="仿宋_GB2312"/>
                <w:sz w:val="24"/>
                <w:lang w:eastAsia="zh-CN" w:bidi="ar"/>
              </w:rPr>
            </w:pPr>
            <w:r>
              <w:rPr>
                <w:rFonts w:hint="eastAsia" w:eastAsia="仿宋_GB2312"/>
                <w:kern w:val="0"/>
                <w:sz w:val="24"/>
                <w:lang w:eastAsia="zh-CN" w:bidi="ar"/>
              </w:rPr>
              <w:t>区应急管理局综合行政执法大队</w:t>
            </w:r>
            <w:r>
              <w:rPr>
                <w:rFonts w:hint="eastAsia" w:eastAsia="仿宋_GB2312"/>
                <w:kern w:val="0"/>
                <w:sz w:val="24"/>
                <w:highlight w:val="none"/>
                <w:lang w:bidi="ar"/>
              </w:rPr>
              <w:t>、</w:t>
            </w:r>
            <w:r>
              <w:rPr>
                <w:rFonts w:hint="eastAsia" w:eastAsia="仿宋_GB2312"/>
                <w:kern w:val="0"/>
                <w:sz w:val="24"/>
                <w:highlight w:val="none"/>
                <w:lang w:eastAsia="zh-CN" w:bidi="ar"/>
              </w:rPr>
              <w:t>区应急管理局相关业务股室</w:t>
            </w:r>
          </w:p>
        </w:tc>
        <w:tc>
          <w:tcPr>
            <w:tcW w:w="1725" w:type="dxa"/>
            <w:shd w:val="clear" w:color="auto" w:fill="auto"/>
            <w:noWrap w:val="0"/>
            <w:vAlign w:val="center"/>
          </w:tcPr>
          <w:p w14:paraId="0A57B213">
            <w:pPr>
              <w:pStyle w:val="6"/>
              <w:topLinePunct/>
              <w:adjustRightInd w:val="0"/>
              <w:snapToGrid w:val="0"/>
              <w:spacing w:before="0" w:beforeAutospacing="0" w:after="0" w:afterAutospacing="0" w:line="320" w:lineRule="exact"/>
              <w:jc w:val="both"/>
              <w:rPr>
                <w:rFonts w:eastAsia="仿宋_GB2312"/>
              </w:rPr>
            </w:pPr>
            <w:r>
              <w:rPr>
                <w:rFonts w:hint="eastAsia" w:ascii="Times New Roman" w:hAnsi="Times New Roman" w:eastAsia="仿宋_GB2312" w:cs="Times New Roman"/>
                <w:kern w:val="0"/>
                <w:sz w:val="24"/>
                <w:szCs w:val="24"/>
                <w:highlight w:val="none"/>
                <w:lang w:val="en-US" w:eastAsia="zh-CN" w:bidi="ar"/>
              </w:rPr>
              <w:t>本行政区域内开展坑探工程的有探矿权证的矿山企业</w:t>
            </w:r>
          </w:p>
        </w:tc>
        <w:tc>
          <w:tcPr>
            <w:tcW w:w="1830" w:type="dxa"/>
            <w:shd w:val="clear" w:color="auto" w:fill="auto"/>
            <w:noWrap w:val="0"/>
            <w:vAlign w:val="center"/>
          </w:tcPr>
          <w:p w14:paraId="6B2CED12">
            <w:pPr>
              <w:pStyle w:val="6"/>
              <w:topLinePunct/>
              <w:adjustRightInd w:val="0"/>
              <w:snapToGrid w:val="0"/>
              <w:spacing w:before="0" w:beforeAutospacing="0" w:after="0" w:afterAutospacing="0" w:line="320" w:lineRule="exact"/>
              <w:jc w:val="center"/>
              <w:rPr>
                <w:rFonts w:eastAsia="仿宋_GB2312"/>
              </w:rPr>
            </w:pPr>
            <w:r>
              <w:rPr>
                <w:rFonts w:eastAsia="仿宋_GB2312"/>
              </w:rPr>
              <w:t>地质勘探作业的安全生产情况</w:t>
            </w:r>
          </w:p>
        </w:tc>
        <w:tc>
          <w:tcPr>
            <w:tcW w:w="705" w:type="dxa"/>
            <w:shd w:val="clear" w:color="auto" w:fill="auto"/>
            <w:noWrap w:val="0"/>
            <w:vAlign w:val="center"/>
          </w:tcPr>
          <w:p w14:paraId="65C5DAD8">
            <w:pPr>
              <w:pStyle w:val="6"/>
              <w:topLinePunct/>
              <w:adjustRightInd w:val="0"/>
              <w:snapToGrid w:val="0"/>
              <w:spacing w:before="0" w:beforeAutospacing="0" w:after="0" w:afterAutospacing="0" w:line="320" w:lineRule="exact"/>
              <w:jc w:val="center"/>
              <w:rPr>
                <w:rFonts w:hint="eastAsia" w:eastAsia="仿宋_GB2312"/>
                <w:lang w:eastAsia="zh-CN"/>
              </w:rPr>
            </w:pPr>
            <w:r>
              <w:rPr>
                <w:rFonts w:hint="eastAsia" w:eastAsia="仿宋_GB2312"/>
                <w:lang w:eastAsia="zh-CN"/>
              </w:rPr>
              <w:t>现场检查和非现场检查相结合</w:t>
            </w:r>
          </w:p>
        </w:tc>
        <w:tc>
          <w:tcPr>
            <w:tcW w:w="1230" w:type="dxa"/>
            <w:shd w:val="clear" w:color="auto" w:fill="auto"/>
            <w:noWrap w:val="0"/>
            <w:vAlign w:val="center"/>
          </w:tcPr>
          <w:p w14:paraId="306253AF">
            <w:pPr>
              <w:pStyle w:val="6"/>
              <w:topLinePunct/>
              <w:adjustRightInd w:val="0"/>
              <w:snapToGrid w:val="0"/>
              <w:spacing w:before="0" w:beforeAutospacing="0" w:after="0" w:afterAutospacing="0" w:line="320" w:lineRule="exact"/>
              <w:jc w:val="center"/>
              <w:rPr>
                <w:rFonts w:eastAsia="仿宋_GB2312"/>
              </w:rPr>
            </w:pPr>
            <w:r>
              <w:rPr>
                <w:rFonts w:hint="eastAsia" w:eastAsia="仿宋_GB2312"/>
                <w:kern w:val="0"/>
                <w:sz w:val="24"/>
                <w:lang w:eastAsia="zh-CN" w:bidi="ar"/>
              </w:rPr>
              <w:t>按本单位每年</w:t>
            </w:r>
            <w:r>
              <w:rPr>
                <w:rFonts w:hint="eastAsia" w:eastAsia="仿宋_GB2312"/>
                <w:kern w:val="0"/>
                <w:sz w:val="24"/>
                <w:lang w:val="en-US" w:eastAsia="zh-CN" w:bidi="ar"/>
              </w:rPr>
              <w:t>3月底前报经同级司法行政部门备案审查的涉企年度行政检查计划执行</w:t>
            </w:r>
          </w:p>
        </w:tc>
        <w:tc>
          <w:tcPr>
            <w:tcW w:w="373" w:type="dxa"/>
            <w:shd w:val="clear" w:color="auto" w:fill="auto"/>
            <w:noWrap w:val="0"/>
            <w:vAlign w:val="center"/>
          </w:tcPr>
          <w:p w14:paraId="30C4952D">
            <w:pPr>
              <w:pStyle w:val="6"/>
              <w:topLinePunct/>
              <w:adjustRightInd w:val="0"/>
              <w:snapToGrid w:val="0"/>
              <w:spacing w:before="0" w:beforeAutospacing="0" w:after="0" w:afterAutospacing="0" w:line="320" w:lineRule="exact"/>
              <w:jc w:val="both"/>
              <w:rPr>
                <w:rFonts w:eastAsia="仿宋_GB2312"/>
              </w:rPr>
            </w:pPr>
          </w:p>
        </w:tc>
      </w:tr>
      <w:tr w14:paraId="1108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51D90A1F">
            <w:pPr>
              <w:topLinePunct/>
              <w:adjustRightInd w:val="0"/>
              <w:snapToGrid w:val="0"/>
              <w:spacing w:line="320" w:lineRule="exact"/>
              <w:jc w:val="center"/>
              <w:textAlignment w:val="center"/>
              <w:rPr>
                <w:rFonts w:hint="default" w:eastAsia="仿宋_GB2312"/>
                <w:kern w:val="0"/>
                <w:sz w:val="24"/>
                <w:lang w:val="en-US" w:eastAsia="zh-CN" w:bidi="ar"/>
              </w:rPr>
            </w:pPr>
            <w:r>
              <w:rPr>
                <w:rFonts w:hint="eastAsia" w:eastAsia="仿宋_GB2312"/>
                <w:kern w:val="0"/>
                <w:sz w:val="24"/>
                <w:lang w:val="en-US" w:eastAsia="zh-CN" w:bidi="ar"/>
              </w:rPr>
              <w:t>19</w:t>
            </w:r>
          </w:p>
        </w:tc>
        <w:tc>
          <w:tcPr>
            <w:tcW w:w="1215" w:type="dxa"/>
            <w:shd w:val="clear" w:color="auto" w:fill="auto"/>
            <w:noWrap w:val="0"/>
            <w:vAlign w:val="center"/>
          </w:tcPr>
          <w:p w14:paraId="399ADAF3">
            <w:pPr>
              <w:pStyle w:val="6"/>
              <w:topLinePunct/>
              <w:adjustRightInd w:val="0"/>
              <w:snapToGrid w:val="0"/>
              <w:spacing w:before="0" w:beforeAutospacing="0" w:after="0" w:afterAutospacing="0" w:line="320" w:lineRule="exact"/>
              <w:jc w:val="both"/>
              <w:rPr>
                <w:rFonts w:eastAsia="仿宋_GB2312"/>
              </w:rPr>
            </w:pPr>
            <w:r>
              <w:rPr>
                <w:rFonts w:eastAsia="仿宋_GB2312"/>
              </w:rPr>
              <w:t>对生产、储存危险化学品建设单位安全设施验收活动和验收结果的监督核查</w:t>
            </w:r>
          </w:p>
        </w:tc>
        <w:tc>
          <w:tcPr>
            <w:tcW w:w="735" w:type="dxa"/>
            <w:shd w:val="clear" w:color="auto" w:fill="auto"/>
            <w:noWrap w:val="0"/>
            <w:vAlign w:val="center"/>
          </w:tcPr>
          <w:p w14:paraId="6CD85D64">
            <w:pPr>
              <w:topLinePunct/>
              <w:adjustRightInd w:val="0"/>
              <w:snapToGrid w:val="0"/>
              <w:spacing w:before="0" w:beforeAutospacing="0" w:after="0" w:afterAutospacing="0" w:line="320" w:lineRule="exact"/>
              <w:jc w:val="both"/>
              <w:rPr>
                <w:rFonts w:eastAsia="仿宋_GB2312"/>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7D2616B5">
            <w:pPr>
              <w:pStyle w:val="6"/>
              <w:topLinePunct/>
              <w:adjustRightInd w:val="0"/>
              <w:snapToGrid w:val="0"/>
              <w:spacing w:before="0" w:beforeAutospacing="0" w:after="0" w:afterAutospacing="0" w:line="320" w:lineRule="exact"/>
              <w:jc w:val="both"/>
              <w:rPr>
                <w:rFonts w:eastAsia="仿宋_GB2312"/>
              </w:rPr>
            </w:pPr>
            <w:r>
              <w:rPr>
                <w:rFonts w:eastAsia="仿宋_GB2312"/>
              </w:rPr>
              <w:t>《建设项目安全设施“三同时”监督管理办法》</w:t>
            </w:r>
            <w:r>
              <w:rPr>
                <w:rFonts w:hint="eastAsia" w:eastAsia="仿宋_GB2312"/>
              </w:rPr>
              <w:t>（</w:t>
            </w:r>
            <w:r>
              <w:rPr>
                <w:rFonts w:hint="default" w:eastAsia="仿宋_GB2312"/>
                <w:kern w:val="0"/>
                <w:sz w:val="24"/>
                <w:lang w:bidi="ar"/>
              </w:rPr>
              <w:t>国家安全生产监督管理总局</w:t>
            </w:r>
            <w:r>
              <w:rPr>
                <w:rFonts w:hint="eastAsia" w:eastAsia="仿宋_GB2312"/>
                <w:kern w:val="0"/>
                <w:sz w:val="24"/>
                <w:lang w:bidi="ar"/>
              </w:rPr>
              <w:t>令</w:t>
            </w:r>
            <w:r>
              <w:rPr>
                <w:rFonts w:hint="eastAsia" w:eastAsia="仿宋_GB2312"/>
              </w:rPr>
              <w:t>第36号）</w:t>
            </w:r>
            <w:r>
              <w:rPr>
                <w:rFonts w:eastAsia="仿宋_GB2312"/>
              </w:rPr>
              <w:t>第二十三条第二款：安全监管部门应当按照下列方式之一对本办法第七条第（一）项、第（二）项、第（三）项和第（四）项规定建设项目的竣工验收活动和验收结果的监督核查。</w:t>
            </w:r>
          </w:p>
        </w:tc>
        <w:tc>
          <w:tcPr>
            <w:tcW w:w="1245" w:type="dxa"/>
            <w:shd w:val="clear" w:color="auto" w:fill="auto"/>
            <w:noWrap w:val="0"/>
            <w:vAlign w:val="center"/>
          </w:tcPr>
          <w:p w14:paraId="59917120">
            <w:pPr>
              <w:topLinePunct/>
              <w:adjustRightInd w:val="0"/>
              <w:snapToGrid w:val="0"/>
              <w:spacing w:line="320" w:lineRule="exact"/>
              <w:rPr>
                <w:rFonts w:hint="eastAsia" w:eastAsia="仿宋_GB2312"/>
                <w:sz w:val="24"/>
                <w:lang w:eastAsia="zh-CN" w:bidi="ar"/>
              </w:rPr>
            </w:pPr>
            <w:r>
              <w:rPr>
                <w:rFonts w:hint="eastAsia" w:eastAsia="仿宋_GB2312"/>
                <w:kern w:val="0"/>
                <w:sz w:val="24"/>
                <w:highlight w:val="none"/>
                <w:lang w:eastAsia="zh-CN" w:bidi="ar"/>
              </w:rPr>
              <w:t>区应急管理局相关业务股室</w:t>
            </w:r>
          </w:p>
        </w:tc>
        <w:tc>
          <w:tcPr>
            <w:tcW w:w="1725" w:type="dxa"/>
            <w:shd w:val="clear" w:color="auto" w:fill="auto"/>
            <w:noWrap w:val="0"/>
            <w:vAlign w:val="center"/>
          </w:tcPr>
          <w:p w14:paraId="65FC38D1">
            <w:pPr>
              <w:pStyle w:val="6"/>
              <w:topLinePunct/>
              <w:adjustRightInd w:val="0"/>
              <w:snapToGrid w:val="0"/>
              <w:spacing w:before="0" w:beforeAutospacing="0" w:after="0" w:afterAutospacing="0" w:line="320" w:lineRule="exact"/>
              <w:jc w:val="both"/>
              <w:rPr>
                <w:rFonts w:eastAsia="仿宋_GB2312"/>
              </w:rPr>
            </w:pPr>
            <w:r>
              <w:rPr>
                <w:rFonts w:hint="eastAsia" w:ascii="Times New Roman" w:hAnsi="Times New Roman" w:eastAsia="仿宋_GB2312" w:cs="Times New Roman"/>
                <w:kern w:val="0"/>
                <w:sz w:val="24"/>
                <w:szCs w:val="24"/>
                <w:highlight w:val="none"/>
                <w:lang w:val="en-US" w:eastAsia="zh-CN" w:bidi="ar"/>
              </w:rPr>
              <w:t>本行政区域内</w:t>
            </w:r>
            <w:r>
              <w:rPr>
                <w:rFonts w:eastAsia="仿宋_GB2312"/>
              </w:rPr>
              <w:t>生产、储存危险化学品建设单位</w:t>
            </w:r>
          </w:p>
        </w:tc>
        <w:tc>
          <w:tcPr>
            <w:tcW w:w="1830" w:type="dxa"/>
            <w:shd w:val="clear" w:color="auto" w:fill="auto"/>
            <w:noWrap w:val="0"/>
            <w:vAlign w:val="center"/>
          </w:tcPr>
          <w:p w14:paraId="47D30311">
            <w:pPr>
              <w:pStyle w:val="6"/>
              <w:topLinePunct/>
              <w:adjustRightInd w:val="0"/>
              <w:snapToGrid w:val="0"/>
              <w:spacing w:before="0" w:beforeAutospacing="0" w:after="0" w:afterAutospacing="0" w:line="320" w:lineRule="exact"/>
              <w:jc w:val="center"/>
              <w:rPr>
                <w:rFonts w:eastAsia="仿宋_GB2312"/>
              </w:rPr>
            </w:pPr>
            <w:r>
              <w:rPr>
                <w:rFonts w:eastAsia="仿宋_GB2312"/>
              </w:rPr>
              <w:t>生产、储存危险化学品建设项目安全设施验收活动和验收结果</w:t>
            </w:r>
          </w:p>
        </w:tc>
        <w:tc>
          <w:tcPr>
            <w:tcW w:w="705" w:type="dxa"/>
            <w:shd w:val="clear" w:color="auto" w:fill="auto"/>
            <w:noWrap w:val="0"/>
            <w:vAlign w:val="center"/>
          </w:tcPr>
          <w:p w14:paraId="5A5C2FC0">
            <w:pPr>
              <w:pStyle w:val="6"/>
              <w:topLinePunct/>
              <w:adjustRightInd w:val="0"/>
              <w:snapToGrid w:val="0"/>
              <w:spacing w:before="0" w:beforeAutospacing="0" w:after="0" w:afterAutospacing="0" w:line="320" w:lineRule="exact"/>
              <w:jc w:val="center"/>
              <w:rPr>
                <w:rFonts w:hint="eastAsia" w:eastAsia="仿宋_GB2312"/>
                <w:lang w:eastAsia="zh-CN"/>
              </w:rPr>
            </w:pPr>
            <w:r>
              <w:rPr>
                <w:rFonts w:hint="eastAsia" w:eastAsia="仿宋_GB2312"/>
                <w:lang w:eastAsia="zh-CN"/>
              </w:rPr>
              <w:t>现场检查和非现场检查相结合</w:t>
            </w:r>
          </w:p>
        </w:tc>
        <w:tc>
          <w:tcPr>
            <w:tcW w:w="1230" w:type="dxa"/>
            <w:shd w:val="clear" w:color="auto" w:fill="auto"/>
            <w:noWrap w:val="0"/>
            <w:vAlign w:val="center"/>
          </w:tcPr>
          <w:p w14:paraId="585A8C98">
            <w:pPr>
              <w:pStyle w:val="6"/>
              <w:topLinePunct/>
              <w:adjustRightInd w:val="0"/>
              <w:snapToGrid w:val="0"/>
              <w:spacing w:before="0" w:beforeAutospacing="0" w:after="0" w:afterAutospacing="0" w:line="320" w:lineRule="exact"/>
              <w:jc w:val="center"/>
              <w:rPr>
                <w:rFonts w:eastAsia="仿宋_GB2312"/>
              </w:rPr>
            </w:pPr>
            <w:r>
              <w:rPr>
                <w:rFonts w:eastAsia="仿宋_GB2312"/>
                <w:highlight w:val="none"/>
              </w:rPr>
              <w:t>根据企业竣工验收情况开展核查</w:t>
            </w:r>
          </w:p>
        </w:tc>
        <w:tc>
          <w:tcPr>
            <w:tcW w:w="373" w:type="dxa"/>
            <w:shd w:val="clear" w:color="auto" w:fill="auto"/>
            <w:noWrap w:val="0"/>
            <w:vAlign w:val="center"/>
          </w:tcPr>
          <w:p w14:paraId="19E3E9C9">
            <w:pPr>
              <w:pStyle w:val="6"/>
              <w:topLinePunct/>
              <w:adjustRightInd w:val="0"/>
              <w:snapToGrid w:val="0"/>
              <w:spacing w:before="0" w:beforeAutospacing="0" w:after="0" w:afterAutospacing="0" w:line="320" w:lineRule="exact"/>
              <w:jc w:val="both"/>
              <w:rPr>
                <w:rFonts w:eastAsia="仿宋_GB2312"/>
              </w:rPr>
            </w:pPr>
          </w:p>
        </w:tc>
      </w:tr>
      <w:tr w14:paraId="1F84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1A6DDCC5">
            <w:pPr>
              <w:topLinePunct/>
              <w:adjustRightInd w:val="0"/>
              <w:snapToGrid w:val="0"/>
              <w:spacing w:line="320" w:lineRule="exact"/>
              <w:jc w:val="center"/>
              <w:textAlignment w:val="center"/>
              <w:rPr>
                <w:rFonts w:hint="eastAsia" w:eastAsia="仿宋_GB2312"/>
                <w:kern w:val="0"/>
                <w:sz w:val="24"/>
                <w:lang w:val="en-US" w:eastAsia="zh-CN" w:bidi="ar"/>
              </w:rPr>
            </w:pPr>
            <w:r>
              <w:rPr>
                <w:rFonts w:eastAsia="仿宋_GB2312"/>
                <w:kern w:val="0"/>
                <w:sz w:val="24"/>
                <w:lang w:bidi="ar"/>
              </w:rPr>
              <w:t>2</w:t>
            </w:r>
            <w:r>
              <w:rPr>
                <w:rFonts w:hint="eastAsia" w:eastAsia="仿宋_GB2312"/>
                <w:kern w:val="0"/>
                <w:sz w:val="24"/>
                <w:lang w:val="en-US" w:eastAsia="zh-CN" w:bidi="ar"/>
              </w:rPr>
              <w:t>0</w:t>
            </w:r>
          </w:p>
        </w:tc>
        <w:tc>
          <w:tcPr>
            <w:tcW w:w="1215" w:type="dxa"/>
            <w:shd w:val="clear" w:color="auto" w:fill="auto"/>
            <w:noWrap w:val="0"/>
            <w:vAlign w:val="center"/>
          </w:tcPr>
          <w:p w14:paraId="0DD83DC1">
            <w:pPr>
              <w:pStyle w:val="6"/>
              <w:topLinePunct/>
              <w:adjustRightInd w:val="0"/>
              <w:snapToGrid w:val="0"/>
              <w:spacing w:before="0" w:beforeAutospacing="0" w:after="0" w:afterAutospacing="0" w:line="320" w:lineRule="exact"/>
              <w:jc w:val="both"/>
              <w:rPr>
                <w:rFonts w:eastAsia="仿宋_GB2312"/>
              </w:rPr>
            </w:pPr>
            <w:r>
              <w:rPr>
                <w:rFonts w:eastAsia="仿宋_GB2312"/>
              </w:rPr>
              <w:t>对储存烟花爆竹的建设单位安全设施验收活动和验收结果的监督核查</w:t>
            </w:r>
          </w:p>
        </w:tc>
        <w:tc>
          <w:tcPr>
            <w:tcW w:w="735" w:type="dxa"/>
            <w:shd w:val="clear" w:color="auto" w:fill="auto"/>
            <w:noWrap w:val="0"/>
            <w:vAlign w:val="center"/>
          </w:tcPr>
          <w:p w14:paraId="3256DF62">
            <w:pPr>
              <w:topLinePunct/>
              <w:adjustRightInd w:val="0"/>
              <w:snapToGrid w:val="0"/>
              <w:spacing w:before="0" w:beforeAutospacing="0" w:after="0" w:afterAutospacing="0" w:line="320" w:lineRule="exact"/>
              <w:jc w:val="both"/>
              <w:rPr>
                <w:rFonts w:eastAsia="仿宋_GB2312"/>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374A4F88">
            <w:pPr>
              <w:pStyle w:val="6"/>
              <w:topLinePunct/>
              <w:adjustRightInd w:val="0"/>
              <w:snapToGrid w:val="0"/>
              <w:spacing w:before="0" w:beforeAutospacing="0" w:after="0" w:afterAutospacing="0" w:line="320" w:lineRule="exact"/>
              <w:jc w:val="both"/>
              <w:rPr>
                <w:rFonts w:eastAsia="仿宋_GB2312"/>
              </w:rPr>
            </w:pPr>
            <w:r>
              <w:rPr>
                <w:rFonts w:eastAsia="仿宋_GB2312"/>
              </w:rPr>
              <w:t>《建设项目安全设施“三同时”监督管理办法》</w:t>
            </w:r>
            <w:r>
              <w:rPr>
                <w:rFonts w:hint="eastAsia" w:eastAsia="仿宋_GB2312"/>
              </w:rPr>
              <w:t>（</w:t>
            </w:r>
            <w:r>
              <w:rPr>
                <w:rFonts w:hint="default" w:eastAsia="仿宋_GB2312"/>
                <w:kern w:val="0"/>
                <w:sz w:val="24"/>
                <w:lang w:bidi="ar"/>
              </w:rPr>
              <w:t>国家安全生产监督管理总局</w:t>
            </w:r>
            <w:r>
              <w:rPr>
                <w:rFonts w:hint="eastAsia" w:eastAsia="仿宋_GB2312"/>
                <w:kern w:val="0"/>
                <w:sz w:val="24"/>
                <w:lang w:bidi="ar"/>
              </w:rPr>
              <w:t>令</w:t>
            </w:r>
            <w:r>
              <w:rPr>
                <w:rFonts w:hint="eastAsia" w:eastAsia="仿宋_GB2312"/>
              </w:rPr>
              <w:t>第36号）</w:t>
            </w:r>
            <w:r>
              <w:rPr>
                <w:rFonts w:eastAsia="仿宋_GB2312"/>
              </w:rPr>
              <w:t>第二十三条第二款：安全监管部门应当按照下列方式之一对本办法第七条第（一）项、第（二）项、第（三）项和第（四）项规定建设项目的竣工验收活动和验收结果的监督核查。</w:t>
            </w:r>
          </w:p>
        </w:tc>
        <w:tc>
          <w:tcPr>
            <w:tcW w:w="1245" w:type="dxa"/>
            <w:shd w:val="clear" w:color="auto" w:fill="auto"/>
            <w:noWrap w:val="0"/>
            <w:vAlign w:val="center"/>
          </w:tcPr>
          <w:p w14:paraId="1E671604">
            <w:pPr>
              <w:topLinePunct/>
              <w:adjustRightInd w:val="0"/>
              <w:snapToGrid w:val="0"/>
              <w:spacing w:line="320" w:lineRule="exact"/>
              <w:rPr>
                <w:rFonts w:hint="eastAsia" w:eastAsia="仿宋_GB2312"/>
                <w:sz w:val="24"/>
                <w:lang w:eastAsia="zh-CN" w:bidi="ar"/>
              </w:rPr>
            </w:pPr>
            <w:r>
              <w:rPr>
                <w:rFonts w:hint="eastAsia" w:eastAsia="仿宋_GB2312"/>
                <w:kern w:val="0"/>
                <w:sz w:val="24"/>
                <w:highlight w:val="none"/>
                <w:lang w:eastAsia="zh-CN" w:bidi="ar"/>
              </w:rPr>
              <w:t>区应急管理局相关业务股室</w:t>
            </w:r>
          </w:p>
        </w:tc>
        <w:tc>
          <w:tcPr>
            <w:tcW w:w="1725" w:type="dxa"/>
            <w:shd w:val="clear" w:color="auto" w:fill="auto"/>
            <w:noWrap w:val="0"/>
            <w:vAlign w:val="center"/>
          </w:tcPr>
          <w:p w14:paraId="7B7B4F88">
            <w:pPr>
              <w:pStyle w:val="6"/>
              <w:topLinePunct/>
              <w:adjustRightInd w:val="0"/>
              <w:snapToGrid w:val="0"/>
              <w:spacing w:before="0" w:beforeAutospacing="0" w:after="0" w:afterAutospacing="0" w:line="320" w:lineRule="exact"/>
              <w:jc w:val="both"/>
              <w:rPr>
                <w:rFonts w:eastAsia="仿宋_GB2312"/>
              </w:rPr>
            </w:pPr>
            <w:r>
              <w:rPr>
                <w:rFonts w:hint="eastAsia" w:ascii="Times New Roman" w:hAnsi="Times New Roman" w:eastAsia="仿宋_GB2312" w:cs="Times New Roman"/>
                <w:kern w:val="0"/>
                <w:sz w:val="24"/>
                <w:szCs w:val="24"/>
                <w:highlight w:val="none"/>
                <w:lang w:val="en-US" w:eastAsia="zh-CN" w:bidi="ar"/>
              </w:rPr>
              <w:t>本行政区域内</w:t>
            </w:r>
            <w:r>
              <w:rPr>
                <w:rFonts w:eastAsia="仿宋_GB2312"/>
              </w:rPr>
              <w:t>储存烟花爆竹的建设单位</w:t>
            </w:r>
          </w:p>
        </w:tc>
        <w:tc>
          <w:tcPr>
            <w:tcW w:w="1830" w:type="dxa"/>
            <w:shd w:val="clear" w:color="auto" w:fill="auto"/>
            <w:noWrap w:val="0"/>
            <w:vAlign w:val="center"/>
          </w:tcPr>
          <w:p w14:paraId="512C7669">
            <w:pPr>
              <w:pStyle w:val="6"/>
              <w:topLinePunct/>
              <w:adjustRightInd w:val="0"/>
              <w:snapToGrid w:val="0"/>
              <w:spacing w:before="0" w:beforeAutospacing="0" w:after="0" w:afterAutospacing="0" w:line="320" w:lineRule="exact"/>
              <w:jc w:val="center"/>
              <w:rPr>
                <w:rFonts w:eastAsia="仿宋_GB2312"/>
              </w:rPr>
            </w:pPr>
            <w:r>
              <w:rPr>
                <w:rFonts w:eastAsia="仿宋_GB2312"/>
              </w:rPr>
              <w:t>储存烟花爆竹建设项目的安全设施验收活动和验收结果</w:t>
            </w:r>
          </w:p>
        </w:tc>
        <w:tc>
          <w:tcPr>
            <w:tcW w:w="705" w:type="dxa"/>
            <w:shd w:val="clear" w:color="auto" w:fill="auto"/>
            <w:noWrap w:val="0"/>
            <w:vAlign w:val="center"/>
          </w:tcPr>
          <w:p w14:paraId="50BA5023">
            <w:pPr>
              <w:pStyle w:val="6"/>
              <w:topLinePunct/>
              <w:adjustRightInd w:val="0"/>
              <w:snapToGrid w:val="0"/>
              <w:spacing w:before="0" w:beforeAutospacing="0" w:after="0" w:afterAutospacing="0" w:line="320" w:lineRule="exact"/>
              <w:jc w:val="center"/>
              <w:rPr>
                <w:rFonts w:eastAsia="仿宋_GB2312"/>
              </w:rPr>
            </w:pPr>
            <w:r>
              <w:rPr>
                <w:rFonts w:eastAsia="仿宋_GB2312"/>
              </w:rPr>
              <w:t>现场检查</w:t>
            </w:r>
          </w:p>
        </w:tc>
        <w:tc>
          <w:tcPr>
            <w:tcW w:w="1230" w:type="dxa"/>
            <w:shd w:val="clear" w:color="auto" w:fill="auto"/>
            <w:noWrap w:val="0"/>
            <w:vAlign w:val="center"/>
          </w:tcPr>
          <w:p w14:paraId="6C7CE642">
            <w:pPr>
              <w:pStyle w:val="6"/>
              <w:topLinePunct/>
              <w:adjustRightInd w:val="0"/>
              <w:snapToGrid w:val="0"/>
              <w:spacing w:before="0" w:beforeAutospacing="0" w:after="0" w:afterAutospacing="0" w:line="320" w:lineRule="exact"/>
              <w:jc w:val="center"/>
              <w:rPr>
                <w:rFonts w:eastAsia="仿宋_GB2312"/>
              </w:rPr>
            </w:pPr>
            <w:r>
              <w:rPr>
                <w:rFonts w:eastAsia="仿宋_GB2312"/>
                <w:highlight w:val="none"/>
              </w:rPr>
              <w:t>根据企业竣工验收情况开展核查</w:t>
            </w:r>
          </w:p>
        </w:tc>
        <w:tc>
          <w:tcPr>
            <w:tcW w:w="373" w:type="dxa"/>
            <w:shd w:val="clear" w:color="auto" w:fill="auto"/>
            <w:noWrap w:val="0"/>
            <w:vAlign w:val="center"/>
          </w:tcPr>
          <w:p w14:paraId="3ABEA75F">
            <w:pPr>
              <w:pStyle w:val="6"/>
              <w:topLinePunct/>
              <w:adjustRightInd w:val="0"/>
              <w:snapToGrid w:val="0"/>
              <w:spacing w:before="0" w:beforeAutospacing="0" w:after="0" w:afterAutospacing="0" w:line="320" w:lineRule="exact"/>
              <w:jc w:val="both"/>
              <w:rPr>
                <w:rFonts w:eastAsia="仿宋_GB2312"/>
              </w:rPr>
            </w:pPr>
          </w:p>
        </w:tc>
      </w:tr>
      <w:tr w14:paraId="6A234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58EC6905">
            <w:pPr>
              <w:topLinePunct/>
              <w:adjustRightInd w:val="0"/>
              <w:snapToGrid w:val="0"/>
              <w:spacing w:line="320" w:lineRule="exact"/>
              <w:jc w:val="center"/>
              <w:textAlignment w:val="center"/>
              <w:rPr>
                <w:rFonts w:hint="eastAsia" w:eastAsia="仿宋_GB2312"/>
                <w:kern w:val="0"/>
                <w:sz w:val="24"/>
                <w:lang w:val="en-US" w:eastAsia="zh-CN" w:bidi="ar"/>
              </w:rPr>
            </w:pPr>
            <w:r>
              <w:rPr>
                <w:rFonts w:eastAsia="仿宋_GB2312"/>
                <w:kern w:val="0"/>
                <w:sz w:val="24"/>
                <w:lang w:bidi="ar"/>
              </w:rPr>
              <w:t>2</w:t>
            </w:r>
            <w:r>
              <w:rPr>
                <w:rFonts w:hint="eastAsia" w:eastAsia="仿宋_GB2312"/>
                <w:kern w:val="0"/>
                <w:sz w:val="24"/>
                <w:lang w:val="en-US" w:eastAsia="zh-CN" w:bidi="ar"/>
              </w:rPr>
              <w:t>1</w:t>
            </w:r>
          </w:p>
        </w:tc>
        <w:tc>
          <w:tcPr>
            <w:tcW w:w="1215" w:type="dxa"/>
            <w:shd w:val="clear" w:color="auto" w:fill="auto"/>
            <w:noWrap w:val="0"/>
            <w:vAlign w:val="center"/>
          </w:tcPr>
          <w:p w14:paraId="7597E40F">
            <w:pPr>
              <w:pStyle w:val="6"/>
              <w:topLinePunct/>
              <w:adjustRightInd w:val="0"/>
              <w:snapToGrid w:val="0"/>
              <w:spacing w:before="0" w:beforeAutospacing="0" w:after="0" w:afterAutospacing="0" w:line="320" w:lineRule="exact"/>
              <w:jc w:val="both"/>
              <w:rPr>
                <w:rFonts w:eastAsia="仿宋_GB2312"/>
              </w:rPr>
            </w:pPr>
            <w:r>
              <w:rPr>
                <w:rFonts w:eastAsia="仿宋_GB2312"/>
              </w:rPr>
              <w:t>对金属冶炼建设单位安全设施验收活动和验收结果的监督核查</w:t>
            </w:r>
          </w:p>
        </w:tc>
        <w:tc>
          <w:tcPr>
            <w:tcW w:w="735" w:type="dxa"/>
            <w:shd w:val="clear" w:color="auto" w:fill="auto"/>
            <w:noWrap w:val="0"/>
            <w:vAlign w:val="center"/>
          </w:tcPr>
          <w:p w14:paraId="7111783E">
            <w:pPr>
              <w:topLinePunct/>
              <w:adjustRightInd w:val="0"/>
              <w:snapToGrid w:val="0"/>
              <w:spacing w:before="0" w:beforeAutospacing="0" w:after="0" w:afterAutospacing="0" w:line="320" w:lineRule="exact"/>
              <w:jc w:val="both"/>
              <w:rPr>
                <w:rFonts w:eastAsia="仿宋_GB2312"/>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138AF6C0">
            <w:pPr>
              <w:pStyle w:val="6"/>
              <w:topLinePunct/>
              <w:adjustRightInd w:val="0"/>
              <w:snapToGrid w:val="0"/>
              <w:spacing w:before="0" w:beforeAutospacing="0" w:after="0" w:afterAutospacing="0" w:line="320" w:lineRule="exact"/>
              <w:jc w:val="both"/>
              <w:rPr>
                <w:rFonts w:eastAsia="仿宋_GB2312"/>
              </w:rPr>
            </w:pPr>
            <w:r>
              <w:rPr>
                <w:rFonts w:eastAsia="仿宋_GB2312"/>
              </w:rPr>
              <w:t>《建设项目安全设施“三同时”监督管理办法》</w:t>
            </w:r>
            <w:r>
              <w:rPr>
                <w:rFonts w:hint="eastAsia" w:eastAsia="仿宋_GB2312"/>
              </w:rPr>
              <w:t>（</w:t>
            </w:r>
            <w:r>
              <w:rPr>
                <w:rFonts w:hint="default" w:eastAsia="仿宋_GB2312"/>
                <w:kern w:val="0"/>
                <w:sz w:val="24"/>
                <w:lang w:bidi="ar"/>
              </w:rPr>
              <w:t>国家安全生产监督管理总局</w:t>
            </w:r>
            <w:r>
              <w:rPr>
                <w:rFonts w:hint="eastAsia" w:eastAsia="仿宋_GB2312"/>
                <w:kern w:val="0"/>
                <w:sz w:val="24"/>
                <w:lang w:bidi="ar"/>
              </w:rPr>
              <w:t>令</w:t>
            </w:r>
            <w:r>
              <w:rPr>
                <w:rFonts w:hint="eastAsia" w:eastAsia="仿宋_GB2312"/>
              </w:rPr>
              <w:t>第36号）</w:t>
            </w:r>
            <w:r>
              <w:rPr>
                <w:rFonts w:eastAsia="仿宋_GB2312"/>
              </w:rPr>
              <w:t>第二十三条第二款：安全监管部门应当按照下列方式之一对本办法第七条第（一）项、第（二）项、第（三）项和第（四）项规定建设项目的竣工验收活动和验收结果的监督核查。</w:t>
            </w:r>
          </w:p>
        </w:tc>
        <w:tc>
          <w:tcPr>
            <w:tcW w:w="1245" w:type="dxa"/>
            <w:shd w:val="clear" w:color="auto" w:fill="auto"/>
            <w:noWrap w:val="0"/>
            <w:vAlign w:val="center"/>
          </w:tcPr>
          <w:p w14:paraId="3D13B207">
            <w:pPr>
              <w:topLinePunct/>
              <w:adjustRightInd w:val="0"/>
              <w:snapToGrid w:val="0"/>
              <w:spacing w:line="320" w:lineRule="exact"/>
              <w:rPr>
                <w:rFonts w:hint="eastAsia" w:eastAsia="仿宋_GB2312"/>
                <w:sz w:val="24"/>
                <w:lang w:eastAsia="zh-CN" w:bidi="ar"/>
              </w:rPr>
            </w:pPr>
            <w:r>
              <w:rPr>
                <w:rFonts w:hint="eastAsia" w:eastAsia="仿宋_GB2312"/>
                <w:kern w:val="0"/>
                <w:sz w:val="24"/>
                <w:highlight w:val="none"/>
                <w:lang w:eastAsia="zh-CN" w:bidi="ar"/>
              </w:rPr>
              <w:t>区应急管理局相关业务股室</w:t>
            </w:r>
          </w:p>
        </w:tc>
        <w:tc>
          <w:tcPr>
            <w:tcW w:w="1725" w:type="dxa"/>
            <w:shd w:val="clear" w:color="auto" w:fill="auto"/>
            <w:noWrap w:val="0"/>
            <w:vAlign w:val="center"/>
          </w:tcPr>
          <w:p w14:paraId="7126C94B">
            <w:pPr>
              <w:pStyle w:val="6"/>
              <w:topLinePunct/>
              <w:adjustRightInd w:val="0"/>
              <w:snapToGrid w:val="0"/>
              <w:spacing w:before="0" w:beforeAutospacing="0" w:after="0" w:afterAutospacing="0" w:line="320" w:lineRule="exact"/>
              <w:jc w:val="both"/>
              <w:rPr>
                <w:rFonts w:eastAsia="仿宋_GB2312"/>
              </w:rPr>
            </w:pPr>
            <w:r>
              <w:rPr>
                <w:rFonts w:hint="eastAsia" w:ascii="Times New Roman" w:hAnsi="Times New Roman" w:eastAsia="仿宋_GB2312" w:cs="Times New Roman"/>
                <w:kern w:val="0"/>
                <w:sz w:val="24"/>
                <w:szCs w:val="24"/>
                <w:highlight w:val="none"/>
                <w:lang w:val="en-US" w:eastAsia="zh-CN" w:bidi="ar"/>
              </w:rPr>
              <w:t>本行政区域内</w:t>
            </w:r>
            <w:r>
              <w:rPr>
                <w:rFonts w:eastAsia="仿宋_GB2312"/>
              </w:rPr>
              <w:t>金属冶炼建设单位</w:t>
            </w:r>
          </w:p>
        </w:tc>
        <w:tc>
          <w:tcPr>
            <w:tcW w:w="1830" w:type="dxa"/>
            <w:shd w:val="clear" w:color="auto" w:fill="auto"/>
            <w:noWrap w:val="0"/>
            <w:vAlign w:val="center"/>
          </w:tcPr>
          <w:p w14:paraId="2548C313">
            <w:pPr>
              <w:pStyle w:val="6"/>
              <w:topLinePunct/>
              <w:adjustRightInd w:val="0"/>
              <w:snapToGrid w:val="0"/>
              <w:spacing w:before="0" w:beforeAutospacing="0" w:after="0" w:afterAutospacing="0" w:line="320" w:lineRule="exact"/>
              <w:jc w:val="center"/>
              <w:rPr>
                <w:rFonts w:eastAsia="仿宋_GB2312"/>
              </w:rPr>
            </w:pPr>
            <w:r>
              <w:rPr>
                <w:rFonts w:eastAsia="仿宋_GB2312"/>
              </w:rPr>
              <w:t>金属冶炼建设项目的安全设施验收活动和验收结果</w:t>
            </w:r>
          </w:p>
        </w:tc>
        <w:tc>
          <w:tcPr>
            <w:tcW w:w="705" w:type="dxa"/>
            <w:shd w:val="clear" w:color="auto" w:fill="auto"/>
            <w:noWrap w:val="0"/>
            <w:vAlign w:val="center"/>
          </w:tcPr>
          <w:p w14:paraId="4CC84AAD">
            <w:pPr>
              <w:pStyle w:val="6"/>
              <w:topLinePunct/>
              <w:adjustRightInd w:val="0"/>
              <w:snapToGrid w:val="0"/>
              <w:spacing w:before="0" w:beforeAutospacing="0" w:after="0" w:afterAutospacing="0" w:line="320" w:lineRule="exact"/>
              <w:jc w:val="center"/>
              <w:rPr>
                <w:rFonts w:eastAsia="仿宋_GB2312"/>
              </w:rPr>
            </w:pPr>
            <w:r>
              <w:rPr>
                <w:rFonts w:eastAsia="仿宋_GB2312"/>
              </w:rPr>
              <w:t>现场检查</w:t>
            </w:r>
          </w:p>
        </w:tc>
        <w:tc>
          <w:tcPr>
            <w:tcW w:w="1230" w:type="dxa"/>
            <w:shd w:val="clear" w:color="auto" w:fill="auto"/>
            <w:noWrap w:val="0"/>
            <w:vAlign w:val="center"/>
          </w:tcPr>
          <w:p w14:paraId="17CE99E8">
            <w:pPr>
              <w:pStyle w:val="6"/>
              <w:topLinePunct/>
              <w:adjustRightInd w:val="0"/>
              <w:snapToGrid w:val="0"/>
              <w:spacing w:before="0" w:beforeAutospacing="0" w:after="0" w:afterAutospacing="0" w:line="320" w:lineRule="exact"/>
              <w:jc w:val="center"/>
              <w:rPr>
                <w:rFonts w:eastAsia="仿宋_GB2312"/>
              </w:rPr>
            </w:pPr>
            <w:r>
              <w:rPr>
                <w:rFonts w:eastAsia="仿宋_GB2312"/>
                <w:highlight w:val="none"/>
              </w:rPr>
              <w:t>根据企业竣工验收情况开展核查</w:t>
            </w:r>
          </w:p>
        </w:tc>
        <w:tc>
          <w:tcPr>
            <w:tcW w:w="373" w:type="dxa"/>
            <w:shd w:val="clear" w:color="auto" w:fill="auto"/>
            <w:noWrap w:val="0"/>
            <w:vAlign w:val="center"/>
          </w:tcPr>
          <w:p w14:paraId="04991A98">
            <w:pPr>
              <w:pStyle w:val="6"/>
              <w:topLinePunct/>
              <w:adjustRightInd w:val="0"/>
              <w:snapToGrid w:val="0"/>
              <w:spacing w:before="0" w:beforeAutospacing="0" w:after="0" w:afterAutospacing="0" w:line="320" w:lineRule="exact"/>
              <w:jc w:val="both"/>
              <w:rPr>
                <w:rFonts w:eastAsia="仿宋_GB2312"/>
              </w:rPr>
            </w:pPr>
          </w:p>
        </w:tc>
      </w:tr>
      <w:tr w14:paraId="1500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3AEDA818">
            <w:pPr>
              <w:topLinePunct/>
              <w:adjustRightInd w:val="0"/>
              <w:snapToGrid w:val="0"/>
              <w:spacing w:line="320" w:lineRule="exact"/>
              <w:jc w:val="center"/>
              <w:textAlignment w:val="center"/>
              <w:rPr>
                <w:rFonts w:hint="eastAsia" w:eastAsia="仿宋_GB2312"/>
                <w:kern w:val="0"/>
                <w:sz w:val="24"/>
                <w:lang w:val="en-US" w:eastAsia="zh-CN" w:bidi="ar"/>
              </w:rPr>
            </w:pPr>
            <w:r>
              <w:rPr>
                <w:rFonts w:eastAsia="仿宋_GB2312"/>
                <w:kern w:val="0"/>
                <w:sz w:val="24"/>
                <w:lang w:bidi="ar"/>
              </w:rPr>
              <w:t>2</w:t>
            </w:r>
            <w:r>
              <w:rPr>
                <w:rFonts w:hint="eastAsia" w:eastAsia="仿宋_GB2312"/>
                <w:kern w:val="0"/>
                <w:sz w:val="24"/>
                <w:lang w:val="en-US" w:eastAsia="zh-CN" w:bidi="ar"/>
              </w:rPr>
              <w:t>2</w:t>
            </w:r>
          </w:p>
        </w:tc>
        <w:tc>
          <w:tcPr>
            <w:tcW w:w="1215" w:type="dxa"/>
            <w:shd w:val="clear" w:color="auto" w:fill="auto"/>
            <w:noWrap w:val="0"/>
            <w:vAlign w:val="center"/>
          </w:tcPr>
          <w:p w14:paraId="142D4908">
            <w:pPr>
              <w:pStyle w:val="6"/>
              <w:topLinePunct/>
              <w:adjustRightInd w:val="0"/>
              <w:snapToGrid w:val="0"/>
              <w:spacing w:before="0" w:beforeAutospacing="0" w:after="0" w:afterAutospacing="0" w:line="320" w:lineRule="exact"/>
              <w:jc w:val="both"/>
              <w:rPr>
                <w:rFonts w:eastAsia="仿宋_GB2312"/>
              </w:rPr>
            </w:pPr>
            <w:r>
              <w:rPr>
                <w:rFonts w:eastAsia="仿宋_GB2312"/>
              </w:rPr>
              <w:t>对工贸企业有限空间作业的监督检查</w:t>
            </w:r>
          </w:p>
        </w:tc>
        <w:tc>
          <w:tcPr>
            <w:tcW w:w="735" w:type="dxa"/>
            <w:shd w:val="clear" w:color="auto" w:fill="auto"/>
            <w:noWrap w:val="0"/>
            <w:vAlign w:val="center"/>
          </w:tcPr>
          <w:p w14:paraId="4E0CFF2C">
            <w:pPr>
              <w:topLinePunct/>
              <w:adjustRightInd w:val="0"/>
              <w:snapToGrid w:val="0"/>
              <w:spacing w:before="0" w:beforeAutospacing="0" w:after="0" w:afterAutospacing="0" w:line="320" w:lineRule="exact"/>
              <w:jc w:val="both"/>
              <w:rPr>
                <w:rFonts w:eastAsia="仿宋_GB2312"/>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215FEAB5">
            <w:pPr>
              <w:pStyle w:val="6"/>
              <w:topLinePunct/>
              <w:adjustRightInd w:val="0"/>
              <w:snapToGrid w:val="0"/>
              <w:spacing w:before="0" w:beforeAutospacing="0" w:after="0" w:afterAutospacing="0" w:line="320" w:lineRule="exact"/>
              <w:jc w:val="both"/>
              <w:rPr>
                <w:rFonts w:eastAsia="仿宋_GB2312"/>
              </w:rPr>
            </w:pPr>
            <w:r>
              <w:rPr>
                <w:rFonts w:eastAsia="仿宋_GB2312"/>
              </w:rPr>
              <w:t>《工贸企业有限空间作业安全规定》</w:t>
            </w:r>
            <w:r>
              <w:rPr>
                <w:rFonts w:hint="eastAsia" w:eastAsia="仿宋_GB2312"/>
              </w:rPr>
              <w:t>（</w:t>
            </w:r>
            <w:r>
              <w:rPr>
                <w:rFonts w:hint="eastAsia" w:eastAsia="仿宋_GB2312"/>
                <w:lang w:eastAsia="zh-CN"/>
              </w:rPr>
              <w:t>中华人民共和国应急管理部</w:t>
            </w:r>
            <w:r>
              <w:rPr>
                <w:rFonts w:hint="eastAsia" w:eastAsia="仿宋_GB2312"/>
              </w:rPr>
              <w:t>令第13号）</w:t>
            </w:r>
            <w:r>
              <w:rPr>
                <w:rFonts w:eastAsia="仿宋_GB2312"/>
              </w:rPr>
              <w:t>第十七条：负责工贸企业安全生产监督管理的部门应当加强对工贸企业有限空间作业的监督检查，将检查纳入年度监督检查计划。对发现的事故隐患和违法行为，依法作出处理。</w:t>
            </w:r>
          </w:p>
          <w:p w14:paraId="4B928C33">
            <w:pPr>
              <w:pStyle w:val="6"/>
              <w:topLinePunct/>
              <w:adjustRightInd w:val="0"/>
              <w:snapToGrid w:val="0"/>
              <w:spacing w:before="0" w:beforeAutospacing="0" w:after="0" w:afterAutospacing="0" w:line="320" w:lineRule="exact"/>
              <w:jc w:val="both"/>
              <w:rPr>
                <w:rFonts w:eastAsia="仿宋_GB2312"/>
              </w:rPr>
            </w:pPr>
            <w:r>
              <w:rPr>
                <w:rFonts w:eastAsia="仿宋_GB2312"/>
              </w:rPr>
              <w:t>负责工贸企业安全生产监督管理的部门应当将存在硫化氢、一氧化碳、二氧化碳等中毒和窒息风险的有限空间作业工贸企业纳入重点检查范围，突出对监护人员配备和履职情况、作业审批、防护用品和应急救援装备配备等事项的检查。</w:t>
            </w:r>
          </w:p>
        </w:tc>
        <w:tc>
          <w:tcPr>
            <w:tcW w:w="1245" w:type="dxa"/>
            <w:shd w:val="clear" w:color="auto" w:fill="auto"/>
            <w:noWrap w:val="0"/>
            <w:vAlign w:val="center"/>
          </w:tcPr>
          <w:p w14:paraId="286C082C">
            <w:pPr>
              <w:topLinePunct/>
              <w:adjustRightInd w:val="0"/>
              <w:snapToGrid w:val="0"/>
              <w:spacing w:line="320" w:lineRule="exact"/>
              <w:rPr>
                <w:rFonts w:hint="eastAsia" w:eastAsia="仿宋_GB2312"/>
                <w:sz w:val="24"/>
                <w:lang w:eastAsia="zh-CN" w:bidi="ar"/>
              </w:rPr>
            </w:pPr>
            <w:r>
              <w:rPr>
                <w:rFonts w:hint="eastAsia" w:eastAsia="仿宋_GB2312"/>
                <w:kern w:val="0"/>
                <w:sz w:val="24"/>
                <w:highlight w:val="none"/>
                <w:lang w:eastAsia="zh-CN" w:bidi="ar"/>
              </w:rPr>
              <w:t>区应急管理局相关业务股室、</w:t>
            </w:r>
            <w:r>
              <w:rPr>
                <w:rFonts w:hint="eastAsia" w:eastAsia="仿宋_GB2312"/>
                <w:kern w:val="0"/>
                <w:sz w:val="24"/>
                <w:lang w:eastAsia="zh-CN" w:bidi="ar"/>
              </w:rPr>
              <w:t>区应急管理局综合行政执法大队</w:t>
            </w:r>
          </w:p>
        </w:tc>
        <w:tc>
          <w:tcPr>
            <w:tcW w:w="1725" w:type="dxa"/>
            <w:shd w:val="clear" w:color="auto" w:fill="auto"/>
            <w:noWrap w:val="0"/>
            <w:vAlign w:val="center"/>
          </w:tcPr>
          <w:p w14:paraId="7B40BF52">
            <w:pPr>
              <w:pStyle w:val="6"/>
              <w:topLinePunct/>
              <w:adjustRightInd w:val="0"/>
              <w:snapToGrid w:val="0"/>
              <w:spacing w:before="0" w:beforeAutospacing="0" w:after="0" w:afterAutospacing="0" w:line="320" w:lineRule="exact"/>
              <w:jc w:val="both"/>
              <w:rPr>
                <w:rFonts w:eastAsia="仿宋_GB2312"/>
              </w:rPr>
            </w:pPr>
            <w:r>
              <w:rPr>
                <w:rFonts w:hint="eastAsia" w:ascii="Times New Roman" w:hAnsi="Times New Roman" w:eastAsia="仿宋_GB2312" w:cs="Times New Roman"/>
                <w:kern w:val="0"/>
                <w:sz w:val="24"/>
                <w:szCs w:val="24"/>
                <w:highlight w:val="none"/>
                <w:lang w:val="en-US" w:eastAsia="zh-CN" w:bidi="ar"/>
              </w:rPr>
              <w:t>本行政区域内</w:t>
            </w:r>
            <w:r>
              <w:rPr>
                <w:rFonts w:eastAsia="仿宋_GB2312"/>
              </w:rPr>
              <w:t>有限空间作业的工贸企业</w:t>
            </w:r>
          </w:p>
        </w:tc>
        <w:tc>
          <w:tcPr>
            <w:tcW w:w="1830" w:type="dxa"/>
            <w:shd w:val="clear" w:color="auto" w:fill="auto"/>
            <w:noWrap w:val="0"/>
            <w:vAlign w:val="center"/>
          </w:tcPr>
          <w:p w14:paraId="51FF9A3B">
            <w:pPr>
              <w:pStyle w:val="6"/>
              <w:topLinePunct/>
              <w:adjustRightInd w:val="0"/>
              <w:snapToGrid w:val="0"/>
              <w:spacing w:before="0" w:beforeAutospacing="0" w:after="0" w:afterAutospacing="0" w:line="320" w:lineRule="exact"/>
              <w:jc w:val="center"/>
              <w:rPr>
                <w:rFonts w:eastAsia="仿宋_GB2312"/>
              </w:rPr>
            </w:pPr>
            <w:r>
              <w:rPr>
                <w:rFonts w:eastAsia="仿宋_GB2312"/>
              </w:rPr>
              <w:t>有限空间作业的安全监管</w:t>
            </w:r>
          </w:p>
        </w:tc>
        <w:tc>
          <w:tcPr>
            <w:tcW w:w="705" w:type="dxa"/>
            <w:shd w:val="clear" w:color="auto" w:fill="auto"/>
            <w:noWrap w:val="0"/>
            <w:vAlign w:val="center"/>
          </w:tcPr>
          <w:p w14:paraId="7EC95615">
            <w:pPr>
              <w:pStyle w:val="6"/>
              <w:topLinePunct/>
              <w:adjustRightInd w:val="0"/>
              <w:snapToGrid w:val="0"/>
              <w:spacing w:before="0" w:beforeAutospacing="0" w:after="0" w:afterAutospacing="0" w:line="320" w:lineRule="exact"/>
              <w:jc w:val="both"/>
              <w:rPr>
                <w:rFonts w:hint="eastAsia" w:eastAsia="仿宋_GB2312"/>
                <w:lang w:eastAsia="zh-CN"/>
              </w:rPr>
            </w:pPr>
            <w:r>
              <w:rPr>
                <w:rFonts w:hint="eastAsia" w:eastAsia="仿宋_GB2312"/>
                <w:lang w:eastAsia="zh-CN"/>
              </w:rPr>
              <w:t>现场检查和非现场检查相结合</w:t>
            </w:r>
          </w:p>
        </w:tc>
        <w:tc>
          <w:tcPr>
            <w:tcW w:w="1230" w:type="dxa"/>
            <w:shd w:val="clear" w:color="auto" w:fill="auto"/>
            <w:noWrap w:val="0"/>
            <w:vAlign w:val="center"/>
          </w:tcPr>
          <w:p w14:paraId="48DC2580">
            <w:pPr>
              <w:pStyle w:val="6"/>
              <w:topLinePunct/>
              <w:adjustRightInd w:val="0"/>
              <w:snapToGrid w:val="0"/>
              <w:spacing w:before="0" w:beforeAutospacing="0" w:after="0" w:afterAutospacing="0" w:line="320" w:lineRule="exact"/>
              <w:jc w:val="center"/>
              <w:rPr>
                <w:rFonts w:eastAsia="仿宋_GB2312"/>
              </w:rPr>
            </w:pPr>
            <w:r>
              <w:rPr>
                <w:rFonts w:hint="eastAsia" w:eastAsia="仿宋_GB2312"/>
                <w:kern w:val="0"/>
                <w:sz w:val="24"/>
                <w:lang w:eastAsia="zh-CN" w:bidi="ar"/>
              </w:rPr>
              <w:t>按本单位每年</w:t>
            </w:r>
            <w:r>
              <w:rPr>
                <w:rFonts w:hint="eastAsia" w:eastAsia="仿宋_GB2312"/>
                <w:kern w:val="0"/>
                <w:sz w:val="24"/>
                <w:lang w:val="en-US" w:eastAsia="zh-CN" w:bidi="ar"/>
              </w:rPr>
              <w:t>3月底前报经同级司法行政部门备案审查的涉企年度行政检查计划执行</w:t>
            </w:r>
          </w:p>
        </w:tc>
        <w:tc>
          <w:tcPr>
            <w:tcW w:w="373" w:type="dxa"/>
            <w:shd w:val="clear" w:color="auto" w:fill="auto"/>
            <w:noWrap w:val="0"/>
            <w:vAlign w:val="center"/>
          </w:tcPr>
          <w:p w14:paraId="33421D94">
            <w:pPr>
              <w:pStyle w:val="6"/>
              <w:topLinePunct/>
              <w:adjustRightInd w:val="0"/>
              <w:snapToGrid w:val="0"/>
              <w:spacing w:before="0" w:beforeAutospacing="0" w:after="0" w:afterAutospacing="0" w:line="320" w:lineRule="exact"/>
              <w:jc w:val="both"/>
              <w:rPr>
                <w:rFonts w:eastAsia="仿宋_GB2312"/>
              </w:rPr>
            </w:pPr>
          </w:p>
        </w:tc>
      </w:tr>
      <w:tr w14:paraId="01A3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0" w:hRule="atLeast"/>
          <w:jc w:val="center"/>
        </w:trPr>
        <w:tc>
          <w:tcPr>
            <w:tcW w:w="427" w:type="dxa"/>
            <w:shd w:val="clear" w:color="auto" w:fill="auto"/>
            <w:noWrap w:val="0"/>
            <w:vAlign w:val="center"/>
          </w:tcPr>
          <w:p w14:paraId="33AD525E">
            <w:pPr>
              <w:topLinePunct/>
              <w:adjustRightInd w:val="0"/>
              <w:snapToGrid w:val="0"/>
              <w:spacing w:line="320" w:lineRule="exact"/>
              <w:jc w:val="center"/>
              <w:textAlignment w:val="center"/>
              <w:rPr>
                <w:rFonts w:hint="eastAsia" w:eastAsia="仿宋_GB2312"/>
                <w:kern w:val="0"/>
                <w:sz w:val="24"/>
                <w:lang w:val="en-US" w:eastAsia="zh-CN" w:bidi="ar"/>
              </w:rPr>
            </w:pPr>
            <w:r>
              <w:rPr>
                <w:rFonts w:eastAsia="仿宋_GB2312"/>
                <w:kern w:val="0"/>
                <w:sz w:val="24"/>
                <w:lang w:bidi="ar"/>
              </w:rPr>
              <w:t>2</w:t>
            </w:r>
            <w:r>
              <w:rPr>
                <w:rFonts w:hint="eastAsia" w:eastAsia="仿宋_GB2312"/>
                <w:kern w:val="0"/>
                <w:sz w:val="24"/>
                <w:lang w:val="en-US" w:eastAsia="zh-CN" w:bidi="ar"/>
              </w:rPr>
              <w:t>3</w:t>
            </w:r>
          </w:p>
        </w:tc>
        <w:tc>
          <w:tcPr>
            <w:tcW w:w="1215" w:type="dxa"/>
            <w:shd w:val="clear" w:color="auto" w:fill="auto"/>
            <w:noWrap w:val="0"/>
            <w:vAlign w:val="center"/>
          </w:tcPr>
          <w:p w14:paraId="2CF6E3B8">
            <w:pPr>
              <w:topLinePunct/>
              <w:adjustRightInd w:val="0"/>
              <w:snapToGrid w:val="0"/>
              <w:spacing w:line="320" w:lineRule="exact"/>
              <w:rPr>
                <w:rFonts w:eastAsia="仿宋_GB2312"/>
                <w:kern w:val="0"/>
                <w:sz w:val="24"/>
                <w:lang w:bidi="ar"/>
              </w:rPr>
            </w:pPr>
            <w:r>
              <w:rPr>
                <w:rFonts w:eastAsia="仿宋_GB2312"/>
                <w:kern w:val="0"/>
                <w:sz w:val="24"/>
                <w:lang w:bidi="ar"/>
              </w:rPr>
              <w:t>对粉尘防爆企业安全工作的监督检查</w:t>
            </w:r>
          </w:p>
        </w:tc>
        <w:tc>
          <w:tcPr>
            <w:tcW w:w="735" w:type="dxa"/>
            <w:shd w:val="clear" w:color="auto" w:fill="auto"/>
            <w:noWrap w:val="0"/>
            <w:vAlign w:val="center"/>
          </w:tcPr>
          <w:p w14:paraId="7F9FF349">
            <w:pPr>
              <w:topLinePunct/>
              <w:adjustRightInd w:val="0"/>
              <w:snapToGrid w:val="0"/>
              <w:spacing w:before="0" w:beforeAutospacing="0" w:after="0" w:afterAutospacing="0" w:line="320" w:lineRule="exact"/>
              <w:jc w:val="both"/>
              <w:rPr>
                <w:rFonts w:eastAsia="仿宋_GB2312"/>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6698F453">
            <w:pPr>
              <w:topLinePunct/>
              <w:adjustRightInd w:val="0"/>
              <w:snapToGrid w:val="0"/>
              <w:spacing w:line="320" w:lineRule="exact"/>
              <w:rPr>
                <w:rFonts w:eastAsia="仿宋_GB2312"/>
                <w:kern w:val="0"/>
                <w:sz w:val="24"/>
                <w:lang w:bidi="ar"/>
              </w:rPr>
            </w:pPr>
            <w:r>
              <w:rPr>
                <w:rFonts w:eastAsia="仿宋_GB2312"/>
                <w:kern w:val="0"/>
                <w:sz w:val="24"/>
                <w:lang w:bidi="ar"/>
              </w:rPr>
              <w:t>《工贸企业粉尘防爆安全规定》</w:t>
            </w:r>
            <w:r>
              <w:rPr>
                <w:rFonts w:hint="eastAsia" w:eastAsia="仿宋_GB2312"/>
                <w:kern w:val="0"/>
                <w:sz w:val="24"/>
                <w:lang w:bidi="ar"/>
              </w:rPr>
              <w:t>（</w:t>
            </w:r>
            <w:r>
              <w:rPr>
                <w:rFonts w:hint="eastAsia" w:eastAsia="仿宋_GB2312"/>
                <w:kern w:val="0"/>
                <w:sz w:val="24"/>
                <w:lang w:eastAsia="zh-CN" w:bidi="ar"/>
              </w:rPr>
              <w:t>中华人民共和国应急管理部</w:t>
            </w:r>
            <w:r>
              <w:rPr>
                <w:rFonts w:hint="eastAsia" w:eastAsia="仿宋_GB2312"/>
                <w:kern w:val="0"/>
                <w:sz w:val="24"/>
                <w:lang w:bidi="ar"/>
              </w:rPr>
              <w:t>令第6号）</w:t>
            </w:r>
            <w:r>
              <w:rPr>
                <w:rFonts w:eastAsia="仿宋_GB2312"/>
                <w:kern w:val="0"/>
                <w:sz w:val="24"/>
                <w:lang w:bidi="ar"/>
              </w:rPr>
              <w:t>第二十二条：负责粉尘涉爆企业安全监管的部门应当按照分级属地原则，加强对企业粉尘防爆安全工作的监督检查，制定并落实年度监督检查计划，将粉尘作业人数多、爆炸风险较高的企业作为重点检查对象。</w:t>
            </w:r>
          </w:p>
        </w:tc>
        <w:tc>
          <w:tcPr>
            <w:tcW w:w="1245" w:type="dxa"/>
            <w:shd w:val="clear" w:color="auto" w:fill="auto"/>
            <w:noWrap w:val="0"/>
            <w:vAlign w:val="center"/>
          </w:tcPr>
          <w:p w14:paraId="50BD55D1">
            <w:pPr>
              <w:topLinePunct/>
              <w:adjustRightInd w:val="0"/>
              <w:snapToGrid w:val="0"/>
              <w:spacing w:line="320" w:lineRule="exact"/>
              <w:rPr>
                <w:rFonts w:hint="eastAsia" w:eastAsia="仿宋_GB2312"/>
                <w:kern w:val="0"/>
                <w:sz w:val="24"/>
                <w:lang w:eastAsia="zh-CN" w:bidi="ar"/>
              </w:rPr>
            </w:pPr>
            <w:r>
              <w:rPr>
                <w:rFonts w:hint="eastAsia" w:eastAsia="仿宋_GB2312"/>
                <w:kern w:val="0"/>
                <w:sz w:val="24"/>
                <w:highlight w:val="none"/>
                <w:lang w:eastAsia="zh-CN" w:bidi="ar"/>
              </w:rPr>
              <w:t>区应急管理局相关业务股室、</w:t>
            </w:r>
            <w:r>
              <w:rPr>
                <w:rFonts w:hint="eastAsia" w:eastAsia="仿宋_GB2312"/>
                <w:kern w:val="0"/>
                <w:sz w:val="24"/>
                <w:lang w:eastAsia="zh-CN" w:bidi="ar"/>
              </w:rPr>
              <w:t>区应急管理局综合行政执法大队</w:t>
            </w:r>
          </w:p>
        </w:tc>
        <w:tc>
          <w:tcPr>
            <w:tcW w:w="1725" w:type="dxa"/>
            <w:shd w:val="clear" w:color="auto" w:fill="auto"/>
            <w:noWrap w:val="0"/>
            <w:vAlign w:val="center"/>
          </w:tcPr>
          <w:p w14:paraId="54BD760D">
            <w:pPr>
              <w:topLinePunct/>
              <w:adjustRightInd w:val="0"/>
              <w:snapToGrid w:val="0"/>
              <w:spacing w:line="320" w:lineRule="exact"/>
              <w:rPr>
                <w:rFonts w:eastAsia="仿宋_GB2312"/>
                <w:kern w:val="0"/>
                <w:sz w:val="24"/>
                <w:lang w:bidi="ar"/>
              </w:rPr>
            </w:pPr>
            <w:r>
              <w:rPr>
                <w:rFonts w:hint="eastAsia" w:ascii="Times New Roman" w:hAnsi="Times New Roman" w:eastAsia="仿宋_GB2312" w:cs="Times New Roman"/>
                <w:kern w:val="0"/>
                <w:sz w:val="24"/>
                <w:szCs w:val="24"/>
                <w:highlight w:val="none"/>
                <w:lang w:val="en-US" w:eastAsia="zh-CN" w:bidi="ar"/>
              </w:rPr>
              <w:t>本行政区域内</w:t>
            </w:r>
            <w:r>
              <w:rPr>
                <w:rFonts w:eastAsia="仿宋_GB2312"/>
                <w:kern w:val="0"/>
                <w:sz w:val="24"/>
                <w:lang w:bidi="ar"/>
              </w:rPr>
              <w:t>粉尘防爆企业</w:t>
            </w:r>
          </w:p>
        </w:tc>
        <w:tc>
          <w:tcPr>
            <w:tcW w:w="1830" w:type="dxa"/>
            <w:shd w:val="clear" w:color="auto" w:fill="auto"/>
            <w:noWrap w:val="0"/>
            <w:vAlign w:val="center"/>
          </w:tcPr>
          <w:p w14:paraId="41871408">
            <w:pPr>
              <w:topLinePunct/>
              <w:adjustRightInd w:val="0"/>
              <w:snapToGrid w:val="0"/>
              <w:spacing w:line="320" w:lineRule="exact"/>
              <w:jc w:val="center"/>
              <w:rPr>
                <w:rFonts w:eastAsia="仿宋_GB2312"/>
                <w:kern w:val="0"/>
                <w:sz w:val="24"/>
                <w:lang w:bidi="ar"/>
              </w:rPr>
            </w:pPr>
            <w:r>
              <w:rPr>
                <w:rFonts w:eastAsia="仿宋_GB2312"/>
                <w:kern w:val="0"/>
                <w:sz w:val="24"/>
                <w:lang w:bidi="ar"/>
              </w:rPr>
              <w:t>粉尘防爆安全工作情况</w:t>
            </w:r>
          </w:p>
        </w:tc>
        <w:tc>
          <w:tcPr>
            <w:tcW w:w="705" w:type="dxa"/>
            <w:shd w:val="clear" w:color="auto" w:fill="auto"/>
            <w:noWrap w:val="0"/>
            <w:vAlign w:val="center"/>
          </w:tcPr>
          <w:p w14:paraId="144E2E79">
            <w:pPr>
              <w:topLinePunct/>
              <w:adjustRightInd w:val="0"/>
              <w:snapToGrid w:val="0"/>
              <w:spacing w:line="320" w:lineRule="exact"/>
              <w:rPr>
                <w:rFonts w:hint="eastAsia" w:eastAsia="仿宋_GB2312"/>
                <w:kern w:val="0"/>
                <w:sz w:val="24"/>
                <w:lang w:eastAsia="zh-CN" w:bidi="ar"/>
              </w:rPr>
            </w:pPr>
            <w:r>
              <w:rPr>
                <w:rFonts w:hint="eastAsia" w:eastAsia="仿宋_GB2312"/>
                <w:kern w:val="0"/>
                <w:sz w:val="24"/>
                <w:lang w:eastAsia="zh-CN" w:bidi="ar"/>
              </w:rPr>
              <w:t>现场检查和非现场检查相结合</w:t>
            </w:r>
          </w:p>
        </w:tc>
        <w:tc>
          <w:tcPr>
            <w:tcW w:w="1230" w:type="dxa"/>
            <w:shd w:val="clear" w:color="auto" w:fill="auto"/>
            <w:noWrap w:val="0"/>
            <w:vAlign w:val="center"/>
          </w:tcPr>
          <w:p w14:paraId="51CB9334">
            <w:pPr>
              <w:topLinePunct/>
              <w:adjustRightInd w:val="0"/>
              <w:snapToGrid w:val="0"/>
              <w:spacing w:line="320" w:lineRule="exact"/>
              <w:jc w:val="center"/>
              <w:rPr>
                <w:rFonts w:eastAsia="仿宋_GB2312"/>
                <w:kern w:val="0"/>
                <w:sz w:val="24"/>
                <w:lang w:bidi="ar"/>
              </w:rPr>
            </w:pPr>
            <w:r>
              <w:rPr>
                <w:rFonts w:hint="eastAsia" w:eastAsia="仿宋_GB2312"/>
                <w:kern w:val="0"/>
                <w:sz w:val="24"/>
                <w:lang w:eastAsia="zh-CN" w:bidi="ar"/>
              </w:rPr>
              <w:t>按本单位每年</w:t>
            </w:r>
            <w:r>
              <w:rPr>
                <w:rFonts w:hint="eastAsia" w:eastAsia="仿宋_GB2312"/>
                <w:kern w:val="0"/>
                <w:sz w:val="24"/>
                <w:lang w:val="en-US" w:eastAsia="zh-CN" w:bidi="ar"/>
              </w:rPr>
              <w:t>3月底前报经同级司法行政部门备案审查的涉企年度行政检查计划执行</w:t>
            </w:r>
          </w:p>
        </w:tc>
        <w:tc>
          <w:tcPr>
            <w:tcW w:w="373" w:type="dxa"/>
            <w:shd w:val="clear" w:color="auto" w:fill="auto"/>
            <w:noWrap w:val="0"/>
            <w:vAlign w:val="center"/>
          </w:tcPr>
          <w:p w14:paraId="19DE24F1">
            <w:pPr>
              <w:topLinePunct/>
              <w:adjustRightInd w:val="0"/>
              <w:snapToGrid w:val="0"/>
              <w:spacing w:line="320" w:lineRule="exact"/>
              <w:rPr>
                <w:rFonts w:eastAsia="仿宋_GB2312"/>
                <w:kern w:val="0"/>
                <w:sz w:val="24"/>
                <w:lang w:bidi="ar"/>
              </w:rPr>
            </w:pPr>
          </w:p>
        </w:tc>
      </w:tr>
      <w:tr w14:paraId="283D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1E8A483B">
            <w:pPr>
              <w:topLinePunct/>
              <w:adjustRightInd w:val="0"/>
              <w:snapToGrid w:val="0"/>
              <w:spacing w:line="320" w:lineRule="exact"/>
              <w:jc w:val="center"/>
              <w:textAlignment w:val="center"/>
              <w:rPr>
                <w:rFonts w:hint="eastAsia" w:eastAsia="仿宋_GB2312"/>
                <w:kern w:val="0"/>
                <w:sz w:val="24"/>
                <w:lang w:val="en-US" w:eastAsia="zh-CN" w:bidi="ar"/>
              </w:rPr>
            </w:pPr>
            <w:r>
              <w:rPr>
                <w:rFonts w:eastAsia="仿宋_GB2312"/>
                <w:kern w:val="0"/>
                <w:sz w:val="24"/>
                <w:lang w:bidi="ar"/>
              </w:rPr>
              <w:t>2</w:t>
            </w:r>
            <w:r>
              <w:rPr>
                <w:rFonts w:hint="eastAsia" w:eastAsia="仿宋_GB2312"/>
                <w:kern w:val="0"/>
                <w:sz w:val="24"/>
                <w:lang w:val="en-US" w:eastAsia="zh-CN" w:bidi="ar"/>
              </w:rPr>
              <w:t>4</w:t>
            </w:r>
          </w:p>
        </w:tc>
        <w:tc>
          <w:tcPr>
            <w:tcW w:w="1215" w:type="dxa"/>
            <w:shd w:val="clear" w:color="auto" w:fill="auto"/>
            <w:noWrap w:val="0"/>
            <w:vAlign w:val="center"/>
          </w:tcPr>
          <w:p w14:paraId="208B3A15">
            <w:pPr>
              <w:topLinePunct/>
              <w:adjustRightInd w:val="0"/>
              <w:snapToGrid w:val="0"/>
              <w:spacing w:line="320" w:lineRule="exact"/>
              <w:jc w:val="center"/>
              <w:rPr>
                <w:rFonts w:eastAsia="仿宋_GB2312"/>
                <w:kern w:val="0"/>
                <w:sz w:val="24"/>
                <w:lang w:bidi="ar"/>
              </w:rPr>
            </w:pPr>
            <w:r>
              <w:rPr>
                <w:rFonts w:eastAsia="仿宋_GB2312"/>
                <w:kern w:val="0"/>
                <w:sz w:val="24"/>
                <w:lang w:bidi="ar"/>
              </w:rPr>
              <w:t>对食品生产企业安全生产的监督检查</w:t>
            </w:r>
          </w:p>
          <w:p w14:paraId="6E9F47F6">
            <w:pPr>
              <w:topLinePunct/>
              <w:adjustRightInd w:val="0"/>
              <w:snapToGrid w:val="0"/>
              <w:spacing w:line="320" w:lineRule="exact"/>
              <w:jc w:val="center"/>
              <w:rPr>
                <w:rFonts w:eastAsia="仿宋_GB2312"/>
                <w:kern w:val="0"/>
                <w:sz w:val="24"/>
                <w:lang w:bidi="ar"/>
              </w:rPr>
            </w:pPr>
          </w:p>
        </w:tc>
        <w:tc>
          <w:tcPr>
            <w:tcW w:w="735" w:type="dxa"/>
            <w:shd w:val="clear" w:color="auto" w:fill="auto"/>
            <w:noWrap w:val="0"/>
            <w:vAlign w:val="center"/>
          </w:tcPr>
          <w:p w14:paraId="17CC96C0">
            <w:pPr>
              <w:topLinePunct/>
              <w:adjustRightInd w:val="0"/>
              <w:snapToGrid w:val="0"/>
              <w:spacing w:before="0" w:beforeAutospacing="0" w:after="0" w:afterAutospacing="0" w:line="320" w:lineRule="exact"/>
              <w:jc w:val="center"/>
              <w:rPr>
                <w:rFonts w:eastAsia="仿宋_GB2312"/>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3A1B4EC5">
            <w:pPr>
              <w:topLinePunct/>
              <w:adjustRightInd w:val="0"/>
              <w:snapToGrid w:val="0"/>
              <w:spacing w:line="320" w:lineRule="exact"/>
              <w:jc w:val="center"/>
              <w:rPr>
                <w:rFonts w:eastAsia="仿宋_GB2312"/>
                <w:kern w:val="0"/>
                <w:sz w:val="24"/>
                <w:lang w:bidi="ar"/>
              </w:rPr>
            </w:pPr>
            <w:r>
              <w:rPr>
                <w:rFonts w:eastAsia="仿宋_GB2312"/>
                <w:kern w:val="0"/>
                <w:sz w:val="24"/>
                <w:lang w:bidi="ar"/>
              </w:rPr>
              <w:t>《食品生产企业安全生产监督管理暂行规定》</w:t>
            </w:r>
            <w:r>
              <w:rPr>
                <w:rFonts w:hint="eastAsia" w:eastAsia="仿宋_GB2312"/>
                <w:kern w:val="0"/>
                <w:sz w:val="24"/>
                <w:lang w:bidi="ar"/>
              </w:rPr>
              <w:t>（</w:t>
            </w:r>
            <w:r>
              <w:rPr>
                <w:rFonts w:hint="default" w:eastAsia="仿宋_GB2312"/>
                <w:kern w:val="0"/>
                <w:sz w:val="24"/>
                <w:lang w:bidi="ar"/>
              </w:rPr>
              <w:t>国家安全生产监督管理总局</w:t>
            </w:r>
            <w:r>
              <w:rPr>
                <w:rFonts w:hint="eastAsia" w:eastAsia="仿宋_GB2312"/>
                <w:kern w:val="0"/>
                <w:sz w:val="24"/>
                <w:lang w:bidi="ar"/>
              </w:rPr>
              <w:t>令第66号）</w:t>
            </w:r>
            <w:r>
              <w:rPr>
                <w:rFonts w:eastAsia="仿宋_GB2312"/>
                <w:kern w:val="0"/>
                <w:sz w:val="24"/>
                <w:lang w:bidi="ar"/>
              </w:rPr>
              <w:t>第二十二条：县级以上人民政府负责食品生产企业安全生产监管的部门及其行政执法人员应当在其职责范围内加强对食品生产企业安全生产的监督检查，对违反有关安全生产法律、行政法规、国家标准或者行业标准和本规定的违法行为，依法实施行政处罚。</w:t>
            </w:r>
          </w:p>
        </w:tc>
        <w:tc>
          <w:tcPr>
            <w:tcW w:w="1245" w:type="dxa"/>
            <w:shd w:val="clear" w:color="auto" w:fill="auto"/>
            <w:noWrap w:val="0"/>
            <w:vAlign w:val="center"/>
          </w:tcPr>
          <w:p w14:paraId="63749FB6">
            <w:pPr>
              <w:topLinePunct/>
              <w:adjustRightInd w:val="0"/>
              <w:snapToGrid w:val="0"/>
              <w:spacing w:line="320" w:lineRule="exact"/>
              <w:jc w:val="both"/>
              <w:rPr>
                <w:rFonts w:hint="eastAsia" w:eastAsia="仿宋_GB2312"/>
                <w:kern w:val="0"/>
                <w:sz w:val="24"/>
                <w:lang w:eastAsia="zh-CN" w:bidi="ar"/>
              </w:rPr>
            </w:pPr>
            <w:r>
              <w:rPr>
                <w:rFonts w:hint="eastAsia" w:eastAsia="仿宋_GB2312"/>
                <w:kern w:val="0"/>
                <w:sz w:val="24"/>
                <w:highlight w:val="none"/>
                <w:lang w:eastAsia="zh-CN" w:bidi="ar"/>
              </w:rPr>
              <w:t>区应急管理局相关业务股室、</w:t>
            </w:r>
            <w:r>
              <w:rPr>
                <w:rFonts w:hint="eastAsia" w:eastAsia="仿宋_GB2312"/>
                <w:kern w:val="0"/>
                <w:sz w:val="24"/>
                <w:lang w:eastAsia="zh-CN" w:bidi="ar"/>
              </w:rPr>
              <w:t>区应急管理局综合行政执法大队</w:t>
            </w:r>
          </w:p>
        </w:tc>
        <w:tc>
          <w:tcPr>
            <w:tcW w:w="1725" w:type="dxa"/>
            <w:shd w:val="clear" w:color="auto" w:fill="auto"/>
            <w:noWrap w:val="0"/>
            <w:vAlign w:val="center"/>
          </w:tcPr>
          <w:p w14:paraId="5DB8B8D2">
            <w:pPr>
              <w:topLinePunct/>
              <w:adjustRightInd w:val="0"/>
              <w:snapToGrid w:val="0"/>
              <w:spacing w:line="320" w:lineRule="exact"/>
              <w:jc w:val="center"/>
              <w:rPr>
                <w:rFonts w:eastAsia="仿宋_GB2312"/>
                <w:kern w:val="0"/>
                <w:sz w:val="24"/>
                <w:lang w:bidi="ar"/>
              </w:rPr>
            </w:pPr>
            <w:r>
              <w:rPr>
                <w:rFonts w:hint="eastAsia" w:ascii="Times New Roman" w:hAnsi="Times New Roman" w:eastAsia="仿宋_GB2312" w:cs="Times New Roman"/>
                <w:kern w:val="0"/>
                <w:sz w:val="24"/>
                <w:szCs w:val="24"/>
                <w:highlight w:val="none"/>
                <w:lang w:val="en-US" w:eastAsia="zh-CN" w:bidi="ar"/>
              </w:rPr>
              <w:t>本行政区域内</w:t>
            </w:r>
            <w:r>
              <w:rPr>
                <w:rFonts w:eastAsia="仿宋_GB2312"/>
                <w:kern w:val="0"/>
                <w:sz w:val="24"/>
                <w:lang w:bidi="ar"/>
              </w:rPr>
              <w:t>食品生产企业</w:t>
            </w:r>
          </w:p>
        </w:tc>
        <w:tc>
          <w:tcPr>
            <w:tcW w:w="1830" w:type="dxa"/>
            <w:shd w:val="clear" w:color="auto" w:fill="auto"/>
            <w:noWrap w:val="0"/>
            <w:vAlign w:val="center"/>
          </w:tcPr>
          <w:p w14:paraId="78B4C784">
            <w:pPr>
              <w:topLinePunct/>
              <w:adjustRightInd w:val="0"/>
              <w:snapToGrid w:val="0"/>
              <w:spacing w:line="320" w:lineRule="exact"/>
              <w:jc w:val="center"/>
              <w:rPr>
                <w:rFonts w:eastAsia="仿宋_GB2312"/>
                <w:kern w:val="0"/>
                <w:sz w:val="24"/>
                <w:lang w:bidi="ar"/>
              </w:rPr>
            </w:pPr>
            <w:r>
              <w:rPr>
                <w:rFonts w:eastAsia="仿宋_GB2312"/>
                <w:kern w:val="0"/>
                <w:sz w:val="24"/>
                <w:lang w:bidi="ar"/>
              </w:rPr>
              <w:t>食品生产企业安全生产情况</w:t>
            </w:r>
          </w:p>
        </w:tc>
        <w:tc>
          <w:tcPr>
            <w:tcW w:w="705" w:type="dxa"/>
            <w:shd w:val="clear" w:color="auto" w:fill="auto"/>
            <w:noWrap w:val="0"/>
            <w:vAlign w:val="center"/>
          </w:tcPr>
          <w:p w14:paraId="30C8F955">
            <w:pPr>
              <w:topLinePunct/>
              <w:adjustRightInd w:val="0"/>
              <w:snapToGrid w:val="0"/>
              <w:spacing w:line="320" w:lineRule="exact"/>
              <w:jc w:val="both"/>
              <w:rPr>
                <w:rFonts w:hint="eastAsia" w:eastAsia="仿宋_GB2312"/>
                <w:kern w:val="0"/>
                <w:sz w:val="24"/>
                <w:lang w:eastAsia="zh-CN" w:bidi="ar"/>
              </w:rPr>
            </w:pPr>
            <w:r>
              <w:rPr>
                <w:rFonts w:hint="eastAsia" w:eastAsia="仿宋_GB2312"/>
                <w:kern w:val="0"/>
                <w:sz w:val="24"/>
                <w:lang w:eastAsia="zh-CN" w:bidi="ar"/>
              </w:rPr>
              <w:t>现场检查和非现场检查相结合</w:t>
            </w:r>
          </w:p>
        </w:tc>
        <w:tc>
          <w:tcPr>
            <w:tcW w:w="1230" w:type="dxa"/>
            <w:shd w:val="clear" w:color="auto" w:fill="auto"/>
            <w:noWrap w:val="0"/>
            <w:vAlign w:val="center"/>
          </w:tcPr>
          <w:p w14:paraId="7EFF7252">
            <w:pPr>
              <w:topLinePunct/>
              <w:adjustRightInd w:val="0"/>
              <w:snapToGrid w:val="0"/>
              <w:spacing w:line="320" w:lineRule="exact"/>
              <w:jc w:val="center"/>
              <w:rPr>
                <w:rFonts w:eastAsia="仿宋_GB2312"/>
                <w:kern w:val="0"/>
                <w:sz w:val="24"/>
                <w:lang w:bidi="ar"/>
              </w:rPr>
            </w:pPr>
            <w:r>
              <w:rPr>
                <w:rFonts w:hint="eastAsia" w:eastAsia="仿宋_GB2312"/>
                <w:kern w:val="0"/>
                <w:sz w:val="24"/>
                <w:lang w:eastAsia="zh-CN" w:bidi="ar"/>
              </w:rPr>
              <w:t>按本单位每年</w:t>
            </w:r>
            <w:r>
              <w:rPr>
                <w:rFonts w:hint="eastAsia" w:eastAsia="仿宋_GB2312"/>
                <w:kern w:val="0"/>
                <w:sz w:val="24"/>
                <w:lang w:val="en-US" w:eastAsia="zh-CN" w:bidi="ar"/>
              </w:rPr>
              <w:t>3月底前报经同级司法行政部门备案审查的涉企年度行政检查计划执行</w:t>
            </w:r>
          </w:p>
        </w:tc>
        <w:tc>
          <w:tcPr>
            <w:tcW w:w="373" w:type="dxa"/>
            <w:shd w:val="clear" w:color="auto" w:fill="auto"/>
            <w:noWrap w:val="0"/>
            <w:vAlign w:val="center"/>
          </w:tcPr>
          <w:p w14:paraId="22CDA965">
            <w:pPr>
              <w:topLinePunct/>
              <w:adjustRightInd w:val="0"/>
              <w:snapToGrid w:val="0"/>
              <w:spacing w:line="320" w:lineRule="exact"/>
              <w:rPr>
                <w:rFonts w:eastAsia="仿宋_GB2312"/>
                <w:kern w:val="0"/>
                <w:sz w:val="24"/>
                <w:lang w:bidi="ar"/>
              </w:rPr>
            </w:pPr>
          </w:p>
        </w:tc>
      </w:tr>
      <w:tr w14:paraId="4A8A0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0" w:hRule="atLeast"/>
          <w:jc w:val="center"/>
        </w:trPr>
        <w:tc>
          <w:tcPr>
            <w:tcW w:w="427" w:type="dxa"/>
            <w:shd w:val="clear" w:color="auto" w:fill="auto"/>
            <w:noWrap w:val="0"/>
            <w:vAlign w:val="center"/>
          </w:tcPr>
          <w:p w14:paraId="2EA5AF6C">
            <w:pPr>
              <w:topLinePunct/>
              <w:adjustRightInd w:val="0"/>
              <w:snapToGrid w:val="0"/>
              <w:spacing w:line="320" w:lineRule="exact"/>
              <w:jc w:val="center"/>
              <w:textAlignment w:val="center"/>
              <w:rPr>
                <w:rFonts w:hint="eastAsia" w:eastAsia="仿宋_GB2312"/>
                <w:kern w:val="0"/>
                <w:sz w:val="24"/>
                <w:lang w:val="en-US" w:eastAsia="zh-CN" w:bidi="ar"/>
              </w:rPr>
            </w:pPr>
            <w:r>
              <w:rPr>
                <w:rFonts w:eastAsia="仿宋_GB2312"/>
                <w:kern w:val="0"/>
                <w:sz w:val="24"/>
                <w:lang w:bidi="ar"/>
              </w:rPr>
              <w:t>2</w:t>
            </w:r>
            <w:r>
              <w:rPr>
                <w:rFonts w:hint="eastAsia" w:eastAsia="仿宋_GB2312"/>
                <w:kern w:val="0"/>
                <w:sz w:val="24"/>
                <w:lang w:val="en-US" w:eastAsia="zh-CN" w:bidi="ar"/>
              </w:rPr>
              <w:t>5</w:t>
            </w:r>
          </w:p>
        </w:tc>
        <w:tc>
          <w:tcPr>
            <w:tcW w:w="1215" w:type="dxa"/>
            <w:shd w:val="clear" w:color="auto" w:fill="auto"/>
            <w:noWrap w:val="0"/>
            <w:vAlign w:val="center"/>
          </w:tcPr>
          <w:p w14:paraId="3EB3ECBB">
            <w:pPr>
              <w:topLinePunct/>
              <w:adjustRightInd w:val="0"/>
              <w:snapToGrid w:val="0"/>
              <w:spacing w:line="320" w:lineRule="exact"/>
              <w:rPr>
                <w:rFonts w:eastAsia="仿宋_GB2312"/>
                <w:kern w:val="0"/>
                <w:sz w:val="24"/>
                <w:lang w:bidi="ar"/>
              </w:rPr>
            </w:pPr>
            <w:r>
              <w:rPr>
                <w:rFonts w:eastAsia="仿宋_GB2312"/>
                <w:kern w:val="0"/>
                <w:sz w:val="24"/>
                <w:lang w:bidi="ar"/>
              </w:rPr>
              <w:t>对冶金和有色金属企业安全生产工作的监督检查</w:t>
            </w:r>
          </w:p>
        </w:tc>
        <w:tc>
          <w:tcPr>
            <w:tcW w:w="735" w:type="dxa"/>
            <w:shd w:val="clear" w:color="auto" w:fill="auto"/>
            <w:noWrap w:val="0"/>
            <w:vAlign w:val="center"/>
          </w:tcPr>
          <w:p w14:paraId="71C9986D">
            <w:pPr>
              <w:topLinePunct/>
              <w:adjustRightInd w:val="0"/>
              <w:snapToGrid w:val="0"/>
              <w:spacing w:before="0" w:beforeAutospacing="0" w:after="0" w:afterAutospacing="0" w:line="320" w:lineRule="exact"/>
              <w:jc w:val="both"/>
              <w:rPr>
                <w:rFonts w:eastAsia="仿宋_GB2312"/>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61E6D71B">
            <w:pPr>
              <w:topLinePunct/>
              <w:adjustRightInd w:val="0"/>
              <w:snapToGrid w:val="0"/>
              <w:spacing w:line="320" w:lineRule="exact"/>
              <w:rPr>
                <w:rFonts w:eastAsia="仿宋_GB2312"/>
                <w:sz w:val="24"/>
              </w:rPr>
            </w:pPr>
            <w:r>
              <w:rPr>
                <w:rFonts w:eastAsia="仿宋_GB2312"/>
                <w:sz w:val="24"/>
              </w:rPr>
              <w:t>《冶金企业和有色金属企业安全生产规定》</w:t>
            </w:r>
            <w:r>
              <w:rPr>
                <w:rFonts w:hint="eastAsia" w:eastAsia="仿宋_GB2312"/>
                <w:kern w:val="0"/>
                <w:sz w:val="24"/>
                <w:lang w:bidi="ar"/>
              </w:rPr>
              <w:t>（</w:t>
            </w:r>
            <w:r>
              <w:rPr>
                <w:rFonts w:hint="default" w:eastAsia="仿宋_GB2312"/>
                <w:kern w:val="0"/>
                <w:sz w:val="24"/>
                <w:lang w:bidi="ar"/>
              </w:rPr>
              <w:t>国家安全生产监督管理总局</w:t>
            </w:r>
            <w:r>
              <w:rPr>
                <w:rFonts w:hint="eastAsia" w:eastAsia="仿宋_GB2312"/>
                <w:kern w:val="0"/>
                <w:sz w:val="24"/>
                <w:lang w:bidi="ar"/>
              </w:rPr>
              <w:t>令第91号）</w:t>
            </w:r>
            <w:r>
              <w:rPr>
                <w:rFonts w:eastAsia="仿宋_GB2312"/>
                <w:sz w:val="24"/>
              </w:rPr>
              <w:t>第四十条：负有冶金有色安全生产监管职责的部门应当依法加强对企业安全生产工作的监督检查，明确每个企业的安全生产监督管理主体，发现存在事故隐患的，应当及时处理；发现重大事故隐患的，实施挂牌督办。</w:t>
            </w:r>
          </w:p>
        </w:tc>
        <w:tc>
          <w:tcPr>
            <w:tcW w:w="1245" w:type="dxa"/>
            <w:shd w:val="clear" w:color="auto" w:fill="auto"/>
            <w:noWrap w:val="0"/>
            <w:vAlign w:val="center"/>
          </w:tcPr>
          <w:p w14:paraId="06D358B4">
            <w:pPr>
              <w:spacing w:line="320" w:lineRule="exact"/>
              <w:jc w:val="both"/>
              <w:rPr>
                <w:rFonts w:hint="eastAsia" w:eastAsia="仿宋_GB2312"/>
                <w:sz w:val="24"/>
                <w:lang w:eastAsia="zh-CN"/>
              </w:rPr>
            </w:pPr>
            <w:r>
              <w:rPr>
                <w:rFonts w:hint="eastAsia" w:eastAsia="仿宋_GB2312"/>
                <w:kern w:val="0"/>
                <w:sz w:val="24"/>
                <w:highlight w:val="none"/>
                <w:lang w:eastAsia="zh-CN" w:bidi="ar"/>
              </w:rPr>
              <w:t>区应急管理局相关业务股室、</w:t>
            </w:r>
            <w:r>
              <w:rPr>
                <w:rFonts w:hint="eastAsia" w:eastAsia="仿宋_GB2312"/>
                <w:kern w:val="0"/>
                <w:sz w:val="24"/>
                <w:lang w:eastAsia="zh-CN" w:bidi="ar"/>
              </w:rPr>
              <w:t>区应急管理局综合行政执法大队</w:t>
            </w:r>
          </w:p>
        </w:tc>
        <w:tc>
          <w:tcPr>
            <w:tcW w:w="1725" w:type="dxa"/>
            <w:shd w:val="clear" w:color="auto" w:fill="auto"/>
            <w:noWrap w:val="0"/>
            <w:vAlign w:val="center"/>
          </w:tcPr>
          <w:p w14:paraId="0A9E4322">
            <w:pPr>
              <w:spacing w:line="320" w:lineRule="exact"/>
              <w:rPr>
                <w:rFonts w:eastAsia="仿宋_GB2312"/>
                <w:sz w:val="24"/>
              </w:rPr>
            </w:pPr>
            <w:r>
              <w:rPr>
                <w:rFonts w:hint="eastAsia" w:ascii="Times New Roman" w:hAnsi="Times New Roman" w:eastAsia="仿宋_GB2312" w:cs="Times New Roman"/>
                <w:kern w:val="0"/>
                <w:sz w:val="24"/>
                <w:szCs w:val="24"/>
                <w:highlight w:val="none"/>
                <w:lang w:val="en-US" w:eastAsia="zh-CN" w:bidi="ar"/>
              </w:rPr>
              <w:t>本行政区域内</w:t>
            </w:r>
            <w:r>
              <w:rPr>
                <w:rFonts w:eastAsia="仿宋_GB2312"/>
                <w:sz w:val="24"/>
              </w:rPr>
              <w:t>冶金和有色金属企业</w:t>
            </w:r>
          </w:p>
        </w:tc>
        <w:tc>
          <w:tcPr>
            <w:tcW w:w="1830" w:type="dxa"/>
            <w:shd w:val="clear" w:color="auto" w:fill="auto"/>
            <w:noWrap w:val="0"/>
            <w:vAlign w:val="center"/>
          </w:tcPr>
          <w:p w14:paraId="38EA71B2">
            <w:pPr>
              <w:spacing w:line="320" w:lineRule="exact"/>
              <w:jc w:val="center"/>
              <w:rPr>
                <w:rFonts w:eastAsia="仿宋_GB2312"/>
                <w:sz w:val="24"/>
              </w:rPr>
            </w:pPr>
            <w:r>
              <w:rPr>
                <w:rFonts w:eastAsia="仿宋_GB2312"/>
                <w:sz w:val="24"/>
              </w:rPr>
              <w:t>冶金和有色企业的安全生产情况</w:t>
            </w:r>
          </w:p>
        </w:tc>
        <w:tc>
          <w:tcPr>
            <w:tcW w:w="705" w:type="dxa"/>
            <w:shd w:val="clear" w:color="auto" w:fill="auto"/>
            <w:noWrap w:val="0"/>
            <w:vAlign w:val="center"/>
          </w:tcPr>
          <w:p w14:paraId="28450B03">
            <w:pPr>
              <w:spacing w:line="320" w:lineRule="exact"/>
              <w:jc w:val="both"/>
              <w:rPr>
                <w:rFonts w:hint="eastAsia" w:eastAsia="仿宋_GB2312"/>
                <w:sz w:val="24"/>
                <w:lang w:eastAsia="zh-CN"/>
              </w:rPr>
            </w:pPr>
            <w:r>
              <w:rPr>
                <w:rFonts w:hint="eastAsia" w:eastAsia="仿宋_GB2312"/>
                <w:sz w:val="24"/>
                <w:lang w:eastAsia="zh-CN"/>
              </w:rPr>
              <w:t>现场检查和非现场检查相结合</w:t>
            </w:r>
          </w:p>
        </w:tc>
        <w:tc>
          <w:tcPr>
            <w:tcW w:w="1230" w:type="dxa"/>
            <w:shd w:val="clear" w:color="auto" w:fill="auto"/>
            <w:noWrap w:val="0"/>
            <w:vAlign w:val="center"/>
          </w:tcPr>
          <w:p w14:paraId="2E738222">
            <w:pPr>
              <w:pStyle w:val="2"/>
              <w:spacing w:after="0" w:line="320" w:lineRule="exact"/>
              <w:rPr>
                <w:rFonts w:eastAsia="仿宋_GB2312"/>
                <w:sz w:val="24"/>
              </w:rPr>
            </w:pPr>
            <w:r>
              <w:rPr>
                <w:rFonts w:hint="eastAsia" w:eastAsia="仿宋_GB2312"/>
                <w:kern w:val="0"/>
                <w:sz w:val="24"/>
                <w:lang w:eastAsia="zh-CN" w:bidi="ar"/>
              </w:rPr>
              <w:t>按本单位每年</w:t>
            </w:r>
            <w:r>
              <w:rPr>
                <w:rFonts w:hint="eastAsia" w:eastAsia="仿宋_GB2312"/>
                <w:kern w:val="0"/>
                <w:sz w:val="24"/>
                <w:lang w:val="en-US" w:eastAsia="zh-CN" w:bidi="ar"/>
              </w:rPr>
              <w:t>3月底前报经同级司法行政部门备案审查的涉企年度行政检查计划执行</w:t>
            </w:r>
          </w:p>
        </w:tc>
        <w:tc>
          <w:tcPr>
            <w:tcW w:w="373" w:type="dxa"/>
            <w:shd w:val="clear" w:color="auto" w:fill="auto"/>
            <w:noWrap w:val="0"/>
            <w:vAlign w:val="center"/>
          </w:tcPr>
          <w:p w14:paraId="4A2DFD4D">
            <w:pPr>
              <w:pStyle w:val="2"/>
              <w:spacing w:after="0" w:line="320" w:lineRule="exact"/>
              <w:rPr>
                <w:rFonts w:eastAsia="仿宋_GB2312"/>
                <w:sz w:val="24"/>
              </w:rPr>
            </w:pPr>
          </w:p>
        </w:tc>
      </w:tr>
      <w:tr w14:paraId="65EC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7E33211E">
            <w:pPr>
              <w:topLinePunct/>
              <w:adjustRightInd w:val="0"/>
              <w:snapToGrid w:val="0"/>
              <w:spacing w:line="320" w:lineRule="exact"/>
              <w:jc w:val="center"/>
              <w:textAlignment w:val="center"/>
              <w:rPr>
                <w:rFonts w:hint="eastAsia" w:eastAsia="仿宋_GB2312"/>
                <w:kern w:val="0"/>
                <w:sz w:val="24"/>
                <w:lang w:val="en-US" w:eastAsia="zh-CN" w:bidi="ar"/>
              </w:rPr>
            </w:pPr>
            <w:r>
              <w:rPr>
                <w:rFonts w:eastAsia="仿宋_GB2312"/>
                <w:kern w:val="0"/>
                <w:sz w:val="24"/>
                <w:lang w:bidi="ar"/>
              </w:rPr>
              <w:t>2</w:t>
            </w:r>
            <w:r>
              <w:rPr>
                <w:rFonts w:hint="eastAsia" w:eastAsia="仿宋_GB2312"/>
                <w:kern w:val="0"/>
                <w:sz w:val="24"/>
                <w:lang w:val="en-US" w:eastAsia="zh-CN" w:bidi="ar"/>
              </w:rPr>
              <w:t>6</w:t>
            </w:r>
          </w:p>
        </w:tc>
        <w:tc>
          <w:tcPr>
            <w:tcW w:w="1215" w:type="dxa"/>
            <w:shd w:val="clear" w:color="auto" w:fill="auto"/>
            <w:noWrap w:val="0"/>
            <w:vAlign w:val="center"/>
          </w:tcPr>
          <w:p w14:paraId="48317AE5">
            <w:pPr>
              <w:topLinePunct/>
              <w:adjustRightInd w:val="0"/>
              <w:snapToGrid w:val="0"/>
              <w:spacing w:line="320" w:lineRule="exact"/>
              <w:rPr>
                <w:rFonts w:eastAsia="仿宋_GB2312"/>
                <w:kern w:val="0"/>
                <w:sz w:val="24"/>
                <w:lang w:bidi="ar"/>
              </w:rPr>
            </w:pPr>
            <w:r>
              <w:rPr>
                <w:rFonts w:eastAsia="仿宋_GB2312"/>
                <w:kern w:val="0"/>
                <w:sz w:val="24"/>
                <w:lang w:bidi="ar"/>
              </w:rPr>
              <w:t>对冶金和有色金属企业安全生产工作的监督检查安全生产标准化建设、安全生产风险管控和隐患排查治理双重预防机制建立情况的监督检查</w:t>
            </w:r>
          </w:p>
        </w:tc>
        <w:tc>
          <w:tcPr>
            <w:tcW w:w="735" w:type="dxa"/>
            <w:shd w:val="clear" w:color="auto" w:fill="auto"/>
            <w:noWrap w:val="0"/>
            <w:vAlign w:val="center"/>
          </w:tcPr>
          <w:p w14:paraId="4A22675B">
            <w:pPr>
              <w:topLinePunct/>
              <w:adjustRightInd w:val="0"/>
              <w:snapToGrid w:val="0"/>
              <w:spacing w:before="0" w:beforeAutospacing="0" w:after="0" w:afterAutospacing="0" w:line="320" w:lineRule="exact"/>
              <w:jc w:val="both"/>
              <w:rPr>
                <w:rFonts w:eastAsia="仿宋_GB2312"/>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2A9CE678">
            <w:pPr>
              <w:topLinePunct/>
              <w:adjustRightInd w:val="0"/>
              <w:snapToGrid w:val="0"/>
              <w:spacing w:line="320" w:lineRule="exact"/>
              <w:jc w:val="center"/>
              <w:rPr>
                <w:rFonts w:eastAsia="仿宋_GB2312"/>
                <w:kern w:val="0"/>
                <w:sz w:val="24"/>
                <w:lang w:bidi="ar"/>
              </w:rPr>
            </w:pPr>
            <w:r>
              <w:rPr>
                <w:rFonts w:eastAsia="仿宋_GB2312"/>
                <w:kern w:val="0"/>
                <w:sz w:val="24"/>
                <w:lang w:bidi="ar"/>
              </w:rPr>
              <w:t>《冶金企业和有色金属企业安全生产规定》</w:t>
            </w:r>
            <w:r>
              <w:rPr>
                <w:rFonts w:hint="eastAsia" w:eastAsia="仿宋_GB2312"/>
                <w:kern w:val="0"/>
                <w:sz w:val="24"/>
                <w:lang w:bidi="ar"/>
              </w:rPr>
              <w:t>（</w:t>
            </w:r>
            <w:r>
              <w:rPr>
                <w:rFonts w:hint="default" w:eastAsia="仿宋_GB2312"/>
                <w:kern w:val="0"/>
                <w:sz w:val="24"/>
                <w:lang w:bidi="ar"/>
              </w:rPr>
              <w:t>国家安全生产监督管理总局</w:t>
            </w:r>
            <w:r>
              <w:rPr>
                <w:rFonts w:hint="eastAsia" w:eastAsia="仿宋_GB2312"/>
                <w:kern w:val="0"/>
                <w:sz w:val="24"/>
                <w:lang w:bidi="ar"/>
              </w:rPr>
              <w:t>令第91号）</w:t>
            </w:r>
            <w:r>
              <w:rPr>
                <w:rFonts w:eastAsia="仿宋_GB2312"/>
                <w:kern w:val="0"/>
                <w:sz w:val="24"/>
                <w:lang w:bidi="ar"/>
              </w:rPr>
              <w:t>第四十一条：负有冶金有色安全生产监管职责的部门应当将企业安全生产标准化建设、安全生产风险管控和隐患排查治理双重预防机制的建立情况纳入安全生产年度监督检查计划，并按照计划检查督促企业开展工作。</w:t>
            </w:r>
          </w:p>
        </w:tc>
        <w:tc>
          <w:tcPr>
            <w:tcW w:w="1245" w:type="dxa"/>
            <w:shd w:val="clear" w:color="auto" w:fill="auto"/>
            <w:noWrap w:val="0"/>
            <w:vAlign w:val="center"/>
          </w:tcPr>
          <w:p w14:paraId="5BAA9312">
            <w:pPr>
              <w:spacing w:line="320" w:lineRule="exact"/>
              <w:jc w:val="both"/>
              <w:rPr>
                <w:rFonts w:hint="eastAsia" w:eastAsia="仿宋_GB2312"/>
                <w:sz w:val="24"/>
                <w:lang w:eastAsia="zh-CN"/>
              </w:rPr>
            </w:pPr>
            <w:r>
              <w:rPr>
                <w:rFonts w:hint="eastAsia" w:eastAsia="仿宋_GB2312"/>
                <w:kern w:val="0"/>
                <w:sz w:val="24"/>
                <w:highlight w:val="none"/>
                <w:lang w:eastAsia="zh-CN" w:bidi="ar"/>
              </w:rPr>
              <w:t>区应急管理局相关业务股室、</w:t>
            </w:r>
            <w:r>
              <w:rPr>
                <w:rFonts w:hint="eastAsia" w:eastAsia="仿宋_GB2312"/>
                <w:kern w:val="0"/>
                <w:sz w:val="24"/>
                <w:lang w:eastAsia="zh-CN" w:bidi="ar"/>
              </w:rPr>
              <w:t>区应急管理局综合行政执法大队</w:t>
            </w:r>
          </w:p>
        </w:tc>
        <w:tc>
          <w:tcPr>
            <w:tcW w:w="1725" w:type="dxa"/>
            <w:shd w:val="clear" w:color="auto" w:fill="auto"/>
            <w:noWrap w:val="0"/>
            <w:vAlign w:val="center"/>
          </w:tcPr>
          <w:p w14:paraId="3E86F77C">
            <w:pPr>
              <w:pStyle w:val="2"/>
              <w:spacing w:after="0" w:line="320" w:lineRule="exact"/>
              <w:jc w:val="both"/>
              <w:rPr>
                <w:rFonts w:eastAsia="仿宋_GB2312"/>
                <w:sz w:val="24"/>
              </w:rPr>
            </w:pPr>
            <w:r>
              <w:rPr>
                <w:rFonts w:hint="eastAsia" w:ascii="Times New Roman" w:hAnsi="Times New Roman" w:eastAsia="仿宋_GB2312" w:cs="Times New Roman"/>
                <w:kern w:val="0"/>
                <w:sz w:val="24"/>
                <w:szCs w:val="24"/>
                <w:highlight w:val="none"/>
                <w:lang w:val="en-US" w:eastAsia="zh-CN" w:bidi="ar"/>
              </w:rPr>
              <w:t>本行政区域内</w:t>
            </w:r>
            <w:r>
              <w:rPr>
                <w:rFonts w:eastAsia="仿宋_GB2312"/>
                <w:kern w:val="0"/>
                <w:sz w:val="24"/>
                <w:lang w:bidi="ar"/>
              </w:rPr>
              <w:t>冶金企业和有色金属企业</w:t>
            </w:r>
          </w:p>
        </w:tc>
        <w:tc>
          <w:tcPr>
            <w:tcW w:w="1830" w:type="dxa"/>
            <w:shd w:val="clear" w:color="auto" w:fill="auto"/>
            <w:noWrap w:val="0"/>
            <w:vAlign w:val="center"/>
          </w:tcPr>
          <w:p w14:paraId="462F3830">
            <w:pPr>
              <w:pStyle w:val="2"/>
              <w:spacing w:after="0" w:line="320" w:lineRule="exact"/>
              <w:jc w:val="both"/>
              <w:rPr>
                <w:rFonts w:eastAsia="仿宋_GB2312"/>
                <w:sz w:val="24"/>
              </w:rPr>
            </w:pPr>
            <w:r>
              <w:rPr>
                <w:rFonts w:eastAsia="仿宋_GB2312"/>
                <w:kern w:val="0"/>
                <w:sz w:val="24"/>
                <w:lang w:bidi="ar"/>
              </w:rPr>
              <w:t>冶金企业和有色金属企业安全生产标准化建设、安全生产风险管控和隐患排查治理双重预防机制的建立情况</w:t>
            </w:r>
          </w:p>
        </w:tc>
        <w:tc>
          <w:tcPr>
            <w:tcW w:w="705" w:type="dxa"/>
            <w:shd w:val="clear" w:color="auto" w:fill="auto"/>
            <w:noWrap w:val="0"/>
            <w:vAlign w:val="center"/>
          </w:tcPr>
          <w:p w14:paraId="21A38989">
            <w:pPr>
              <w:spacing w:line="320" w:lineRule="exact"/>
              <w:jc w:val="both"/>
              <w:rPr>
                <w:rFonts w:hint="eastAsia" w:eastAsia="仿宋_GB2312"/>
                <w:sz w:val="24"/>
                <w:lang w:eastAsia="zh-CN"/>
              </w:rPr>
            </w:pPr>
            <w:r>
              <w:rPr>
                <w:rFonts w:hint="eastAsia" w:eastAsia="仿宋_GB2312"/>
                <w:sz w:val="24"/>
                <w:lang w:eastAsia="zh-CN"/>
              </w:rPr>
              <w:t>现场检查和非现场检查相结合</w:t>
            </w:r>
          </w:p>
        </w:tc>
        <w:tc>
          <w:tcPr>
            <w:tcW w:w="1230" w:type="dxa"/>
            <w:shd w:val="clear" w:color="auto" w:fill="auto"/>
            <w:noWrap w:val="0"/>
            <w:vAlign w:val="center"/>
          </w:tcPr>
          <w:p w14:paraId="5767CF31">
            <w:pPr>
              <w:pStyle w:val="2"/>
              <w:spacing w:after="0" w:line="320" w:lineRule="exact"/>
              <w:jc w:val="center"/>
              <w:rPr>
                <w:rFonts w:eastAsia="仿宋_GB2312"/>
                <w:sz w:val="24"/>
              </w:rPr>
            </w:pPr>
            <w:r>
              <w:rPr>
                <w:rFonts w:hint="eastAsia" w:eastAsia="仿宋_GB2312"/>
                <w:kern w:val="0"/>
                <w:sz w:val="24"/>
                <w:lang w:eastAsia="zh-CN" w:bidi="ar"/>
              </w:rPr>
              <w:t>按本单位每年</w:t>
            </w:r>
            <w:r>
              <w:rPr>
                <w:rFonts w:hint="eastAsia" w:eastAsia="仿宋_GB2312"/>
                <w:kern w:val="0"/>
                <w:sz w:val="24"/>
                <w:lang w:val="en-US" w:eastAsia="zh-CN" w:bidi="ar"/>
              </w:rPr>
              <w:t>3月底前报经同级司法行政部门备案审查的涉企年度行政检查计划执行</w:t>
            </w:r>
          </w:p>
        </w:tc>
        <w:tc>
          <w:tcPr>
            <w:tcW w:w="373" w:type="dxa"/>
            <w:shd w:val="clear" w:color="auto" w:fill="auto"/>
            <w:noWrap w:val="0"/>
            <w:vAlign w:val="center"/>
          </w:tcPr>
          <w:p w14:paraId="496CDA73">
            <w:pPr>
              <w:pStyle w:val="2"/>
              <w:spacing w:after="0" w:line="320" w:lineRule="exact"/>
              <w:rPr>
                <w:rFonts w:eastAsia="仿宋_GB2312"/>
                <w:sz w:val="24"/>
              </w:rPr>
            </w:pPr>
          </w:p>
        </w:tc>
      </w:tr>
      <w:tr w14:paraId="705F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2E480F77">
            <w:pPr>
              <w:topLinePunct/>
              <w:adjustRightInd w:val="0"/>
              <w:snapToGrid w:val="0"/>
              <w:spacing w:line="320" w:lineRule="exact"/>
              <w:jc w:val="center"/>
              <w:textAlignment w:val="center"/>
              <w:rPr>
                <w:rFonts w:hint="eastAsia" w:eastAsia="仿宋_GB2312"/>
                <w:sz w:val="24"/>
                <w:lang w:val="en-US" w:eastAsia="zh-CN"/>
              </w:rPr>
            </w:pPr>
            <w:r>
              <w:rPr>
                <w:rFonts w:eastAsia="仿宋_GB2312"/>
                <w:kern w:val="0"/>
                <w:sz w:val="24"/>
                <w:lang w:bidi="ar"/>
              </w:rPr>
              <w:t>2</w:t>
            </w:r>
            <w:r>
              <w:rPr>
                <w:rFonts w:hint="eastAsia" w:eastAsia="仿宋_GB2312"/>
                <w:kern w:val="0"/>
                <w:sz w:val="24"/>
                <w:lang w:val="en-US" w:eastAsia="zh-CN" w:bidi="ar"/>
              </w:rPr>
              <w:t>7</w:t>
            </w:r>
          </w:p>
        </w:tc>
        <w:tc>
          <w:tcPr>
            <w:tcW w:w="1215" w:type="dxa"/>
            <w:shd w:val="clear" w:color="auto" w:fill="auto"/>
            <w:noWrap w:val="0"/>
            <w:vAlign w:val="center"/>
          </w:tcPr>
          <w:p w14:paraId="542B43E0">
            <w:pPr>
              <w:topLinePunct/>
              <w:adjustRightInd w:val="0"/>
              <w:snapToGrid w:val="0"/>
              <w:spacing w:line="320" w:lineRule="exact"/>
              <w:jc w:val="left"/>
              <w:rPr>
                <w:rFonts w:eastAsia="仿宋_GB2312"/>
                <w:kern w:val="0"/>
                <w:sz w:val="24"/>
                <w:lang w:bidi="ar"/>
              </w:rPr>
            </w:pPr>
            <w:r>
              <w:rPr>
                <w:rFonts w:eastAsia="仿宋_GB2312"/>
                <w:kern w:val="0"/>
                <w:sz w:val="24"/>
                <w:lang w:bidi="ar"/>
              </w:rPr>
              <w:t>对非煤矿山外包工程安全生产监督检查</w:t>
            </w:r>
          </w:p>
        </w:tc>
        <w:tc>
          <w:tcPr>
            <w:tcW w:w="735" w:type="dxa"/>
            <w:shd w:val="clear" w:color="auto" w:fill="auto"/>
            <w:noWrap w:val="0"/>
            <w:vAlign w:val="center"/>
          </w:tcPr>
          <w:p w14:paraId="41305FD2">
            <w:pPr>
              <w:topLinePunct/>
              <w:adjustRightInd w:val="0"/>
              <w:snapToGrid w:val="0"/>
              <w:spacing w:before="0" w:beforeAutospacing="0" w:after="0" w:afterAutospacing="0" w:line="320" w:lineRule="exact"/>
              <w:jc w:val="center"/>
              <w:rPr>
                <w:rFonts w:eastAsia="仿宋_GB2312"/>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2C92E9F4">
            <w:pPr>
              <w:topLinePunct/>
              <w:adjustRightInd w:val="0"/>
              <w:snapToGrid w:val="0"/>
              <w:spacing w:line="320" w:lineRule="exact"/>
              <w:jc w:val="left"/>
              <w:rPr>
                <w:rFonts w:eastAsia="仿宋_GB2312"/>
                <w:sz w:val="24"/>
              </w:rPr>
            </w:pPr>
            <w:r>
              <w:rPr>
                <w:rFonts w:eastAsia="仿宋_GB2312"/>
                <w:sz w:val="24"/>
              </w:rPr>
              <w:t>《非煤矿山外包工程安全管理暂行办法》</w:t>
            </w:r>
            <w:r>
              <w:rPr>
                <w:rFonts w:hint="eastAsia" w:eastAsia="仿宋_GB2312"/>
                <w:kern w:val="0"/>
                <w:sz w:val="24"/>
                <w:lang w:bidi="ar"/>
              </w:rPr>
              <w:t>（</w:t>
            </w:r>
            <w:r>
              <w:rPr>
                <w:rFonts w:hint="default" w:eastAsia="仿宋_GB2312"/>
                <w:kern w:val="0"/>
                <w:sz w:val="24"/>
                <w:lang w:bidi="ar"/>
              </w:rPr>
              <w:t>国家安全生产监督管理总局</w:t>
            </w:r>
            <w:r>
              <w:rPr>
                <w:rFonts w:hint="eastAsia" w:eastAsia="仿宋_GB2312"/>
                <w:kern w:val="0"/>
                <w:sz w:val="24"/>
                <w:lang w:bidi="ar"/>
              </w:rPr>
              <w:t>令第62号）</w:t>
            </w:r>
            <w:r>
              <w:rPr>
                <w:rFonts w:eastAsia="仿宋_GB2312"/>
                <w:sz w:val="24"/>
              </w:rPr>
              <w:t>第二十九条：安全生产监督管理部门应当加强对外包工程的安全生产监督检查，重点检查下列事项：</w:t>
            </w:r>
          </w:p>
          <w:p w14:paraId="5373E5A1">
            <w:pPr>
              <w:topLinePunct/>
              <w:adjustRightInd w:val="0"/>
              <w:snapToGrid w:val="0"/>
              <w:spacing w:line="320" w:lineRule="exact"/>
              <w:jc w:val="left"/>
              <w:rPr>
                <w:rFonts w:eastAsia="仿宋_GB2312"/>
                <w:sz w:val="24"/>
              </w:rPr>
            </w:pPr>
            <w:r>
              <w:rPr>
                <w:rFonts w:eastAsia="仿宋_GB2312"/>
                <w:sz w:val="24"/>
              </w:rPr>
              <w:t>（一）发包单位非煤矿山安全生产许可证、安全生产管理协议、安全投入等情况；</w:t>
            </w:r>
          </w:p>
          <w:p w14:paraId="7C06A791">
            <w:pPr>
              <w:topLinePunct/>
              <w:adjustRightInd w:val="0"/>
              <w:snapToGrid w:val="0"/>
              <w:spacing w:line="320" w:lineRule="exact"/>
              <w:jc w:val="left"/>
              <w:rPr>
                <w:rFonts w:eastAsia="仿宋_GB2312"/>
                <w:sz w:val="24"/>
              </w:rPr>
            </w:pPr>
            <w:r>
              <w:rPr>
                <w:rFonts w:eastAsia="仿宋_GB2312"/>
                <w:sz w:val="24"/>
              </w:rPr>
              <w:t>（二）承包单位的施工资质、应当依法取得的非煤矿山安全生产许可证、安全投入落实、承包单位及其项目部的安全生产管理机构、技术力量配备、相关人员的安全资格和持证等情况；</w:t>
            </w:r>
          </w:p>
          <w:p w14:paraId="29AB777B">
            <w:pPr>
              <w:topLinePunct/>
              <w:adjustRightInd w:val="0"/>
              <w:snapToGrid w:val="0"/>
              <w:spacing w:line="320" w:lineRule="exact"/>
              <w:jc w:val="left"/>
              <w:rPr>
                <w:rFonts w:eastAsia="仿宋_GB2312"/>
                <w:sz w:val="24"/>
              </w:rPr>
            </w:pPr>
            <w:r>
              <w:rPr>
                <w:rFonts w:eastAsia="仿宋_GB2312"/>
                <w:sz w:val="24"/>
              </w:rPr>
              <w:t>（三）违法发包、转包、分项发包等行为。</w:t>
            </w:r>
          </w:p>
        </w:tc>
        <w:tc>
          <w:tcPr>
            <w:tcW w:w="1245" w:type="dxa"/>
            <w:shd w:val="clear" w:color="auto" w:fill="auto"/>
            <w:noWrap w:val="0"/>
            <w:vAlign w:val="center"/>
          </w:tcPr>
          <w:p w14:paraId="5241D212">
            <w:pPr>
              <w:spacing w:line="320" w:lineRule="exact"/>
              <w:jc w:val="both"/>
              <w:rPr>
                <w:rFonts w:hint="eastAsia" w:eastAsia="仿宋_GB2312"/>
                <w:sz w:val="24"/>
                <w:lang w:eastAsia="zh-CN"/>
              </w:rPr>
            </w:pPr>
            <w:r>
              <w:rPr>
                <w:rFonts w:hint="eastAsia" w:eastAsia="仿宋_GB2312"/>
                <w:kern w:val="0"/>
                <w:sz w:val="24"/>
                <w:highlight w:val="none"/>
                <w:lang w:eastAsia="zh-CN" w:bidi="ar"/>
              </w:rPr>
              <w:t>区应急管理局相关业务股室、</w:t>
            </w:r>
            <w:r>
              <w:rPr>
                <w:rFonts w:hint="eastAsia" w:eastAsia="仿宋_GB2312"/>
                <w:kern w:val="0"/>
                <w:sz w:val="24"/>
                <w:lang w:eastAsia="zh-CN" w:bidi="ar"/>
              </w:rPr>
              <w:t>区应急管理局综合行政执法大队</w:t>
            </w:r>
          </w:p>
        </w:tc>
        <w:tc>
          <w:tcPr>
            <w:tcW w:w="1725" w:type="dxa"/>
            <w:shd w:val="clear" w:color="auto" w:fill="auto"/>
            <w:noWrap w:val="0"/>
            <w:vAlign w:val="center"/>
          </w:tcPr>
          <w:p w14:paraId="59584722">
            <w:pPr>
              <w:spacing w:line="320" w:lineRule="exact"/>
              <w:jc w:val="both"/>
              <w:rPr>
                <w:rFonts w:eastAsia="仿宋_GB2312"/>
                <w:sz w:val="24"/>
              </w:rPr>
            </w:pPr>
            <w:r>
              <w:rPr>
                <w:rFonts w:hint="eastAsia" w:ascii="Times New Roman" w:hAnsi="Times New Roman" w:eastAsia="仿宋_GB2312" w:cs="Times New Roman"/>
                <w:kern w:val="0"/>
                <w:sz w:val="24"/>
                <w:szCs w:val="24"/>
                <w:highlight w:val="none"/>
                <w:lang w:val="en-US" w:eastAsia="zh-CN" w:bidi="ar"/>
              </w:rPr>
              <w:t>本行政区域内</w:t>
            </w:r>
            <w:r>
              <w:rPr>
                <w:rFonts w:eastAsia="仿宋_GB2312"/>
                <w:sz w:val="24"/>
              </w:rPr>
              <w:t>非煤矿山企业</w:t>
            </w:r>
          </w:p>
        </w:tc>
        <w:tc>
          <w:tcPr>
            <w:tcW w:w="1830" w:type="dxa"/>
            <w:shd w:val="clear" w:color="auto" w:fill="auto"/>
            <w:noWrap w:val="0"/>
            <w:vAlign w:val="center"/>
          </w:tcPr>
          <w:p w14:paraId="35C3E50D">
            <w:pPr>
              <w:spacing w:line="320" w:lineRule="exact"/>
              <w:jc w:val="center"/>
              <w:rPr>
                <w:rFonts w:eastAsia="仿宋_GB2312"/>
                <w:sz w:val="24"/>
              </w:rPr>
            </w:pPr>
            <w:r>
              <w:rPr>
                <w:rFonts w:eastAsia="仿宋_GB2312"/>
                <w:sz w:val="24"/>
              </w:rPr>
              <w:t>非煤矿山外包工程安全生产情况</w:t>
            </w:r>
          </w:p>
        </w:tc>
        <w:tc>
          <w:tcPr>
            <w:tcW w:w="705" w:type="dxa"/>
            <w:shd w:val="clear" w:color="auto" w:fill="auto"/>
            <w:noWrap w:val="0"/>
            <w:vAlign w:val="center"/>
          </w:tcPr>
          <w:p w14:paraId="1BB4F504">
            <w:pPr>
              <w:spacing w:line="320" w:lineRule="exact"/>
              <w:jc w:val="both"/>
              <w:rPr>
                <w:rFonts w:hint="eastAsia" w:eastAsia="仿宋_GB2312"/>
                <w:sz w:val="24"/>
                <w:lang w:eastAsia="zh-CN"/>
              </w:rPr>
            </w:pPr>
            <w:r>
              <w:rPr>
                <w:rFonts w:hint="eastAsia" w:eastAsia="仿宋_GB2312"/>
                <w:sz w:val="24"/>
                <w:lang w:eastAsia="zh-CN"/>
              </w:rPr>
              <w:t>现场检查和非现场检查相结合</w:t>
            </w:r>
          </w:p>
        </w:tc>
        <w:tc>
          <w:tcPr>
            <w:tcW w:w="1230" w:type="dxa"/>
            <w:shd w:val="clear" w:color="auto" w:fill="auto"/>
            <w:noWrap w:val="0"/>
            <w:vAlign w:val="center"/>
          </w:tcPr>
          <w:p w14:paraId="45537E2E">
            <w:pPr>
              <w:spacing w:line="320" w:lineRule="exact"/>
              <w:jc w:val="center"/>
              <w:rPr>
                <w:rFonts w:eastAsia="仿宋_GB2312"/>
                <w:sz w:val="24"/>
              </w:rPr>
            </w:pPr>
            <w:r>
              <w:rPr>
                <w:rFonts w:hint="eastAsia" w:eastAsia="仿宋_GB2312"/>
                <w:kern w:val="0"/>
                <w:sz w:val="24"/>
                <w:lang w:eastAsia="zh-CN" w:bidi="ar"/>
              </w:rPr>
              <w:t>按本单位每年</w:t>
            </w:r>
            <w:r>
              <w:rPr>
                <w:rFonts w:hint="eastAsia" w:eastAsia="仿宋_GB2312"/>
                <w:kern w:val="0"/>
                <w:sz w:val="24"/>
                <w:lang w:val="en-US" w:eastAsia="zh-CN" w:bidi="ar"/>
              </w:rPr>
              <w:t>3月底前报经同级司法行政部门备案审查的涉企年度行政检查计划执行</w:t>
            </w:r>
          </w:p>
        </w:tc>
        <w:tc>
          <w:tcPr>
            <w:tcW w:w="373" w:type="dxa"/>
            <w:shd w:val="clear" w:color="auto" w:fill="auto"/>
            <w:noWrap w:val="0"/>
            <w:vAlign w:val="center"/>
          </w:tcPr>
          <w:p w14:paraId="34CCBC23">
            <w:pPr>
              <w:pStyle w:val="2"/>
              <w:spacing w:after="0" w:line="320" w:lineRule="exact"/>
              <w:jc w:val="center"/>
              <w:rPr>
                <w:rFonts w:eastAsia="仿宋_GB2312"/>
                <w:sz w:val="24"/>
              </w:rPr>
            </w:pPr>
          </w:p>
        </w:tc>
      </w:tr>
      <w:tr w14:paraId="34D29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atLeast"/>
          <w:jc w:val="center"/>
        </w:trPr>
        <w:tc>
          <w:tcPr>
            <w:tcW w:w="427" w:type="dxa"/>
            <w:shd w:val="clear" w:color="auto" w:fill="auto"/>
            <w:noWrap w:val="0"/>
            <w:vAlign w:val="center"/>
          </w:tcPr>
          <w:p w14:paraId="4EAA63CE">
            <w:pPr>
              <w:topLinePunct/>
              <w:adjustRightInd w:val="0"/>
              <w:snapToGrid w:val="0"/>
              <w:spacing w:line="320" w:lineRule="exact"/>
              <w:jc w:val="center"/>
              <w:textAlignment w:val="center"/>
              <w:rPr>
                <w:rFonts w:hint="default" w:eastAsia="仿宋_GB2312"/>
                <w:sz w:val="24"/>
                <w:lang w:val="en-US" w:eastAsia="zh-CN"/>
              </w:rPr>
            </w:pPr>
            <w:r>
              <w:rPr>
                <w:rFonts w:hint="eastAsia" w:eastAsia="仿宋_GB2312"/>
                <w:kern w:val="0"/>
                <w:sz w:val="24"/>
                <w:lang w:val="en-US" w:eastAsia="zh-CN" w:bidi="ar"/>
              </w:rPr>
              <w:t>28</w:t>
            </w:r>
          </w:p>
        </w:tc>
        <w:tc>
          <w:tcPr>
            <w:tcW w:w="1215" w:type="dxa"/>
            <w:shd w:val="clear" w:color="auto" w:fill="auto"/>
            <w:noWrap w:val="0"/>
            <w:vAlign w:val="center"/>
          </w:tcPr>
          <w:p w14:paraId="7E04DA86">
            <w:pPr>
              <w:topLinePunct/>
              <w:adjustRightInd w:val="0"/>
              <w:snapToGrid w:val="0"/>
              <w:spacing w:line="320" w:lineRule="exact"/>
              <w:rPr>
                <w:rFonts w:eastAsia="仿宋_GB2312"/>
                <w:kern w:val="0"/>
                <w:sz w:val="24"/>
                <w:lang w:bidi="ar"/>
              </w:rPr>
            </w:pPr>
            <w:r>
              <w:rPr>
                <w:rFonts w:eastAsia="仿宋_GB2312"/>
                <w:kern w:val="0"/>
                <w:sz w:val="24"/>
                <w:lang w:bidi="ar"/>
              </w:rPr>
              <w:t>对生产经营单位事故隐患排查治理情况开展监督检查</w:t>
            </w:r>
          </w:p>
        </w:tc>
        <w:tc>
          <w:tcPr>
            <w:tcW w:w="735" w:type="dxa"/>
            <w:shd w:val="clear" w:color="auto" w:fill="auto"/>
            <w:noWrap w:val="0"/>
            <w:vAlign w:val="center"/>
          </w:tcPr>
          <w:p w14:paraId="458F14C1">
            <w:pPr>
              <w:topLinePunct/>
              <w:adjustRightInd w:val="0"/>
              <w:snapToGrid w:val="0"/>
              <w:spacing w:before="0" w:beforeAutospacing="0" w:after="0" w:afterAutospacing="0" w:line="320" w:lineRule="exact"/>
              <w:jc w:val="both"/>
              <w:rPr>
                <w:rFonts w:eastAsia="仿宋_GB2312"/>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6CEE037B">
            <w:pPr>
              <w:topLinePunct/>
              <w:adjustRightInd w:val="0"/>
              <w:snapToGrid w:val="0"/>
              <w:spacing w:line="320" w:lineRule="exact"/>
              <w:rPr>
                <w:rFonts w:eastAsia="仿宋_GB2312"/>
                <w:kern w:val="0"/>
                <w:sz w:val="24"/>
                <w:lang w:bidi="ar"/>
              </w:rPr>
            </w:pPr>
            <w:r>
              <w:rPr>
                <w:rFonts w:eastAsia="仿宋_GB2312"/>
                <w:kern w:val="0"/>
                <w:sz w:val="24"/>
                <w:lang w:bidi="ar"/>
              </w:rPr>
              <w:t>《安全生产事故隐患排查治理暂行规定》</w:t>
            </w:r>
            <w:r>
              <w:rPr>
                <w:rFonts w:hint="eastAsia" w:eastAsia="仿宋_GB2312"/>
                <w:kern w:val="0"/>
                <w:sz w:val="24"/>
                <w:lang w:bidi="ar"/>
              </w:rPr>
              <w:t>（</w:t>
            </w:r>
            <w:r>
              <w:rPr>
                <w:rFonts w:hint="default" w:eastAsia="仿宋_GB2312"/>
                <w:kern w:val="0"/>
                <w:sz w:val="24"/>
                <w:lang w:bidi="ar"/>
              </w:rPr>
              <w:t>国家安全生产监督管理总局</w:t>
            </w:r>
            <w:r>
              <w:rPr>
                <w:rFonts w:hint="eastAsia" w:eastAsia="仿宋_GB2312"/>
                <w:kern w:val="0"/>
                <w:sz w:val="24"/>
                <w:lang w:bidi="ar"/>
              </w:rPr>
              <w:t>令第16号）</w:t>
            </w:r>
            <w:r>
              <w:rPr>
                <w:rFonts w:eastAsia="仿宋_GB2312"/>
                <w:kern w:val="0"/>
                <w:sz w:val="24"/>
                <w:lang w:bidi="ar"/>
              </w:rPr>
              <w:t>第二十条：安全监管监察部门应当建立事故隐患排查治理监督检查制度，定期组织对生产经营单位事故隐患排查治理情况开展监督检查；应当加强对重点单位的事故隐患排查治理情况的监督检查。对检查过程中发现的重大事故隐患，应当下达整改指令书，并建立信息管理台账。必要时，报告同级人民政府并对重大事故隐患实行挂牌督办。</w:t>
            </w:r>
          </w:p>
          <w:p w14:paraId="2667BA34">
            <w:pPr>
              <w:topLinePunct/>
              <w:adjustRightInd w:val="0"/>
              <w:snapToGrid w:val="0"/>
              <w:spacing w:line="320" w:lineRule="exact"/>
              <w:rPr>
                <w:rFonts w:eastAsia="仿宋_GB2312"/>
                <w:kern w:val="0"/>
                <w:sz w:val="24"/>
                <w:lang w:bidi="ar"/>
              </w:rPr>
            </w:pPr>
            <w:r>
              <w:rPr>
                <w:rFonts w:eastAsia="仿宋_GB2312"/>
                <w:kern w:val="0"/>
                <w:sz w:val="24"/>
                <w:lang w:bidi="ar"/>
              </w:rPr>
              <w:t>安全监管监察部门应当配合有关部门做好对生产经营单位事故隐患排查治理情况开展的监督检查，依法查处事故隐患排查治理的非法和违法行为及其责任者。</w:t>
            </w:r>
          </w:p>
          <w:p w14:paraId="234E739C">
            <w:pPr>
              <w:topLinePunct/>
              <w:adjustRightInd w:val="0"/>
              <w:snapToGrid w:val="0"/>
              <w:spacing w:line="320" w:lineRule="exact"/>
              <w:rPr>
                <w:rFonts w:eastAsia="仿宋_GB2312"/>
                <w:kern w:val="0"/>
                <w:sz w:val="24"/>
                <w:lang w:bidi="ar"/>
              </w:rPr>
            </w:pPr>
            <w:r>
              <w:rPr>
                <w:rFonts w:eastAsia="仿宋_GB2312"/>
                <w:kern w:val="0"/>
                <w:sz w:val="24"/>
                <w:lang w:bidi="ar"/>
              </w:rPr>
              <w:t>安全监管监察部门发现属于其他有关部门职责范围内的重大事故隐患的，应该及时将有关资料移送有管辖权的有关部门，并记录备查。</w:t>
            </w:r>
          </w:p>
        </w:tc>
        <w:tc>
          <w:tcPr>
            <w:tcW w:w="1245" w:type="dxa"/>
            <w:shd w:val="clear" w:color="auto" w:fill="auto"/>
            <w:noWrap w:val="0"/>
            <w:vAlign w:val="center"/>
          </w:tcPr>
          <w:p w14:paraId="069881E2">
            <w:pPr>
              <w:spacing w:line="320" w:lineRule="exact"/>
              <w:jc w:val="center"/>
              <w:rPr>
                <w:rFonts w:hint="eastAsia" w:eastAsia="仿宋_GB2312"/>
                <w:sz w:val="24"/>
                <w:lang w:eastAsia="zh-CN"/>
              </w:rPr>
            </w:pPr>
            <w:r>
              <w:rPr>
                <w:rFonts w:hint="eastAsia" w:eastAsia="仿宋_GB2312"/>
                <w:kern w:val="0"/>
                <w:sz w:val="24"/>
                <w:highlight w:val="none"/>
                <w:lang w:eastAsia="zh-CN" w:bidi="ar"/>
              </w:rPr>
              <w:t>区应急管理局相关业务股室、</w:t>
            </w:r>
            <w:r>
              <w:rPr>
                <w:rFonts w:hint="eastAsia" w:eastAsia="仿宋_GB2312"/>
                <w:kern w:val="0"/>
                <w:sz w:val="24"/>
                <w:lang w:eastAsia="zh-CN" w:bidi="ar"/>
              </w:rPr>
              <w:t>区应急管理局综合行政执法大队</w:t>
            </w:r>
          </w:p>
        </w:tc>
        <w:tc>
          <w:tcPr>
            <w:tcW w:w="1725" w:type="dxa"/>
            <w:shd w:val="clear" w:color="auto" w:fill="auto"/>
            <w:noWrap w:val="0"/>
            <w:vAlign w:val="center"/>
          </w:tcPr>
          <w:p w14:paraId="326C5AAA">
            <w:pPr>
              <w:pStyle w:val="2"/>
              <w:spacing w:after="0" w:line="320" w:lineRule="exact"/>
              <w:jc w:val="both"/>
              <w:rPr>
                <w:rFonts w:eastAsia="仿宋_GB2312"/>
                <w:sz w:val="24"/>
              </w:rPr>
            </w:pPr>
            <w:r>
              <w:rPr>
                <w:rFonts w:hint="eastAsia" w:ascii="Times New Roman" w:hAnsi="Times New Roman" w:eastAsia="仿宋_GB2312" w:cs="Times New Roman"/>
                <w:kern w:val="0"/>
                <w:sz w:val="24"/>
                <w:lang w:eastAsia="zh-CN" w:bidi="ar"/>
              </w:rPr>
              <w:t>本行政区域内非煤矿山、烟花爆竹、危险化学品、工贸行业</w:t>
            </w:r>
            <w:r>
              <w:rPr>
                <w:rFonts w:ascii="Times New Roman" w:hAnsi="Times New Roman" w:eastAsia="仿宋_GB2312" w:cs="Times New Roman"/>
                <w:kern w:val="0"/>
                <w:sz w:val="24"/>
                <w:lang w:bidi="ar"/>
              </w:rPr>
              <w:t>等</w:t>
            </w:r>
            <w:r>
              <w:rPr>
                <w:rFonts w:hint="eastAsia" w:ascii="Times New Roman" w:hAnsi="Times New Roman" w:eastAsia="仿宋_GB2312" w:cs="Times New Roman"/>
                <w:kern w:val="0"/>
                <w:sz w:val="24"/>
                <w:lang w:eastAsia="zh-CN" w:bidi="ar"/>
              </w:rPr>
              <w:t>生产经营单位</w:t>
            </w:r>
          </w:p>
        </w:tc>
        <w:tc>
          <w:tcPr>
            <w:tcW w:w="1830" w:type="dxa"/>
            <w:shd w:val="clear" w:color="auto" w:fill="auto"/>
            <w:noWrap w:val="0"/>
            <w:vAlign w:val="center"/>
          </w:tcPr>
          <w:p w14:paraId="1DCD4AF3">
            <w:pPr>
              <w:pStyle w:val="2"/>
              <w:spacing w:after="0" w:line="320" w:lineRule="exact"/>
              <w:jc w:val="both"/>
              <w:rPr>
                <w:rFonts w:eastAsia="仿宋_GB2312"/>
                <w:sz w:val="24"/>
              </w:rPr>
            </w:pPr>
            <w:r>
              <w:rPr>
                <w:rFonts w:hint="eastAsia" w:ascii="Times New Roman" w:hAnsi="Times New Roman" w:eastAsia="仿宋_GB2312" w:cs="Times New Roman"/>
                <w:kern w:val="0"/>
                <w:sz w:val="24"/>
                <w:lang w:eastAsia="zh-CN" w:bidi="ar"/>
              </w:rPr>
              <w:t>非煤矿山、烟花爆竹、危险化学品、工贸行业</w:t>
            </w:r>
            <w:r>
              <w:rPr>
                <w:rFonts w:ascii="Times New Roman" w:hAnsi="Times New Roman" w:eastAsia="仿宋_GB2312" w:cs="Times New Roman"/>
                <w:kern w:val="0"/>
                <w:sz w:val="24"/>
                <w:lang w:bidi="ar"/>
              </w:rPr>
              <w:t>等</w:t>
            </w:r>
            <w:r>
              <w:rPr>
                <w:rFonts w:hint="eastAsia" w:ascii="Times New Roman" w:hAnsi="Times New Roman" w:eastAsia="仿宋_GB2312" w:cs="Times New Roman"/>
                <w:kern w:val="0"/>
                <w:sz w:val="24"/>
                <w:lang w:eastAsia="zh-CN" w:bidi="ar"/>
              </w:rPr>
              <w:t>生产经营单位</w:t>
            </w:r>
            <w:r>
              <w:rPr>
                <w:rFonts w:eastAsia="仿宋_GB2312"/>
                <w:kern w:val="0"/>
                <w:sz w:val="24"/>
                <w:lang w:bidi="ar"/>
              </w:rPr>
              <w:t>隐患排查治理情况</w:t>
            </w:r>
          </w:p>
        </w:tc>
        <w:tc>
          <w:tcPr>
            <w:tcW w:w="705" w:type="dxa"/>
            <w:shd w:val="clear" w:color="auto" w:fill="auto"/>
            <w:noWrap w:val="0"/>
            <w:vAlign w:val="center"/>
          </w:tcPr>
          <w:p w14:paraId="305073E6">
            <w:pPr>
              <w:spacing w:line="320" w:lineRule="exact"/>
              <w:rPr>
                <w:rFonts w:hint="eastAsia" w:eastAsia="仿宋_GB2312"/>
                <w:sz w:val="24"/>
                <w:lang w:eastAsia="zh-CN"/>
              </w:rPr>
            </w:pPr>
            <w:r>
              <w:rPr>
                <w:rFonts w:hint="eastAsia" w:eastAsia="仿宋_GB2312"/>
                <w:sz w:val="24"/>
                <w:lang w:eastAsia="zh-CN"/>
              </w:rPr>
              <w:t>现场检查和非现场检查相结合</w:t>
            </w:r>
          </w:p>
        </w:tc>
        <w:tc>
          <w:tcPr>
            <w:tcW w:w="1230" w:type="dxa"/>
            <w:shd w:val="clear" w:color="auto" w:fill="auto"/>
            <w:noWrap w:val="0"/>
            <w:vAlign w:val="center"/>
          </w:tcPr>
          <w:p w14:paraId="14BD4A8D">
            <w:pPr>
              <w:spacing w:line="320" w:lineRule="exact"/>
              <w:rPr>
                <w:rFonts w:eastAsia="仿宋_GB2312"/>
                <w:sz w:val="24"/>
              </w:rPr>
            </w:pPr>
            <w:r>
              <w:rPr>
                <w:rFonts w:hint="eastAsia" w:eastAsia="仿宋_GB2312"/>
                <w:kern w:val="0"/>
                <w:sz w:val="24"/>
                <w:lang w:eastAsia="zh-CN" w:bidi="ar"/>
              </w:rPr>
              <w:t>按本单位每年</w:t>
            </w:r>
            <w:r>
              <w:rPr>
                <w:rFonts w:hint="eastAsia" w:eastAsia="仿宋_GB2312"/>
                <w:kern w:val="0"/>
                <w:sz w:val="24"/>
                <w:lang w:val="en-US" w:eastAsia="zh-CN" w:bidi="ar"/>
              </w:rPr>
              <w:t>3月底前报经同级司法行政部门备案审查的涉企年度行政检查计划执行</w:t>
            </w:r>
          </w:p>
        </w:tc>
        <w:tc>
          <w:tcPr>
            <w:tcW w:w="373" w:type="dxa"/>
            <w:shd w:val="clear" w:color="auto" w:fill="auto"/>
            <w:noWrap w:val="0"/>
            <w:vAlign w:val="center"/>
          </w:tcPr>
          <w:p w14:paraId="149F30B5">
            <w:pPr>
              <w:pStyle w:val="2"/>
              <w:spacing w:after="0" w:line="320" w:lineRule="exact"/>
              <w:rPr>
                <w:rFonts w:eastAsia="仿宋_GB2312"/>
                <w:sz w:val="24"/>
              </w:rPr>
            </w:pPr>
          </w:p>
        </w:tc>
      </w:tr>
      <w:tr w14:paraId="11694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3C7E9792">
            <w:pPr>
              <w:topLinePunct/>
              <w:adjustRightInd w:val="0"/>
              <w:snapToGrid w:val="0"/>
              <w:spacing w:line="320" w:lineRule="exact"/>
              <w:jc w:val="center"/>
              <w:textAlignment w:val="center"/>
              <w:rPr>
                <w:rFonts w:hint="default" w:eastAsia="仿宋_GB2312"/>
                <w:sz w:val="24"/>
                <w:lang w:val="en-US" w:eastAsia="zh-CN"/>
              </w:rPr>
            </w:pPr>
            <w:r>
              <w:rPr>
                <w:rFonts w:hint="eastAsia" w:eastAsia="仿宋_GB2312"/>
                <w:kern w:val="0"/>
                <w:sz w:val="24"/>
                <w:lang w:val="en-US" w:eastAsia="zh-CN" w:bidi="ar"/>
              </w:rPr>
              <w:t>29</w:t>
            </w:r>
          </w:p>
        </w:tc>
        <w:tc>
          <w:tcPr>
            <w:tcW w:w="1215" w:type="dxa"/>
            <w:shd w:val="clear" w:color="auto" w:fill="auto"/>
            <w:noWrap w:val="0"/>
            <w:vAlign w:val="center"/>
          </w:tcPr>
          <w:p w14:paraId="419C6D26">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对实施破坏性地震应急预案工作进行检查</w:t>
            </w:r>
          </w:p>
        </w:tc>
        <w:tc>
          <w:tcPr>
            <w:tcW w:w="735" w:type="dxa"/>
            <w:shd w:val="clear" w:color="auto" w:fill="auto"/>
            <w:noWrap w:val="0"/>
            <w:vAlign w:val="center"/>
          </w:tcPr>
          <w:p w14:paraId="63351C40">
            <w:pPr>
              <w:topLinePunct/>
              <w:adjustRightInd w:val="0"/>
              <w:snapToGrid w:val="0"/>
              <w:spacing w:line="320" w:lineRule="exact"/>
              <w:textAlignment w:val="center"/>
              <w:rPr>
                <w:rFonts w:eastAsia="仿宋_GB2312"/>
                <w:sz w:val="24"/>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26433C1A">
            <w:pPr>
              <w:topLinePunct/>
              <w:adjustRightInd w:val="0"/>
              <w:snapToGrid w:val="0"/>
              <w:spacing w:line="320" w:lineRule="exact"/>
              <w:textAlignment w:val="center"/>
              <w:rPr>
                <w:rFonts w:eastAsia="仿宋_GB2312"/>
                <w:kern w:val="0"/>
                <w:sz w:val="24"/>
                <w:lang w:bidi="ar"/>
              </w:rPr>
            </w:pPr>
            <w:r>
              <w:rPr>
                <w:rFonts w:eastAsia="仿宋_GB2312"/>
                <w:kern w:val="0"/>
                <w:sz w:val="24"/>
                <w:lang w:bidi="ar"/>
              </w:rPr>
              <w:t>《破坏性地震应急条例》第十八条在临震应急期，各级防震减灾工作主管部门应当协助本级人民政府对实施破坏性地震应急预案工作进行检查。</w:t>
            </w:r>
          </w:p>
        </w:tc>
        <w:tc>
          <w:tcPr>
            <w:tcW w:w="1245" w:type="dxa"/>
            <w:shd w:val="clear" w:color="auto" w:fill="auto"/>
            <w:noWrap w:val="0"/>
            <w:vAlign w:val="center"/>
          </w:tcPr>
          <w:p w14:paraId="4DD01EF0">
            <w:pPr>
              <w:topLinePunct/>
              <w:adjustRightInd w:val="0"/>
              <w:snapToGrid w:val="0"/>
              <w:spacing w:line="320" w:lineRule="exact"/>
              <w:jc w:val="center"/>
              <w:textAlignment w:val="center"/>
              <w:rPr>
                <w:rFonts w:hint="eastAsia" w:eastAsia="仿宋_GB2312"/>
                <w:kern w:val="0"/>
                <w:sz w:val="24"/>
                <w:lang w:eastAsia="zh-CN" w:bidi="ar"/>
              </w:rPr>
            </w:pPr>
            <w:r>
              <w:rPr>
                <w:rFonts w:hint="eastAsia" w:eastAsia="仿宋_GB2312"/>
                <w:kern w:val="0"/>
                <w:sz w:val="24"/>
                <w:highlight w:val="none"/>
                <w:lang w:eastAsia="zh-CN" w:bidi="ar"/>
              </w:rPr>
              <w:t>区应急管理局相关业务股室、</w:t>
            </w:r>
            <w:r>
              <w:rPr>
                <w:rFonts w:hint="eastAsia" w:eastAsia="仿宋_GB2312"/>
                <w:kern w:val="0"/>
                <w:sz w:val="24"/>
                <w:lang w:eastAsia="zh-CN" w:bidi="ar"/>
              </w:rPr>
              <w:t>区应急管理局综合行政执法大队</w:t>
            </w:r>
          </w:p>
        </w:tc>
        <w:tc>
          <w:tcPr>
            <w:tcW w:w="1725" w:type="dxa"/>
            <w:shd w:val="clear" w:color="auto" w:fill="auto"/>
            <w:noWrap w:val="0"/>
            <w:vAlign w:val="center"/>
          </w:tcPr>
          <w:p w14:paraId="6D0E75EE">
            <w:pPr>
              <w:topLinePunct/>
              <w:adjustRightInd w:val="0"/>
              <w:snapToGrid w:val="0"/>
              <w:spacing w:line="320" w:lineRule="exact"/>
              <w:jc w:val="center"/>
              <w:textAlignment w:val="center"/>
              <w:rPr>
                <w:rFonts w:eastAsia="仿宋_GB2312"/>
                <w:kern w:val="0"/>
                <w:sz w:val="24"/>
                <w:lang w:bidi="ar"/>
              </w:rPr>
            </w:pPr>
            <w:r>
              <w:rPr>
                <w:rFonts w:eastAsia="仿宋_GB2312"/>
                <w:kern w:val="0"/>
                <w:sz w:val="24"/>
                <w:lang w:bidi="ar"/>
              </w:rPr>
              <w:t>本行政区域内破坏性地震应急预案相关单位</w:t>
            </w:r>
          </w:p>
        </w:tc>
        <w:tc>
          <w:tcPr>
            <w:tcW w:w="1830" w:type="dxa"/>
            <w:shd w:val="clear" w:color="auto" w:fill="auto"/>
            <w:noWrap w:val="0"/>
            <w:vAlign w:val="center"/>
          </w:tcPr>
          <w:p w14:paraId="0528C485">
            <w:pPr>
              <w:topLinePunct/>
              <w:adjustRightInd w:val="0"/>
              <w:snapToGrid w:val="0"/>
              <w:spacing w:line="320" w:lineRule="exact"/>
              <w:jc w:val="center"/>
              <w:textAlignment w:val="center"/>
              <w:rPr>
                <w:rFonts w:eastAsia="仿宋_GB2312"/>
                <w:kern w:val="0"/>
                <w:sz w:val="24"/>
                <w:lang w:bidi="ar"/>
              </w:rPr>
            </w:pPr>
            <w:r>
              <w:rPr>
                <w:rFonts w:eastAsia="仿宋_GB2312"/>
                <w:kern w:val="0"/>
                <w:sz w:val="24"/>
                <w:lang w:bidi="ar"/>
              </w:rPr>
              <w:t>在临震应急期，对实施破坏性地震应急预案工作开展情况进行检查</w:t>
            </w:r>
          </w:p>
        </w:tc>
        <w:tc>
          <w:tcPr>
            <w:tcW w:w="705" w:type="dxa"/>
            <w:shd w:val="clear" w:color="auto" w:fill="auto"/>
            <w:noWrap w:val="0"/>
            <w:vAlign w:val="center"/>
          </w:tcPr>
          <w:p w14:paraId="29E8F9EA">
            <w:pPr>
              <w:topLinePunct/>
              <w:adjustRightInd w:val="0"/>
              <w:snapToGrid w:val="0"/>
              <w:spacing w:line="320" w:lineRule="exact"/>
              <w:jc w:val="center"/>
              <w:textAlignment w:val="center"/>
              <w:rPr>
                <w:rFonts w:eastAsia="仿宋_GB2312"/>
                <w:kern w:val="0"/>
                <w:sz w:val="24"/>
                <w:lang w:bidi="ar"/>
              </w:rPr>
            </w:pPr>
            <w:r>
              <w:rPr>
                <w:rFonts w:eastAsia="仿宋_GB2312"/>
                <w:kern w:val="0"/>
                <w:sz w:val="24"/>
                <w:lang w:bidi="ar"/>
              </w:rPr>
              <w:t>现场检查</w:t>
            </w:r>
          </w:p>
        </w:tc>
        <w:tc>
          <w:tcPr>
            <w:tcW w:w="1230" w:type="dxa"/>
            <w:shd w:val="clear" w:color="auto" w:fill="auto"/>
            <w:noWrap w:val="0"/>
            <w:vAlign w:val="center"/>
          </w:tcPr>
          <w:p w14:paraId="7185FFB4">
            <w:pPr>
              <w:topLinePunct/>
              <w:adjustRightInd w:val="0"/>
              <w:snapToGrid w:val="0"/>
              <w:spacing w:line="320" w:lineRule="exact"/>
              <w:jc w:val="center"/>
              <w:textAlignment w:val="center"/>
              <w:rPr>
                <w:rFonts w:eastAsia="仿宋_GB2312"/>
                <w:kern w:val="0"/>
                <w:sz w:val="24"/>
                <w:highlight w:val="red"/>
                <w:lang w:bidi="ar"/>
              </w:rPr>
            </w:pPr>
            <w:r>
              <w:rPr>
                <w:rFonts w:eastAsia="仿宋_GB2312"/>
                <w:kern w:val="0"/>
                <w:sz w:val="24"/>
                <w:highlight w:val="none"/>
                <w:lang w:bidi="ar"/>
              </w:rPr>
              <w:t>临震应急期，根据地震发生情况开展</w:t>
            </w:r>
          </w:p>
        </w:tc>
        <w:tc>
          <w:tcPr>
            <w:tcW w:w="373" w:type="dxa"/>
            <w:shd w:val="clear" w:color="auto" w:fill="auto"/>
            <w:noWrap w:val="0"/>
            <w:vAlign w:val="center"/>
          </w:tcPr>
          <w:p w14:paraId="5F698C9C">
            <w:pPr>
              <w:topLinePunct/>
              <w:adjustRightInd w:val="0"/>
              <w:snapToGrid w:val="0"/>
              <w:spacing w:line="320" w:lineRule="exact"/>
              <w:textAlignment w:val="center"/>
              <w:rPr>
                <w:rFonts w:eastAsia="仿宋_GB2312"/>
                <w:kern w:val="0"/>
                <w:sz w:val="24"/>
                <w:lang w:bidi="ar"/>
              </w:rPr>
            </w:pPr>
          </w:p>
        </w:tc>
      </w:tr>
      <w:tr w14:paraId="343B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6144F76D">
            <w:pPr>
              <w:topLinePunct/>
              <w:adjustRightInd w:val="0"/>
              <w:snapToGrid w:val="0"/>
              <w:spacing w:line="320" w:lineRule="exact"/>
              <w:jc w:val="center"/>
              <w:textAlignment w:val="center"/>
              <w:rPr>
                <w:rFonts w:hint="eastAsia" w:eastAsia="仿宋_GB2312"/>
                <w:sz w:val="24"/>
                <w:lang w:val="en-US" w:eastAsia="zh-CN"/>
              </w:rPr>
            </w:pPr>
            <w:r>
              <w:rPr>
                <w:rFonts w:eastAsia="仿宋_GB2312"/>
                <w:kern w:val="0"/>
                <w:sz w:val="24"/>
                <w:lang w:bidi="ar"/>
              </w:rPr>
              <w:t>3</w:t>
            </w:r>
            <w:r>
              <w:rPr>
                <w:rFonts w:hint="eastAsia" w:eastAsia="仿宋_GB2312"/>
                <w:kern w:val="0"/>
                <w:sz w:val="24"/>
                <w:lang w:val="en-US" w:eastAsia="zh-CN" w:bidi="ar"/>
              </w:rPr>
              <w:t>0</w:t>
            </w:r>
          </w:p>
        </w:tc>
        <w:tc>
          <w:tcPr>
            <w:tcW w:w="1215" w:type="dxa"/>
            <w:shd w:val="clear" w:color="auto" w:fill="auto"/>
            <w:noWrap w:val="0"/>
            <w:vAlign w:val="center"/>
          </w:tcPr>
          <w:p w14:paraId="26402002">
            <w:pPr>
              <w:topLinePunct/>
              <w:adjustRightInd w:val="0"/>
              <w:snapToGrid w:val="0"/>
              <w:spacing w:line="320" w:lineRule="exact"/>
              <w:textAlignment w:val="center"/>
              <w:rPr>
                <w:rFonts w:eastAsia="仿宋_GB2312"/>
                <w:sz w:val="24"/>
              </w:rPr>
            </w:pPr>
            <w:r>
              <w:rPr>
                <w:rFonts w:eastAsia="仿宋_GB2312"/>
                <w:sz w:val="24"/>
              </w:rPr>
              <w:t>对本行政区域内的地震安全性评价的监督管理工作</w:t>
            </w:r>
          </w:p>
        </w:tc>
        <w:tc>
          <w:tcPr>
            <w:tcW w:w="735" w:type="dxa"/>
            <w:shd w:val="clear" w:color="auto" w:fill="auto"/>
            <w:noWrap w:val="0"/>
            <w:vAlign w:val="center"/>
          </w:tcPr>
          <w:p w14:paraId="0827A56D">
            <w:pPr>
              <w:topLinePunct/>
              <w:adjustRightInd w:val="0"/>
              <w:snapToGrid w:val="0"/>
              <w:spacing w:line="320" w:lineRule="exact"/>
              <w:textAlignment w:val="center"/>
              <w:rPr>
                <w:rFonts w:eastAsia="仿宋_GB2312"/>
                <w:sz w:val="24"/>
              </w:rPr>
            </w:pPr>
            <w:r>
              <w:rPr>
                <w:rFonts w:hint="eastAsia" w:eastAsia="仿宋_GB2312"/>
                <w:kern w:val="0"/>
                <w:sz w:val="24"/>
                <w:lang w:eastAsia="zh-CN" w:bidi="ar"/>
              </w:rPr>
              <w:t>益阳市大通湖区应急管理局</w:t>
            </w:r>
          </w:p>
        </w:tc>
        <w:tc>
          <w:tcPr>
            <w:tcW w:w="5595" w:type="dxa"/>
            <w:shd w:val="clear" w:color="auto" w:fill="auto"/>
            <w:noWrap w:val="0"/>
            <w:vAlign w:val="center"/>
          </w:tcPr>
          <w:p w14:paraId="47A6E587">
            <w:pPr>
              <w:topLinePunct/>
              <w:adjustRightInd w:val="0"/>
              <w:snapToGrid w:val="0"/>
              <w:spacing w:line="320" w:lineRule="exact"/>
              <w:textAlignment w:val="center"/>
              <w:rPr>
                <w:rFonts w:eastAsia="仿宋_GB2312"/>
                <w:sz w:val="24"/>
              </w:rPr>
            </w:pPr>
            <w:r>
              <w:rPr>
                <w:rFonts w:hint="eastAsia" w:eastAsia="仿宋_GB2312"/>
                <w:sz w:val="24"/>
                <w:lang w:val="en-US" w:eastAsia="zh-CN"/>
              </w:rPr>
              <w:t>1.</w:t>
            </w:r>
            <w:r>
              <w:rPr>
                <w:rFonts w:eastAsia="仿宋_GB2312"/>
                <w:sz w:val="24"/>
              </w:rPr>
              <w:t>《中华人民共和国防震减灾法》第七十六条；县级以上人民政府建设、交通、铁路、水利、电力、地震等有关部门应当按照职责分工，加强对工程建设强制性标准、抗震设防要求执行情况和地震安全性评价工作的监督检查。</w:t>
            </w:r>
          </w:p>
          <w:p w14:paraId="3109469B">
            <w:pPr>
              <w:topLinePunct/>
              <w:adjustRightInd w:val="0"/>
              <w:snapToGrid w:val="0"/>
              <w:spacing w:line="320" w:lineRule="exact"/>
              <w:textAlignment w:val="center"/>
              <w:rPr>
                <w:rFonts w:eastAsia="仿宋_GB2312"/>
                <w:sz w:val="24"/>
              </w:rPr>
            </w:pPr>
            <w:r>
              <w:rPr>
                <w:rFonts w:eastAsia="仿宋_GB2312"/>
                <w:sz w:val="24"/>
              </w:rPr>
              <w:t>2.《地震安全性评价管理条例》第三条　新建、扩建、改建建设工程</w:t>
            </w:r>
            <w:r>
              <w:rPr>
                <w:rFonts w:hint="eastAsia" w:eastAsia="仿宋_GB2312"/>
                <w:sz w:val="24"/>
                <w:lang w:eastAsia="zh-CN"/>
              </w:rPr>
              <w:t>，</w:t>
            </w:r>
            <w:r>
              <w:rPr>
                <w:rFonts w:eastAsia="仿宋_GB2312"/>
                <w:sz w:val="24"/>
              </w:rPr>
              <w:t>依照《中华人民共和国防震减灾法》和本条例的规定</w:t>
            </w:r>
            <w:r>
              <w:rPr>
                <w:rFonts w:hint="eastAsia" w:eastAsia="仿宋_GB2312"/>
                <w:sz w:val="24"/>
                <w:lang w:eastAsia="zh-CN"/>
              </w:rPr>
              <w:t>，</w:t>
            </w:r>
            <w:r>
              <w:rPr>
                <w:rFonts w:eastAsia="仿宋_GB2312"/>
                <w:sz w:val="24"/>
              </w:rPr>
              <w:t>需要进行地震安全性评价的</w:t>
            </w:r>
            <w:r>
              <w:rPr>
                <w:rFonts w:hint="eastAsia" w:eastAsia="仿宋_GB2312"/>
                <w:sz w:val="24"/>
                <w:lang w:eastAsia="zh-CN"/>
              </w:rPr>
              <w:t>，</w:t>
            </w:r>
            <w:r>
              <w:rPr>
                <w:rFonts w:eastAsia="仿宋_GB2312"/>
                <w:sz w:val="24"/>
              </w:rPr>
              <w:t>必须严格执行国家地震安全性评价的技术规范</w:t>
            </w:r>
            <w:r>
              <w:rPr>
                <w:rFonts w:hint="eastAsia" w:eastAsia="仿宋_GB2312"/>
                <w:sz w:val="24"/>
                <w:lang w:eastAsia="zh-CN"/>
              </w:rPr>
              <w:t>，</w:t>
            </w:r>
            <w:r>
              <w:rPr>
                <w:rFonts w:eastAsia="仿宋_GB2312"/>
                <w:sz w:val="24"/>
              </w:rPr>
              <w:t>确保地震安全性评价的质量。</w:t>
            </w:r>
          </w:p>
          <w:p w14:paraId="1580ECB9">
            <w:pPr>
              <w:topLinePunct/>
              <w:adjustRightInd w:val="0"/>
              <w:snapToGrid w:val="0"/>
              <w:spacing w:line="320" w:lineRule="exact"/>
              <w:textAlignment w:val="center"/>
              <w:rPr>
                <w:rFonts w:eastAsia="仿宋_GB2312"/>
                <w:sz w:val="24"/>
              </w:rPr>
            </w:pPr>
            <w:r>
              <w:rPr>
                <w:rFonts w:eastAsia="仿宋_GB2312"/>
                <w:sz w:val="24"/>
              </w:rPr>
              <w:t>第四条　国务院地震工作主管部门负责全国的地震安全性评价的监督管理工作。</w:t>
            </w:r>
          </w:p>
        </w:tc>
        <w:tc>
          <w:tcPr>
            <w:tcW w:w="1245" w:type="dxa"/>
            <w:shd w:val="clear" w:color="auto" w:fill="auto"/>
            <w:noWrap w:val="0"/>
            <w:vAlign w:val="center"/>
          </w:tcPr>
          <w:p w14:paraId="267B10A3">
            <w:pPr>
              <w:topLinePunct/>
              <w:adjustRightInd w:val="0"/>
              <w:snapToGrid w:val="0"/>
              <w:spacing w:line="320" w:lineRule="exact"/>
              <w:jc w:val="center"/>
              <w:textAlignment w:val="center"/>
              <w:rPr>
                <w:rFonts w:eastAsia="仿宋_GB2312"/>
                <w:sz w:val="24"/>
              </w:rPr>
            </w:pPr>
            <w:r>
              <w:rPr>
                <w:rFonts w:hint="eastAsia" w:eastAsia="仿宋_GB2312"/>
                <w:kern w:val="0"/>
                <w:sz w:val="24"/>
                <w:highlight w:val="none"/>
                <w:lang w:eastAsia="zh-CN" w:bidi="ar"/>
              </w:rPr>
              <w:t>区应急管理局相关业务股室、</w:t>
            </w:r>
            <w:r>
              <w:rPr>
                <w:rFonts w:hint="eastAsia" w:eastAsia="仿宋_GB2312"/>
                <w:kern w:val="0"/>
                <w:sz w:val="24"/>
                <w:lang w:eastAsia="zh-CN" w:bidi="ar"/>
              </w:rPr>
              <w:t>区应急管理局综合行政执法大队</w:t>
            </w:r>
          </w:p>
        </w:tc>
        <w:tc>
          <w:tcPr>
            <w:tcW w:w="1725" w:type="dxa"/>
            <w:shd w:val="clear" w:color="auto" w:fill="auto"/>
            <w:noWrap w:val="0"/>
            <w:vAlign w:val="center"/>
          </w:tcPr>
          <w:p w14:paraId="663F3203">
            <w:pPr>
              <w:topLinePunct/>
              <w:adjustRightInd w:val="0"/>
              <w:snapToGrid w:val="0"/>
              <w:spacing w:line="320" w:lineRule="exact"/>
              <w:jc w:val="both"/>
              <w:textAlignment w:val="center"/>
              <w:rPr>
                <w:rFonts w:eastAsia="仿宋_GB2312"/>
                <w:sz w:val="24"/>
              </w:rPr>
            </w:pPr>
            <w:r>
              <w:rPr>
                <w:rFonts w:eastAsia="仿宋_GB2312"/>
                <w:sz w:val="24"/>
              </w:rPr>
              <w:t>本行政区域内重大建设工程</w:t>
            </w:r>
          </w:p>
        </w:tc>
        <w:tc>
          <w:tcPr>
            <w:tcW w:w="1830" w:type="dxa"/>
            <w:shd w:val="clear" w:color="auto" w:fill="auto"/>
            <w:noWrap w:val="0"/>
            <w:vAlign w:val="center"/>
          </w:tcPr>
          <w:p w14:paraId="4D6E638E">
            <w:pPr>
              <w:topLinePunct/>
              <w:adjustRightInd w:val="0"/>
              <w:snapToGrid w:val="0"/>
              <w:spacing w:line="320" w:lineRule="exact"/>
              <w:textAlignment w:val="center"/>
              <w:rPr>
                <w:rFonts w:eastAsia="仿宋_GB2312"/>
                <w:sz w:val="24"/>
              </w:rPr>
            </w:pPr>
            <w:r>
              <w:rPr>
                <w:rFonts w:eastAsia="仿宋_GB2312"/>
                <w:sz w:val="24"/>
              </w:rPr>
              <w:t>地震安全性评价</w:t>
            </w:r>
          </w:p>
        </w:tc>
        <w:tc>
          <w:tcPr>
            <w:tcW w:w="705" w:type="dxa"/>
            <w:shd w:val="clear" w:color="auto" w:fill="auto"/>
            <w:noWrap w:val="0"/>
            <w:vAlign w:val="center"/>
          </w:tcPr>
          <w:p w14:paraId="5022EDCD">
            <w:pPr>
              <w:topLinePunct/>
              <w:adjustRightInd w:val="0"/>
              <w:snapToGrid w:val="0"/>
              <w:spacing w:line="320" w:lineRule="exact"/>
              <w:textAlignment w:val="center"/>
              <w:rPr>
                <w:rFonts w:hint="eastAsia" w:eastAsia="仿宋_GB2312"/>
                <w:sz w:val="24"/>
                <w:lang w:eastAsia="zh-CN"/>
              </w:rPr>
            </w:pPr>
            <w:r>
              <w:rPr>
                <w:rFonts w:hint="eastAsia" w:eastAsia="仿宋_GB2312"/>
                <w:sz w:val="24"/>
                <w:lang w:eastAsia="zh-CN"/>
              </w:rPr>
              <w:t>现场检查和非现场检查相结合</w:t>
            </w:r>
          </w:p>
        </w:tc>
        <w:tc>
          <w:tcPr>
            <w:tcW w:w="1230" w:type="dxa"/>
            <w:shd w:val="clear" w:color="auto" w:fill="auto"/>
            <w:noWrap w:val="0"/>
            <w:vAlign w:val="center"/>
          </w:tcPr>
          <w:p w14:paraId="38F8A856">
            <w:pPr>
              <w:topLinePunct/>
              <w:adjustRightInd w:val="0"/>
              <w:snapToGrid w:val="0"/>
              <w:spacing w:line="320" w:lineRule="exact"/>
              <w:jc w:val="center"/>
              <w:textAlignment w:val="center"/>
              <w:rPr>
                <w:rFonts w:eastAsia="仿宋_GB2312"/>
                <w:sz w:val="24"/>
              </w:rPr>
            </w:pPr>
            <w:r>
              <w:rPr>
                <w:rFonts w:eastAsia="仿宋_GB2312"/>
                <w:kern w:val="0"/>
                <w:sz w:val="24"/>
                <w:highlight w:val="none"/>
                <w:lang w:bidi="ar"/>
              </w:rPr>
              <w:t>临震应急期，根据地震发生情况开展</w:t>
            </w:r>
          </w:p>
        </w:tc>
        <w:tc>
          <w:tcPr>
            <w:tcW w:w="373" w:type="dxa"/>
            <w:shd w:val="clear" w:color="auto" w:fill="auto"/>
            <w:noWrap w:val="0"/>
            <w:vAlign w:val="center"/>
          </w:tcPr>
          <w:p w14:paraId="0B906937">
            <w:pPr>
              <w:topLinePunct/>
              <w:adjustRightInd w:val="0"/>
              <w:snapToGrid w:val="0"/>
              <w:spacing w:line="320" w:lineRule="exact"/>
              <w:textAlignment w:val="center"/>
              <w:rPr>
                <w:rFonts w:eastAsia="仿宋_GB2312"/>
                <w:sz w:val="24"/>
              </w:rPr>
            </w:pPr>
          </w:p>
        </w:tc>
      </w:tr>
      <w:tr w14:paraId="64EC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noWrap w:val="0"/>
            <w:vAlign w:val="center"/>
          </w:tcPr>
          <w:p w14:paraId="243D24C6">
            <w:pPr>
              <w:topLinePunct/>
              <w:adjustRightInd w:val="0"/>
              <w:snapToGrid w:val="0"/>
              <w:spacing w:line="320" w:lineRule="exact"/>
              <w:textAlignment w:val="center"/>
              <w:rPr>
                <w:rFonts w:eastAsia="仿宋_GB2312"/>
                <w:kern w:val="0"/>
                <w:sz w:val="24"/>
                <w:lang w:bidi="ar"/>
              </w:rPr>
            </w:pPr>
          </w:p>
        </w:tc>
        <w:tc>
          <w:tcPr>
            <w:tcW w:w="14653" w:type="dxa"/>
            <w:gridSpan w:val="9"/>
            <w:shd w:val="clear" w:color="auto" w:fill="auto"/>
            <w:noWrap w:val="0"/>
            <w:vAlign w:val="center"/>
          </w:tcPr>
          <w:p w14:paraId="7B232539">
            <w:pPr>
              <w:topLinePunct/>
              <w:adjustRightInd w:val="0"/>
              <w:snapToGrid w:val="0"/>
              <w:spacing w:line="320" w:lineRule="exact"/>
              <w:textAlignment w:val="center"/>
              <w:rPr>
                <w:rFonts w:eastAsia="仿宋_GB2312"/>
                <w:color w:val="000000"/>
                <w:kern w:val="0"/>
                <w:sz w:val="24"/>
              </w:rPr>
            </w:pPr>
            <w:r>
              <w:rPr>
                <w:rFonts w:eastAsia="仿宋_GB2312"/>
                <w:color w:val="000000"/>
                <w:kern w:val="0"/>
                <w:sz w:val="24"/>
              </w:rPr>
              <w:t>说明：</w:t>
            </w:r>
          </w:p>
          <w:p w14:paraId="70A2B9D0">
            <w:pPr>
              <w:topLinePunct/>
              <w:adjustRightInd w:val="0"/>
              <w:snapToGrid w:val="0"/>
              <w:spacing w:line="320" w:lineRule="exact"/>
              <w:textAlignment w:val="center"/>
              <w:rPr>
                <w:rFonts w:eastAsia="仿宋_GB2312"/>
                <w:color w:val="000000"/>
                <w:kern w:val="0"/>
                <w:sz w:val="24"/>
              </w:rPr>
            </w:pPr>
            <w:r>
              <w:rPr>
                <w:rFonts w:eastAsia="仿宋_GB2312"/>
                <w:color w:val="000000"/>
                <w:kern w:val="0"/>
                <w:sz w:val="24"/>
              </w:rPr>
              <w:t>1.本清单根据有关法律法规规章立改废情况进行动态调整。</w:t>
            </w:r>
            <w:r>
              <w:rPr>
                <w:rFonts w:eastAsia="仿宋_GB2312"/>
                <w:color w:val="000000"/>
                <w:kern w:val="0"/>
                <w:sz w:val="24"/>
              </w:rPr>
              <w:br w:type="textWrapping"/>
            </w:r>
            <w:r>
              <w:rPr>
                <w:rFonts w:eastAsia="仿宋_GB2312"/>
                <w:color w:val="000000"/>
                <w:kern w:val="0"/>
                <w:sz w:val="24"/>
              </w:rPr>
              <w:t>2.严禁市</w:t>
            </w:r>
            <w:r>
              <w:rPr>
                <w:rFonts w:hint="eastAsia" w:eastAsia="仿宋_GB2312"/>
                <w:color w:val="000000"/>
                <w:kern w:val="0"/>
                <w:sz w:val="24"/>
                <w:lang w:val="en-US" w:eastAsia="zh-CN"/>
              </w:rPr>
              <w:t>区</w:t>
            </w:r>
            <w:r>
              <w:rPr>
                <w:rFonts w:hint="eastAsia" w:eastAsia="仿宋_GB2312"/>
                <w:color w:val="000000"/>
                <w:kern w:val="0"/>
                <w:sz w:val="24"/>
                <w:lang w:eastAsia="zh-CN"/>
              </w:rPr>
              <w:t>应急管理部</w:t>
            </w:r>
            <w:r>
              <w:rPr>
                <w:rFonts w:eastAsia="仿宋_GB2312"/>
                <w:color w:val="000000"/>
                <w:kern w:val="0"/>
                <w:sz w:val="24"/>
              </w:rPr>
              <w:t>门执法机构对同一对象进行重复行政检查。</w:t>
            </w:r>
          </w:p>
          <w:p w14:paraId="4BC3933A">
            <w:pPr>
              <w:topLinePunct/>
              <w:adjustRightInd w:val="0"/>
              <w:snapToGrid w:val="0"/>
              <w:spacing w:line="320" w:lineRule="exact"/>
              <w:textAlignment w:val="center"/>
              <w:rPr>
                <w:rFonts w:hint="eastAsia" w:eastAsia="仿宋_GB2312"/>
                <w:kern w:val="0"/>
                <w:sz w:val="24"/>
                <w:lang w:eastAsia="zh-CN"/>
              </w:rPr>
            </w:pPr>
            <w:r>
              <w:rPr>
                <w:rFonts w:eastAsia="仿宋_GB2312"/>
                <w:color w:val="000000"/>
                <w:kern w:val="0"/>
                <w:sz w:val="24"/>
              </w:rPr>
              <w:t>3.本清单依法予以公布，</w:t>
            </w:r>
            <w:r>
              <w:rPr>
                <w:rFonts w:hint="eastAsia" w:eastAsia="仿宋_GB2312"/>
                <w:color w:val="000000"/>
                <w:kern w:val="0"/>
                <w:sz w:val="24"/>
                <w:lang w:eastAsia="zh-CN"/>
              </w:rPr>
              <w:t>对于</w:t>
            </w:r>
            <w:r>
              <w:rPr>
                <w:rFonts w:eastAsia="仿宋_GB2312"/>
                <w:color w:val="000000"/>
                <w:kern w:val="0"/>
                <w:sz w:val="24"/>
              </w:rPr>
              <w:t>未列入清单并公布的涉企行政检查事项</w:t>
            </w:r>
            <w:r>
              <w:rPr>
                <w:rFonts w:hint="eastAsia" w:eastAsia="仿宋_GB2312"/>
                <w:color w:val="000000"/>
                <w:kern w:val="0"/>
                <w:sz w:val="24"/>
                <w:lang w:eastAsia="zh-CN"/>
              </w:rPr>
              <w:t>，本机关</w:t>
            </w:r>
            <w:r>
              <w:rPr>
                <w:rFonts w:eastAsia="仿宋_GB2312"/>
                <w:color w:val="000000"/>
                <w:kern w:val="0"/>
                <w:sz w:val="24"/>
              </w:rPr>
              <w:t>一律不得实施</w:t>
            </w:r>
            <w:r>
              <w:rPr>
                <w:rFonts w:hint="eastAsia" w:eastAsia="仿宋_GB2312"/>
                <w:color w:val="000000"/>
                <w:kern w:val="0"/>
                <w:sz w:val="24"/>
                <w:lang w:eastAsia="zh-CN"/>
              </w:rPr>
              <w:t>；</w:t>
            </w:r>
            <w:r>
              <w:rPr>
                <w:rFonts w:eastAsia="仿宋_GB2312"/>
                <w:color w:val="000000"/>
                <w:kern w:val="0"/>
                <w:sz w:val="24"/>
              </w:rPr>
              <w:t>违规实施的，企业有权拒绝接受检查，并</w:t>
            </w:r>
            <w:r>
              <w:rPr>
                <w:rFonts w:hint="eastAsia" w:eastAsia="仿宋_GB2312"/>
                <w:color w:val="000000"/>
                <w:kern w:val="0"/>
                <w:sz w:val="24"/>
                <w:lang w:eastAsia="zh-CN"/>
              </w:rPr>
              <w:t>可以</w:t>
            </w:r>
            <w:r>
              <w:rPr>
                <w:rFonts w:eastAsia="仿宋_GB2312"/>
                <w:color w:val="000000"/>
                <w:kern w:val="0"/>
                <w:sz w:val="24"/>
              </w:rPr>
              <w:t>向</w:t>
            </w:r>
            <w:r>
              <w:rPr>
                <w:rFonts w:hint="eastAsia" w:eastAsia="仿宋_GB2312"/>
                <w:color w:val="000000"/>
                <w:kern w:val="0"/>
                <w:sz w:val="24"/>
                <w:lang w:eastAsia="zh-CN"/>
              </w:rPr>
              <w:t>本机关</w:t>
            </w:r>
            <w:r>
              <w:rPr>
                <w:rFonts w:eastAsia="仿宋_GB2312"/>
                <w:color w:val="000000"/>
                <w:kern w:val="0"/>
                <w:sz w:val="24"/>
              </w:rPr>
              <w:t>执法监督</w:t>
            </w:r>
            <w:r>
              <w:rPr>
                <w:rFonts w:hint="eastAsia" w:eastAsia="仿宋_GB2312"/>
                <w:color w:val="000000"/>
                <w:kern w:val="0"/>
                <w:sz w:val="24"/>
                <w:lang w:eastAsia="zh-CN"/>
              </w:rPr>
              <w:t>机构</w:t>
            </w:r>
            <w:r>
              <w:rPr>
                <w:rFonts w:eastAsia="仿宋_GB2312"/>
                <w:color w:val="000000"/>
                <w:kern w:val="0"/>
                <w:sz w:val="24"/>
              </w:rPr>
              <w:t>和</w:t>
            </w:r>
            <w:r>
              <w:rPr>
                <w:rFonts w:hint="eastAsia" w:eastAsia="仿宋_GB2312"/>
                <w:color w:val="000000"/>
                <w:kern w:val="0"/>
                <w:sz w:val="24"/>
                <w:lang w:eastAsia="zh-CN"/>
              </w:rPr>
              <w:t>同级司法行政部门举报</w:t>
            </w:r>
            <w:r>
              <w:rPr>
                <w:rFonts w:eastAsia="仿宋_GB2312"/>
                <w:color w:val="000000"/>
                <w:kern w:val="0"/>
                <w:sz w:val="24"/>
              </w:rPr>
              <w:t>。</w:t>
            </w:r>
            <w:r>
              <w:rPr>
                <w:rFonts w:hint="eastAsia" w:eastAsia="仿宋_GB2312"/>
                <w:color w:val="000000"/>
                <w:kern w:val="0"/>
                <w:sz w:val="24"/>
                <w:lang w:val="en-US" w:eastAsia="zh-CN"/>
              </w:rPr>
              <w:t>区</w:t>
            </w:r>
            <w:r>
              <w:rPr>
                <w:rFonts w:eastAsia="仿宋_GB2312"/>
                <w:color w:val="000000"/>
                <w:kern w:val="0"/>
                <w:sz w:val="24"/>
              </w:rPr>
              <w:t>应急</w:t>
            </w:r>
            <w:r>
              <w:rPr>
                <w:rFonts w:hint="eastAsia" w:eastAsia="仿宋_GB2312"/>
                <w:color w:val="000000"/>
                <w:kern w:val="0"/>
                <w:sz w:val="24"/>
                <w:lang w:eastAsia="zh-CN"/>
              </w:rPr>
              <w:t>局</w:t>
            </w:r>
            <w:r>
              <w:rPr>
                <w:rFonts w:eastAsia="仿宋_GB2312"/>
                <w:color w:val="000000"/>
                <w:kern w:val="0"/>
                <w:sz w:val="24"/>
              </w:rPr>
              <w:t>（联系电话：</w:t>
            </w:r>
            <w:r>
              <w:rPr>
                <w:rFonts w:hint="eastAsia" w:eastAsia="仿宋_GB2312"/>
                <w:color w:val="000000"/>
                <w:kern w:val="0"/>
                <w:sz w:val="24"/>
              </w:rPr>
              <w:t>0737-</w:t>
            </w:r>
            <w:r>
              <w:rPr>
                <w:rFonts w:hint="eastAsia" w:eastAsia="仿宋_GB2312"/>
                <w:color w:val="000000"/>
                <w:kern w:val="0"/>
                <w:sz w:val="24"/>
                <w:lang w:val="en-US" w:eastAsia="zh-CN"/>
              </w:rPr>
              <w:t>5666106</w:t>
            </w:r>
            <w:r>
              <w:rPr>
                <w:rFonts w:eastAsia="仿宋_GB2312"/>
                <w:color w:val="000000"/>
                <w:kern w:val="0"/>
                <w:sz w:val="24"/>
              </w:rPr>
              <w:t>）</w:t>
            </w:r>
            <w:r>
              <w:rPr>
                <w:rFonts w:hint="eastAsia" w:eastAsia="仿宋_GB2312"/>
                <w:color w:val="000000"/>
                <w:kern w:val="0"/>
                <w:sz w:val="24"/>
                <w:lang w:eastAsia="zh-CN"/>
              </w:rPr>
              <w:t>。</w:t>
            </w:r>
          </w:p>
        </w:tc>
      </w:tr>
    </w:tbl>
    <w:p w14:paraId="14566E95"/>
    <w:sectPr>
      <w:footerReference r:id="rId3" w:type="default"/>
      <w:pgSz w:w="16838" w:h="11906" w:orient="landscape"/>
      <w:pgMar w:top="1587" w:right="2098" w:bottom="1474" w:left="198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altName w:val="Droid Sans Fallbac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embedRegular r:id="rId1" w:fontKey="{0E61A25E-A288-D703-25FB-ED67D58C145E}"/>
  </w:font>
  <w:font w:name="Arial">
    <w:altName w:val="Times New Roman"/>
    <w:panose1 w:val="020B0604020202020204"/>
    <w:charset w:val="01"/>
    <w:family w:val="swiss"/>
    <w:pitch w:val="default"/>
    <w:sig w:usb0="E0002AFF" w:usb1="C0007843" w:usb2="00000009" w:usb3="00000000" w:csb0="400001FF" w:csb1="FFFF0000"/>
  </w:font>
  <w:font w:name="黑体">
    <w:altName w:val="Droid Sans Fallbac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embedRegular r:id="rId2" w:fontKey="{670DD919-5867-EB6A-25FB-ED6756FCA13B}"/>
  </w:font>
  <w:font w:name="Droid Sans Fallback">
    <w:panose1 w:val="020B0502000000000001"/>
    <w:charset w:val="86"/>
    <w:family w:val="auto"/>
    <w:pitch w:val="default"/>
    <w:sig w:usb0="910002FF" w:usb1="2BDFFCFB" w:usb2="00000036" w:usb3="00000000" w:csb0="203F01FF" w:csb1="D7FF0000"/>
    <w:embedRegular r:id="rId3" w:fontKey="{E272D336-817F-1CFF-25FB-ED670E53E36E}"/>
  </w:font>
  <w:font w:name="微软雅黑">
    <w:altName w:val="Droid Sans Fallback"/>
    <w:panose1 w:val="020B0503020204020204"/>
    <w:charset w:val="86"/>
    <w:family w:val="swiss"/>
    <w:pitch w:val="default"/>
    <w:sig w:usb0="00000000" w:usb1="00000000" w:usb2="00000016" w:usb3="00000000" w:csb0="0004001F" w:csb1="00000000"/>
  </w:font>
  <w:font w:name="方正小标宋简体">
    <w:panose1 w:val="03000509000000000000"/>
    <w:charset w:val="86"/>
    <w:family w:val="script"/>
    <w:pitch w:val="default"/>
    <w:sig w:usb0="00000001" w:usb1="080E0000" w:usb2="00000000" w:usb3="00000000" w:csb0="00040000" w:csb1="00000000"/>
    <w:embedRegular r:id="rId4" w:fontKey="{CBA83500-8538-B869-25FB-ED671411EA8C}"/>
  </w:font>
  <w:font w:name="仿宋_GB2312">
    <w:panose1 w:val="02010609030101010101"/>
    <w:charset w:val="86"/>
    <w:family w:val="modern"/>
    <w:pitch w:val="default"/>
    <w:sig w:usb0="00000001" w:usb1="080E0000" w:usb2="00000000" w:usb3="00000000" w:csb0="00040000" w:csb1="00000000"/>
    <w:embedRegular r:id="rId5" w:fontKey="{62CDB5B3-2037-53F4-25FB-ED6724F62517}"/>
  </w:font>
  <w:font w:name="MathJax_Vector">
    <w:panose1 w:val="02000603000000000000"/>
    <w:charset w:val="00"/>
    <w:family w:val="auto"/>
    <w:pitch w:val="default"/>
    <w:sig w:usb0="00000001" w:usb1="00000020" w:usb2="00000000" w:usb3="00000000" w:csb0="00000001" w:csb1="00000000"/>
    <w:embedRegular r:id="rId6" w:fontKey="{5BDB8362-8F6F-24E8-25FB-ED67ED7A8C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428CF">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D7DF00">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1D7DF00">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EC3E90"/>
    <w:rsid w:val="027F6AB2"/>
    <w:rsid w:val="05B72A07"/>
    <w:rsid w:val="062F07EF"/>
    <w:rsid w:val="077961C6"/>
    <w:rsid w:val="08591B53"/>
    <w:rsid w:val="08713341"/>
    <w:rsid w:val="0C861522"/>
    <w:rsid w:val="0FC65D20"/>
    <w:rsid w:val="107E65FB"/>
    <w:rsid w:val="10D10E21"/>
    <w:rsid w:val="14333BA0"/>
    <w:rsid w:val="162B4B2F"/>
    <w:rsid w:val="17BF6D5C"/>
    <w:rsid w:val="18477C1A"/>
    <w:rsid w:val="18504D21"/>
    <w:rsid w:val="193A32DB"/>
    <w:rsid w:val="195C5947"/>
    <w:rsid w:val="1D970CFC"/>
    <w:rsid w:val="1DA4018C"/>
    <w:rsid w:val="20054643"/>
    <w:rsid w:val="21562C7C"/>
    <w:rsid w:val="21C422DC"/>
    <w:rsid w:val="228D0920"/>
    <w:rsid w:val="25145328"/>
    <w:rsid w:val="271433BD"/>
    <w:rsid w:val="271E5FEA"/>
    <w:rsid w:val="2E8928E3"/>
    <w:rsid w:val="2FAF0127"/>
    <w:rsid w:val="30803872"/>
    <w:rsid w:val="36525CB0"/>
    <w:rsid w:val="373D426B"/>
    <w:rsid w:val="38084878"/>
    <w:rsid w:val="38D34E86"/>
    <w:rsid w:val="392456E2"/>
    <w:rsid w:val="3B4E6A46"/>
    <w:rsid w:val="3C574020"/>
    <w:rsid w:val="3DD11BB1"/>
    <w:rsid w:val="3F49F4B5"/>
    <w:rsid w:val="40C41559"/>
    <w:rsid w:val="40E63BC5"/>
    <w:rsid w:val="41151DB4"/>
    <w:rsid w:val="41C77552"/>
    <w:rsid w:val="481E59F2"/>
    <w:rsid w:val="48657AC5"/>
    <w:rsid w:val="48D2515B"/>
    <w:rsid w:val="4933371F"/>
    <w:rsid w:val="4A44237F"/>
    <w:rsid w:val="4A673BF8"/>
    <w:rsid w:val="4B441C14"/>
    <w:rsid w:val="4C20442F"/>
    <w:rsid w:val="4F0E67C1"/>
    <w:rsid w:val="501047BA"/>
    <w:rsid w:val="504D156B"/>
    <w:rsid w:val="52462715"/>
    <w:rsid w:val="52A80CDA"/>
    <w:rsid w:val="54BF230B"/>
    <w:rsid w:val="59F30E91"/>
    <w:rsid w:val="5BBB7CD0"/>
    <w:rsid w:val="5C3830CF"/>
    <w:rsid w:val="5C9D1184"/>
    <w:rsid w:val="5E3478C6"/>
    <w:rsid w:val="60654D4D"/>
    <w:rsid w:val="60E23609"/>
    <w:rsid w:val="618741B1"/>
    <w:rsid w:val="625247BE"/>
    <w:rsid w:val="64D92102"/>
    <w:rsid w:val="675114E9"/>
    <w:rsid w:val="695157D0"/>
    <w:rsid w:val="69D106BF"/>
    <w:rsid w:val="6AFC176B"/>
    <w:rsid w:val="6BFF190D"/>
    <w:rsid w:val="6C4C227F"/>
    <w:rsid w:val="6F15104E"/>
    <w:rsid w:val="6FA83C70"/>
    <w:rsid w:val="72C62D8B"/>
    <w:rsid w:val="72CE7E91"/>
    <w:rsid w:val="74085625"/>
    <w:rsid w:val="7DF32D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9">
    <w:name w:val="Emphasis"/>
    <w:basedOn w:val="8"/>
    <w:qFormat/>
    <w:uiPriority w:val="0"/>
    <w:rPr>
      <w:i/>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9680</Words>
  <Characters>9740</Characters>
  <Lines>0</Lines>
  <Paragraphs>0</Paragraphs>
  <TotalTime>57</TotalTime>
  <ScaleCrop>false</ScaleCrop>
  <LinksUpToDate>false</LinksUpToDate>
  <CharactersWithSpaces>9748</CharactersWithSpaces>
  <Application>WPS Office_12.1.0.17900_F1E327BC-269C-435d-A152-05C5408002CA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2025-03-15T08:48:00Z</dcterms:created>
  <dc:creator>Administrator</dc:creator>
  <cp:lastModifiedBy>dthlenovo</cp:lastModifiedBy>
  <dcterms:modified xsi:type="dcterms:W3CDTF">2025-04-03T11:06:13Z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2052-12.1.0.17900</vt:lpwstr>
  </property>
  <property fmtid="{D5CDD505-2E9C-101B-9397-08002B2CF9AE}" pid="3" name="ICV">
    <vt:lpwstr>BE6DE53B1B3CDA2C25FBED6755A417DE_43</vt:lpwstr>
  </property>
  <property fmtid="{D5CDD505-2E9C-101B-9397-08002B2CF9AE}" pid="4" name="KSOTemplateDocerSaveRecord">
    <vt:lpwstr>eyJoZGlkIjoiOWJlYmE2YmU1YzNkMDJkZDkzY2Y5OTAzYjZhNzMwN2IiLCJ1c2VySWQiOiI1NDEzODE2NDIifQ==</vt:lpwstr>
  </property>
</Properties>
</file>