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78" w:beforeLines="25" w:after="78" w:afterLines="25" w:line="500" w:lineRule="exac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大通湖区农业农村和水利局</w:t>
      </w:r>
      <w:r>
        <w:rPr>
          <w:rFonts w:hint="eastAsia" w:ascii="方正小标宋简体" w:hAnsi="方正小标宋简体" w:eastAsia="方正小标宋简体" w:cs="方正小标宋简体"/>
          <w:sz w:val="44"/>
          <w:szCs w:val="44"/>
        </w:rPr>
        <w:t>2025年涉企行政检查</w:t>
      </w:r>
      <w:r>
        <w:rPr>
          <w:rFonts w:hint="eastAsia" w:ascii="方正小标宋简体" w:hAnsi="方正小标宋简体" w:eastAsia="方正小标宋简体" w:cs="方正小标宋简体"/>
          <w:sz w:val="44"/>
          <w:szCs w:val="44"/>
          <w:lang w:eastAsia="zh-CN"/>
        </w:rPr>
        <w:t>计划</w:t>
      </w:r>
    </w:p>
    <w:tbl>
      <w:tblPr>
        <w:tblStyle w:val="8"/>
        <w:tblpPr w:leftFromText="180" w:rightFromText="180" w:vertAnchor="text" w:horzAnchor="page" w:tblpXSpec="center" w:tblpY="719"/>
        <w:tblOverlap w:val="neve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8"/>
        <w:gridCol w:w="1140"/>
        <w:gridCol w:w="4500"/>
        <w:gridCol w:w="1575"/>
        <w:gridCol w:w="1016"/>
        <w:gridCol w:w="918"/>
        <w:gridCol w:w="767"/>
        <w:gridCol w:w="775"/>
        <w:gridCol w:w="852"/>
        <w:gridCol w:w="882"/>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bookmarkStart w:id="0" w:name="OLE_LINK1" w:colFirst="0" w:colLast="10"/>
            <w:r>
              <w:rPr>
                <w:rFonts w:hint="default" w:ascii="Times New Roman" w:hAnsi="Times New Roman" w:eastAsia="仿宋_GB2312" w:cs="Times New Roman"/>
                <w:b/>
                <w:bCs w:val="0"/>
                <w:kern w:val="0"/>
                <w:sz w:val="21"/>
                <w:szCs w:val="21"/>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kern w:val="0"/>
                <w:sz w:val="21"/>
                <w:szCs w:val="21"/>
              </w:rPr>
            </w:pPr>
            <w:r>
              <w:rPr>
                <w:rFonts w:hint="default" w:ascii="Times New Roman" w:hAnsi="Times New Roman" w:eastAsia="仿宋_GB2312" w:cs="Times New Roman"/>
                <w:b/>
                <w:bCs w:val="0"/>
                <w:kern w:val="0"/>
                <w:sz w:val="21"/>
                <w:szCs w:val="21"/>
              </w:rPr>
              <w:t>抽查</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事项</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实施依据</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具体检查对象或双随机抽查范围（含比例）</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检查</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内容</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kern w:val="0"/>
                <w:sz w:val="21"/>
                <w:szCs w:val="21"/>
              </w:rPr>
            </w:pPr>
            <w:r>
              <w:rPr>
                <w:rFonts w:hint="default" w:ascii="Times New Roman" w:hAnsi="Times New Roman" w:eastAsia="仿宋_GB2312" w:cs="Times New Roman"/>
                <w:b/>
                <w:bCs w:val="0"/>
                <w:kern w:val="0"/>
                <w:sz w:val="21"/>
                <w:szCs w:val="21"/>
              </w:rPr>
              <w:t>拟实施</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时间</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检查方式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年度检查频次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承办</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机构</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是否跨部门联合监管</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备注</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0"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rPr>
              <w:t>1</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畜禽种业市场监管</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《中华人民共和国畜牧法》第三十四条 县级以上人民政府农业农村主管部门负责种畜禽质量安全的监督管理工作。种畜禽质量安全的监督检验应当委托具有法定资质的种畜禽质量检验机构进行；所需检验费用由同级预算列支，不得向被检验人收取。</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种畜禽生产经营企业，20%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种畜禽质量</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3-12月</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现场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cs="Times New Roman"/>
                <w:kern w:val="0"/>
                <w:sz w:val="21"/>
                <w:szCs w:val="21"/>
                <w:lang w:val="en-US" w:eastAsia="zh-CN"/>
              </w:rPr>
              <w:t>区</w:t>
            </w:r>
            <w:r>
              <w:rPr>
                <w:rFonts w:hint="default" w:ascii="Times New Roman" w:hAnsi="Times New Roman" w:eastAsia="仿宋_GB2312" w:cs="Times New Roman"/>
                <w:kern w:val="0"/>
                <w:sz w:val="21"/>
                <w:szCs w:val="21"/>
              </w:rPr>
              <w:t>农业技术推广中心</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是</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bookmarkStart w:id="1" w:name="OLE_LINK5"/>
            <w:r>
              <w:rPr>
                <w:rFonts w:hint="eastAsia" w:cs="Times New Roman"/>
                <w:kern w:val="0"/>
                <w:sz w:val="21"/>
                <w:szCs w:val="21"/>
                <w:lang w:val="en-US" w:eastAsia="zh-CN"/>
              </w:rPr>
              <w:t>大通湖</w:t>
            </w:r>
            <w:r>
              <w:rPr>
                <w:rFonts w:hint="default" w:ascii="Times New Roman" w:hAnsi="Times New Roman" w:eastAsia="仿宋_GB2312" w:cs="Times New Roman"/>
                <w:kern w:val="0"/>
                <w:sz w:val="21"/>
                <w:szCs w:val="21"/>
                <w:lang w:eastAsia="zh-CN"/>
              </w:rPr>
              <w:t>区</w:t>
            </w:r>
            <w:r>
              <w:rPr>
                <w:rFonts w:hint="default" w:ascii="Times New Roman" w:hAnsi="Times New Roman" w:cs="Times New Roman"/>
                <w:kern w:val="0"/>
                <w:sz w:val="21"/>
                <w:szCs w:val="21"/>
                <w:lang w:val="en-US" w:eastAsia="zh-CN"/>
              </w:rPr>
              <w:t>农业农村</w:t>
            </w:r>
            <w:r>
              <w:rPr>
                <w:rFonts w:hint="eastAsia" w:cs="Times New Roman"/>
                <w:kern w:val="0"/>
                <w:sz w:val="21"/>
                <w:szCs w:val="21"/>
                <w:lang w:val="en-US" w:eastAsia="zh-CN"/>
              </w:rPr>
              <w:t>和</w:t>
            </w:r>
            <w:r>
              <w:rPr>
                <w:rFonts w:hint="default" w:ascii="Times New Roman" w:hAnsi="Times New Roman" w:cs="Times New Roman"/>
                <w:kern w:val="0"/>
                <w:sz w:val="21"/>
                <w:szCs w:val="21"/>
                <w:lang w:val="en-US" w:eastAsia="zh-CN"/>
              </w:rPr>
              <w:t>水利</w:t>
            </w:r>
            <w:r>
              <w:rPr>
                <w:rFonts w:hint="default" w:ascii="Times New Roman" w:hAnsi="Times New Roman" w:eastAsia="仿宋_GB2312" w:cs="Times New Roman"/>
                <w:kern w:val="0"/>
                <w:sz w:val="21"/>
                <w:szCs w:val="21"/>
                <w:lang w:eastAsia="zh-CN"/>
              </w:rPr>
              <w:t>局</w:t>
            </w:r>
            <w:bookmarkEnd w:id="1"/>
            <w:r>
              <w:rPr>
                <w:rFonts w:hint="default" w:ascii="Times New Roman" w:hAnsi="Times New Roman" w:eastAsia="仿宋_GB2312" w:cs="Times New Roman"/>
                <w:kern w:val="0"/>
                <w:sz w:val="21"/>
                <w:szCs w:val="21"/>
                <w:lang w:eastAsia="zh-CN"/>
              </w:rPr>
              <w:t>牵头，大通湖区卫生健康和市场监督管理局配合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农作物种子质量检查</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《中华人民共和国种子法》第四十六条第一款</w:t>
            </w:r>
            <w:r>
              <w:rPr>
                <w:rFonts w:hint="default" w:ascii="Times New Roman" w:hAnsi="Times New Roman" w:cs="Times New Roman"/>
                <w:kern w:val="0"/>
                <w:sz w:val="21"/>
                <w:szCs w:val="21"/>
                <w:lang w:val="en-US" w:eastAsia="zh-CN"/>
              </w:rPr>
              <w:t xml:space="preserve"> </w:t>
            </w:r>
            <w:r>
              <w:rPr>
                <w:rFonts w:hint="default" w:ascii="Times New Roman" w:hAnsi="Times New Roman" w:eastAsia="仿宋_GB2312" w:cs="Times New Roman"/>
                <w:kern w:val="0"/>
                <w:sz w:val="21"/>
                <w:szCs w:val="21"/>
              </w:rPr>
              <w:t>农业农村、林业草原主管部门应当加强对种子质量的监督检查。</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主要农作物种子生产经营企业，20%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主要农作物种子质量</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3-12月</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现场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cs="Times New Roman"/>
                <w:kern w:val="0"/>
                <w:sz w:val="21"/>
                <w:szCs w:val="21"/>
                <w:lang w:val="en-US" w:eastAsia="zh-CN"/>
              </w:rPr>
              <w:t>区</w:t>
            </w:r>
            <w:r>
              <w:rPr>
                <w:rFonts w:hint="default" w:ascii="Times New Roman" w:hAnsi="Times New Roman" w:eastAsia="仿宋_GB2312" w:cs="Times New Roman"/>
                <w:kern w:val="0"/>
                <w:sz w:val="21"/>
                <w:szCs w:val="21"/>
              </w:rPr>
              <w:t>农业技术推广中心</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是</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eastAsia" w:cs="Times New Roman"/>
                <w:kern w:val="0"/>
                <w:sz w:val="21"/>
                <w:szCs w:val="21"/>
                <w:lang w:val="en-US" w:eastAsia="zh-CN"/>
              </w:rPr>
              <w:t>大通湖</w:t>
            </w:r>
            <w:r>
              <w:rPr>
                <w:rFonts w:hint="default" w:ascii="Times New Roman" w:hAnsi="Times New Roman" w:eastAsia="仿宋_GB2312" w:cs="Times New Roman"/>
                <w:kern w:val="0"/>
                <w:sz w:val="21"/>
                <w:szCs w:val="21"/>
                <w:lang w:eastAsia="zh-CN"/>
              </w:rPr>
              <w:t>区</w:t>
            </w:r>
            <w:r>
              <w:rPr>
                <w:rFonts w:hint="default" w:ascii="Times New Roman" w:hAnsi="Times New Roman" w:cs="Times New Roman"/>
                <w:kern w:val="0"/>
                <w:sz w:val="21"/>
                <w:szCs w:val="21"/>
                <w:lang w:val="en-US" w:eastAsia="zh-CN"/>
              </w:rPr>
              <w:t>农业农村</w:t>
            </w:r>
            <w:r>
              <w:rPr>
                <w:rFonts w:hint="eastAsia" w:cs="Times New Roman"/>
                <w:kern w:val="0"/>
                <w:sz w:val="21"/>
                <w:szCs w:val="21"/>
                <w:lang w:val="en-US" w:eastAsia="zh-CN"/>
              </w:rPr>
              <w:t>和</w:t>
            </w:r>
            <w:r>
              <w:rPr>
                <w:rFonts w:hint="default" w:ascii="Times New Roman" w:hAnsi="Times New Roman" w:cs="Times New Roman"/>
                <w:kern w:val="0"/>
                <w:sz w:val="21"/>
                <w:szCs w:val="21"/>
                <w:lang w:val="en-US" w:eastAsia="zh-CN"/>
              </w:rPr>
              <w:t>水利</w:t>
            </w:r>
            <w:r>
              <w:rPr>
                <w:rFonts w:hint="default" w:ascii="Times New Roman" w:hAnsi="Times New Roman" w:eastAsia="仿宋_GB2312" w:cs="Times New Roman"/>
                <w:kern w:val="0"/>
                <w:sz w:val="21"/>
                <w:szCs w:val="21"/>
                <w:lang w:eastAsia="zh-CN"/>
              </w:rPr>
              <w:t>局牵头，大通湖区卫生健康和市场监督管理局配合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6"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rPr>
              <w:t>3</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对农药生产、经营、使用主体及农药产品质量的行政检查</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《农药管理条例》第四十一条县级以上人民政府农业主管部门履行农药监督管理</w:t>
            </w:r>
            <w:r>
              <w:rPr>
                <w:rFonts w:hint="eastAsia" w:cs="Times New Roman"/>
                <w:kern w:val="0"/>
                <w:sz w:val="21"/>
                <w:szCs w:val="21"/>
                <w:lang w:val="en-US" w:eastAsia="zh-CN"/>
              </w:rPr>
              <w:t>职责</w:t>
            </w:r>
            <w:r>
              <w:rPr>
                <w:rFonts w:hint="default" w:ascii="Times New Roman" w:hAnsi="Times New Roman" w:eastAsia="仿宋_GB2312" w:cs="Times New Roman"/>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《农药经营许可管理办法》第二十三条 县级以上地方农业部门应当对农药经营情况进行监督检查，定期调查统计农药销售情况，建立农药经营诚信档案并予以公布。</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农药生产企业、农药经营单位，生产企业25%，限制使用农药经营单位10%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主体行为检查、产品质量及标签检查</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3-12月</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现场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cs="Times New Roman"/>
                <w:kern w:val="0"/>
                <w:sz w:val="21"/>
                <w:szCs w:val="21"/>
                <w:lang w:val="en-US" w:eastAsia="zh-CN"/>
              </w:rPr>
              <w:t>区</w:t>
            </w:r>
            <w:r>
              <w:rPr>
                <w:rFonts w:hint="default" w:ascii="Times New Roman" w:hAnsi="Times New Roman" w:eastAsia="仿宋_GB2312" w:cs="Times New Roman"/>
                <w:kern w:val="0"/>
                <w:sz w:val="21"/>
                <w:szCs w:val="21"/>
              </w:rPr>
              <w:t>农业技术推广中心</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是</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bookmarkStart w:id="2" w:name="OLE_LINK4"/>
            <w:r>
              <w:rPr>
                <w:rFonts w:hint="eastAsia" w:cs="Times New Roman"/>
                <w:kern w:val="0"/>
                <w:sz w:val="21"/>
                <w:szCs w:val="21"/>
                <w:lang w:eastAsia="zh-CN"/>
              </w:rPr>
              <w:t>“</w:t>
            </w:r>
            <w:r>
              <w:rPr>
                <w:rFonts w:hint="default" w:ascii="Times New Roman" w:hAnsi="Times New Roman" w:eastAsia="仿宋_GB2312" w:cs="Times New Roman"/>
                <w:kern w:val="0"/>
                <w:sz w:val="21"/>
                <w:szCs w:val="21"/>
              </w:rPr>
              <w:t>双随机、一公开</w:t>
            </w:r>
            <w:r>
              <w:rPr>
                <w:rFonts w:hint="eastAsia" w:cs="Times New Roman"/>
                <w:kern w:val="0"/>
                <w:sz w:val="21"/>
                <w:szCs w:val="21"/>
                <w:lang w:eastAsia="zh-CN"/>
              </w:rPr>
              <w:t>”</w:t>
            </w:r>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0"/>
                <w:szCs w:val="21"/>
                <w:lang w:val="en-US" w:eastAsia="zh-CN"/>
              </w:rPr>
            </w:pPr>
            <w:bookmarkStart w:id="3" w:name="OLE_LINK2" w:colFirst="0" w:colLast="10"/>
            <w:r>
              <w:rPr>
                <w:rFonts w:hint="default" w:ascii="Times New Roman" w:hAnsi="Times New Roman" w:eastAsia="仿宋_GB2312" w:cs="Times New Roman"/>
                <w:b/>
                <w:bCs w:val="0"/>
                <w:kern w:val="0"/>
                <w:sz w:val="21"/>
                <w:szCs w:val="21"/>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kern w:val="0"/>
                <w:sz w:val="21"/>
                <w:szCs w:val="21"/>
              </w:rPr>
            </w:pPr>
            <w:r>
              <w:rPr>
                <w:rFonts w:hint="default" w:ascii="Times New Roman" w:hAnsi="Times New Roman" w:eastAsia="仿宋_GB2312" w:cs="Times New Roman"/>
                <w:b/>
                <w:bCs w:val="0"/>
                <w:kern w:val="0"/>
                <w:sz w:val="21"/>
                <w:szCs w:val="21"/>
              </w:rPr>
              <w:t>抽查</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事项</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实施依据</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具体检查对象或双随机抽查范围（含比例）</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检查</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内容</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kern w:val="0"/>
                <w:sz w:val="21"/>
                <w:szCs w:val="21"/>
              </w:rPr>
            </w:pPr>
            <w:r>
              <w:rPr>
                <w:rFonts w:hint="default" w:ascii="Times New Roman" w:hAnsi="Times New Roman" w:eastAsia="仿宋_GB2312" w:cs="Times New Roman"/>
                <w:b/>
                <w:bCs w:val="0"/>
                <w:kern w:val="0"/>
                <w:sz w:val="21"/>
                <w:szCs w:val="21"/>
              </w:rPr>
              <w:t>拟实施</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时间</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检查方式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年度检查频次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承办</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0"/>
                <w:szCs w:val="21"/>
                <w:lang w:eastAsia="zh-CN"/>
              </w:rPr>
            </w:pPr>
            <w:r>
              <w:rPr>
                <w:rFonts w:hint="default" w:ascii="Times New Roman" w:hAnsi="Times New Roman" w:eastAsia="仿宋_GB2312" w:cs="Times New Roman"/>
                <w:b/>
                <w:bCs w:val="0"/>
                <w:kern w:val="0"/>
                <w:sz w:val="21"/>
                <w:szCs w:val="21"/>
              </w:rPr>
              <w:t>机构</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1"/>
                <w:szCs w:val="21"/>
                <w:lang w:eastAsia="zh-CN"/>
              </w:rPr>
            </w:pPr>
            <w:r>
              <w:rPr>
                <w:rFonts w:hint="default" w:ascii="Times New Roman" w:hAnsi="Times New Roman" w:eastAsia="仿宋_GB2312" w:cs="Times New Roman"/>
                <w:b/>
                <w:bCs w:val="0"/>
                <w:kern w:val="0"/>
                <w:sz w:val="21"/>
                <w:szCs w:val="21"/>
              </w:rPr>
              <w:t>是否跨部门联合监管</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备注</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0"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rPr>
              <w:t>4</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对兽药生产、经营活动的行政检查</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兽药管理条例》第十四条兽药生产企业应当按照国务院兽医行政管理部门制定的兽药生产质量管理规范组织生产。省级以上人民政府兽医行政管理部门，应当对兽药生产企业是否符合兽药生产质量管理规范的要求进行监督检查，并公布检查结果。</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第二十五条兽药经营企业，应当遵守国务院兽医行政管理部门制定的兽药经营质量管理规范。县级以上地方人民政府兽医行政管理部门，应当对兽药经营企业是否符合兽药经营质量管理规范的要求进行监督检查，并公布检查结果。</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兽药生产、经营企业，5%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兽药生产、经营行为是否符合兽药GMP、GSP相关要求。</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9月底前</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现场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eastAsia="zh-CN"/>
              </w:rPr>
              <w:t>畜牧水产</w:t>
            </w:r>
            <w:r>
              <w:rPr>
                <w:rFonts w:hint="default" w:ascii="Times New Roman" w:hAnsi="Times New Roman" w:cs="Times New Roman"/>
                <w:kern w:val="0"/>
                <w:sz w:val="21"/>
                <w:szCs w:val="21"/>
                <w:lang w:val="en-US" w:eastAsia="zh-CN"/>
              </w:rPr>
              <w:t>股</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是</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eastAsia" w:cs="Times New Roman"/>
                <w:kern w:val="0"/>
                <w:sz w:val="21"/>
                <w:szCs w:val="21"/>
                <w:lang w:eastAsia="zh-CN"/>
              </w:rPr>
              <w:t>“</w:t>
            </w:r>
            <w:r>
              <w:rPr>
                <w:rFonts w:hint="default" w:ascii="Times New Roman" w:hAnsi="Times New Roman" w:eastAsia="仿宋_GB2312" w:cs="Times New Roman"/>
                <w:kern w:val="0"/>
                <w:sz w:val="21"/>
                <w:szCs w:val="21"/>
              </w:rPr>
              <w:t>双随机、一公开</w:t>
            </w:r>
            <w:r>
              <w:rPr>
                <w:rFonts w:hint="eastAsia" w:cs="Times New Roman"/>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rPr>
              <w:t>5</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对水产苗种生产的监管（水产原良种场）</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《湖南省水产苗种管理办法》第十五第二款　县级以上人民政府渔业行政主管部门应当加强对水产苗种检验工作的监督指导，必要时可以对销售的水产苗种进行抽检。</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第十六条 县级以上人民政府渔业行政主管部门应当加强水产苗种的防疫检疫监督工作，防止水产病害的发生和传播。</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从事水产苗种生产的企业，5%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对水产苗种生产的检查</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12月前</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现场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eastAsia="zh-CN"/>
              </w:rPr>
              <w:t>畜牧水产</w:t>
            </w:r>
            <w:r>
              <w:rPr>
                <w:rFonts w:hint="default" w:ascii="Times New Roman" w:hAnsi="Times New Roman" w:cs="Times New Roman"/>
                <w:kern w:val="0"/>
                <w:sz w:val="21"/>
                <w:szCs w:val="21"/>
                <w:lang w:val="en-US" w:eastAsia="zh-CN"/>
              </w:rPr>
              <w:t>股</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否</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rPr>
              <w:t>6</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对水产养殖企业尾水达标排放和循环利用的监督检查</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《湖南省水污染防治条例》第三条 县级以上人民政府和改革、财政、工业和信息化、自然资源、住房和城乡建设、交通运输、水行政、农业农村等部门，在各自职责范围内，对有关水污染防治工作实施监督管理。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第二十二条“县级以上人民政府农业农村主管部门应当督促水产养殖户对养殖尾水进行处理后达标排放或者循环利用。</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水产养殖企业</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水产养殖企业（场、户）尾水达标排放和循环利用情况</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6-12月</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现场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eastAsia="zh-CN"/>
              </w:rPr>
              <w:t>畜牧水产</w:t>
            </w:r>
            <w:r>
              <w:rPr>
                <w:rFonts w:hint="default" w:ascii="Times New Roman" w:hAnsi="Times New Roman" w:cs="Times New Roman"/>
                <w:kern w:val="0"/>
                <w:sz w:val="21"/>
                <w:szCs w:val="21"/>
                <w:lang w:val="en-US" w:eastAsia="zh-CN"/>
              </w:rPr>
              <w:t>股</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否</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宋体" w:cs="Times New Roman"/>
                <w:kern w:val="0"/>
                <w:sz w:val="20"/>
                <w:szCs w:val="21"/>
                <w:lang w:val="en-US" w:eastAsia="zh-CN"/>
              </w:rPr>
            </w:pPr>
            <w:bookmarkStart w:id="4" w:name="OLE_LINK3" w:colFirst="0" w:colLast="10"/>
            <w:r>
              <w:rPr>
                <w:rFonts w:hint="default" w:ascii="Times New Roman" w:hAnsi="Times New Roman" w:eastAsia="仿宋_GB2312" w:cs="Times New Roman"/>
                <w:b/>
                <w:bCs w:val="0"/>
                <w:kern w:val="0"/>
                <w:sz w:val="21"/>
                <w:szCs w:val="21"/>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kern w:val="0"/>
                <w:sz w:val="21"/>
                <w:szCs w:val="21"/>
              </w:rPr>
            </w:pPr>
            <w:r>
              <w:rPr>
                <w:rFonts w:hint="default" w:ascii="Times New Roman" w:hAnsi="Times New Roman" w:eastAsia="仿宋_GB2312" w:cs="Times New Roman"/>
                <w:b/>
                <w:bCs w:val="0"/>
                <w:kern w:val="0"/>
                <w:sz w:val="21"/>
                <w:szCs w:val="21"/>
              </w:rPr>
              <w:t>抽查</w:t>
            </w:r>
          </w:p>
          <w:p>
            <w:pPr>
              <w:adjustRightInd/>
              <w:snapToGrid/>
              <w:spacing w:line="260" w:lineRule="exact"/>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事项</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实施依据</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具体检查对象或双随机抽查范围（含比例）</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检查</w:t>
            </w:r>
          </w:p>
          <w:p>
            <w:pPr>
              <w:adjustRightInd/>
              <w:snapToGrid/>
              <w:spacing w:line="260" w:lineRule="exact"/>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内容</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kern w:val="0"/>
                <w:sz w:val="21"/>
                <w:szCs w:val="21"/>
              </w:rPr>
            </w:pPr>
            <w:r>
              <w:rPr>
                <w:rFonts w:hint="default" w:ascii="Times New Roman" w:hAnsi="Times New Roman" w:eastAsia="仿宋_GB2312" w:cs="Times New Roman"/>
                <w:b/>
                <w:bCs w:val="0"/>
                <w:kern w:val="0"/>
                <w:sz w:val="21"/>
                <w:szCs w:val="21"/>
              </w:rPr>
              <w:t>拟实施</w:t>
            </w:r>
          </w:p>
          <w:p>
            <w:pPr>
              <w:adjustRightInd/>
              <w:snapToGrid/>
              <w:spacing w:line="260" w:lineRule="exact"/>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时间</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检查方式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年度检查频次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承办</w:t>
            </w:r>
          </w:p>
          <w:p>
            <w:pPr>
              <w:adjustRightInd/>
              <w:snapToGrid/>
              <w:spacing w:line="260" w:lineRule="exact"/>
              <w:ind w:firstLine="0" w:firstLineChars="0"/>
              <w:jc w:val="center"/>
              <w:textAlignment w:val="center"/>
              <w:rPr>
                <w:rFonts w:hint="default" w:ascii="Times New Roman" w:hAnsi="Times New Roman" w:eastAsia="宋体" w:cs="Times New Roman"/>
                <w:kern w:val="0"/>
                <w:sz w:val="20"/>
                <w:szCs w:val="21"/>
                <w:lang w:eastAsia="zh-CN"/>
              </w:rPr>
            </w:pPr>
            <w:r>
              <w:rPr>
                <w:rFonts w:hint="default" w:ascii="Times New Roman" w:hAnsi="Times New Roman" w:eastAsia="仿宋_GB2312" w:cs="Times New Roman"/>
                <w:b/>
                <w:bCs w:val="0"/>
                <w:kern w:val="0"/>
                <w:sz w:val="21"/>
                <w:szCs w:val="21"/>
              </w:rPr>
              <w:t>机构</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宋体" w:cs="Times New Roman"/>
                <w:kern w:val="0"/>
                <w:sz w:val="20"/>
                <w:szCs w:val="21"/>
              </w:rPr>
            </w:pPr>
            <w:r>
              <w:rPr>
                <w:rFonts w:hint="default" w:ascii="Times New Roman" w:hAnsi="Times New Roman" w:eastAsia="仿宋_GB2312" w:cs="Times New Roman"/>
                <w:b/>
                <w:bCs w:val="0"/>
                <w:kern w:val="0"/>
                <w:sz w:val="21"/>
                <w:szCs w:val="21"/>
              </w:rPr>
              <w:t>是否跨部门联合监管</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仿宋_GB2312" w:cs="Times New Roman"/>
                <w:b/>
                <w:bCs w:val="0"/>
                <w:kern w:val="0"/>
                <w:sz w:val="21"/>
                <w:szCs w:val="21"/>
              </w:rPr>
              <w:t>备注</w:t>
            </w:r>
          </w:p>
        </w:tc>
      </w:tr>
      <w:bookmarkEnd w:id="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rPr>
              <w:t>7</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对拖拉机和联合收割机安全监督检查</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《农业机械安全监督管理条例》第九条第二款　县级以上地方人民政府农业机械化主管部门、工业主管部门和市场监督管理部门等有关部门按照各自职责，负责本行政区域的农业机械安全监督管理工作。</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拖拉机和联合收割机，全年不少于10个县市区，每个县市区不少于10台车</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拖拉机和联合收割机牌证管理情况</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3-9月</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现场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lang w:eastAsia="zh-CN"/>
              </w:rPr>
            </w:pPr>
            <w:r>
              <w:rPr>
                <w:rFonts w:hint="default" w:ascii="Times New Roman" w:hAnsi="Times New Roman" w:cs="Times New Roman"/>
                <w:kern w:val="0"/>
                <w:sz w:val="21"/>
                <w:szCs w:val="21"/>
                <w:lang w:val="en-US" w:eastAsia="zh-CN"/>
              </w:rPr>
              <w:t>区</w:t>
            </w:r>
            <w:r>
              <w:rPr>
                <w:rFonts w:hint="default" w:ascii="Times New Roman" w:hAnsi="Times New Roman" w:eastAsia="仿宋_GB2312" w:cs="Times New Roman"/>
                <w:kern w:val="0"/>
                <w:sz w:val="21"/>
                <w:szCs w:val="21"/>
                <w:lang w:eastAsia="zh-CN"/>
              </w:rPr>
              <w:t>农机事务中心</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否</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6"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rPr>
              <w:t>8</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农业转基因生物加工企业检查</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《农业转基因生物安全管理条例》第四条第二款　县级以上地方各级人民政府农业行政主管部门负责本行政区域内的农业转基因生物安全的监督管理工作。</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《农业转基因生物标识管理办法》第四条第二款 县级以上地方人民政府农业行政主管部门负责本行政区域内的农业转基因生物标识的监督管理工作。</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转基因生物加工经营企业，10%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转基因生物安全及生产条件达标情况</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3-9月</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现场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cs="Times New Roman"/>
                <w:kern w:val="0"/>
                <w:sz w:val="21"/>
                <w:szCs w:val="21"/>
                <w:lang w:val="en-US" w:eastAsia="zh-CN"/>
              </w:rPr>
              <w:t>区</w:t>
            </w:r>
            <w:r>
              <w:rPr>
                <w:rFonts w:hint="default" w:ascii="Times New Roman" w:hAnsi="Times New Roman" w:eastAsia="仿宋_GB2312" w:cs="Times New Roman"/>
                <w:kern w:val="0"/>
                <w:sz w:val="21"/>
                <w:szCs w:val="21"/>
              </w:rPr>
              <w:t>农业技术推广中心</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否</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5"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rPr>
              <w:t>9</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重点农产品质量安全监督抽查</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《中华人民共和国农产品质量安全法》第四十七条第一款 县级以上人民政府农业农村主管部门应当建立健全随机抽查机制，按照监督抽查计划，组织开展农产品质量安全监督抽查。</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重点产品生产经营主体,</w:t>
            </w:r>
            <w:r>
              <w:rPr>
                <w:rFonts w:hint="default" w:ascii="Times New Roman" w:hAnsi="Times New Roman" w:eastAsia="仿宋_GB2312" w:cs="Times New Roman"/>
                <w:kern w:val="0"/>
                <w:sz w:val="21"/>
                <w:szCs w:val="21"/>
                <w:lang w:val="en-US" w:eastAsia="zh-CN"/>
              </w:rPr>
              <w:t>600</w:t>
            </w:r>
            <w:r>
              <w:rPr>
                <w:rFonts w:hint="default" w:ascii="Times New Roman" w:hAnsi="Times New Roman" w:eastAsia="仿宋_GB2312" w:cs="Times New Roman"/>
                <w:kern w:val="0"/>
                <w:sz w:val="21"/>
                <w:szCs w:val="21"/>
              </w:rPr>
              <w:t>0批次</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重点产品农产品质量安全</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1-10月</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现场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cs="Times New Roman"/>
                <w:kern w:val="0"/>
                <w:sz w:val="21"/>
                <w:szCs w:val="21"/>
                <w:lang w:val="en-US" w:eastAsia="zh-CN"/>
              </w:rPr>
              <w:t>区</w:t>
            </w:r>
            <w:r>
              <w:rPr>
                <w:rFonts w:hint="default" w:ascii="Times New Roman" w:hAnsi="Times New Roman" w:eastAsia="仿宋_GB2312" w:cs="Times New Roman"/>
                <w:kern w:val="0"/>
                <w:sz w:val="21"/>
                <w:szCs w:val="21"/>
              </w:rPr>
              <w:t>农业技术推广中心</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eastAsia="zh-CN"/>
              </w:rPr>
              <w:t>是</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eastAsia" w:cs="Times New Roman"/>
                <w:kern w:val="0"/>
                <w:sz w:val="21"/>
                <w:szCs w:val="21"/>
                <w:lang w:eastAsia="zh-CN"/>
              </w:rPr>
              <w:t>“</w:t>
            </w:r>
            <w:r>
              <w:rPr>
                <w:rFonts w:hint="default" w:ascii="Times New Roman" w:hAnsi="Times New Roman" w:eastAsia="仿宋_GB2312" w:cs="Times New Roman"/>
                <w:kern w:val="0"/>
                <w:sz w:val="21"/>
                <w:szCs w:val="21"/>
              </w:rPr>
              <w:t>双随机、一公开</w:t>
            </w:r>
            <w:r>
              <w:rPr>
                <w:rFonts w:hint="eastAsia" w:cs="Times New Roman"/>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eastAsia" w:ascii="仿宋_GB2312" w:hAnsi="仿宋_GB2312" w:eastAsia="仿宋_GB2312" w:cs="仿宋_GB2312"/>
                <w:sz w:val="21"/>
                <w:szCs w:val="21"/>
                <w:lang w:val="en-US" w:eastAsia="zh-CN"/>
              </w:rPr>
            </w:pPr>
            <w:bookmarkStart w:id="5" w:name="OLE_LINK6" w:colFirst="0" w:colLast="10"/>
            <w:r>
              <w:rPr>
                <w:rFonts w:hint="default" w:ascii="Times New Roman" w:hAnsi="Times New Roman" w:eastAsia="仿宋_GB2312" w:cs="Times New Roman"/>
                <w:b/>
                <w:bCs w:val="0"/>
                <w:kern w:val="0"/>
                <w:sz w:val="21"/>
                <w:szCs w:val="21"/>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kern w:val="0"/>
                <w:sz w:val="21"/>
                <w:szCs w:val="21"/>
              </w:rPr>
            </w:pPr>
            <w:r>
              <w:rPr>
                <w:rFonts w:hint="default" w:ascii="Times New Roman" w:hAnsi="Times New Roman" w:eastAsia="仿宋_GB2312" w:cs="Times New Roman"/>
                <w:b/>
                <w:bCs w:val="0"/>
                <w:kern w:val="0"/>
                <w:sz w:val="21"/>
                <w:szCs w:val="21"/>
              </w:rPr>
              <w:t>抽查</w:t>
            </w:r>
          </w:p>
          <w:p>
            <w:pPr>
              <w:adjustRightInd/>
              <w:snapToGrid/>
              <w:spacing w:line="260" w:lineRule="exact"/>
              <w:ind w:firstLine="0" w:firstLineChars="0"/>
              <w:jc w:val="center"/>
              <w:textAlignment w:val="center"/>
              <w:rPr>
                <w:rFonts w:hint="eastAsia" w:ascii="仿宋_GB2312" w:hAnsi="仿宋_GB2312" w:eastAsia="仿宋_GB2312" w:cs="仿宋_GB2312"/>
                <w:kern w:val="0"/>
                <w:sz w:val="21"/>
                <w:szCs w:val="21"/>
              </w:rPr>
            </w:pPr>
            <w:r>
              <w:rPr>
                <w:rFonts w:hint="default" w:ascii="Times New Roman" w:hAnsi="Times New Roman" w:eastAsia="仿宋_GB2312" w:cs="Times New Roman"/>
                <w:b/>
                <w:bCs w:val="0"/>
                <w:kern w:val="0"/>
                <w:sz w:val="21"/>
                <w:szCs w:val="21"/>
              </w:rPr>
              <w:t>事项</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eastAsia" w:ascii="仿宋_GB2312" w:hAnsi="仿宋_GB2312" w:eastAsia="仿宋_GB2312" w:cs="仿宋_GB2312"/>
                <w:kern w:val="0"/>
                <w:sz w:val="21"/>
                <w:szCs w:val="21"/>
              </w:rPr>
            </w:pPr>
            <w:r>
              <w:rPr>
                <w:rFonts w:hint="default" w:ascii="Times New Roman" w:hAnsi="Times New Roman" w:eastAsia="仿宋_GB2312" w:cs="Times New Roman"/>
                <w:b/>
                <w:bCs w:val="0"/>
                <w:kern w:val="0"/>
                <w:sz w:val="21"/>
                <w:szCs w:val="21"/>
              </w:rPr>
              <w:t>实施依据</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eastAsia" w:ascii="仿宋_GB2312" w:hAnsi="仿宋_GB2312" w:eastAsia="仿宋_GB2312" w:cs="仿宋_GB2312"/>
                <w:kern w:val="0"/>
                <w:sz w:val="21"/>
                <w:szCs w:val="21"/>
              </w:rPr>
            </w:pPr>
            <w:r>
              <w:rPr>
                <w:rFonts w:hint="default" w:ascii="Times New Roman" w:hAnsi="Times New Roman" w:eastAsia="仿宋_GB2312" w:cs="Times New Roman"/>
                <w:b/>
                <w:bCs w:val="0"/>
                <w:kern w:val="0"/>
                <w:sz w:val="21"/>
                <w:szCs w:val="21"/>
              </w:rPr>
              <w:t>具体检查对象或双随机抽查范围（含比例）</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检查</w:t>
            </w:r>
          </w:p>
          <w:p>
            <w:pPr>
              <w:adjustRightInd/>
              <w:snapToGrid/>
              <w:spacing w:line="260" w:lineRule="exact"/>
              <w:ind w:firstLine="0" w:firstLineChars="0"/>
              <w:jc w:val="center"/>
              <w:textAlignment w:val="center"/>
              <w:rPr>
                <w:rFonts w:hint="eastAsia" w:ascii="仿宋_GB2312" w:hAnsi="仿宋_GB2312" w:eastAsia="仿宋_GB2312" w:cs="仿宋_GB2312"/>
                <w:kern w:val="0"/>
                <w:sz w:val="21"/>
                <w:szCs w:val="21"/>
              </w:rPr>
            </w:pPr>
            <w:r>
              <w:rPr>
                <w:rFonts w:hint="default" w:ascii="Times New Roman" w:hAnsi="Times New Roman" w:eastAsia="仿宋_GB2312" w:cs="Times New Roman"/>
                <w:b/>
                <w:bCs w:val="0"/>
                <w:kern w:val="0"/>
                <w:sz w:val="21"/>
                <w:szCs w:val="21"/>
              </w:rPr>
              <w:t>内容</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kern w:val="0"/>
                <w:sz w:val="21"/>
                <w:szCs w:val="21"/>
              </w:rPr>
            </w:pPr>
            <w:r>
              <w:rPr>
                <w:rFonts w:hint="default" w:ascii="Times New Roman" w:hAnsi="Times New Roman" w:eastAsia="仿宋_GB2312" w:cs="Times New Roman"/>
                <w:b/>
                <w:bCs w:val="0"/>
                <w:kern w:val="0"/>
                <w:sz w:val="21"/>
                <w:szCs w:val="21"/>
              </w:rPr>
              <w:t>拟实施</w:t>
            </w:r>
          </w:p>
          <w:p>
            <w:pPr>
              <w:adjustRightInd/>
              <w:snapToGrid/>
              <w:spacing w:line="260" w:lineRule="exact"/>
              <w:ind w:firstLine="0" w:firstLineChars="0"/>
              <w:jc w:val="center"/>
              <w:textAlignment w:val="center"/>
              <w:rPr>
                <w:rFonts w:hint="eastAsia" w:ascii="仿宋_GB2312" w:hAnsi="仿宋_GB2312" w:eastAsia="仿宋_GB2312" w:cs="仿宋_GB2312"/>
                <w:kern w:val="0"/>
                <w:sz w:val="21"/>
                <w:szCs w:val="21"/>
              </w:rPr>
            </w:pPr>
            <w:r>
              <w:rPr>
                <w:rFonts w:hint="default" w:ascii="Times New Roman" w:hAnsi="Times New Roman" w:eastAsia="仿宋_GB2312" w:cs="Times New Roman"/>
                <w:b/>
                <w:bCs w:val="0"/>
                <w:kern w:val="0"/>
                <w:sz w:val="21"/>
                <w:szCs w:val="21"/>
              </w:rPr>
              <w:t>时间</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eastAsia" w:ascii="仿宋_GB2312" w:hAnsi="仿宋_GB2312" w:eastAsia="仿宋_GB2312" w:cs="仿宋_GB2312"/>
                <w:kern w:val="0"/>
                <w:sz w:val="21"/>
                <w:szCs w:val="21"/>
              </w:rPr>
            </w:pPr>
            <w:r>
              <w:rPr>
                <w:rFonts w:hint="default" w:ascii="Times New Roman" w:hAnsi="Times New Roman" w:eastAsia="仿宋_GB2312" w:cs="Times New Roman"/>
                <w:b/>
                <w:bCs w:val="0"/>
                <w:kern w:val="0"/>
                <w:sz w:val="21"/>
                <w:szCs w:val="21"/>
              </w:rPr>
              <w:t>检查方式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eastAsia" w:ascii="仿宋_GB2312" w:hAnsi="仿宋_GB2312" w:eastAsia="仿宋_GB2312" w:cs="仿宋_GB2312"/>
                <w:kern w:val="0"/>
                <w:sz w:val="21"/>
                <w:szCs w:val="21"/>
              </w:rPr>
            </w:pPr>
            <w:r>
              <w:rPr>
                <w:rFonts w:hint="default" w:ascii="Times New Roman" w:hAnsi="Times New Roman" w:eastAsia="仿宋_GB2312" w:cs="Times New Roman"/>
                <w:b/>
                <w:bCs w:val="0"/>
                <w:kern w:val="0"/>
                <w:sz w:val="21"/>
                <w:szCs w:val="21"/>
              </w:rPr>
              <w:t>年度检查频次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承办</w:t>
            </w:r>
          </w:p>
          <w:p>
            <w:pPr>
              <w:adjustRightInd/>
              <w:snapToGrid/>
              <w:spacing w:line="260" w:lineRule="exact"/>
              <w:ind w:firstLine="0" w:firstLineChars="0"/>
              <w:jc w:val="center"/>
              <w:textAlignment w:val="center"/>
              <w:rPr>
                <w:rFonts w:hint="eastAsia" w:ascii="仿宋_GB2312" w:hAnsi="仿宋_GB2312" w:eastAsia="仿宋_GB2312" w:cs="仿宋_GB2312"/>
                <w:kern w:val="0"/>
                <w:sz w:val="21"/>
                <w:szCs w:val="21"/>
              </w:rPr>
            </w:pPr>
            <w:r>
              <w:rPr>
                <w:rFonts w:hint="default" w:ascii="Times New Roman" w:hAnsi="Times New Roman" w:eastAsia="仿宋_GB2312" w:cs="Times New Roman"/>
                <w:b/>
                <w:bCs w:val="0"/>
                <w:kern w:val="0"/>
                <w:sz w:val="21"/>
                <w:szCs w:val="21"/>
              </w:rPr>
              <w:t>机构</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eastAsia" w:ascii="仿宋_GB2312" w:hAnsi="仿宋_GB2312" w:eastAsia="仿宋_GB2312" w:cs="仿宋_GB2312"/>
                <w:kern w:val="0"/>
                <w:sz w:val="21"/>
                <w:szCs w:val="21"/>
              </w:rPr>
            </w:pPr>
            <w:r>
              <w:rPr>
                <w:rFonts w:hint="default" w:ascii="Times New Roman" w:hAnsi="Times New Roman" w:eastAsia="仿宋_GB2312" w:cs="Times New Roman"/>
                <w:b/>
                <w:bCs w:val="0"/>
                <w:kern w:val="0"/>
                <w:sz w:val="21"/>
                <w:szCs w:val="21"/>
              </w:rPr>
              <w:t>是否跨部门联合监管</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eastAsia" w:ascii="仿宋_GB2312" w:hAnsi="仿宋_GB2312" w:eastAsia="仿宋_GB2312" w:cs="仿宋_GB2312"/>
                <w:sz w:val="21"/>
                <w:szCs w:val="21"/>
              </w:rPr>
            </w:pPr>
            <w:r>
              <w:rPr>
                <w:rFonts w:hint="default" w:ascii="Times New Roman" w:hAnsi="Times New Roman" w:eastAsia="仿宋_GB2312" w:cs="Times New Roman"/>
                <w:b/>
                <w:bCs w:val="0"/>
                <w:kern w:val="0"/>
                <w:sz w:val="21"/>
                <w:szCs w:val="21"/>
              </w:rPr>
              <w:t>备注</w:t>
            </w:r>
          </w:p>
        </w:tc>
      </w:tr>
      <w:bookmarkEnd w:id="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5"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湖南省饲料质量安全监督抽查工作</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《饲料和饲料添加剂管理条例》第一款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国务院农业行政主管部门和省、自治区、直辖市人民政府饲料管理部门应当按照职责权限公布监督抽查结果，并可以公布具有不良记录的饲料、饲料添加剂生产企业、经营者名单。</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第三十三条 县级以上地方人民政府饲料管理部门应当建立饲料、饲料添加剂监督管理档案，记录日常监督检查、违法行为查处等情况。</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全省饲料、饲料添加剂生产企业、饲料经营门店和养殖场自配料点，不少于25%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对饲料、饲料添加剂生产企业、饲料经营门店和养殖场自配料点的质量安全监督抽查</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4-9月</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现场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1次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畜牧水产股</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否</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b/>
                <w:bCs w:val="0"/>
                <w:kern w:val="0"/>
                <w:sz w:val="21"/>
                <w:szCs w:val="21"/>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kern w:val="0"/>
                <w:sz w:val="21"/>
                <w:szCs w:val="21"/>
              </w:rPr>
            </w:pPr>
            <w:r>
              <w:rPr>
                <w:rFonts w:hint="default" w:ascii="Times New Roman" w:hAnsi="Times New Roman" w:eastAsia="仿宋_GB2312" w:cs="Times New Roman"/>
                <w:b/>
                <w:bCs w:val="0"/>
                <w:kern w:val="0"/>
                <w:sz w:val="21"/>
                <w:szCs w:val="21"/>
              </w:rPr>
              <w:t>抽查</w:t>
            </w:r>
          </w:p>
          <w:p>
            <w:pPr>
              <w:adjustRightInd/>
              <w:snapToGrid/>
              <w:spacing w:line="260" w:lineRule="exact"/>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val="0"/>
                <w:kern w:val="0"/>
                <w:sz w:val="21"/>
                <w:szCs w:val="21"/>
              </w:rPr>
              <w:t>事项</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val="0"/>
                <w:kern w:val="0"/>
                <w:sz w:val="21"/>
                <w:szCs w:val="21"/>
              </w:rPr>
              <w:t>实施依据</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val="0"/>
                <w:kern w:val="0"/>
                <w:sz w:val="21"/>
                <w:szCs w:val="21"/>
              </w:rPr>
              <w:t>具体检查对象或双随机抽查范围（含比例）</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检查</w:t>
            </w:r>
          </w:p>
          <w:p>
            <w:pPr>
              <w:adjustRightInd/>
              <w:snapToGrid/>
              <w:spacing w:line="260" w:lineRule="exact"/>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val="0"/>
                <w:kern w:val="0"/>
                <w:sz w:val="21"/>
                <w:szCs w:val="21"/>
              </w:rPr>
              <w:t>内容</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kern w:val="0"/>
                <w:sz w:val="21"/>
                <w:szCs w:val="21"/>
              </w:rPr>
            </w:pPr>
            <w:r>
              <w:rPr>
                <w:rFonts w:hint="default" w:ascii="Times New Roman" w:hAnsi="Times New Roman" w:eastAsia="仿宋_GB2312" w:cs="Times New Roman"/>
                <w:b/>
                <w:bCs w:val="0"/>
                <w:kern w:val="0"/>
                <w:sz w:val="21"/>
                <w:szCs w:val="21"/>
              </w:rPr>
              <w:t>拟实施</w:t>
            </w:r>
          </w:p>
          <w:p>
            <w:pPr>
              <w:adjustRightInd/>
              <w:snapToGrid/>
              <w:spacing w:line="260" w:lineRule="exact"/>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val="0"/>
                <w:kern w:val="0"/>
                <w:sz w:val="21"/>
                <w:szCs w:val="21"/>
              </w:rPr>
              <w:t>时间</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val="0"/>
                <w:kern w:val="0"/>
                <w:sz w:val="21"/>
                <w:szCs w:val="21"/>
              </w:rPr>
              <w:t>检查方式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val="0"/>
                <w:kern w:val="0"/>
                <w:sz w:val="21"/>
                <w:szCs w:val="21"/>
              </w:rPr>
              <w:t>年度检查频次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b/>
                <w:bCs w:val="0"/>
                <w:sz w:val="21"/>
                <w:szCs w:val="21"/>
              </w:rPr>
            </w:pPr>
            <w:r>
              <w:rPr>
                <w:rFonts w:hint="default" w:ascii="Times New Roman" w:hAnsi="Times New Roman" w:eastAsia="仿宋_GB2312" w:cs="Times New Roman"/>
                <w:b/>
                <w:bCs w:val="0"/>
                <w:kern w:val="0"/>
                <w:sz w:val="21"/>
                <w:szCs w:val="21"/>
              </w:rPr>
              <w:t>承办</w:t>
            </w:r>
          </w:p>
          <w:p>
            <w:pPr>
              <w:adjustRightInd/>
              <w:snapToGrid/>
              <w:spacing w:line="260" w:lineRule="exact"/>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val="0"/>
                <w:kern w:val="0"/>
                <w:sz w:val="21"/>
                <w:szCs w:val="21"/>
              </w:rPr>
              <w:t>机构</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b/>
                <w:bCs w:val="0"/>
                <w:kern w:val="0"/>
                <w:sz w:val="21"/>
                <w:szCs w:val="21"/>
              </w:rPr>
              <w:t>是否跨部门联合监管</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60" w:lineRule="exact"/>
              <w:ind w:firstLine="0" w:firstLineChars="0"/>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b/>
                <w:bCs w:val="0"/>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5" w:hRule="atLeast"/>
          <w:jc w:val="center"/>
        </w:trPr>
        <w:tc>
          <w:tcPr>
            <w:tcW w:w="518"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80" w:lineRule="exact"/>
              <w:ind w:firstLine="0" w:firstLineChars="0"/>
              <w:jc w:val="center"/>
              <w:textAlignment w:val="center"/>
              <w:rPr>
                <w:rFonts w:hint="eastAsia" w:ascii="仿宋_GB2312" w:hAnsi="仿宋_GB2312" w:eastAsia="仿宋_GB2312" w:cs="仿宋_GB2312"/>
                <w:b/>
                <w:bCs w:val="0"/>
                <w:kern w:val="0"/>
                <w:sz w:val="21"/>
                <w:szCs w:val="21"/>
              </w:rPr>
            </w:pPr>
            <w:r>
              <w:rPr>
                <w:rFonts w:hint="eastAsia" w:ascii="仿宋_GB2312" w:hAnsi="仿宋_GB2312" w:eastAsia="仿宋_GB2312" w:cs="仿宋_GB2312"/>
                <w:sz w:val="21"/>
                <w:szCs w:val="21"/>
                <w:lang w:val="en-US" w:eastAsia="zh-CN"/>
              </w:rPr>
              <w:t>11</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30" w:lineRule="exact"/>
              <w:ind w:firstLine="0" w:firstLineChars="0"/>
              <w:jc w:val="center"/>
              <w:textAlignment w:val="center"/>
              <w:rPr>
                <w:rFonts w:hint="eastAsia" w:ascii="仿宋_GB2312" w:hAnsi="仿宋_GB2312" w:eastAsia="仿宋_GB2312" w:cs="仿宋_GB2312"/>
                <w:b/>
                <w:bCs w:val="0"/>
                <w:kern w:val="0"/>
                <w:sz w:val="21"/>
                <w:szCs w:val="21"/>
              </w:rPr>
            </w:pPr>
            <w:r>
              <w:rPr>
                <w:rFonts w:hint="eastAsia" w:ascii="仿宋_GB2312" w:hAnsi="仿宋_GB2312" w:eastAsia="仿宋_GB2312" w:cs="仿宋_GB2312"/>
                <w:kern w:val="0"/>
                <w:sz w:val="21"/>
                <w:szCs w:val="21"/>
              </w:rPr>
              <w:t>对水产品药物残留的行政检</w:t>
            </w:r>
            <w:r>
              <w:rPr>
                <w:rFonts w:hint="eastAsia" w:ascii="仿宋_GB2312" w:hAnsi="仿宋_GB2312" w:eastAsia="仿宋_GB2312" w:cs="仿宋_GB2312"/>
                <w:kern w:val="0"/>
                <w:sz w:val="21"/>
                <w:szCs w:val="21"/>
                <w:lang w:val="en-US" w:eastAsia="zh-CN"/>
              </w:rPr>
              <w:t>查</w:t>
            </w:r>
          </w:p>
        </w:tc>
        <w:tc>
          <w:tcPr>
            <w:tcW w:w="4500"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30" w:lineRule="exact"/>
              <w:ind w:firstLine="420" w:firstLineChars="2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《农产品质量安全法》第四十七条</w:t>
            </w:r>
            <w:r>
              <w:rPr>
                <w:rFonts w:hint="eastAsia" w:ascii="仿宋_GB2312" w:hAnsi="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县级以上人民政府农业农村主管部门应当建立健全随机抽查机制，按照监督抽查计划，组织开展农产品质量安全监督抽查。</w:t>
            </w:r>
          </w:p>
          <w:p>
            <w:pPr>
              <w:adjustRightInd/>
              <w:snapToGrid/>
              <w:spacing w:line="230" w:lineRule="exact"/>
              <w:ind w:firstLine="420" w:firstLineChars="20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第五十二条</w:t>
            </w:r>
            <w:r>
              <w:rPr>
                <w:rFonts w:hint="eastAsia" w:ascii="仿宋_GB2312" w:hAnsi="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县级以上地方人民政府农业农村主管部门应当加强对产品生产的监督管理，开展日常检查，重点检查农产品产地环境、农业投入品购买和使用、农产品生产记录、承诺达标合格证开具等情况。对水产品养殖主体农业投入品购买使用、农产品生产记录、承诺达标合格证开具情况。</w:t>
            </w:r>
          </w:p>
          <w:p>
            <w:pPr>
              <w:adjustRightInd/>
              <w:snapToGrid/>
              <w:spacing w:line="230" w:lineRule="exact"/>
              <w:jc w:val="both"/>
              <w:textAlignment w:val="center"/>
              <w:rPr>
                <w:rFonts w:hint="eastAsia" w:ascii="仿宋_GB2312" w:hAnsi="仿宋_GB2312" w:eastAsia="仿宋_GB2312" w:cs="仿宋_GB2312"/>
                <w:b/>
                <w:bCs w:val="0"/>
                <w:kern w:val="0"/>
                <w:sz w:val="21"/>
                <w:szCs w:val="21"/>
              </w:rPr>
            </w:pPr>
            <w:r>
              <w:rPr>
                <w:rFonts w:hint="eastAsia" w:ascii="仿宋_GB2312" w:hAnsi="仿宋_GB2312" w:eastAsia="仿宋_GB2312" w:cs="仿宋_GB2312"/>
                <w:kern w:val="0"/>
                <w:sz w:val="21"/>
                <w:szCs w:val="21"/>
              </w:rPr>
              <w:t>《水产养殖质量安全管理规定》第二十条水产养殖单位和个人应当接受县级以上人民政府渔业行政主管部门组织的养殖水产品药物残留抽样检测</w:t>
            </w:r>
            <w:r>
              <w:rPr>
                <w:rFonts w:hint="eastAsia" w:ascii="仿宋_GB2312" w:hAnsi="仿宋_GB2312" w:eastAsia="仿宋_GB2312" w:cs="仿宋_GB2312"/>
                <w:kern w:val="0"/>
                <w:sz w:val="21"/>
                <w:szCs w:val="21"/>
                <w:lang w:eastAsia="zh-CN"/>
              </w:rPr>
              <w:t>。</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30" w:lineRule="exact"/>
              <w:ind w:firstLine="0" w:firstLineChars="0"/>
              <w:jc w:val="center"/>
              <w:textAlignment w:val="center"/>
              <w:rPr>
                <w:rFonts w:hint="eastAsia" w:ascii="仿宋_GB2312" w:hAnsi="仿宋_GB2312" w:eastAsia="仿宋_GB2312" w:cs="仿宋_GB2312"/>
                <w:b/>
                <w:bCs w:val="0"/>
                <w:kern w:val="0"/>
                <w:sz w:val="21"/>
                <w:szCs w:val="21"/>
              </w:rPr>
            </w:pPr>
            <w:r>
              <w:rPr>
                <w:rFonts w:hint="eastAsia" w:ascii="仿宋_GB2312" w:hAnsi="仿宋_GB2312" w:eastAsia="仿宋_GB2312" w:cs="仿宋_GB2312"/>
                <w:kern w:val="0"/>
                <w:sz w:val="21"/>
                <w:szCs w:val="21"/>
              </w:rPr>
              <w:t>水产养殖企业(含农民专业合作社、个体工商户))、产地收购商</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销售商</w:t>
            </w:r>
            <w:r>
              <w:rPr>
                <w:rFonts w:hint="eastAsia" w:ascii="仿宋_GB2312" w:hAnsi="仿宋_GB2312" w:eastAsia="仿宋_GB2312" w:cs="仿宋_GB2312"/>
                <w:kern w:val="0"/>
                <w:sz w:val="21"/>
                <w:szCs w:val="21"/>
                <w:lang w:eastAsia="zh-CN"/>
              </w:rPr>
              <w:t>。</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30" w:lineRule="exact"/>
              <w:ind w:firstLine="0" w:firstLineChars="0"/>
              <w:jc w:val="center"/>
              <w:textAlignment w:val="center"/>
              <w:rPr>
                <w:rFonts w:hint="eastAsia" w:ascii="仿宋_GB2312" w:hAnsi="仿宋_GB2312" w:eastAsia="仿宋_GB2312" w:cs="仿宋_GB2312"/>
                <w:b/>
                <w:bCs w:val="0"/>
                <w:kern w:val="0"/>
                <w:sz w:val="21"/>
                <w:szCs w:val="21"/>
              </w:rPr>
            </w:pPr>
            <w:r>
              <w:rPr>
                <w:rFonts w:hint="eastAsia" w:ascii="仿宋_GB2312" w:hAnsi="仿宋_GB2312" w:eastAsia="仿宋_GB2312" w:cs="仿宋_GB2312"/>
                <w:kern w:val="0"/>
                <w:sz w:val="21"/>
                <w:szCs w:val="21"/>
              </w:rPr>
              <w:t>产地环境、投入品购买和使用、生产记录、承诺达标合格证开具等情况;开展胶体金速测,例行监测和监督抽查</w:t>
            </w:r>
            <w:r>
              <w:rPr>
                <w:rFonts w:hint="eastAsia" w:ascii="仿宋_GB2312" w:hAnsi="仿宋_GB2312" w:eastAsia="仿宋_GB2312" w:cs="仿宋_GB2312"/>
                <w:kern w:val="0"/>
                <w:sz w:val="21"/>
                <w:szCs w:val="21"/>
                <w:lang w:eastAsia="zh-CN"/>
              </w:rPr>
              <w:t>。</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30" w:lineRule="exact"/>
              <w:ind w:firstLine="0" w:firstLineChars="0"/>
              <w:jc w:val="center"/>
              <w:textAlignment w:val="center"/>
              <w:rPr>
                <w:rFonts w:hint="eastAsia" w:ascii="仿宋_GB2312" w:hAnsi="仿宋_GB2312" w:eastAsia="仿宋_GB2312" w:cs="仿宋_GB2312"/>
                <w:b/>
                <w:bCs w:val="0"/>
                <w:kern w:val="0"/>
                <w:sz w:val="21"/>
                <w:szCs w:val="21"/>
              </w:rPr>
            </w:pPr>
            <w:r>
              <w:rPr>
                <w:rFonts w:hint="eastAsia" w:ascii="仿宋_GB2312" w:hAnsi="仿宋_GB2312" w:eastAsia="仿宋_GB2312" w:cs="仿宋_GB2312"/>
                <w:kern w:val="0"/>
                <w:sz w:val="21"/>
                <w:szCs w:val="21"/>
                <w:lang w:val="en-US" w:eastAsia="zh-CN"/>
              </w:rPr>
              <w:t>5-12月</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30" w:lineRule="exact"/>
              <w:ind w:firstLine="0" w:firstLineChars="0"/>
              <w:jc w:val="center"/>
              <w:textAlignment w:val="center"/>
              <w:rPr>
                <w:rFonts w:hint="eastAsia" w:ascii="仿宋_GB2312" w:hAnsi="仿宋_GB2312" w:eastAsia="仿宋_GB2312" w:cs="仿宋_GB2312"/>
                <w:b/>
                <w:bCs w:val="0"/>
                <w:kern w:val="0"/>
                <w:sz w:val="21"/>
                <w:szCs w:val="21"/>
              </w:rPr>
            </w:pPr>
            <w:r>
              <w:rPr>
                <w:rFonts w:hint="eastAsia" w:ascii="仿宋_GB2312" w:hAnsi="仿宋_GB2312" w:eastAsia="仿宋_GB2312" w:cs="仿宋_GB2312"/>
                <w:kern w:val="0"/>
                <w:sz w:val="21"/>
                <w:szCs w:val="21"/>
                <w:lang w:val="en-US" w:eastAsia="zh-CN"/>
              </w:rPr>
              <w:t>现场检查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30" w:lineRule="exact"/>
              <w:ind w:firstLine="0" w:firstLineChars="0"/>
              <w:jc w:val="center"/>
              <w:textAlignment w:val="center"/>
              <w:rPr>
                <w:rFonts w:hint="eastAsia" w:ascii="仿宋_GB2312" w:hAnsi="仿宋_GB2312" w:eastAsia="仿宋_GB2312" w:cs="仿宋_GB2312"/>
                <w:b/>
                <w:bCs w:val="0"/>
                <w:kern w:val="0"/>
                <w:sz w:val="21"/>
                <w:szCs w:val="21"/>
              </w:rPr>
            </w:pPr>
            <w:r>
              <w:rPr>
                <w:rFonts w:hint="eastAsia" w:ascii="仿宋_GB2312" w:hAnsi="仿宋_GB2312" w:eastAsia="仿宋_GB2312" w:cs="仿宋_GB2312"/>
                <w:kern w:val="0"/>
                <w:sz w:val="21"/>
                <w:szCs w:val="21"/>
                <w:lang w:val="en-US" w:eastAsia="zh-CN"/>
              </w:rPr>
              <w:t>1次</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30" w:lineRule="exact"/>
              <w:ind w:firstLine="0" w:firstLineChars="0"/>
              <w:jc w:val="center"/>
              <w:textAlignment w:val="center"/>
              <w:rPr>
                <w:rFonts w:hint="eastAsia" w:ascii="仿宋_GB2312" w:hAnsi="仿宋_GB2312" w:eastAsia="仿宋_GB2312" w:cs="仿宋_GB2312"/>
                <w:b/>
                <w:bCs w:val="0"/>
                <w:kern w:val="0"/>
                <w:sz w:val="21"/>
                <w:szCs w:val="21"/>
              </w:rPr>
            </w:pPr>
            <w:r>
              <w:rPr>
                <w:rFonts w:hint="eastAsia" w:ascii="仿宋_GB2312" w:hAnsi="仿宋_GB2312" w:eastAsia="仿宋_GB2312" w:cs="仿宋_GB2312"/>
                <w:kern w:val="0"/>
                <w:sz w:val="21"/>
                <w:szCs w:val="21"/>
                <w:lang w:val="en-US" w:eastAsia="zh-CN"/>
              </w:rPr>
              <w:t>畜牧水产股</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30" w:lineRule="exact"/>
              <w:ind w:firstLine="0" w:firstLineChars="0"/>
              <w:jc w:val="center"/>
              <w:textAlignment w:val="center"/>
              <w:rPr>
                <w:rFonts w:hint="eastAsia" w:ascii="仿宋_GB2312" w:hAnsi="仿宋_GB2312" w:eastAsia="仿宋_GB2312" w:cs="仿宋_GB2312"/>
                <w:b/>
                <w:bCs w:val="0"/>
                <w:kern w:val="0"/>
                <w:sz w:val="21"/>
                <w:szCs w:val="21"/>
              </w:rPr>
            </w:pPr>
            <w:r>
              <w:rPr>
                <w:rFonts w:hint="eastAsia" w:ascii="仿宋_GB2312" w:hAnsi="仿宋_GB2312" w:eastAsia="仿宋_GB2312" w:cs="仿宋_GB2312"/>
                <w:kern w:val="0"/>
                <w:sz w:val="21"/>
                <w:szCs w:val="21"/>
                <w:lang w:val="en-US" w:eastAsia="zh-CN"/>
              </w:rPr>
              <w:t>否</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adjustRightInd/>
              <w:snapToGrid/>
              <w:spacing w:line="230" w:lineRule="exact"/>
              <w:ind w:firstLine="0" w:firstLineChars="0"/>
              <w:jc w:val="center"/>
              <w:textAlignment w:val="center"/>
              <w:rPr>
                <w:rFonts w:hint="eastAsia" w:ascii="仿宋_GB2312" w:hAnsi="仿宋_GB2312" w:eastAsia="仿宋_GB2312" w:cs="仿宋_GB2312"/>
                <w:b/>
                <w:bCs w:val="0"/>
                <w:kern w:val="0"/>
                <w:sz w:val="21"/>
                <w:szCs w:val="21"/>
              </w:rPr>
            </w:pPr>
            <w:r>
              <w:rPr>
                <w:rFonts w:hint="eastAsia" w:ascii="仿宋_GB2312" w:hAnsi="仿宋_GB2312" w:eastAsia="仿宋_GB2312" w:cs="仿宋_GB2312"/>
                <w:sz w:val="21"/>
                <w:szCs w:val="21"/>
                <w:lang w:val="en-US" w:eastAsia="zh-CN"/>
              </w:rPr>
              <w:t>专项检查</w:t>
            </w:r>
          </w:p>
        </w:tc>
      </w:tr>
    </w:tbl>
    <w:p>
      <w:pPr>
        <w:ind w:left="0" w:leftChars="0" w:firstLine="0" w:firstLineChars="0"/>
      </w:pPr>
      <w:bookmarkStart w:id="6" w:name="_GoBack"/>
      <w:bookmarkEnd w:id="6"/>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TUyOTZlZjg2MzQ5NDRmMTM2ZWQ1ODcwYjE5OTMifQ=="/>
  </w:docVars>
  <w:rsids>
    <w:rsidRoot w:val="308D3B08"/>
    <w:rsid w:val="07836838"/>
    <w:rsid w:val="14E86F83"/>
    <w:rsid w:val="16D71BE1"/>
    <w:rsid w:val="1B555F43"/>
    <w:rsid w:val="1DAF4298"/>
    <w:rsid w:val="308D3B08"/>
    <w:rsid w:val="352D2724"/>
    <w:rsid w:val="385D392B"/>
    <w:rsid w:val="3E300CE9"/>
    <w:rsid w:val="45005F99"/>
    <w:rsid w:val="4FCD2D86"/>
    <w:rsid w:val="50C755EE"/>
    <w:rsid w:val="534A292E"/>
    <w:rsid w:val="6D982F8C"/>
    <w:rsid w:val="734D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spacing w:line="700" w:lineRule="exact"/>
      <w:ind w:firstLine="0" w:firstLineChars="0"/>
      <w:jc w:val="center"/>
      <w:outlineLvl w:val="0"/>
    </w:pPr>
    <w:rPr>
      <w:rFonts w:eastAsia="方正小标宋简体"/>
      <w:bCs/>
      <w:kern w:val="44"/>
      <w:sz w:val="44"/>
      <w:szCs w:val="44"/>
    </w:rPr>
  </w:style>
  <w:style w:type="paragraph" w:styleId="5">
    <w:name w:val="heading 2"/>
    <w:basedOn w:val="1"/>
    <w:next w:val="1"/>
    <w:qFormat/>
    <w:uiPriority w:val="0"/>
    <w:pPr>
      <w:outlineLvl w:val="1"/>
    </w:pPr>
    <w:rPr>
      <w:rFonts w:eastAsia="黑体"/>
      <w:bCs/>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9">
    <w:name w:val="Table Grid"/>
    <w:basedOn w:val="8"/>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4649</Words>
  <Characters>4787</Characters>
  <Lines>0</Lines>
  <Paragraphs>0</Paragraphs>
  <TotalTime>1</TotalTime>
  <ScaleCrop>false</ScaleCrop>
  <LinksUpToDate>false</LinksUpToDate>
  <CharactersWithSpaces>4891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2025-03-20T02:50:00Z</dcterms:created>
  <dc:creator>爱吃鱼的小白呀</dc:creator>
  <cp:lastModifiedBy>爱吃鱼的小白呀</cp:lastModifiedBy>
  <dcterms:modified xsi:type="dcterms:W3CDTF">2025-05-13T00:52:33Z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B4FA90664CCE4BC7AAF8B81997CAF47F_11</vt:lpwstr>
  </property>
  <property fmtid="{D5CDD505-2E9C-101B-9397-08002B2CF9AE}" pid="4" name="KSOTemplateDocerSaveRecord">
    <vt:lpwstr>eyJoZGlkIjoiNWE0YzIwY2VlMjg3Zjg1NTdhZWE0NTg3MTQ2ODg4NDciLCJ1c2VySWQiOiI2NDY3MTgxMzcifQ==</vt:lpwstr>
  </property>
</Properties>
</file>