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益阳市大通湖区河坝镇中心完小</w:t>
      </w:r>
      <w:r>
        <w:rPr>
          <w:rFonts w:hint="eastAsia" w:ascii="方正小标宋_GBK" w:hAnsi="方正小标宋_GBK" w:eastAsia="方正小标宋_GBK" w:cs="方正小标宋_GBK"/>
          <w:sz w:val="84"/>
          <w:szCs w:val="84"/>
        </w:rPr>
        <w:t>部门决算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7C9F6555">
      <w:pPr>
        <w:pStyle w:val="12"/>
        <w:jc w:val="center"/>
        <w:rPr>
          <w:sz w:val="32"/>
          <w:szCs w:val="32"/>
        </w:rPr>
      </w:pPr>
    </w:p>
    <w:p w14:paraId="5CE125CF">
      <w:pPr>
        <w:pStyle w:val="12"/>
        <w:jc w:val="center"/>
        <w:rPr>
          <w:sz w:val="32"/>
          <w:szCs w:val="32"/>
        </w:rPr>
      </w:pPr>
    </w:p>
    <w:p w14:paraId="23DFED04">
      <w:pPr>
        <w:pStyle w:val="12"/>
        <w:jc w:val="center"/>
        <w:rPr>
          <w:sz w:val="32"/>
          <w:szCs w:val="32"/>
        </w:rPr>
      </w:pPr>
    </w:p>
    <w:p w14:paraId="0B672F78">
      <w:pPr>
        <w:pStyle w:val="12"/>
        <w:spacing w:line="540" w:lineRule="exact"/>
        <w:jc w:val="center"/>
        <w:rPr>
          <w:sz w:val="56"/>
          <w:szCs w:val="56"/>
        </w:rPr>
      </w:pPr>
    </w:p>
    <w:p w14:paraId="22B7FD7B">
      <w:pPr>
        <w:pStyle w:val="12"/>
        <w:spacing w:line="500" w:lineRule="exact"/>
        <w:jc w:val="both"/>
        <w:rPr>
          <w:b/>
          <w:sz w:val="36"/>
          <w:szCs w:val="28"/>
        </w:rPr>
      </w:pPr>
    </w:p>
    <w:p w14:paraId="7AB502D9">
      <w:pPr>
        <w:pStyle w:val="12"/>
        <w:spacing w:line="500" w:lineRule="exact"/>
        <w:jc w:val="center"/>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益阳市大通湖区河坝镇中心完小</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益阳市大通湖区河坝镇中心完小</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2C1B53C6">
      <w:pPr>
        <w:jc w:val="both"/>
        <w:rPr>
          <w:sz w:val="72"/>
          <w:szCs w:val="72"/>
        </w:rPr>
      </w:pPr>
    </w:p>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B938C3E">
      <w:pPr>
        <w:keepNext w:val="0"/>
        <w:keepLines w:val="0"/>
        <w:pageBreakBefore w:val="0"/>
        <w:kinsoku/>
        <w:wordWrap/>
        <w:overflowPunct/>
        <w:topLinePunct w:val="0"/>
        <w:autoSpaceDE/>
        <w:autoSpaceDN/>
        <w:bidi w:val="0"/>
        <w:adjustRightInd/>
        <w:snapToGrid/>
        <w:ind w:firstLine="640" w:firstLineChars="200"/>
        <w:jc w:val="left"/>
        <w:textAlignment w:val="auto"/>
        <w:rPr>
          <w:rFonts w:asciiTheme="minorEastAsia" w:hAnsiTheme="minorEastAsia"/>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sz w:val="32"/>
          <w:szCs w:val="32"/>
          <w:lang w:val="en-US" w:eastAsia="zh-CN"/>
        </w:rPr>
        <w:t>、</w:t>
      </w:r>
      <w:r>
        <w:rPr>
          <w:rFonts w:hint="eastAsia" w:asciiTheme="minorEastAsia" w:hAnsiTheme="minorEastAsia"/>
          <w:sz w:val="32"/>
          <w:szCs w:val="32"/>
          <w:lang w:eastAsia="zh-CN"/>
        </w:rPr>
        <w:t>全面贯彻落实党的教育方针、推行义务教育均衡发展、坚持教书育人。</w:t>
      </w:r>
    </w:p>
    <w:p w14:paraId="1CE95378">
      <w:pPr>
        <w:ind w:firstLine="800" w:firstLineChars="250"/>
        <w:jc w:val="left"/>
        <w:rPr>
          <w:rFonts w:hint="eastAsia" w:ascii="Times New Roman" w:hAnsi="Times New Roman" w:eastAsia="仿宋_GB2312" w:cs="仿宋_GB2312"/>
          <w:sz w:val="32"/>
          <w:szCs w:val="32"/>
        </w:rPr>
      </w:pPr>
    </w:p>
    <w:p w14:paraId="0922036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sz w:val="32"/>
          <w:szCs w:val="32"/>
          <w:lang w:val="en-US" w:eastAsia="zh-CN"/>
        </w:rPr>
        <w:t>、</w:t>
      </w:r>
      <w:r>
        <w:rPr>
          <w:rFonts w:hint="eastAsia" w:asciiTheme="minorEastAsia" w:hAnsiTheme="minorEastAsia"/>
          <w:sz w:val="32"/>
          <w:szCs w:val="32"/>
          <w:lang w:eastAsia="zh-CN"/>
        </w:rPr>
        <w:t>幼儿教育、学前教育、成人教育、义务教育阶段的小学教育。</w:t>
      </w: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614933E">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益阳市大通湖区河坝镇中心完小</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党建办、办公室、工会、教导处、政教处、总务处、少先大队。</w:t>
      </w:r>
    </w:p>
    <w:p w14:paraId="774B3BDA">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益阳市大通湖区河坝镇中心完小</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益阳市大通湖区河坝镇中心完小</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9B952A0">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7668DF84">
      <w:pPr>
        <w:jc w:val="center"/>
        <w:rPr>
          <w:rFonts w:ascii="黑体" w:hAnsi="黑体" w:eastAsia="黑体"/>
          <w:sz w:val="28"/>
          <w:szCs w:val="28"/>
        </w:rPr>
      </w:pPr>
    </w:p>
    <w:p w14:paraId="76D0B9E3">
      <w:pPr>
        <w:jc w:val="center"/>
        <w:rPr>
          <w:rFonts w:ascii="黑体" w:hAnsi="黑体" w:eastAsia="黑体"/>
          <w:sz w:val="28"/>
          <w:szCs w:val="28"/>
        </w:rPr>
      </w:pPr>
    </w:p>
    <w:p w14:paraId="3B086A61">
      <w:pPr>
        <w:jc w:val="center"/>
        <w:rPr>
          <w:rFonts w:ascii="黑体" w:hAnsi="黑体" w:eastAsia="黑体"/>
          <w:sz w:val="28"/>
          <w:szCs w:val="28"/>
        </w:rPr>
      </w:pPr>
    </w:p>
    <w:p w14:paraId="67599473">
      <w:pPr>
        <w:pStyle w:val="12"/>
        <w:jc w:val="center"/>
        <w:rPr>
          <w:rFonts w:hint="eastAsia" w:ascii="方正小标宋_GBK" w:hAnsi="方正小标宋_GBK" w:eastAsia="方正小标宋_GBK" w:cs="方正小标宋_GBK"/>
          <w:sz w:val="84"/>
          <w:szCs w:val="84"/>
        </w:rPr>
      </w:pPr>
    </w:p>
    <w:p w14:paraId="3AFD4A76">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89"/>
        <w:gridCol w:w="735"/>
        <w:gridCol w:w="2496"/>
        <w:gridCol w:w="1464"/>
        <w:gridCol w:w="1512"/>
        <w:gridCol w:w="1596"/>
        <w:gridCol w:w="1836"/>
        <w:gridCol w:w="2016"/>
        <w:gridCol w:w="1884"/>
        <w:gridCol w:w="1600"/>
      </w:tblGrid>
      <w:tr w14:paraId="6EB60DE2">
        <w:tblPrEx>
          <w:tblCellMar>
            <w:top w:w="0" w:type="dxa"/>
            <w:left w:w="0" w:type="dxa"/>
            <w:bottom w:w="0" w:type="dxa"/>
            <w:right w:w="0" w:type="dxa"/>
          </w:tblCellMar>
        </w:tblPrEx>
        <w:trPr>
          <w:trHeight w:val="507"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7"/>
              <w:gridCol w:w="602"/>
              <w:gridCol w:w="1395"/>
              <w:gridCol w:w="5017"/>
              <w:gridCol w:w="1098"/>
              <w:gridCol w:w="446"/>
              <w:gridCol w:w="1846"/>
              <w:gridCol w:w="567"/>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4427"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098" w:type="dxa"/>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859" w:type="dxa"/>
                  <w:gridSpan w:val="3"/>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2"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098" w:type="dxa"/>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859" w:type="dxa"/>
                  <w:gridSpan w:val="3"/>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4427"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部门：益阳市大通湖区河坝镇中心完小</w:t>
                  </w:r>
                </w:p>
              </w:tc>
              <w:tc>
                <w:tcPr>
                  <w:tcW w:w="602"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098" w:type="dxa"/>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859" w:type="dxa"/>
                  <w:gridSpan w:val="3"/>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258" w:hRule="atLeast"/>
              </w:trPr>
              <w:tc>
                <w:tcPr>
                  <w:tcW w:w="642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40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1647</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271.70</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1764.51</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七、其他支出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154.19</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right"/>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jc w:val="right"/>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1918.70</w:t>
                  </w: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1918.70</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jc w:val="right"/>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jc w:val="right"/>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1918.70</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1918.70</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289"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73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2496"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2016"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884"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600"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672" w:hRule="atLeast"/>
        </w:trPr>
        <w:tc>
          <w:tcPr>
            <w:tcW w:w="102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2496"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center"/>
              <w:rPr>
                <w:rFonts w:ascii="宋体" w:hAnsi="宋体" w:eastAsia="宋体" w:cs="宋体"/>
                <w:sz w:val="24"/>
                <w:szCs w:val="24"/>
              </w:rPr>
            </w:pPr>
            <w:r>
              <w:rPr>
                <w:rFonts w:hint="eastAsia"/>
                <w:lang w:eastAsia="zh-CN"/>
              </w:rPr>
              <w:t>益阳市河坝镇中心完小</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2016"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884"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600"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35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4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5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8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20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8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6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102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249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2496"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352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5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5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20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8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352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ascii="宋体" w:hAnsi="宋体" w:eastAsia="宋体" w:cs="宋体"/>
                <w:sz w:val="24"/>
                <w:szCs w:val="24"/>
              </w:rPr>
            </w:pPr>
            <w:r>
              <w:rPr>
                <w:rFonts w:hint="eastAsia"/>
                <w:lang w:val="en-US" w:eastAsia="zh-CN"/>
              </w:rPr>
              <w:t>1918.70</w:t>
            </w:r>
            <w:r>
              <w:rPr>
                <w:rFonts w:hint="eastAsia"/>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ascii="宋体" w:hAnsi="宋体" w:eastAsia="宋体" w:cs="宋体"/>
                <w:sz w:val="24"/>
                <w:szCs w:val="24"/>
              </w:rPr>
            </w:pPr>
            <w:r>
              <w:rPr>
                <w:rFonts w:hint="eastAsia"/>
                <w:lang w:val="en-US" w:eastAsia="zh-CN"/>
              </w:rPr>
              <w:t>1647</w:t>
            </w: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r>
              <w:rPr>
                <w:rFonts w:hint="eastAsia"/>
              </w:rPr>
              <w:t>　</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sz w:val="24"/>
                <w:szCs w:val="24"/>
              </w:rPr>
            </w:pPr>
            <w:r>
              <w:rPr>
                <w:rFonts w:hint="eastAsia"/>
                <w:lang w:val="en-US" w:eastAsia="zh-CN"/>
              </w:rPr>
              <w:t>271.70</w:t>
            </w: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r>
              <w:rPr>
                <w:rFonts w:hint="eastAsia"/>
              </w:rPr>
              <w:t>　</w:t>
            </w: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r>
              <w:rPr>
                <w:rFonts w:hint="eastAsia"/>
              </w:rPr>
              <w:t>　</w:t>
            </w: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sz w:val="24"/>
                <w:szCs w:val="24"/>
              </w:rPr>
            </w:pPr>
            <w:r>
              <w:rPr>
                <w:rFonts w:hint="eastAsia"/>
              </w:rPr>
              <w:t>　</w:t>
            </w:r>
          </w:p>
        </w:tc>
      </w:tr>
      <w:tr w14:paraId="76755B9D">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rPr>
                <w:rFonts w:hint="default" w:ascii="宋体" w:hAnsi="宋体" w:cs="宋体" w:eastAsiaTheme="minorEastAsia"/>
                <w:sz w:val="24"/>
                <w:szCs w:val="24"/>
                <w:lang w:val="en-US" w:eastAsia="zh-CN"/>
              </w:rPr>
            </w:pPr>
            <w:r>
              <w:rPr>
                <w:rFonts w:hint="eastAsia"/>
              </w:rPr>
              <w:t>　</w:t>
            </w:r>
            <w:r>
              <w:rPr>
                <w:rFonts w:hint="eastAsia"/>
                <w:lang w:val="en-US" w:eastAsia="zh-CN"/>
              </w:rPr>
              <w:t>205</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rPr>
                <w:rFonts w:hint="eastAsia" w:ascii="宋体" w:hAnsi="宋体" w:cs="宋体" w:eastAsiaTheme="minorEastAsia"/>
                <w:sz w:val="24"/>
                <w:szCs w:val="24"/>
                <w:lang w:eastAsia="zh-CN"/>
              </w:rPr>
            </w:pPr>
            <w:r>
              <w:rPr>
                <w:rFonts w:hint="eastAsia"/>
              </w:rPr>
              <w:t>　</w:t>
            </w:r>
            <w:r>
              <w:rPr>
                <w:rFonts w:hint="eastAsia"/>
                <w:lang w:eastAsia="zh-CN"/>
              </w:rPr>
              <w:t>教育支出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ascii="宋体" w:hAnsi="宋体" w:eastAsia="宋体" w:cs="宋体"/>
                <w:sz w:val="24"/>
                <w:szCs w:val="24"/>
              </w:rPr>
            </w:pPr>
            <w:r>
              <w:rPr>
                <w:rFonts w:hint="eastAsia"/>
                <w:lang w:val="en-US" w:eastAsia="zh-CN"/>
              </w:rPr>
              <w:t>1764.51</w:t>
            </w:r>
            <w:r>
              <w:rPr>
                <w:rFonts w:hint="eastAsia"/>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ascii="宋体" w:hAnsi="宋体" w:eastAsia="宋体" w:cs="宋体"/>
                <w:sz w:val="24"/>
                <w:szCs w:val="24"/>
              </w:rPr>
            </w:pPr>
            <w:r>
              <w:rPr>
                <w:rFonts w:hint="eastAsia"/>
                <w:lang w:val="en-US" w:eastAsia="zh-CN"/>
              </w:rPr>
              <w:t>1647</w:t>
            </w: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sz w:val="24"/>
                <w:szCs w:val="24"/>
              </w:rPr>
            </w:pPr>
            <w:r>
              <w:rPr>
                <w:rFonts w:hint="eastAsia"/>
              </w:rPr>
              <w:t>　</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ascii="宋体" w:hAnsi="宋体" w:eastAsia="宋体" w:cs="宋体"/>
                <w:sz w:val="24"/>
                <w:szCs w:val="24"/>
              </w:rPr>
            </w:pPr>
            <w:r>
              <w:rPr>
                <w:rFonts w:hint="eastAsia"/>
                <w:lang w:val="en-US" w:eastAsia="zh-CN"/>
              </w:rPr>
              <w:t>117.51</w:t>
            </w: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rPr>
              <w:t>　</w:t>
            </w: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rPr>
              <w:t>　</w:t>
            </w: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rPr>
              <w:t>　</w:t>
            </w:r>
          </w:p>
        </w:tc>
      </w:tr>
      <w:tr w14:paraId="79032134">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rPr>
                <w:rFonts w:hint="default" w:ascii="宋体" w:hAnsi="宋体" w:cs="宋体" w:eastAsiaTheme="minorEastAsia"/>
                <w:sz w:val="24"/>
                <w:szCs w:val="24"/>
                <w:lang w:val="en-US" w:eastAsia="zh-CN"/>
              </w:rPr>
            </w:pPr>
            <w:r>
              <w:rPr>
                <w:rFonts w:hint="eastAsia"/>
              </w:rPr>
              <w:t>　</w:t>
            </w:r>
            <w:r>
              <w:rPr>
                <w:rFonts w:hint="eastAsia"/>
                <w:lang w:val="en-US" w:eastAsia="zh-CN"/>
              </w:rPr>
              <w:t>20502</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rPr>
                <w:rFonts w:hint="eastAsia" w:ascii="宋体" w:hAnsi="宋体" w:cs="宋体" w:eastAsiaTheme="minorEastAsia"/>
                <w:sz w:val="24"/>
                <w:szCs w:val="24"/>
                <w:lang w:eastAsia="zh-CN"/>
              </w:rPr>
            </w:pPr>
            <w:r>
              <w:rPr>
                <w:rFonts w:hint="eastAsia"/>
              </w:rPr>
              <w:t>　</w:t>
            </w:r>
            <w:r>
              <w:rPr>
                <w:rFonts w:hint="eastAsia"/>
                <w:lang w:eastAsia="zh-CN"/>
              </w:rPr>
              <w:t>普通教育</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right"/>
              <w:rPr>
                <w:rFonts w:ascii="华文中宋" w:hAnsi="华文中宋" w:eastAsia="华文中宋" w:cs="宋体"/>
                <w:sz w:val="24"/>
                <w:szCs w:val="24"/>
              </w:rPr>
            </w:pPr>
            <w:r>
              <w:rPr>
                <w:rFonts w:hint="eastAsia" w:ascii="华文中宋" w:hAnsi="华文中宋" w:eastAsia="华文中宋"/>
                <w:lang w:val="en-US" w:eastAsia="zh-CN"/>
              </w:rPr>
              <w:t>1745.07</w:t>
            </w:r>
            <w:r>
              <w:rPr>
                <w:rFonts w:hint="eastAsia" w:ascii="华文中宋" w:hAnsi="华文中宋" w:eastAsia="华文中宋"/>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right"/>
              <w:rPr>
                <w:rFonts w:ascii="宋体" w:hAnsi="宋体" w:eastAsia="宋体" w:cs="宋体"/>
                <w:sz w:val="24"/>
                <w:szCs w:val="24"/>
              </w:rPr>
            </w:pPr>
            <w:r>
              <w:rPr>
                <w:rFonts w:hint="eastAsia"/>
                <w:lang w:val="en-US" w:eastAsia="zh-CN"/>
              </w:rPr>
              <w:t>1627.56</w:t>
            </w: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sz w:val="24"/>
                <w:szCs w:val="24"/>
              </w:rPr>
            </w:pPr>
            <w:r>
              <w:rPr>
                <w:rFonts w:hint="eastAsia"/>
              </w:rPr>
              <w:t>　</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sz w:val="24"/>
                <w:szCs w:val="24"/>
              </w:rPr>
            </w:pPr>
            <w:r>
              <w:rPr>
                <w:rFonts w:hint="eastAsia"/>
                <w:lang w:val="en-US" w:eastAsia="zh-CN"/>
              </w:rPr>
              <w:t>117.51</w:t>
            </w: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r>
              <w:rPr>
                <w:rFonts w:hint="eastAsia"/>
              </w:rPr>
              <w:t>　</w:t>
            </w: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r>
              <w:rPr>
                <w:rFonts w:hint="eastAsia"/>
              </w:rPr>
              <w:t>　</w:t>
            </w: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rPr>
              <w:t>　</w:t>
            </w:r>
          </w:p>
        </w:tc>
      </w:tr>
      <w:tr w14:paraId="23410DAA">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rPr>
                <w:rFonts w:hint="default" w:ascii="宋体" w:hAnsi="宋体" w:cs="宋体" w:eastAsiaTheme="minorEastAsia"/>
                <w:sz w:val="24"/>
                <w:szCs w:val="24"/>
                <w:lang w:val="en-US" w:eastAsia="zh-CN"/>
              </w:rPr>
            </w:pPr>
            <w:r>
              <w:rPr>
                <w:rFonts w:hint="eastAsia"/>
              </w:rPr>
              <w:t>　</w:t>
            </w:r>
            <w:r>
              <w:rPr>
                <w:rFonts w:hint="eastAsia"/>
                <w:lang w:val="en-US" w:eastAsia="zh-CN"/>
              </w:rPr>
              <w:t>2050201</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rPr>
                <w:rFonts w:hint="eastAsia" w:ascii="宋体" w:hAnsi="宋体" w:cs="宋体" w:eastAsiaTheme="minorEastAsia"/>
                <w:sz w:val="24"/>
                <w:szCs w:val="24"/>
                <w:lang w:eastAsia="zh-CN"/>
              </w:rPr>
            </w:pPr>
            <w:r>
              <w:rPr>
                <w:rFonts w:hint="eastAsia"/>
              </w:rPr>
              <w:t>　</w:t>
            </w:r>
            <w:r>
              <w:rPr>
                <w:rFonts w:hint="eastAsia"/>
                <w:lang w:eastAsia="zh-CN"/>
              </w:rPr>
              <w:t>学前教育</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right"/>
              <w:rPr>
                <w:rFonts w:ascii="宋体" w:hAnsi="宋体" w:eastAsia="宋体" w:cs="宋体"/>
                <w:sz w:val="24"/>
                <w:szCs w:val="24"/>
              </w:rPr>
            </w:pPr>
            <w:r>
              <w:rPr>
                <w:rFonts w:hint="eastAsia"/>
                <w:lang w:val="en-US" w:eastAsia="zh-CN"/>
              </w:rPr>
              <w:t>7.57</w:t>
            </w:r>
            <w:r>
              <w:rPr>
                <w:rFonts w:hint="eastAsia"/>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right"/>
              <w:rPr>
                <w:rFonts w:ascii="宋体" w:hAnsi="宋体" w:eastAsia="宋体" w:cs="宋体"/>
                <w:sz w:val="24"/>
                <w:szCs w:val="24"/>
              </w:rPr>
            </w:pPr>
            <w:r>
              <w:rPr>
                <w:rFonts w:hint="eastAsia"/>
                <w:lang w:val="en-US" w:eastAsia="zh-CN"/>
              </w:rPr>
              <w:t>7.57</w:t>
            </w: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ascii="宋体" w:hAnsi="宋体" w:eastAsia="宋体" w:cs="宋体"/>
                <w:sz w:val="24"/>
                <w:szCs w:val="24"/>
              </w:rPr>
            </w:pPr>
            <w:r>
              <w:rPr>
                <w:rFonts w:hint="eastAsia"/>
              </w:rPr>
              <w:t>　</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r>
              <w:rPr>
                <w:rFonts w:hint="eastAsia"/>
              </w:rPr>
              <w:t>　</w:t>
            </w: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r>
              <w:rPr>
                <w:rFonts w:hint="eastAsia"/>
              </w:rPr>
              <w:t>　</w:t>
            </w: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r>
              <w:rPr>
                <w:rFonts w:hint="eastAsia"/>
              </w:rPr>
              <w:t>　</w:t>
            </w:r>
          </w:p>
        </w:tc>
      </w:tr>
      <w:tr w14:paraId="22D17CCE">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D907D7">
            <w:pPr>
              <w:rPr>
                <w:rFonts w:hint="default" w:eastAsiaTheme="minorEastAsia"/>
                <w:lang w:val="en-US" w:eastAsia="zh-CN"/>
              </w:rPr>
            </w:pPr>
            <w:r>
              <w:rPr>
                <w:rFonts w:hint="eastAsia"/>
                <w:lang w:val="en-US" w:eastAsia="zh-CN"/>
              </w:rPr>
              <w:t>2050202</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6F3B3">
            <w:pPr>
              <w:rPr>
                <w:rFonts w:hint="eastAsia" w:eastAsiaTheme="minorEastAsia"/>
                <w:lang w:eastAsia="zh-CN"/>
              </w:rPr>
            </w:pPr>
            <w:r>
              <w:rPr>
                <w:rFonts w:hint="eastAsia"/>
                <w:lang w:eastAsia="zh-CN"/>
              </w:rPr>
              <w:t>小学教育</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81081">
            <w:pPr>
              <w:jc w:val="right"/>
              <w:rPr>
                <w:rFonts w:hint="default" w:eastAsiaTheme="minorEastAsia"/>
                <w:lang w:val="en-US" w:eastAsia="zh-CN"/>
              </w:rPr>
            </w:pPr>
            <w:r>
              <w:rPr>
                <w:rFonts w:hint="eastAsia"/>
                <w:lang w:val="en-US" w:eastAsia="zh-CN"/>
              </w:rPr>
              <w:t>1516</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637EC">
            <w:pPr>
              <w:jc w:val="right"/>
              <w:rPr>
                <w:rFonts w:hint="default" w:eastAsiaTheme="minorEastAsia"/>
                <w:lang w:val="en-US" w:eastAsia="zh-CN"/>
              </w:rPr>
            </w:pPr>
            <w:r>
              <w:rPr>
                <w:rFonts w:hint="eastAsia"/>
                <w:lang w:val="en-US" w:eastAsia="zh-CN"/>
              </w:rPr>
              <w:t>1516</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123CC">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EAC8D">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4602D">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6B1ED">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E30D6">
            <w:pPr>
              <w:jc w:val="right"/>
              <w:rPr>
                <w:rFonts w:hint="eastAsia"/>
              </w:rPr>
            </w:pPr>
          </w:p>
        </w:tc>
      </w:tr>
      <w:tr w14:paraId="777EB0B0">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33876">
            <w:pPr>
              <w:rPr>
                <w:rFonts w:hint="default" w:eastAsiaTheme="minorEastAsia"/>
                <w:lang w:val="en-US" w:eastAsia="zh-CN"/>
              </w:rPr>
            </w:pPr>
            <w:r>
              <w:rPr>
                <w:rFonts w:hint="eastAsia"/>
                <w:lang w:val="en-US" w:eastAsia="zh-CN"/>
              </w:rPr>
              <w:t>2050203</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82A4E">
            <w:pPr>
              <w:rPr>
                <w:rFonts w:hint="eastAsia" w:eastAsiaTheme="minorEastAsia"/>
                <w:lang w:eastAsia="zh-CN"/>
              </w:rPr>
            </w:pPr>
            <w:r>
              <w:rPr>
                <w:rFonts w:hint="eastAsia"/>
                <w:lang w:eastAsia="zh-CN"/>
              </w:rPr>
              <w:t>初中教育</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7802B">
            <w:pPr>
              <w:jc w:val="right"/>
              <w:rPr>
                <w:rFonts w:hint="default" w:eastAsiaTheme="minorEastAsia"/>
                <w:lang w:val="en-US" w:eastAsia="zh-CN"/>
              </w:rPr>
            </w:pPr>
            <w:r>
              <w:rPr>
                <w:rFonts w:hint="eastAsia"/>
                <w:lang w:val="en-US" w:eastAsia="zh-CN"/>
              </w:rPr>
              <w:t>21.06</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85EA6">
            <w:pPr>
              <w:jc w:val="right"/>
              <w:rPr>
                <w:rFonts w:hint="default" w:eastAsiaTheme="minorEastAsia"/>
                <w:lang w:val="en-US" w:eastAsia="zh-CN"/>
              </w:rPr>
            </w:pPr>
            <w:r>
              <w:rPr>
                <w:rFonts w:hint="eastAsia"/>
                <w:lang w:val="en-US" w:eastAsia="zh-CN"/>
              </w:rPr>
              <w:t>21.06</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BC323">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B90B3">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A5F68">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BC47E">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6EF3B">
            <w:pPr>
              <w:jc w:val="right"/>
              <w:rPr>
                <w:rFonts w:hint="eastAsia"/>
              </w:rPr>
            </w:pPr>
          </w:p>
        </w:tc>
      </w:tr>
      <w:tr w14:paraId="56AE2C86">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5F410">
            <w:pPr>
              <w:rPr>
                <w:rFonts w:hint="default" w:eastAsiaTheme="minorEastAsia"/>
                <w:lang w:val="en-US" w:eastAsia="zh-CN"/>
              </w:rPr>
            </w:pPr>
            <w:r>
              <w:rPr>
                <w:rFonts w:hint="eastAsia"/>
                <w:lang w:val="en-US" w:eastAsia="zh-CN"/>
              </w:rPr>
              <w:t>2050204</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84DE98">
            <w:pPr>
              <w:rPr>
                <w:rFonts w:hint="eastAsia" w:eastAsiaTheme="minorEastAsia"/>
                <w:lang w:eastAsia="zh-CN"/>
              </w:rPr>
            </w:pPr>
            <w:r>
              <w:rPr>
                <w:rFonts w:hint="eastAsia"/>
                <w:lang w:eastAsia="zh-CN"/>
              </w:rPr>
              <w:t>高中教育</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11375">
            <w:pPr>
              <w:jc w:val="right"/>
              <w:rPr>
                <w:rFonts w:hint="default" w:eastAsiaTheme="minorEastAsia"/>
                <w:lang w:val="en-US" w:eastAsia="zh-CN"/>
              </w:rPr>
            </w:pPr>
            <w:r>
              <w:rPr>
                <w:rFonts w:hint="eastAsia"/>
                <w:lang w:val="en-US" w:eastAsia="zh-CN"/>
              </w:rPr>
              <w:t>0.17</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C0FCC">
            <w:pPr>
              <w:jc w:val="right"/>
              <w:rPr>
                <w:rFonts w:hint="default" w:eastAsiaTheme="minorEastAsia"/>
                <w:lang w:val="en-US" w:eastAsia="zh-CN"/>
              </w:rPr>
            </w:pPr>
            <w:r>
              <w:rPr>
                <w:rFonts w:hint="eastAsia"/>
                <w:lang w:val="en-US" w:eastAsia="zh-CN"/>
              </w:rPr>
              <w:t>0.17</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9210D">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9BE34">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3FE3">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8A4C8">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D35F1">
            <w:pPr>
              <w:jc w:val="right"/>
              <w:rPr>
                <w:rFonts w:hint="eastAsia"/>
              </w:rPr>
            </w:pPr>
          </w:p>
        </w:tc>
      </w:tr>
      <w:tr w14:paraId="7702859D">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8C023">
            <w:pPr>
              <w:rPr>
                <w:rFonts w:hint="default" w:eastAsiaTheme="minorEastAsia"/>
                <w:lang w:val="en-US" w:eastAsia="zh-CN"/>
              </w:rPr>
            </w:pPr>
            <w:r>
              <w:rPr>
                <w:rFonts w:hint="eastAsia"/>
                <w:lang w:val="en-US" w:eastAsia="zh-CN"/>
              </w:rPr>
              <w:t>2050299</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566E0">
            <w:pPr>
              <w:rPr>
                <w:rFonts w:hint="eastAsia" w:eastAsiaTheme="minorEastAsia"/>
                <w:lang w:eastAsia="zh-CN"/>
              </w:rPr>
            </w:pPr>
            <w:r>
              <w:rPr>
                <w:rFonts w:hint="eastAsia"/>
                <w:lang w:eastAsia="zh-CN"/>
              </w:rPr>
              <w:t>其他普通教育支出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840C5">
            <w:pPr>
              <w:jc w:val="right"/>
              <w:rPr>
                <w:rFonts w:hint="default" w:eastAsiaTheme="minorEastAsia"/>
                <w:lang w:val="en-US" w:eastAsia="zh-CN"/>
              </w:rPr>
            </w:pPr>
            <w:r>
              <w:rPr>
                <w:rFonts w:hint="eastAsia"/>
                <w:lang w:val="en-US" w:eastAsia="zh-CN"/>
              </w:rPr>
              <w:t>200.27</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CE29C">
            <w:pPr>
              <w:jc w:val="right"/>
              <w:rPr>
                <w:rFonts w:hint="default" w:eastAsiaTheme="minorEastAsia"/>
                <w:lang w:val="en-US" w:eastAsia="zh-CN"/>
              </w:rPr>
            </w:pPr>
            <w:r>
              <w:rPr>
                <w:rFonts w:hint="eastAsia"/>
                <w:lang w:val="en-US" w:eastAsia="zh-CN"/>
              </w:rPr>
              <w:t>82.76</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8A612">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640C5">
            <w:pPr>
              <w:jc w:val="right"/>
              <w:rPr>
                <w:rFonts w:hint="default" w:eastAsiaTheme="minorEastAsia"/>
                <w:lang w:val="en-US" w:eastAsia="zh-CN"/>
              </w:rPr>
            </w:pPr>
            <w:r>
              <w:rPr>
                <w:rFonts w:hint="eastAsia"/>
                <w:lang w:val="en-US" w:eastAsia="zh-CN"/>
              </w:rPr>
              <w:t>117.51</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0A6E2">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667C4">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BE957">
            <w:pPr>
              <w:jc w:val="right"/>
              <w:rPr>
                <w:rFonts w:hint="eastAsia"/>
              </w:rPr>
            </w:pPr>
          </w:p>
        </w:tc>
      </w:tr>
      <w:tr w14:paraId="1EAC40D5">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DF0EC">
            <w:pPr>
              <w:rPr>
                <w:rFonts w:hint="default" w:eastAsiaTheme="minorEastAsia"/>
                <w:lang w:val="en-US" w:eastAsia="zh-CN"/>
              </w:rPr>
            </w:pPr>
            <w:r>
              <w:rPr>
                <w:rFonts w:hint="eastAsia"/>
                <w:lang w:val="en-US" w:eastAsia="zh-CN"/>
              </w:rPr>
              <w:t>20509</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38C6D">
            <w:pPr>
              <w:rPr>
                <w:rFonts w:hint="eastAsia" w:eastAsiaTheme="minorEastAsia"/>
                <w:lang w:eastAsia="zh-CN"/>
              </w:rPr>
            </w:pPr>
            <w:r>
              <w:rPr>
                <w:rFonts w:hint="eastAsia"/>
                <w:lang w:eastAsia="zh-CN"/>
              </w:rPr>
              <w:t>教育附加安排的支出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1DD02">
            <w:pPr>
              <w:jc w:val="right"/>
              <w:rPr>
                <w:rFonts w:hint="default" w:eastAsiaTheme="minorEastAsia"/>
                <w:lang w:val="en-US" w:eastAsia="zh-CN"/>
              </w:rPr>
            </w:pPr>
            <w:r>
              <w:rPr>
                <w:rFonts w:hint="eastAsia"/>
                <w:lang w:val="en-US" w:eastAsia="zh-CN"/>
              </w:rPr>
              <w:t>19.44</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3E862">
            <w:pPr>
              <w:jc w:val="right"/>
              <w:rPr>
                <w:rFonts w:hint="default" w:eastAsiaTheme="minorEastAsia"/>
                <w:lang w:val="en-US" w:eastAsia="zh-CN"/>
              </w:rPr>
            </w:pPr>
            <w:r>
              <w:rPr>
                <w:rFonts w:hint="eastAsia"/>
                <w:lang w:val="en-US" w:eastAsia="zh-CN"/>
              </w:rPr>
              <w:t>19.44</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1EDCE">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26355">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CFC24">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9AF53">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A4E0C">
            <w:pPr>
              <w:jc w:val="right"/>
              <w:rPr>
                <w:rFonts w:hint="eastAsia"/>
              </w:rPr>
            </w:pPr>
          </w:p>
        </w:tc>
      </w:tr>
      <w:tr w14:paraId="0C50D4DB">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313DE">
            <w:pPr>
              <w:rPr>
                <w:rFonts w:hint="default" w:eastAsiaTheme="minorEastAsia"/>
                <w:lang w:val="en-US" w:eastAsia="zh-CN"/>
              </w:rPr>
            </w:pPr>
            <w:r>
              <w:rPr>
                <w:rFonts w:hint="eastAsia"/>
                <w:lang w:val="en-US" w:eastAsia="zh-CN"/>
              </w:rPr>
              <w:t>2050999</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A3F82">
            <w:pPr>
              <w:rPr>
                <w:rFonts w:hint="eastAsia" w:eastAsiaTheme="minorEastAsia"/>
                <w:lang w:eastAsia="zh-CN"/>
              </w:rPr>
            </w:pPr>
            <w:r>
              <w:rPr>
                <w:rFonts w:hint="eastAsia"/>
                <w:lang w:eastAsia="zh-CN"/>
              </w:rPr>
              <w:t>其他教育附加安排的支出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A0700">
            <w:pPr>
              <w:jc w:val="right"/>
              <w:rPr>
                <w:rFonts w:hint="default" w:eastAsiaTheme="minorEastAsia"/>
                <w:lang w:val="en-US" w:eastAsia="zh-CN"/>
              </w:rPr>
            </w:pPr>
            <w:r>
              <w:rPr>
                <w:rFonts w:hint="eastAsia"/>
                <w:lang w:val="en-US" w:eastAsia="zh-CN"/>
              </w:rPr>
              <w:t>19.44</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34235">
            <w:pPr>
              <w:jc w:val="right"/>
              <w:rPr>
                <w:rFonts w:hint="default" w:eastAsiaTheme="minorEastAsia"/>
                <w:lang w:val="en-US" w:eastAsia="zh-CN"/>
              </w:rPr>
            </w:pPr>
            <w:r>
              <w:rPr>
                <w:rFonts w:hint="eastAsia"/>
                <w:lang w:val="en-US" w:eastAsia="zh-CN"/>
              </w:rPr>
              <w:t>19.44</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40817">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89B6F">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DB514">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534B2">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E8FFC">
            <w:pPr>
              <w:jc w:val="right"/>
              <w:rPr>
                <w:rFonts w:hint="eastAsia"/>
              </w:rPr>
            </w:pPr>
          </w:p>
        </w:tc>
      </w:tr>
      <w:tr w14:paraId="319ABC98">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CFC3A2">
            <w:pPr>
              <w:rPr>
                <w:rFonts w:hint="default" w:eastAsiaTheme="minorEastAsia"/>
                <w:lang w:val="en-US" w:eastAsia="zh-CN"/>
              </w:rPr>
            </w:pPr>
            <w:r>
              <w:rPr>
                <w:rFonts w:hint="eastAsia"/>
                <w:lang w:val="en-US" w:eastAsia="zh-CN"/>
              </w:rPr>
              <w:t>229</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6FEE9D">
            <w:pPr>
              <w:rPr>
                <w:rFonts w:hint="eastAsia" w:eastAsiaTheme="minorEastAsia"/>
                <w:lang w:eastAsia="zh-CN"/>
              </w:rPr>
            </w:pPr>
            <w:r>
              <w:rPr>
                <w:rFonts w:hint="eastAsia"/>
                <w:lang w:eastAsia="zh-CN"/>
              </w:rPr>
              <w:t>其他支出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A2910">
            <w:pPr>
              <w:jc w:val="right"/>
              <w:rPr>
                <w:rFonts w:hint="default" w:eastAsiaTheme="minorEastAsia"/>
                <w:lang w:val="en-US" w:eastAsia="zh-CN"/>
              </w:rPr>
            </w:pPr>
            <w:r>
              <w:rPr>
                <w:rFonts w:hint="eastAsia"/>
                <w:lang w:val="en-US" w:eastAsia="zh-CN"/>
              </w:rPr>
              <w:t>154.19</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55761">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ED41C">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BCFFF">
            <w:pPr>
              <w:jc w:val="right"/>
              <w:rPr>
                <w:rFonts w:hint="default" w:eastAsiaTheme="minorEastAsia"/>
                <w:lang w:val="en-US" w:eastAsia="zh-CN"/>
              </w:rPr>
            </w:pPr>
            <w:r>
              <w:rPr>
                <w:rFonts w:hint="eastAsia"/>
                <w:lang w:val="en-US" w:eastAsia="zh-CN"/>
              </w:rPr>
              <w:t>154.19</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CD51C">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222F1">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3C009">
            <w:pPr>
              <w:jc w:val="right"/>
              <w:rPr>
                <w:rFonts w:hint="eastAsia"/>
              </w:rPr>
            </w:pPr>
          </w:p>
        </w:tc>
      </w:tr>
      <w:tr w14:paraId="719B8947">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105C3">
            <w:pPr>
              <w:rPr>
                <w:rFonts w:hint="default" w:eastAsiaTheme="minorEastAsia"/>
                <w:lang w:val="en-US" w:eastAsia="zh-CN"/>
              </w:rPr>
            </w:pPr>
            <w:r>
              <w:rPr>
                <w:rFonts w:hint="eastAsia"/>
                <w:lang w:val="en-US" w:eastAsia="zh-CN"/>
              </w:rPr>
              <w:t>22999</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AA31D">
            <w:pPr>
              <w:rPr>
                <w:rFonts w:hint="eastAsia" w:eastAsiaTheme="minorEastAsia"/>
                <w:lang w:eastAsia="zh-CN"/>
              </w:rPr>
            </w:pPr>
            <w:r>
              <w:rPr>
                <w:rFonts w:hint="eastAsia"/>
                <w:lang w:eastAsia="zh-CN"/>
              </w:rPr>
              <w:t>其他支出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EF16E">
            <w:pPr>
              <w:jc w:val="right"/>
              <w:rPr>
                <w:rFonts w:hint="default" w:eastAsiaTheme="minorEastAsia"/>
                <w:lang w:val="en-US" w:eastAsia="zh-CN"/>
              </w:rPr>
            </w:pPr>
            <w:r>
              <w:rPr>
                <w:rFonts w:hint="eastAsia"/>
                <w:lang w:val="en-US" w:eastAsia="zh-CN"/>
              </w:rPr>
              <w:t>154.19</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05F05">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073F4">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A5966">
            <w:pPr>
              <w:jc w:val="right"/>
              <w:rPr>
                <w:rFonts w:hint="default" w:eastAsiaTheme="minorEastAsia"/>
                <w:lang w:val="en-US" w:eastAsia="zh-CN"/>
              </w:rPr>
            </w:pPr>
            <w:r>
              <w:rPr>
                <w:rFonts w:hint="eastAsia"/>
                <w:lang w:val="en-US" w:eastAsia="zh-CN"/>
              </w:rPr>
              <w:t>154.19</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E3AEF">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8E928">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B4641">
            <w:pPr>
              <w:jc w:val="right"/>
              <w:rPr>
                <w:rFonts w:hint="eastAsia"/>
              </w:rPr>
            </w:pPr>
          </w:p>
        </w:tc>
      </w:tr>
      <w:tr w14:paraId="2854AB3A">
        <w:tblPrEx>
          <w:tblCellMar>
            <w:top w:w="0" w:type="dxa"/>
            <w:left w:w="0" w:type="dxa"/>
            <w:bottom w:w="0" w:type="dxa"/>
            <w:right w:w="0" w:type="dxa"/>
          </w:tblCellMar>
        </w:tblPrEx>
        <w:trPr>
          <w:trHeight w:val="450"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2707B">
            <w:pPr>
              <w:rPr>
                <w:rFonts w:hint="default" w:eastAsiaTheme="minorEastAsia"/>
                <w:lang w:val="en-US" w:eastAsia="zh-CN"/>
              </w:rPr>
            </w:pPr>
            <w:r>
              <w:rPr>
                <w:rFonts w:hint="eastAsia"/>
                <w:lang w:val="en-US" w:eastAsia="zh-CN"/>
              </w:rPr>
              <w:t>2299999</w:t>
            </w:r>
          </w:p>
        </w:tc>
        <w:tc>
          <w:tcPr>
            <w:tcW w:w="24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20CF0">
            <w:pPr>
              <w:rPr>
                <w:rFonts w:hint="eastAsia" w:eastAsiaTheme="minorEastAsia"/>
                <w:lang w:eastAsia="zh-CN"/>
              </w:rPr>
            </w:pPr>
            <w:r>
              <w:rPr>
                <w:rFonts w:hint="eastAsia"/>
                <w:lang w:eastAsia="zh-CN"/>
              </w:rPr>
              <w:t>其他支出</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94CD0">
            <w:pPr>
              <w:jc w:val="right"/>
              <w:rPr>
                <w:rFonts w:hint="default" w:eastAsiaTheme="minorEastAsia"/>
                <w:lang w:val="en-US" w:eastAsia="zh-CN"/>
              </w:rPr>
            </w:pPr>
            <w:r>
              <w:rPr>
                <w:rFonts w:hint="eastAsia"/>
                <w:lang w:val="en-US" w:eastAsia="zh-CN"/>
              </w:rPr>
              <w:t>154.19</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817F8">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1E1D0">
            <w:pPr>
              <w:jc w:val="right"/>
              <w:rPr>
                <w:rFonts w:hint="eastAsia"/>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63CE5">
            <w:pPr>
              <w:jc w:val="right"/>
              <w:rPr>
                <w:rFonts w:hint="default" w:eastAsiaTheme="minorEastAsia"/>
                <w:lang w:val="en-US" w:eastAsia="zh-CN"/>
              </w:rPr>
            </w:pPr>
            <w:r>
              <w:rPr>
                <w:rFonts w:hint="eastAsia"/>
                <w:lang w:val="en-US" w:eastAsia="zh-CN"/>
              </w:rPr>
              <w:t>154.19</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597B1">
            <w:pPr>
              <w:jc w:val="right"/>
              <w:rPr>
                <w:rFonts w:hint="eastAsia"/>
              </w:rPr>
            </w:pPr>
          </w:p>
        </w:tc>
        <w:tc>
          <w:tcPr>
            <w:tcW w:w="18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6FE81">
            <w:pPr>
              <w:jc w:val="right"/>
              <w:rPr>
                <w:rFonts w:hint="eastAsia"/>
              </w:rPr>
            </w:pPr>
          </w:p>
        </w:tc>
        <w:tc>
          <w:tcPr>
            <w:tcW w:w="1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AE408">
            <w:pPr>
              <w:jc w:val="right"/>
              <w:rPr>
                <w:rFonts w:hint="eastAsia"/>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776C42BD">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8"/>
        <w:tblW w:w="15526" w:type="dxa"/>
        <w:tblInd w:w="93" w:type="dxa"/>
        <w:tblLayout w:type="fixed"/>
        <w:tblCellMar>
          <w:top w:w="32" w:type="dxa"/>
          <w:left w:w="64" w:type="dxa"/>
          <w:bottom w:w="32" w:type="dxa"/>
          <w:right w:w="64" w:type="dxa"/>
        </w:tblCellMar>
      </w:tblPr>
      <w:tblGrid>
        <w:gridCol w:w="2957"/>
        <w:gridCol w:w="240"/>
        <w:gridCol w:w="3243"/>
        <w:gridCol w:w="1692"/>
        <w:gridCol w:w="1860"/>
        <w:gridCol w:w="1579"/>
        <w:gridCol w:w="1245"/>
        <w:gridCol w:w="874"/>
        <w:gridCol w:w="1836"/>
      </w:tblGrid>
      <w:tr w14:paraId="337E3304">
        <w:tblPrEx>
          <w:tblCellMar>
            <w:top w:w="32" w:type="dxa"/>
            <w:left w:w="64" w:type="dxa"/>
            <w:bottom w:w="32" w:type="dxa"/>
            <w:right w:w="64" w:type="dxa"/>
          </w:tblCellMar>
        </w:tblPrEx>
        <w:trPr>
          <w:trHeight w:val="0" w:hRule="atLeast"/>
        </w:trPr>
        <w:tc>
          <w:tcPr>
            <w:tcW w:w="15526" w:type="dxa"/>
            <w:gridSpan w:val="9"/>
            <w:tcBorders>
              <w:top w:val="nil"/>
              <w:left w:val="nil"/>
              <w:bottom w:val="nil"/>
              <w:right w:val="nil"/>
            </w:tcBorders>
            <w:shd w:val="clear" w:color="auto" w:fill="auto"/>
            <w:noWrap/>
            <w:vAlign w:val="center"/>
          </w:tcPr>
          <w:p w14:paraId="46124C5B">
            <w:pPr>
              <w:widowControl/>
              <w:snapToGrid w:val="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32" w:type="dxa"/>
            <w:left w:w="64" w:type="dxa"/>
            <w:bottom w:w="32" w:type="dxa"/>
            <w:right w:w="64" w:type="dxa"/>
          </w:tblCellMar>
        </w:tblPrEx>
        <w:trPr>
          <w:trHeight w:val="0" w:hRule="atLeast"/>
        </w:trPr>
        <w:tc>
          <w:tcPr>
            <w:tcW w:w="2957" w:type="dxa"/>
            <w:tcBorders>
              <w:top w:val="nil"/>
              <w:left w:val="nil"/>
              <w:bottom w:val="nil"/>
              <w:right w:val="nil"/>
            </w:tcBorders>
            <w:shd w:val="clear" w:color="000000" w:fill="FFFFFF"/>
            <w:noWrap/>
            <w:vAlign w:val="center"/>
          </w:tcPr>
          <w:p w14:paraId="2184AD9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3374130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43" w:type="dxa"/>
            <w:tcBorders>
              <w:top w:val="nil"/>
              <w:left w:val="nil"/>
              <w:bottom w:val="nil"/>
              <w:right w:val="nil"/>
            </w:tcBorders>
            <w:shd w:val="clear" w:color="000000" w:fill="FFFFFF"/>
            <w:noWrap/>
            <w:vAlign w:val="center"/>
          </w:tcPr>
          <w:p w14:paraId="2DB9DB5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2" w:type="dxa"/>
            <w:tcBorders>
              <w:top w:val="nil"/>
              <w:left w:val="nil"/>
              <w:bottom w:val="nil"/>
              <w:right w:val="nil"/>
            </w:tcBorders>
            <w:shd w:val="clear" w:color="000000" w:fill="FFFFFF"/>
            <w:noWrap/>
            <w:vAlign w:val="center"/>
          </w:tcPr>
          <w:p w14:paraId="5F218D3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541C3AB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9" w:type="dxa"/>
            <w:tcBorders>
              <w:top w:val="nil"/>
              <w:left w:val="nil"/>
              <w:bottom w:val="nil"/>
              <w:right w:val="nil"/>
            </w:tcBorders>
            <w:shd w:val="clear" w:color="000000" w:fill="FFFFFF"/>
            <w:noWrap/>
            <w:vAlign w:val="center"/>
          </w:tcPr>
          <w:p w14:paraId="3415F3D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043CAC9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nil"/>
              <w:right w:val="nil"/>
            </w:tcBorders>
            <w:shd w:val="clear" w:color="000000" w:fill="FFFFFF"/>
            <w:noWrap/>
            <w:vAlign w:val="center"/>
          </w:tcPr>
          <w:p w14:paraId="5B56392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nil"/>
              <w:right w:val="nil"/>
            </w:tcBorders>
            <w:shd w:val="clear" w:color="000000" w:fill="FFFFFF"/>
            <w:noWrap/>
            <w:vAlign w:val="center"/>
          </w:tcPr>
          <w:p w14:paraId="3AE28E10">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32" w:type="dxa"/>
            <w:left w:w="64" w:type="dxa"/>
            <w:bottom w:w="32" w:type="dxa"/>
            <w:right w:w="64" w:type="dxa"/>
          </w:tblCellMar>
        </w:tblPrEx>
        <w:trPr>
          <w:trHeight w:val="0" w:hRule="atLeast"/>
        </w:trPr>
        <w:tc>
          <w:tcPr>
            <w:tcW w:w="2957" w:type="dxa"/>
            <w:tcBorders>
              <w:top w:val="nil"/>
              <w:left w:val="nil"/>
              <w:bottom w:val="nil"/>
              <w:right w:val="nil"/>
            </w:tcBorders>
            <w:shd w:val="clear" w:color="000000" w:fill="FFFFFF"/>
            <w:noWrap/>
            <w:vAlign w:val="center"/>
          </w:tcPr>
          <w:p w14:paraId="43323AF5">
            <w:pPr>
              <w:widowControl/>
              <w:snapToGrid w:val="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益阳市河坝镇中心完小</w:t>
            </w:r>
          </w:p>
        </w:tc>
        <w:tc>
          <w:tcPr>
            <w:tcW w:w="240" w:type="dxa"/>
            <w:tcBorders>
              <w:top w:val="nil"/>
              <w:left w:val="nil"/>
              <w:bottom w:val="nil"/>
              <w:right w:val="nil"/>
            </w:tcBorders>
            <w:shd w:val="clear" w:color="000000" w:fill="FFFFFF"/>
            <w:noWrap/>
            <w:vAlign w:val="center"/>
          </w:tcPr>
          <w:p w14:paraId="62A7DB6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43" w:type="dxa"/>
            <w:tcBorders>
              <w:top w:val="nil"/>
              <w:left w:val="nil"/>
              <w:bottom w:val="nil"/>
              <w:right w:val="nil"/>
            </w:tcBorders>
            <w:shd w:val="clear" w:color="000000" w:fill="FFFFFF"/>
            <w:noWrap/>
            <w:vAlign w:val="center"/>
          </w:tcPr>
          <w:p w14:paraId="76DC0ED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2" w:type="dxa"/>
            <w:tcBorders>
              <w:top w:val="nil"/>
              <w:left w:val="nil"/>
              <w:bottom w:val="nil"/>
              <w:right w:val="nil"/>
            </w:tcBorders>
            <w:shd w:val="clear" w:color="000000" w:fill="FFFFFF"/>
            <w:noWrap/>
            <w:vAlign w:val="center"/>
          </w:tcPr>
          <w:p w14:paraId="46BF9FB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429ACB6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9" w:type="dxa"/>
            <w:tcBorders>
              <w:top w:val="nil"/>
              <w:left w:val="nil"/>
              <w:bottom w:val="nil"/>
              <w:right w:val="nil"/>
            </w:tcBorders>
            <w:shd w:val="clear" w:color="000000" w:fill="FFFFFF"/>
            <w:noWrap/>
            <w:vAlign w:val="center"/>
          </w:tcPr>
          <w:p w14:paraId="2181AA9B">
            <w:pPr>
              <w:widowControl/>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5" w:type="dxa"/>
            <w:tcBorders>
              <w:top w:val="nil"/>
              <w:left w:val="nil"/>
              <w:bottom w:val="nil"/>
              <w:right w:val="nil"/>
            </w:tcBorders>
            <w:shd w:val="clear" w:color="000000" w:fill="FFFFFF"/>
            <w:noWrap/>
            <w:vAlign w:val="center"/>
          </w:tcPr>
          <w:p w14:paraId="36BF007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nil"/>
              <w:right w:val="nil"/>
            </w:tcBorders>
            <w:shd w:val="clear" w:color="000000" w:fill="FFFFFF"/>
            <w:noWrap/>
            <w:vAlign w:val="center"/>
          </w:tcPr>
          <w:p w14:paraId="4603047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nil"/>
              <w:right w:val="nil"/>
            </w:tcBorders>
            <w:shd w:val="clear" w:color="000000" w:fill="FFFFFF"/>
            <w:noWrap/>
            <w:vAlign w:val="center"/>
          </w:tcPr>
          <w:p w14:paraId="259EF6F8">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32" w:type="dxa"/>
            <w:left w:w="64" w:type="dxa"/>
            <w:bottom w:w="32" w:type="dxa"/>
            <w:right w:w="64" w:type="dxa"/>
          </w:tblCellMar>
        </w:tblPrEx>
        <w:trPr>
          <w:trHeight w:val="0" w:hRule="atLeast"/>
        </w:trPr>
        <w:tc>
          <w:tcPr>
            <w:tcW w:w="644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8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32" w:type="dxa"/>
            <w:left w:w="64" w:type="dxa"/>
            <w:bottom w:w="32" w:type="dxa"/>
            <w:right w:w="64" w:type="dxa"/>
          </w:tblCellMar>
        </w:tblPrEx>
        <w:trPr>
          <w:trHeight w:val="312" w:hRule="atLeast"/>
        </w:trPr>
        <w:tc>
          <w:tcPr>
            <w:tcW w:w="319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43"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92"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snapToGrid w:val="0"/>
              <w:jc w:val="left"/>
              <w:rPr>
                <w:rFonts w:ascii="宋体" w:hAnsi="宋体" w:eastAsia="宋体" w:cs="宋体"/>
                <w:kern w:val="0"/>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snapToGrid w:val="0"/>
              <w:jc w:val="left"/>
              <w:rPr>
                <w:rFonts w:ascii="宋体" w:hAnsi="宋体" w:eastAsia="宋体" w:cs="宋体"/>
                <w:kern w:val="0"/>
                <w:sz w:val="24"/>
                <w:szCs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snapToGrid w:val="0"/>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snapToGrid w:val="0"/>
              <w:jc w:val="left"/>
              <w:rPr>
                <w:rFonts w:ascii="宋体" w:hAnsi="宋体" w:eastAsia="宋体" w:cs="宋体"/>
                <w:kern w:val="0"/>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snapToGrid w:val="0"/>
              <w:jc w:val="left"/>
              <w:rPr>
                <w:rFonts w:ascii="宋体" w:hAnsi="宋体" w:eastAsia="宋体" w:cs="宋体"/>
                <w:kern w:val="0"/>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snapToGrid w:val="0"/>
              <w:jc w:val="left"/>
              <w:rPr>
                <w:rFonts w:ascii="宋体" w:hAnsi="宋体" w:eastAsia="宋体" w:cs="宋体"/>
                <w:kern w:val="0"/>
                <w:sz w:val="24"/>
                <w:szCs w:val="24"/>
              </w:rPr>
            </w:pPr>
          </w:p>
        </w:tc>
      </w:tr>
      <w:tr w14:paraId="34DB99BD">
        <w:tblPrEx>
          <w:tblCellMar>
            <w:top w:w="32" w:type="dxa"/>
            <w:left w:w="64" w:type="dxa"/>
            <w:bottom w:w="32" w:type="dxa"/>
            <w:right w:w="64" w:type="dxa"/>
          </w:tblCellMar>
        </w:tblPrEx>
        <w:trPr>
          <w:trHeight w:val="312" w:hRule="atLeast"/>
        </w:trPr>
        <w:tc>
          <w:tcPr>
            <w:tcW w:w="3197"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snapToGrid w:val="0"/>
              <w:jc w:val="left"/>
              <w:rPr>
                <w:rFonts w:ascii="宋体" w:hAnsi="宋体" w:eastAsia="宋体" w:cs="宋体"/>
                <w:kern w:val="0"/>
                <w:sz w:val="24"/>
                <w:szCs w:val="24"/>
              </w:rPr>
            </w:pPr>
          </w:p>
        </w:tc>
        <w:tc>
          <w:tcPr>
            <w:tcW w:w="3243" w:type="dxa"/>
            <w:vMerge w:val="continue"/>
            <w:tcBorders>
              <w:top w:val="nil"/>
              <w:left w:val="single" w:color="auto" w:sz="4" w:space="0"/>
              <w:bottom w:val="single" w:color="auto" w:sz="4" w:space="0"/>
              <w:right w:val="single" w:color="auto" w:sz="4" w:space="0"/>
            </w:tcBorders>
            <w:vAlign w:val="center"/>
          </w:tcPr>
          <w:p w14:paraId="325C7C7F">
            <w:pPr>
              <w:widowControl/>
              <w:snapToGrid w:val="0"/>
              <w:jc w:val="left"/>
              <w:rPr>
                <w:rFonts w:ascii="宋体" w:hAnsi="宋体" w:eastAsia="宋体" w:cs="宋体"/>
                <w:kern w:val="0"/>
                <w:sz w:val="24"/>
                <w:szCs w:val="24"/>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snapToGrid w:val="0"/>
              <w:jc w:val="left"/>
              <w:rPr>
                <w:rFonts w:ascii="宋体" w:hAnsi="宋体" w:eastAsia="宋体" w:cs="宋体"/>
                <w:kern w:val="0"/>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snapToGrid w:val="0"/>
              <w:jc w:val="left"/>
              <w:rPr>
                <w:rFonts w:ascii="宋体" w:hAnsi="宋体" w:eastAsia="宋体" w:cs="宋体"/>
                <w:kern w:val="0"/>
                <w:sz w:val="24"/>
                <w:szCs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snapToGrid w:val="0"/>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snapToGrid w:val="0"/>
              <w:jc w:val="left"/>
              <w:rPr>
                <w:rFonts w:ascii="宋体" w:hAnsi="宋体" w:eastAsia="宋体" w:cs="宋体"/>
                <w:kern w:val="0"/>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snapToGrid w:val="0"/>
              <w:jc w:val="left"/>
              <w:rPr>
                <w:rFonts w:ascii="宋体" w:hAnsi="宋体" w:eastAsia="宋体" w:cs="宋体"/>
                <w:kern w:val="0"/>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snapToGrid w:val="0"/>
              <w:jc w:val="left"/>
              <w:rPr>
                <w:rFonts w:ascii="宋体" w:hAnsi="宋体" w:eastAsia="宋体" w:cs="宋体"/>
                <w:kern w:val="0"/>
                <w:sz w:val="24"/>
                <w:szCs w:val="24"/>
              </w:rPr>
            </w:pPr>
          </w:p>
        </w:tc>
      </w:tr>
      <w:tr w14:paraId="546FB914">
        <w:tblPrEx>
          <w:tblCellMar>
            <w:top w:w="32" w:type="dxa"/>
            <w:left w:w="64" w:type="dxa"/>
            <w:bottom w:w="32" w:type="dxa"/>
            <w:right w:w="64" w:type="dxa"/>
          </w:tblCellMar>
        </w:tblPrEx>
        <w:trPr>
          <w:trHeight w:val="0" w:hRule="atLeast"/>
        </w:trPr>
        <w:tc>
          <w:tcPr>
            <w:tcW w:w="64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92" w:type="dxa"/>
            <w:tcBorders>
              <w:top w:val="nil"/>
              <w:left w:val="nil"/>
              <w:bottom w:val="single" w:color="auto" w:sz="4" w:space="0"/>
              <w:right w:val="single" w:color="auto" w:sz="4" w:space="0"/>
            </w:tcBorders>
            <w:shd w:val="clear" w:color="000000" w:fill="FFFFFF"/>
            <w:noWrap/>
            <w:vAlign w:val="center"/>
          </w:tcPr>
          <w:p w14:paraId="72BA351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60" w:type="dxa"/>
            <w:tcBorders>
              <w:top w:val="nil"/>
              <w:left w:val="nil"/>
              <w:bottom w:val="single" w:color="auto" w:sz="4" w:space="0"/>
              <w:right w:val="single" w:color="auto" w:sz="4" w:space="0"/>
            </w:tcBorders>
            <w:shd w:val="clear" w:color="000000" w:fill="FFFFFF"/>
            <w:noWrap/>
            <w:vAlign w:val="center"/>
          </w:tcPr>
          <w:p w14:paraId="49E2E889">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79" w:type="dxa"/>
            <w:tcBorders>
              <w:top w:val="nil"/>
              <w:left w:val="nil"/>
              <w:bottom w:val="single" w:color="auto" w:sz="4" w:space="0"/>
              <w:right w:val="single" w:color="auto" w:sz="4" w:space="0"/>
            </w:tcBorders>
            <w:shd w:val="clear" w:color="000000" w:fill="FFFFFF"/>
            <w:noWrap/>
            <w:vAlign w:val="center"/>
          </w:tcPr>
          <w:p w14:paraId="1725BE5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45" w:type="dxa"/>
            <w:tcBorders>
              <w:top w:val="nil"/>
              <w:left w:val="nil"/>
              <w:bottom w:val="single" w:color="auto" w:sz="4" w:space="0"/>
              <w:right w:val="single" w:color="auto" w:sz="4" w:space="0"/>
            </w:tcBorders>
            <w:shd w:val="clear" w:color="000000" w:fill="FFFFFF"/>
            <w:noWrap/>
            <w:vAlign w:val="center"/>
          </w:tcPr>
          <w:p w14:paraId="5BC6E4C3">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874" w:type="dxa"/>
            <w:tcBorders>
              <w:top w:val="nil"/>
              <w:left w:val="nil"/>
              <w:bottom w:val="single" w:color="auto" w:sz="4" w:space="0"/>
              <w:right w:val="single" w:color="auto" w:sz="4" w:space="0"/>
            </w:tcBorders>
            <w:shd w:val="clear" w:color="000000" w:fill="FFFFFF"/>
            <w:noWrap/>
            <w:vAlign w:val="center"/>
          </w:tcPr>
          <w:p w14:paraId="35C54596">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36" w:type="dxa"/>
            <w:tcBorders>
              <w:top w:val="nil"/>
              <w:left w:val="nil"/>
              <w:bottom w:val="single" w:color="auto" w:sz="4" w:space="0"/>
              <w:right w:val="single" w:color="auto" w:sz="4" w:space="0"/>
            </w:tcBorders>
            <w:shd w:val="clear" w:color="000000" w:fill="FFFFFF"/>
            <w:noWrap/>
            <w:vAlign w:val="center"/>
          </w:tcPr>
          <w:p w14:paraId="12738E0B">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32" w:type="dxa"/>
            <w:left w:w="64" w:type="dxa"/>
            <w:bottom w:w="32" w:type="dxa"/>
            <w:right w:w="64" w:type="dxa"/>
          </w:tblCellMar>
        </w:tblPrEx>
        <w:trPr>
          <w:trHeight w:val="0" w:hRule="atLeast"/>
        </w:trPr>
        <w:tc>
          <w:tcPr>
            <w:tcW w:w="64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92" w:type="dxa"/>
            <w:tcBorders>
              <w:top w:val="nil"/>
              <w:left w:val="nil"/>
              <w:bottom w:val="single" w:color="auto" w:sz="4" w:space="0"/>
              <w:right w:val="single" w:color="auto" w:sz="4" w:space="0"/>
            </w:tcBorders>
            <w:shd w:val="clear" w:color="auto" w:fill="auto"/>
            <w:noWrap/>
            <w:vAlign w:val="center"/>
          </w:tcPr>
          <w:p w14:paraId="3282304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1918.70</w:t>
            </w:r>
          </w:p>
        </w:tc>
        <w:tc>
          <w:tcPr>
            <w:tcW w:w="1860" w:type="dxa"/>
            <w:tcBorders>
              <w:top w:val="nil"/>
              <w:left w:val="nil"/>
              <w:bottom w:val="single" w:color="auto" w:sz="4" w:space="0"/>
              <w:right w:val="single" w:color="auto" w:sz="4" w:space="0"/>
            </w:tcBorders>
            <w:shd w:val="clear" w:color="auto" w:fill="auto"/>
            <w:noWrap/>
            <w:vAlign w:val="center"/>
          </w:tcPr>
          <w:p w14:paraId="73224D9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1918.70</w:t>
            </w:r>
          </w:p>
        </w:tc>
        <w:tc>
          <w:tcPr>
            <w:tcW w:w="1579" w:type="dxa"/>
            <w:tcBorders>
              <w:top w:val="nil"/>
              <w:left w:val="nil"/>
              <w:bottom w:val="single" w:color="auto" w:sz="4" w:space="0"/>
              <w:right w:val="single" w:color="auto" w:sz="4" w:space="0"/>
            </w:tcBorders>
            <w:shd w:val="clear" w:color="auto" w:fill="auto"/>
            <w:noWrap/>
            <w:vAlign w:val="center"/>
          </w:tcPr>
          <w:p w14:paraId="6B21D60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30EDBFF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0875786B">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68795AE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w:t>
            </w:r>
          </w:p>
        </w:tc>
        <w:tc>
          <w:tcPr>
            <w:tcW w:w="3243" w:type="dxa"/>
            <w:tcBorders>
              <w:top w:val="nil"/>
              <w:left w:val="nil"/>
              <w:bottom w:val="single" w:color="auto" w:sz="4" w:space="0"/>
              <w:right w:val="single" w:color="auto" w:sz="4" w:space="0"/>
            </w:tcBorders>
            <w:shd w:val="clear" w:color="000000" w:fill="FFFFFF"/>
            <w:noWrap/>
            <w:vAlign w:val="center"/>
          </w:tcPr>
          <w:p w14:paraId="7FEC4D2D">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教育支出</w:t>
            </w:r>
          </w:p>
        </w:tc>
        <w:tc>
          <w:tcPr>
            <w:tcW w:w="1692" w:type="dxa"/>
            <w:tcBorders>
              <w:top w:val="nil"/>
              <w:left w:val="nil"/>
              <w:bottom w:val="single" w:color="auto" w:sz="4" w:space="0"/>
              <w:right w:val="single" w:color="auto" w:sz="4" w:space="0"/>
            </w:tcBorders>
            <w:shd w:val="clear" w:color="auto" w:fill="auto"/>
            <w:noWrap/>
            <w:vAlign w:val="center"/>
          </w:tcPr>
          <w:p w14:paraId="195D356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1764.51</w:t>
            </w:r>
          </w:p>
        </w:tc>
        <w:tc>
          <w:tcPr>
            <w:tcW w:w="1860" w:type="dxa"/>
            <w:tcBorders>
              <w:top w:val="nil"/>
              <w:left w:val="nil"/>
              <w:bottom w:val="single" w:color="auto" w:sz="4" w:space="0"/>
              <w:right w:val="single" w:color="auto" w:sz="4" w:space="0"/>
            </w:tcBorders>
            <w:shd w:val="clear" w:color="auto" w:fill="auto"/>
            <w:noWrap/>
            <w:vAlign w:val="center"/>
          </w:tcPr>
          <w:p w14:paraId="7FFAE06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1764.51</w:t>
            </w:r>
          </w:p>
        </w:tc>
        <w:tc>
          <w:tcPr>
            <w:tcW w:w="1579" w:type="dxa"/>
            <w:tcBorders>
              <w:top w:val="nil"/>
              <w:left w:val="nil"/>
              <w:bottom w:val="single" w:color="auto" w:sz="4" w:space="0"/>
              <w:right w:val="single" w:color="auto" w:sz="4" w:space="0"/>
            </w:tcBorders>
            <w:shd w:val="clear" w:color="auto" w:fill="auto"/>
            <w:noWrap/>
            <w:vAlign w:val="center"/>
          </w:tcPr>
          <w:p w14:paraId="375ADFD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584D80C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56EB59A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4BCCA80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w:t>
            </w:r>
          </w:p>
        </w:tc>
        <w:tc>
          <w:tcPr>
            <w:tcW w:w="3243" w:type="dxa"/>
            <w:tcBorders>
              <w:top w:val="nil"/>
              <w:left w:val="nil"/>
              <w:bottom w:val="single" w:color="auto" w:sz="4" w:space="0"/>
              <w:right w:val="single" w:color="auto" w:sz="4" w:space="0"/>
            </w:tcBorders>
            <w:shd w:val="clear" w:color="000000" w:fill="FFFFFF"/>
            <w:noWrap/>
            <w:vAlign w:val="center"/>
          </w:tcPr>
          <w:p w14:paraId="134702ED">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普通教育</w:t>
            </w:r>
          </w:p>
        </w:tc>
        <w:tc>
          <w:tcPr>
            <w:tcW w:w="1692" w:type="dxa"/>
            <w:tcBorders>
              <w:top w:val="nil"/>
              <w:left w:val="nil"/>
              <w:bottom w:val="single" w:color="auto" w:sz="4" w:space="0"/>
              <w:right w:val="single" w:color="auto" w:sz="4" w:space="0"/>
            </w:tcBorders>
            <w:shd w:val="clear" w:color="auto" w:fill="auto"/>
            <w:noWrap/>
            <w:vAlign w:val="center"/>
          </w:tcPr>
          <w:p w14:paraId="5769692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1745.07</w:t>
            </w:r>
          </w:p>
        </w:tc>
        <w:tc>
          <w:tcPr>
            <w:tcW w:w="1860" w:type="dxa"/>
            <w:tcBorders>
              <w:top w:val="nil"/>
              <w:left w:val="nil"/>
              <w:bottom w:val="single" w:color="auto" w:sz="4" w:space="0"/>
              <w:right w:val="single" w:color="auto" w:sz="4" w:space="0"/>
            </w:tcBorders>
            <w:shd w:val="clear" w:color="auto" w:fill="auto"/>
            <w:noWrap/>
            <w:vAlign w:val="center"/>
          </w:tcPr>
          <w:p w14:paraId="57F4360B">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1745.07</w:t>
            </w:r>
          </w:p>
        </w:tc>
        <w:tc>
          <w:tcPr>
            <w:tcW w:w="1579" w:type="dxa"/>
            <w:tcBorders>
              <w:top w:val="nil"/>
              <w:left w:val="nil"/>
              <w:bottom w:val="single" w:color="auto" w:sz="4" w:space="0"/>
              <w:right w:val="single" w:color="auto" w:sz="4" w:space="0"/>
            </w:tcBorders>
            <w:shd w:val="clear" w:color="auto" w:fill="auto"/>
            <w:noWrap/>
            <w:vAlign w:val="center"/>
          </w:tcPr>
          <w:p w14:paraId="4C6D549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60D9F45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5CD0D9B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5810BC7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E047F8A">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BF514C">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2050201</w:t>
            </w:r>
          </w:p>
        </w:tc>
        <w:tc>
          <w:tcPr>
            <w:tcW w:w="3243" w:type="dxa"/>
            <w:tcBorders>
              <w:top w:val="nil"/>
              <w:left w:val="nil"/>
              <w:bottom w:val="single" w:color="auto" w:sz="4" w:space="0"/>
              <w:right w:val="single" w:color="auto" w:sz="4" w:space="0"/>
            </w:tcBorders>
            <w:shd w:val="clear" w:color="000000" w:fill="FFFFFF"/>
            <w:noWrap/>
            <w:vAlign w:val="center"/>
          </w:tcPr>
          <w:p w14:paraId="0A983556">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学前教育</w:t>
            </w:r>
          </w:p>
        </w:tc>
        <w:tc>
          <w:tcPr>
            <w:tcW w:w="1692" w:type="dxa"/>
            <w:tcBorders>
              <w:top w:val="nil"/>
              <w:left w:val="nil"/>
              <w:bottom w:val="single" w:color="auto" w:sz="4" w:space="0"/>
              <w:right w:val="single" w:color="auto" w:sz="4" w:space="0"/>
            </w:tcBorders>
            <w:shd w:val="clear" w:color="auto" w:fill="auto"/>
            <w:noWrap/>
            <w:vAlign w:val="center"/>
          </w:tcPr>
          <w:p w14:paraId="0751F01B">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7.57</w:t>
            </w:r>
          </w:p>
        </w:tc>
        <w:tc>
          <w:tcPr>
            <w:tcW w:w="1860" w:type="dxa"/>
            <w:tcBorders>
              <w:top w:val="nil"/>
              <w:left w:val="nil"/>
              <w:bottom w:val="single" w:color="auto" w:sz="4" w:space="0"/>
              <w:right w:val="single" w:color="auto" w:sz="4" w:space="0"/>
            </w:tcBorders>
            <w:shd w:val="clear" w:color="auto" w:fill="auto"/>
            <w:noWrap/>
            <w:vAlign w:val="center"/>
          </w:tcPr>
          <w:p w14:paraId="4CFA14FA">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7.57</w:t>
            </w:r>
          </w:p>
        </w:tc>
        <w:tc>
          <w:tcPr>
            <w:tcW w:w="1579" w:type="dxa"/>
            <w:tcBorders>
              <w:top w:val="nil"/>
              <w:left w:val="nil"/>
              <w:bottom w:val="single" w:color="auto" w:sz="4" w:space="0"/>
              <w:right w:val="single" w:color="auto" w:sz="4" w:space="0"/>
            </w:tcBorders>
            <w:shd w:val="clear" w:color="auto" w:fill="auto"/>
            <w:noWrap/>
            <w:vAlign w:val="center"/>
          </w:tcPr>
          <w:p w14:paraId="2EEAA133">
            <w:pPr>
              <w:widowControl/>
              <w:snapToGrid w:val="0"/>
              <w:jc w:val="right"/>
              <w:rPr>
                <w:rFonts w:hint="eastAsia" w:ascii="宋体" w:hAnsi="宋体" w:eastAsia="宋体" w:cs="宋体"/>
                <w:kern w:val="0"/>
                <w:sz w:val="24"/>
                <w:szCs w:val="24"/>
              </w:rPr>
            </w:pPr>
          </w:p>
        </w:tc>
        <w:tc>
          <w:tcPr>
            <w:tcW w:w="1245" w:type="dxa"/>
            <w:tcBorders>
              <w:top w:val="nil"/>
              <w:left w:val="nil"/>
              <w:bottom w:val="single" w:color="auto" w:sz="4" w:space="0"/>
              <w:right w:val="single" w:color="auto" w:sz="4" w:space="0"/>
            </w:tcBorders>
            <w:shd w:val="clear" w:color="auto" w:fill="auto"/>
            <w:noWrap/>
            <w:vAlign w:val="center"/>
          </w:tcPr>
          <w:p w14:paraId="39A65782">
            <w:pPr>
              <w:widowControl/>
              <w:snapToGrid w:val="0"/>
              <w:jc w:val="right"/>
              <w:rPr>
                <w:rFonts w:hint="eastAsia" w:ascii="宋体" w:hAnsi="宋体" w:eastAsia="宋体" w:cs="宋体"/>
                <w:kern w:val="0"/>
                <w:sz w:val="24"/>
                <w:szCs w:val="24"/>
              </w:rPr>
            </w:pPr>
          </w:p>
        </w:tc>
        <w:tc>
          <w:tcPr>
            <w:tcW w:w="874" w:type="dxa"/>
            <w:tcBorders>
              <w:top w:val="nil"/>
              <w:left w:val="nil"/>
              <w:bottom w:val="single" w:color="auto" w:sz="4" w:space="0"/>
              <w:right w:val="single" w:color="auto" w:sz="4" w:space="0"/>
            </w:tcBorders>
            <w:shd w:val="clear" w:color="auto" w:fill="auto"/>
            <w:noWrap/>
            <w:vAlign w:val="center"/>
          </w:tcPr>
          <w:p w14:paraId="316CB94D">
            <w:pPr>
              <w:widowControl/>
              <w:snapToGrid w:val="0"/>
              <w:jc w:val="right"/>
              <w:rPr>
                <w:rFonts w:hint="eastAsia" w:ascii="宋体" w:hAnsi="宋体" w:eastAsia="宋体" w:cs="宋体"/>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56CF9E62">
            <w:pPr>
              <w:widowControl/>
              <w:snapToGrid w:val="0"/>
              <w:jc w:val="right"/>
              <w:rPr>
                <w:rFonts w:hint="eastAsia" w:ascii="宋体" w:hAnsi="宋体" w:eastAsia="宋体" w:cs="宋体"/>
                <w:kern w:val="0"/>
                <w:sz w:val="24"/>
                <w:szCs w:val="24"/>
              </w:rPr>
            </w:pPr>
          </w:p>
        </w:tc>
      </w:tr>
      <w:tr w14:paraId="1065F532">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E3755">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2050202</w:t>
            </w:r>
          </w:p>
        </w:tc>
        <w:tc>
          <w:tcPr>
            <w:tcW w:w="3243" w:type="dxa"/>
            <w:tcBorders>
              <w:top w:val="nil"/>
              <w:left w:val="nil"/>
              <w:bottom w:val="single" w:color="auto" w:sz="4" w:space="0"/>
              <w:right w:val="single" w:color="auto" w:sz="4" w:space="0"/>
            </w:tcBorders>
            <w:shd w:val="clear" w:color="000000" w:fill="FFFFFF"/>
            <w:noWrap/>
            <w:vAlign w:val="center"/>
          </w:tcPr>
          <w:p w14:paraId="46C51DB7">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小学教育</w:t>
            </w:r>
          </w:p>
        </w:tc>
        <w:tc>
          <w:tcPr>
            <w:tcW w:w="1692" w:type="dxa"/>
            <w:tcBorders>
              <w:top w:val="nil"/>
              <w:left w:val="nil"/>
              <w:bottom w:val="single" w:color="auto" w:sz="4" w:space="0"/>
              <w:right w:val="single" w:color="auto" w:sz="4" w:space="0"/>
            </w:tcBorders>
            <w:shd w:val="clear" w:color="auto" w:fill="auto"/>
            <w:noWrap/>
            <w:vAlign w:val="center"/>
          </w:tcPr>
          <w:p w14:paraId="2A976084">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1516</w:t>
            </w:r>
          </w:p>
        </w:tc>
        <w:tc>
          <w:tcPr>
            <w:tcW w:w="1860" w:type="dxa"/>
            <w:tcBorders>
              <w:top w:val="nil"/>
              <w:left w:val="nil"/>
              <w:bottom w:val="single" w:color="auto" w:sz="4" w:space="0"/>
              <w:right w:val="single" w:color="auto" w:sz="4" w:space="0"/>
            </w:tcBorders>
            <w:shd w:val="clear" w:color="auto" w:fill="auto"/>
            <w:noWrap/>
            <w:vAlign w:val="center"/>
          </w:tcPr>
          <w:p w14:paraId="2D69BFB9">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1516</w:t>
            </w:r>
          </w:p>
        </w:tc>
        <w:tc>
          <w:tcPr>
            <w:tcW w:w="1579" w:type="dxa"/>
            <w:tcBorders>
              <w:top w:val="nil"/>
              <w:left w:val="nil"/>
              <w:bottom w:val="single" w:color="auto" w:sz="4" w:space="0"/>
              <w:right w:val="single" w:color="auto" w:sz="4" w:space="0"/>
            </w:tcBorders>
            <w:shd w:val="clear" w:color="auto" w:fill="auto"/>
            <w:noWrap/>
            <w:vAlign w:val="center"/>
          </w:tcPr>
          <w:p w14:paraId="06B1B131">
            <w:pPr>
              <w:widowControl/>
              <w:snapToGrid w:val="0"/>
              <w:jc w:val="right"/>
              <w:rPr>
                <w:rFonts w:hint="eastAsia" w:ascii="宋体" w:hAnsi="宋体" w:eastAsia="宋体" w:cs="宋体"/>
                <w:kern w:val="0"/>
                <w:sz w:val="24"/>
                <w:szCs w:val="24"/>
              </w:rPr>
            </w:pPr>
          </w:p>
        </w:tc>
        <w:tc>
          <w:tcPr>
            <w:tcW w:w="1245" w:type="dxa"/>
            <w:tcBorders>
              <w:top w:val="nil"/>
              <w:left w:val="nil"/>
              <w:bottom w:val="single" w:color="auto" w:sz="4" w:space="0"/>
              <w:right w:val="single" w:color="auto" w:sz="4" w:space="0"/>
            </w:tcBorders>
            <w:shd w:val="clear" w:color="auto" w:fill="auto"/>
            <w:noWrap/>
            <w:vAlign w:val="center"/>
          </w:tcPr>
          <w:p w14:paraId="23E9CC70">
            <w:pPr>
              <w:widowControl/>
              <w:snapToGrid w:val="0"/>
              <w:jc w:val="right"/>
              <w:rPr>
                <w:rFonts w:hint="eastAsia" w:ascii="宋体" w:hAnsi="宋体" w:eastAsia="宋体" w:cs="宋体"/>
                <w:kern w:val="0"/>
                <w:sz w:val="24"/>
                <w:szCs w:val="24"/>
              </w:rPr>
            </w:pPr>
          </w:p>
        </w:tc>
        <w:tc>
          <w:tcPr>
            <w:tcW w:w="874" w:type="dxa"/>
            <w:tcBorders>
              <w:top w:val="nil"/>
              <w:left w:val="nil"/>
              <w:bottom w:val="single" w:color="auto" w:sz="4" w:space="0"/>
              <w:right w:val="single" w:color="auto" w:sz="4" w:space="0"/>
            </w:tcBorders>
            <w:shd w:val="clear" w:color="auto" w:fill="auto"/>
            <w:noWrap/>
            <w:vAlign w:val="center"/>
          </w:tcPr>
          <w:p w14:paraId="5EBD3C96">
            <w:pPr>
              <w:widowControl/>
              <w:snapToGrid w:val="0"/>
              <w:jc w:val="right"/>
              <w:rPr>
                <w:rFonts w:hint="eastAsia" w:ascii="宋体" w:hAnsi="宋体" w:eastAsia="宋体" w:cs="宋体"/>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64C66BC5">
            <w:pPr>
              <w:widowControl/>
              <w:snapToGrid w:val="0"/>
              <w:jc w:val="right"/>
              <w:rPr>
                <w:rFonts w:hint="eastAsia" w:ascii="宋体" w:hAnsi="宋体" w:eastAsia="宋体" w:cs="宋体"/>
                <w:kern w:val="0"/>
                <w:sz w:val="24"/>
                <w:szCs w:val="24"/>
              </w:rPr>
            </w:pPr>
          </w:p>
        </w:tc>
      </w:tr>
      <w:tr w14:paraId="5A92F15E">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FD12B2">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2050203</w:t>
            </w:r>
          </w:p>
        </w:tc>
        <w:tc>
          <w:tcPr>
            <w:tcW w:w="3243" w:type="dxa"/>
            <w:tcBorders>
              <w:top w:val="nil"/>
              <w:left w:val="nil"/>
              <w:bottom w:val="single" w:color="auto" w:sz="4" w:space="0"/>
              <w:right w:val="single" w:color="auto" w:sz="4" w:space="0"/>
            </w:tcBorders>
            <w:shd w:val="clear" w:color="000000" w:fill="FFFFFF"/>
            <w:noWrap/>
            <w:vAlign w:val="center"/>
          </w:tcPr>
          <w:p w14:paraId="377DC5F9">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初中教育</w:t>
            </w:r>
          </w:p>
        </w:tc>
        <w:tc>
          <w:tcPr>
            <w:tcW w:w="1692" w:type="dxa"/>
            <w:tcBorders>
              <w:top w:val="nil"/>
              <w:left w:val="nil"/>
              <w:bottom w:val="single" w:color="auto" w:sz="4" w:space="0"/>
              <w:right w:val="single" w:color="auto" w:sz="4" w:space="0"/>
            </w:tcBorders>
            <w:shd w:val="clear" w:color="auto" w:fill="auto"/>
            <w:noWrap/>
            <w:vAlign w:val="center"/>
          </w:tcPr>
          <w:p w14:paraId="76F3D795">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21.06</w:t>
            </w:r>
          </w:p>
        </w:tc>
        <w:tc>
          <w:tcPr>
            <w:tcW w:w="1860" w:type="dxa"/>
            <w:tcBorders>
              <w:top w:val="nil"/>
              <w:left w:val="nil"/>
              <w:bottom w:val="single" w:color="auto" w:sz="4" w:space="0"/>
              <w:right w:val="single" w:color="auto" w:sz="4" w:space="0"/>
            </w:tcBorders>
            <w:shd w:val="clear" w:color="auto" w:fill="auto"/>
            <w:noWrap/>
            <w:vAlign w:val="center"/>
          </w:tcPr>
          <w:p w14:paraId="1AC0B985">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21.06</w:t>
            </w:r>
          </w:p>
        </w:tc>
        <w:tc>
          <w:tcPr>
            <w:tcW w:w="1579" w:type="dxa"/>
            <w:tcBorders>
              <w:top w:val="nil"/>
              <w:left w:val="nil"/>
              <w:bottom w:val="single" w:color="auto" w:sz="4" w:space="0"/>
              <w:right w:val="single" w:color="auto" w:sz="4" w:space="0"/>
            </w:tcBorders>
            <w:shd w:val="clear" w:color="auto" w:fill="auto"/>
            <w:noWrap/>
            <w:vAlign w:val="center"/>
          </w:tcPr>
          <w:p w14:paraId="659D54F7">
            <w:pPr>
              <w:widowControl/>
              <w:snapToGrid w:val="0"/>
              <w:jc w:val="right"/>
              <w:rPr>
                <w:rFonts w:hint="eastAsia" w:ascii="宋体" w:hAnsi="宋体" w:eastAsia="宋体" w:cs="宋体"/>
                <w:kern w:val="0"/>
                <w:sz w:val="24"/>
                <w:szCs w:val="24"/>
              </w:rPr>
            </w:pPr>
          </w:p>
        </w:tc>
        <w:tc>
          <w:tcPr>
            <w:tcW w:w="1245" w:type="dxa"/>
            <w:tcBorders>
              <w:top w:val="nil"/>
              <w:left w:val="nil"/>
              <w:bottom w:val="single" w:color="auto" w:sz="4" w:space="0"/>
              <w:right w:val="single" w:color="auto" w:sz="4" w:space="0"/>
            </w:tcBorders>
            <w:shd w:val="clear" w:color="auto" w:fill="auto"/>
            <w:noWrap/>
            <w:vAlign w:val="center"/>
          </w:tcPr>
          <w:p w14:paraId="65C808CE">
            <w:pPr>
              <w:widowControl/>
              <w:snapToGrid w:val="0"/>
              <w:jc w:val="right"/>
              <w:rPr>
                <w:rFonts w:hint="eastAsia" w:ascii="宋体" w:hAnsi="宋体" w:eastAsia="宋体" w:cs="宋体"/>
                <w:kern w:val="0"/>
                <w:sz w:val="24"/>
                <w:szCs w:val="24"/>
              </w:rPr>
            </w:pPr>
          </w:p>
        </w:tc>
        <w:tc>
          <w:tcPr>
            <w:tcW w:w="874" w:type="dxa"/>
            <w:tcBorders>
              <w:top w:val="nil"/>
              <w:left w:val="nil"/>
              <w:bottom w:val="single" w:color="auto" w:sz="4" w:space="0"/>
              <w:right w:val="single" w:color="auto" w:sz="4" w:space="0"/>
            </w:tcBorders>
            <w:shd w:val="clear" w:color="auto" w:fill="auto"/>
            <w:noWrap/>
            <w:vAlign w:val="center"/>
          </w:tcPr>
          <w:p w14:paraId="6AA837AC">
            <w:pPr>
              <w:widowControl/>
              <w:snapToGrid w:val="0"/>
              <w:jc w:val="right"/>
              <w:rPr>
                <w:rFonts w:hint="eastAsia" w:ascii="宋体" w:hAnsi="宋体" w:eastAsia="宋体" w:cs="宋体"/>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715255">
            <w:pPr>
              <w:widowControl/>
              <w:snapToGrid w:val="0"/>
              <w:jc w:val="right"/>
              <w:rPr>
                <w:rFonts w:hint="eastAsia" w:ascii="宋体" w:hAnsi="宋体" w:eastAsia="宋体" w:cs="宋体"/>
                <w:kern w:val="0"/>
                <w:sz w:val="24"/>
                <w:szCs w:val="24"/>
              </w:rPr>
            </w:pPr>
          </w:p>
        </w:tc>
      </w:tr>
      <w:tr w14:paraId="15D79F81">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6FDC07">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2050204</w:t>
            </w:r>
          </w:p>
        </w:tc>
        <w:tc>
          <w:tcPr>
            <w:tcW w:w="3243" w:type="dxa"/>
            <w:tcBorders>
              <w:top w:val="nil"/>
              <w:left w:val="nil"/>
              <w:bottom w:val="single" w:color="auto" w:sz="4" w:space="0"/>
              <w:right w:val="single" w:color="auto" w:sz="4" w:space="0"/>
            </w:tcBorders>
            <w:shd w:val="clear" w:color="000000" w:fill="FFFFFF"/>
            <w:noWrap/>
            <w:vAlign w:val="center"/>
          </w:tcPr>
          <w:p w14:paraId="17E38F94">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高中教育</w:t>
            </w:r>
          </w:p>
        </w:tc>
        <w:tc>
          <w:tcPr>
            <w:tcW w:w="1692" w:type="dxa"/>
            <w:tcBorders>
              <w:top w:val="nil"/>
              <w:left w:val="nil"/>
              <w:bottom w:val="single" w:color="auto" w:sz="4" w:space="0"/>
              <w:right w:val="single" w:color="auto" w:sz="4" w:space="0"/>
            </w:tcBorders>
            <w:shd w:val="clear" w:color="auto" w:fill="auto"/>
            <w:noWrap/>
            <w:vAlign w:val="center"/>
          </w:tcPr>
          <w:p w14:paraId="16EF28F0">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0.17</w:t>
            </w:r>
          </w:p>
        </w:tc>
        <w:tc>
          <w:tcPr>
            <w:tcW w:w="1860" w:type="dxa"/>
            <w:tcBorders>
              <w:top w:val="nil"/>
              <w:left w:val="nil"/>
              <w:bottom w:val="single" w:color="auto" w:sz="4" w:space="0"/>
              <w:right w:val="single" w:color="auto" w:sz="4" w:space="0"/>
            </w:tcBorders>
            <w:shd w:val="clear" w:color="auto" w:fill="auto"/>
            <w:noWrap/>
            <w:vAlign w:val="center"/>
          </w:tcPr>
          <w:p w14:paraId="4D9BC581">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0.17</w:t>
            </w:r>
          </w:p>
        </w:tc>
        <w:tc>
          <w:tcPr>
            <w:tcW w:w="1579" w:type="dxa"/>
            <w:tcBorders>
              <w:top w:val="nil"/>
              <w:left w:val="nil"/>
              <w:bottom w:val="single" w:color="auto" w:sz="4" w:space="0"/>
              <w:right w:val="single" w:color="auto" w:sz="4" w:space="0"/>
            </w:tcBorders>
            <w:shd w:val="clear" w:color="auto" w:fill="auto"/>
            <w:noWrap/>
            <w:vAlign w:val="center"/>
          </w:tcPr>
          <w:p w14:paraId="2AAF1B01">
            <w:pPr>
              <w:widowControl/>
              <w:snapToGrid w:val="0"/>
              <w:jc w:val="right"/>
              <w:rPr>
                <w:rFonts w:hint="eastAsia" w:ascii="宋体" w:hAnsi="宋体" w:eastAsia="宋体" w:cs="宋体"/>
                <w:kern w:val="0"/>
                <w:sz w:val="24"/>
                <w:szCs w:val="24"/>
              </w:rPr>
            </w:pPr>
          </w:p>
        </w:tc>
        <w:tc>
          <w:tcPr>
            <w:tcW w:w="1245" w:type="dxa"/>
            <w:tcBorders>
              <w:top w:val="nil"/>
              <w:left w:val="nil"/>
              <w:bottom w:val="single" w:color="auto" w:sz="4" w:space="0"/>
              <w:right w:val="single" w:color="auto" w:sz="4" w:space="0"/>
            </w:tcBorders>
            <w:shd w:val="clear" w:color="auto" w:fill="auto"/>
            <w:noWrap/>
            <w:vAlign w:val="center"/>
          </w:tcPr>
          <w:p w14:paraId="49CA8C60">
            <w:pPr>
              <w:widowControl/>
              <w:snapToGrid w:val="0"/>
              <w:jc w:val="right"/>
              <w:rPr>
                <w:rFonts w:hint="eastAsia" w:ascii="宋体" w:hAnsi="宋体" w:eastAsia="宋体" w:cs="宋体"/>
                <w:kern w:val="0"/>
                <w:sz w:val="24"/>
                <w:szCs w:val="24"/>
              </w:rPr>
            </w:pPr>
          </w:p>
        </w:tc>
        <w:tc>
          <w:tcPr>
            <w:tcW w:w="874" w:type="dxa"/>
            <w:tcBorders>
              <w:top w:val="nil"/>
              <w:left w:val="nil"/>
              <w:bottom w:val="single" w:color="auto" w:sz="4" w:space="0"/>
              <w:right w:val="single" w:color="auto" w:sz="4" w:space="0"/>
            </w:tcBorders>
            <w:shd w:val="clear" w:color="auto" w:fill="auto"/>
            <w:noWrap/>
            <w:vAlign w:val="center"/>
          </w:tcPr>
          <w:p w14:paraId="1D37582E">
            <w:pPr>
              <w:widowControl/>
              <w:snapToGrid w:val="0"/>
              <w:jc w:val="right"/>
              <w:rPr>
                <w:rFonts w:hint="eastAsia" w:ascii="宋体" w:hAnsi="宋体" w:eastAsia="宋体" w:cs="宋体"/>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5F43FE1">
            <w:pPr>
              <w:widowControl/>
              <w:snapToGrid w:val="0"/>
              <w:jc w:val="right"/>
              <w:rPr>
                <w:rFonts w:hint="eastAsia" w:ascii="宋体" w:hAnsi="宋体" w:eastAsia="宋体" w:cs="宋体"/>
                <w:kern w:val="0"/>
                <w:sz w:val="24"/>
                <w:szCs w:val="24"/>
              </w:rPr>
            </w:pPr>
          </w:p>
        </w:tc>
      </w:tr>
      <w:tr w14:paraId="4A5F6546">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2050299</w:t>
            </w:r>
          </w:p>
        </w:tc>
        <w:tc>
          <w:tcPr>
            <w:tcW w:w="3243" w:type="dxa"/>
            <w:tcBorders>
              <w:top w:val="nil"/>
              <w:left w:val="nil"/>
              <w:bottom w:val="single" w:color="auto" w:sz="4" w:space="0"/>
              <w:right w:val="single" w:color="auto" w:sz="4" w:space="0"/>
            </w:tcBorders>
            <w:shd w:val="clear" w:color="000000" w:fill="FFFFFF"/>
            <w:noWrap/>
            <w:vAlign w:val="center"/>
          </w:tcPr>
          <w:p w14:paraId="563BFBF8">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其他普通教育支出</w:t>
            </w:r>
          </w:p>
        </w:tc>
        <w:tc>
          <w:tcPr>
            <w:tcW w:w="1692" w:type="dxa"/>
            <w:tcBorders>
              <w:top w:val="nil"/>
              <w:left w:val="nil"/>
              <w:bottom w:val="single" w:color="auto" w:sz="4" w:space="0"/>
              <w:right w:val="single" w:color="auto" w:sz="4" w:space="0"/>
            </w:tcBorders>
            <w:shd w:val="clear" w:color="auto" w:fill="auto"/>
            <w:noWrap/>
            <w:vAlign w:val="center"/>
          </w:tcPr>
          <w:p w14:paraId="4B0B3A5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200.27</w:t>
            </w:r>
          </w:p>
        </w:tc>
        <w:tc>
          <w:tcPr>
            <w:tcW w:w="1860" w:type="dxa"/>
            <w:tcBorders>
              <w:top w:val="nil"/>
              <w:left w:val="nil"/>
              <w:bottom w:val="single" w:color="auto" w:sz="4" w:space="0"/>
              <w:right w:val="single" w:color="auto" w:sz="4" w:space="0"/>
            </w:tcBorders>
            <w:shd w:val="clear" w:color="auto" w:fill="auto"/>
            <w:noWrap/>
            <w:vAlign w:val="center"/>
          </w:tcPr>
          <w:p w14:paraId="730F49D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200.27</w:t>
            </w:r>
          </w:p>
        </w:tc>
        <w:tc>
          <w:tcPr>
            <w:tcW w:w="1579" w:type="dxa"/>
            <w:tcBorders>
              <w:top w:val="nil"/>
              <w:left w:val="nil"/>
              <w:bottom w:val="single" w:color="auto" w:sz="4" w:space="0"/>
              <w:right w:val="single" w:color="auto" w:sz="4" w:space="0"/>
            </w:tcBorders>
            <w:shd w:val="clear" w:color="auto" w:fill="auto"/>
            <w:noWrap/>
            <w:vAlign w:val="center"/>
          </w:tcPr>
          <w:p w14:paraId="7FC1339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00F12D0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717B255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2C36810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20509</w:t>
            </w:r>
          </w:p>
        </w:tc>
        <w:tc>
          <w:tcPr>
            <w:tcW w:w="3243" w:type="dxa"/>
            <w:tcBorders>
              <w:top w:val="nil"/>
              <w:left w:val="nil"/>
              <w:bottom w:val="single" w:color="auto" w:sz="4" w:space="0"/>
              <w:right w:val="single" w:color="auto" w:sz="4" w:space="0"/>
            </w:tcBorders>
            <w:shd w:val="clear" w:color="000000" w:fill="FFFFFF"/>
            <w:noWrap/>
            <w:vAlign w:val="center"/>
          </w:tcPr>
          <w:p w14:paraId="3E06D80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教育费附加安排的支出</w:t>
            </w:r>
          </w:p>
        </w:tc>
        <w:tc>
          <w:tcPr>
            <w:tcW w:w="1692" w:type="dxa"/>
            <w:tcBorders>
              <w:top w:val="nil"/>
              <w:left w:val="nil"/>
              <w:bottom w:val="single" w:color="auto" w:sz="4" w:space="0"/>
              <w:right w:val="single" w:color="auto" w:sz="4" w:space="0"/>
            </w:tcBorders>
            <w:shd w:val="clear" w:color="auto" w:fill="auto"/>
            <w:noWrap/>
            <w:vAlign w:val="center"/>
          </w:tcPr>
          <w:p w14:paraId="5BF6559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19.44</w:t>
            </w:r>
          </w:p>
        </w:tc>
        <w:tc>
          <w:tcPr>
            <w:tcW w:w="1860" w:type="dxa"/>
            <w:tcBorders>
              <w:top w:val="nil"/>
              <w:left w:val="nil"/>
              <w:bottom w:val="single" w:color="auto" w:sz="4" w:space="0"/>
              <w:right w:val="single" w:color="auto" w:sz="4" w:space="0"/>
            </w:tcBorders>
            <w:shd w:val="clear" w:color="auto" w:fill="auto"/>
            <w:noWrap/>
            <w:vAlign w:val="center"/>
          </w:tcPr>
          <w:p w14:paraId="6AF785A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19.44</w:t>
            </w:r>
          </w:p>
        </w:tc>
        <w:tc>
          <w:tcPr>
            <w:tcW w:w="1579" w:type="dxa"/>
            <w:tcBorders>
              <w:top w:val="nil"/>
              <w:left w:val="nil"/>
              <w:bottom w:val="single" w:color="auto" w:sz="4" w:space="0"/>
              <w:right w:val="single" w:color="auto" w:sz="4" w:space="0"/>
            </w:tcBorders>
            <w:shd w:val="clear" w:color="auto" w:fill="auto"/>
            <w:noWrap/>
            <w:vAlign w:val="center"/>
          </w:tcPr>
          <w:p w14:paraId="33D05B2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44C1C7F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16FAC6D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1E75EE9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2050999</w:t>
            </w:r>
          </w:p>
        </w:tc>
        <w:tc>
          <w:tcPr>
            <w:tcW w:w="3243" w:type="dxa"/>
            <w:tcBorders>
              <w:top w:val="nil"/>
              <w:left w:val="nil"/>
              <w:bottom w:val="single" w:color="auto" w:sz="4" w:space="0"/>
              <w:right w:val="single" w:color="auto" w:sz="4" w:space="0"/>
            </w:tcBorders>
            <w:shd w:val="clear" w:color="000000" w:fill="FFFFFF"/>
            <w:noWrap/>
            <w:vAlign w:val="center"/>
          </w:tcPr>
          <w:p w14:paraId="1E75851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其他教育费附加安排的支出</w:t>
            </w:r>
          </w:p>
        </w:tc>
        <w:tc>
          <w:tcPr>
            <w:tcW w:w="1692" w:type="dxa"/>
            <w:tcBorders>
              <w:top w:val="nil"/>
              <w:left w:val="nil"/>
              <w:bottom w:val="single" w:color="auto" w:sz="4" w:space="0"/>
              <w:right w:val="single" w:color="auto" w:sz="4" w:space="0"/>
            </w:tcBorders>
            <w:shd w:val="clear" w:color="auto" w:fill="auto"/>
            <w:noWrap/>
            <w:vAlign w:val="center"/>
          </w:tcPr>
          <w:p w14:paraId="1B42445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19.44</w:t>
            </w:r>
          </w:p>
        </w:tc>
        <w:tc>
          <w:tcPr>
            <w:tcW w:w="1860" w:type="dxa"/>
            <w:tcBorders>
              <w:top w:val="nil"/>
              <w:left w:val="nil"/>
              <w:bottom w:val="single" w:color="auto" w:sz="4" w:space="0"/>
              <w:right w:val="single" w:color="auto" w:sz="4" w:space="0"/>
            </w:tcBorders>
            <w:shd w:val="clear" w:color="auto" w:fill="auto"/>
            <w:noWrap/>
            <w:vAlign w:val="center"/>
          </w:tcPr>
          <w:p w14:paraId="0182768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19.44</w:t>
            </w:r>
          </w:p>
        </w:tc>
        <w:tc>
          <w:tcPr>
            <w:tcW w:w="1579" w:type="dxa"/>
            <w:tcBorders>
              <w:top w:val="nil"/>
              <w:left w:val="nil"/>
              <w:bottom w:val="single" w:color="auto" w:sz="4" w:space="0"/>
              <w:right w:val="single" w:color="auto" w:sz="4" w:space="0"/>
            </w:tcBorders>
            <w:shd w:val="clear" w:color="auto" w:fill="auto"/>
            <w:noWrap/>
            <w:vAlign w:val="center"/>
          </w:tcPr>
          <w:p w14:paraId="33DD715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0FB9B9A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0150536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32A87AB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1FC354">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259903">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w:t>
            </w:r>
          </w:p>
        </w:tc>
        <w:tc>
          <w:tcPr>
            <w:tcW w:w="3243" w:type="dxa"/>
            <w:tcBorders>
              <w:top w:val="nil"/>
              <w:left w:val="nil"/>
              <w:bottom w:val="single" w:color="auto" w:sz="4" w:space="0"/>
              <w:right w:val="single" w:color="auto" w:sz="4" w:space="0"/>
            </w:tcBorders>
            <w:shd w:val="clear" w:color="000000" w:fill="FFFFFF"/>
            <w:noWrap/>
            <w:vAlign w:val="center"/>
          </w:tcPr>
          <w:p w14:paraId="369564E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92" w:type="dxa"/>
            <w:tcBorders>
              <w:top w:val="nil"/>
              <w:left w:val="nil"/>
              <w:bottom w:val="single" w:color="auto" w:sz="4" w:space="0"/>
              <w:right w:val="single" w:color="auto" w:sz="4" w:space="0"/>
            </w:tcBorders>
            <w:shd w:val="clear" w:color="auto" w:fill="auto"/>
            <w:noWrap/>
            <w:vAlign w:val="center"/>
          </w:tcPr>
          <w:p w14:paraId="7466CDB6">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154.19</w:t>
            </w:r>
          </w:p>
        </w:tc>
        <w:tc>
          <w:tcPr>
            <w:tcW w:w="1860" w:type="dxa"/>
            <w:tcBorders>
              <w:top w:val="nil"/>
              <w:left w:val="nil"/>
              <w:bottom w:val="single" w:color="auto" w:sz="4" w:space="0"/>
              <w:right w:val="single" w:color="auto" w:sz="4" w:space="0"/>
            </w:tcBorders>
            <w:shd w:val="clear" w:color="auto" w:fill="auto"/>
            <w:noWrap/>
            <w:vAlign w:val="center"/>
          </w:tcPr>
          <w:p w14:paraId="4EC1D224">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154.19</w:t>
            </w:r>
          </w:p>
        </w:tc>
        <w:tc>
          <w:tcPr>
            <w:tcW w:w="1579" w:type="dxa"/>
            <w:tcBorders>
              <w:top w:val="nil"/>
              <w:left w:val="nil"/>
              <w:bottom w:val="single" w:color="auto" w:sz="4" w:space="0"/>
              <w:right w:val="single" w:color="auto" w:sz="4" w:space="0"/>
            </w:tcBorders>
            <w:shd w:val="clear" w:color="auto" w:fill="auto"/>
            <w:noWrap/>
            <w:vAlign w:val="center"/>
          </w:tcPr>
          <w:p w14:paraId="1F559F43">
            <w:pPr>
              <w:widowControl/>
              <w:snapToGrid w:val="0"/>
              <w:jc w:val="right"/>
              <w:rPr>
                <w:rFonts w:hint="eastAsia" w:ascii="宋体" w:hAnsi="宋体" w:eastAsia="宋体" w:cs="宋体"/>
                <w:kern w:val="0"/>
                <w:sz w:val="24"/>
                <w:szCs w:val="24"/>
              </w:rPr>
            </w:pPr>
          </w:p>
        </w:tc>
        <w:tc>
          <w:tcPr>
            <w:tcW w:w="1245" w:type="dxa"/>
            <w:tcBorders>
              <w:top w:val="nil"/>
              <w:left w:val="nil"/>
              <w:bottom w:val="single" w:color="auto" w:sz="4" w:space="0"/>
              <w:right w:val="single" w:color="auto" w:sz="4" w:space="0"/>
            </w:tcBorders>
            <w:shd w:val="clear" w:color="auto" w:fill="auto"/>
            <w:noWrap/>
            <w:vAlign w:val="center"/>
          </w:tcPr>
          <w:p w14:paraId="3827693D">
            <w:pPr>
              <w:widowControl/>
              <w:snapToGrid w:val="0"/>
              <w:jc w:val="right"/>
              <w:rPr>
                <w:rFonts w:hint="eastAsia" w:ascii="宋体" w:hAnsi="宋体" w:eastAsia="宋体" w:cs="宋体"/>
                <w:kern w:val="0"/>
                <w:sz w:val="24"/>
                <w:szCs w:val="24"/>
              </w:rPr>
            </w:pPr>
          </w:p>
        </w:tc>
        <w:tc>
          <w:tcPr>
            <w:tcW w:w="874" w:type="dxa"/>
            <w:tcBorders>
              <w:top w:val="nil"/>
              <w:left w:val="nil"/>
              <w:bottom w:val="single" w:color="auto" w:sz="4" w:space="0"/>
              <w:right w:val="single" w:color="auto" w:sz="4" w:space="0"/>
            </w:tcBorders>
            <w:shd w:val="clear" w:color="auto" w:fill="auto"/>
            <w:noWrap/>
            <w:vAlign w:val="center"/>
          </w:tcPr>
          <w:p w14:paraId="33F8ED46">
            <w:pPr>
              <w:widowControl/>
              <w:snapToGrid w:val="0"/>
              <w:jc w:val="right"/>
              <w:rPr>
                <w:rFonts w:hint="eastAsia" w:ascii="宋体" w:hAnsi="宋体" w:eastAsia="宋体" w:cs="宋体"/>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234EF7">
            <w:pPr>
              <w:widowControl/>
              <w:snapToGrid w:val="0"/>
              <w:jc w:val="right"/>
              <w:rPr>
                <w:rFonts w:hint="eastAsia" w:ascii="宋体" w:hAnsi="宋体" w:eastAsia="宋体" w:cs="宋体"/>
                <w:kern w:val="0"/>
                <w:sz w:val="24"/>
                <w:szCs w:val="24"/>
              </w:rPr>
            </w:pPr>
          </w:p>
        </w:tc>
      </w:tr>
      <w:tr w14:paraId="1A1B3C4D">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E7A65C">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22999</w:t>
            </w:r>
          </w:p>
        </w:tc>
        <w:tc>
          <w:tcPr>
            <w:tcW w:w="3243" w:type="dxa"/>
            <w:tcBorders>
              <w:top w:val="nil"/>
              <w:left w:val="nil"/>
              <w:bottom w:val="single" w:color="auto" w:sz="4" w:space="0"/>
              <w:right w:val="single" w:color="auto" w:sz="4" w:space="0"/>
            </w:tcBorders>
            <w:shd w:val="clear" w:color="000000" w:fill="FFFFFF"/>
            <w:noWrap/>
            <w:vAlign w:val="center"/>
          </w:tcPr>
          <w:p w14:paraId="1CB21ED5">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92" w:type="dxa"/>
            <w:tcBorders>
              <w:top w:val="nil"/>
              <w:left w:val="nil"/>
              <w:bottom w:val="single" w:color="auto" w:sz="4" w:space="0"/>
              <w:right w:val="single" w:color="auto" w:sz="4" w:space="0"/>
            </w:tcBorders>
            <w:shd w:val="clear" w:color="auto" w:fill="auto"/>
            <w:noWrap/>
            <w:vAlign w:val="center"/>
          </w:tcPr>
          <w:p w14:paraId="1CF71DAE">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154.19</w:t>
            </w:r>
          </w:p>
        </w:tc>
        <w:tc>
          <w:tcPr>
            <w:tcW w:w="1860" w:type="dxa"/>
            <w:tcBorders>
              <w:top w:val="nil"/>
              <w:left w:val="nil"/>
              <w:bottom w:val="single" w:color="auto" w:sz="4" w:space="0"/>
              <w:right w:val="single" w:color="auto" w:sz="4" w:space="0"/>
            </w:tcBorders>
            <w:shd w:val="clear" w:color="auto" w:fill="auto"/>
            <w:noWrap/>
            <w:vAlign w:val="center"/>
          </w:tcPr>
          <w:p w14:paraId="0F50DC21">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154.19</w:t>
            </w:r>
          </w:p>
        </w:tc>
        <w:tc>
          <w:tcPr>
            <w:tcW w:w="1579" w:type="dxa"/>
            <w:tcBorders>
              <w:top w:val="nil"/>
              <w:left w:val="nil"/>
              <w:bottom w:val="single" w:color="auto" w:sz="4" w:space="0"/>
              <w:right w:val="single" w:color="auto" w:sz="4" w:space="0"/>
            </w:tcBorders>
            <w:shd w:val="clear" w:color="auto" w:fill="auto"/>
            <w:noWrap/>
            <w:vAlign w:val="center"/>
          </w:tcPr>
          <w:p w14:paraId="13B76B0C">
            <w:pPr>
              <w:widowControl/>
              <w:snapToGrid w:val="0"/>
              <w:jc w:val="right"/>
              <w:rPr>
                <w:rFonts w:hint="eastAsia" w:ascii="宋体" w:hAnsi="宋体" w:eastAsia="宋体" w:cs="宋体"/>
                <w:kern w:val="0"/>
                <w:sz w:val="24"/>
                <w:szCs w:val="24"/>
              </w:rPr>
            </w:pPr>
          </w:p>
        </w:tc>
        <w:tc>
          <w:tcPr>
            <w:tcW w:w="1245" w:type="dxa"/>
            <w:tcBorders>
              <w:top w:val="nil"/>
              <w:left w:val="nil"/>
              <w:bottom w:val="single" w:color="auto" w:sz="4" w:space="0"/>
              <w:right w:val="single" w:color="auto" w:sz="4" w:space="0"/>
            </w:tcBorders>
            <w:shd w:val="clear" w:color="auto" w:fill="auto"/>
            <w:noWrap/>
            <w:vAlign w:val="center"/>
          </w:tcPr>
          <w:p w14:paraId="3792C658">
            <w:pPr>
              <w:widowControl/>
              <w:snapToGrid w:val="0"/>
              <w:jc w:val="right"/>
              <w:rPr>
                <w:rFonts w:hint="eastAsia" w:ascii="宋体" w:hAnsi="宋体" w:eastAsia="宋体" w:cs="宋体"/>
                <w:kern w:val="0"/>
                <w:sz w:val="24"/>
                <w:szCs w:val="24"/>
              </w:rPr>
            </w:pPr>
          </w:p>
        </w:tc>
        <w:tc>
          <w:tcPr>
            <w:tcW w:w="874" w:type="dxa"/>
            <w:tcBorders>
              <w:top w:val="nil"/>
              <w:left w:val="nil"/>
              <w:bottom w:val="single" w:color="auto" w:sz="4" w:space="0"/>
              <w:right w:val="single" w:color="auto" w:sz="4" w:space="0"/>
            </w:tcBorders>
            <w:shd w:val="clear" w:color="auto" w:fill="auto"/>
            <w:noWrap/>
            <w:vAlign w:val="center"/>
          </w:tcPr>
          <w:p w14:paraId="77FDE46C">
            <w:pPr>
              <w:widowControl/>
              <w:snapToGrid w:val="0"/>
              <w:jc w:val="right"/>
              <w:rPr>
                <w:rFonts w:hint="eastAsia" w:ascii="宋体" w:hAnsi="宋体" w:eastAsia="宋体" w:cs="宋体"/>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1ADF33EA">
            <w:pPr>
              <w:widowControl/>
              <w:snapToGrid w:val="0"/>
              <w:jc w:val="right"/>
              <w:rPr>
                <w:rFonts w:hint="eastAsia" w:ascii="宋体" w:hAnsi="宋体" w:eastAsia="宋体" w:cs="宋体"/>
                <w:kern w:val="0"/>
                <w:sz w:val="24"/>
                <w:szCs w:val="24"/>
              </w:rPr>
            </w:pPr>
          </w:p>
        </w:tc>
      </w:tr>
      <w:tr w14:paraId="4219237B">
        <w:tblPrEx>
          <w:tblCellMar>
            <w:top w:w="32" w:type="dxa"/>
            <w:left w:w="64" w:type="dxa"/>
            <w:bottom w:w="32" w:type="dxa"/>
            <w:right w:w="64" w:type="dxa"/>
          </w:tblCellMar>
        </w:tblPrEx>
        <w:trPr>
          <w:trHeight w:val="0" w:hRule="atLeast"/>
        </w:trPr>
        <w:tc>
          <w:tcPr>
            <w:tcW w:w="31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widowControl/>
              <w:snapToGrid w:val="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2299999</w:t>
            </w:r>
          </w:p>
        </w:tc>
        <w:tc>
          <w:tcPr>
            <w:tcW w:w="3243" w:type="dxa"/>
            <w:tcBorders>
              <w:top w:val="nil"/>
              <w:left w:val="nil"/>
              <w:bottom w:val="single" w:color="auto" w:sz="4" w:space="0"/>
              <w:right w:val="single" w:color="auto" w:sz="4" w:space="0"/>
            </w:tcBorders>
            <w:shd w:val="clear" w:color="000000" w:fill="FFFFFF"/>
            <w:noWrap/>
            <w:vAlign w:val="center"/>
          </w:tcPr>
          <w:p w14:paraId="3E7BD33C">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其他支出</w:t>
            </w:r>
          </w:p>
        </w:tc>
        <w:tc>
          <w:tcPr>
            <w:tcW w:w="1692" w:type="dxa"/>
            <w:tcBorders>
              <w:top w:val="nil"/>
              <w:left w:val="nil"/>
              <w:bottom w:val="single" w:color="auto" w:sz="4" w:space="0"/>
              <w:right w:val="single" w:color="auto" w:sz="4" w:space="0"/>
            </w:tcBorders>
            <w:shd w:val="clear" w:color="auto" w:fill="auto"/>
            <w:noWrap/>
            <w:vAlign w:val="center"/>
          </w:tcPr>
          <w:p w14:paraId="4E649AA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154.19</w:t>
            </w:r>
          </w:p>
        </w:tc>
        <w:tc>
          <w:tcPr>
            <w:tcW w:w="1860" w:type="dxa"/>
            <w:tcBorders>
              <w:top w:val="nil"/>
              <w:left w:val="nil"/>
              <w:bottom w:val="single" w:color="auto" w:sz="4" w:space="0"/>
              <w:right w:val="single" w:color="auto" w:sz="4" w:space="0"/>
            </w:tcBorders>
            <w:shd w:val="clear" w:color="auto" w:fill="auto"/>
            <w:noWrap/>
            <w:vAlign w:val="center"/>
          </w:tcPr>
          <w:p w14:paraId="0A963BE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154.19</w:t>
            </w:r>
          </w:p>
        </w:tc>
        <w:tc>
          <w:tcPr>
            <w:tcW w:w="1579" w:type="dxa"/>
            <w:tcBorders>
              <w:top w:val="nil"/>
              <w:left w:val="nil"/>
              <w:bottom w:val="single" w:color="auto" w:sz="4" w:space="0"/>
              <w:right w:val="single" w:color="auto" w:sz="4" w:space="0"/>
            </w:tcBorders>
            <w:shd w:val="clear" w:color="auto" w:fill="auto"/>
            <w:noWrap/>
            <w:vAlign w:val="center"/>
          </w:tcPr>
          <w:p w14:paraId="77820AE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single" w:color="auto" w:sz="4" w:space="0"/>
              <w:right w:val="single" w:color="auto" w:sz="4" w:space="0"/>
            </w:tcBorders>
            <w:shd w:val="clear" w:color="auto" w:fill="auto"/>
            <w:noWrap/>
            <w:vAlign w:val="center"/>
          </w:tcPr>
          <w:p w14:paraId="2F435FE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74" w:type="dxa"/>
            <w:tcBorders>
              <w:top w:val="nil"/>
              <w:left w:val="nil"/>
              <w:bottom w:val="single" w:color="auto" w:sz="4" w:space="0"/>
              <w:right w:val="single" w:color="auto" w:sz="4" w:space="0"/>
            </w:tcBorders>
            <w:shd w:val="clear" w:color="auto" w:fill="auto"/>
            <w:noWrap/>
            <w:vAlign w:val="center"/>
          </w:tcPr>
          <w:p w14:paraId="6BB7ADA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tcBorders>
              <w:top w:val="nil"/>
              <w:left w:val="nil"/>
              <w:bottom w:val="single" w:color="auto" w:sz="4" w:space="0"/>
              <w:right w:val="single" w:color="auto" w:sz="4" w:space="0"/>
            </w:tcBorders>
            <w:shd w:val="clear" w:color="auto" w:fill="auto"/>
            <w:noWrap/>
            <w:vAlign w:val="center"/>
          </w:tcPr>
          <w:p w14:paraId="2E8BAB1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10C1B5">
        <w:tblPrEx>
          <w:tblCellMar>
            <w:top w:w="32" w:type="dxa"/>
            <w:left w:w="64" w:type="dxa"/>
            <w:bottom w:w="32" w:type="dxa"/>
            <w:right w:w="64" w:type="dxa"/>
          </w:tblCellMar>
        </w:tblPrEx>
        <w:trPr>
          <w:trHeight w:val="0" w:hRule="atLeast"/>
        </w:trPr>
        <w:tc>
          <w:tcPr>
            <w:tcW w:w="15526" w:type="dxa"/>
            <w:gridSpan w:val="9"/>
            <w:tcBorders>
              <w:top w:val="nil"/>
              <w:left w:val="nil"/>
              <w:bottom w:val="nil"/>
              <w:right w:val="nil"/>
            </w:tcBorders>
            <w:shd w:val="clear" w:color="auto" w:fill="auto"/>
            <w:vAlign w:val="center"/>
          </w:tcPr>
          <w:p w14:paraId="046AB772">
            <w:pPr>
              <w:widowControl/>
              <w:snapToGrid w:val="0"/>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0B95EB1">
      <w:pPr>
        <w:widowControl/>
        <w:jc w:val="both"/>
        <w:rPr>
          <w:rFonts w:ascii="Times New Roman" w:hAnsi="Times New Roman" w:eastAsia="方正小标宋_GBK" w:cs="Times New Roman"/>
          <w:color w:val="000000"/>
          <w:kern w:val="0"/>
          <w:sz w:val="36"/>
          <w:szCs w:val="21"/>
        </w:rPr>
      </w:pPr>
    </w:p>
    <w:p w14:paraId="01952CD0">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33BB66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益阳市大通湖区河坝镇中心完小</w:t>
            </w:r>
          </w:p>
        </w:tc>
        <w:tc>
          <w:tcPr>
            <w:tcW w:w="435"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1647</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9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ascii="宋体" w:hAnsi="宋体" w:eastAsia="宋体" w:cs="宋体"/>
                <w:kern w:val="0"/>
                <w:sz w:val="22"/>
              </w:rPr>
            </w:pPr>
            <w:r>
              <w:rPr>
                <w:rFonts w:hint="eastAsia" w:ascii="宋体" w:hAnsi="宋体" w:eastAsia="宋体" w:cs="宋体"/>
                <w:kern w:val="0"/>
                <w:sz w:val="22"/>
                <w:lang w:val="en-US" w:eastAsia="zh-CN"/>
              </w:rPr>
              <w:t>1647</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0ED11FB">
      <w:pPr>
        <w:widowControl/>
        <w:jc w:val="both"/>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益阳市大通湖区河坝镇中心完小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1647</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1647</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4DA81182">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1647</w:t>
            </w: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1647</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0058FB51">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1647</w:t>
            </w: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1647</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w:t>
            </w:r>
          </w:p>
        </w:tc>
        <w:tc>
          <w:tcPr>
            <w:tcW w:w="3527" w:type="dxa"/>
            <w:tcBorders>
              <w:top w:val="nil"/>
              <w:left w:val="nil"/>
              <w:bottom w:val="single" w:color="auto" w:sz="4" w:space="0"/>
              <w:right w:val="single" w:color="auto" w:sz="4" w:space="0"/>
            </w:tcBorders>
            <w:shd w:val="clear" w:color="auto" w:fill="auto"/>
            <w:vAlign w:val="center"/>
          </w:tcPr>
          <w:p w14:paraId="76CC7A95">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7.57</w:t>
            </w: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7.57</w:t>
            </w: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90E2B15">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1516</w:t>
            </w: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1516</w:t>
            </w: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80DF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0EBD6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20503</w:t>
            </w:r>
          </w:p>
        </w:tc>
        <w:tc>
          <w:tcPr>
            <w:tcW w:w="3527" w:type="dxa"/>
            <w:tcBorders>
              <w:top w:val="nil"/>
              <w:left w:val="nil"/>
              <w:bottom w:val="single" w:color="auto" w:sz="4" w:space="0"/>
              <w:right w:val="single" w:color="auto" w:sz="4" w:space="0"/>
            </w:tcBorders>
            <w:shd w:val="clear" w:color="auto" w:fill="auto"/>
            <w:vAlign w:val="center"/>
          </w:tcPr>
          <w:p w14:paraId="023D7ADC">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1220FD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21.06</w:t>
            </w:r>
          </w:p>
        </w:tc>
        <w:tc>
          <w:tcPr>
            <w:tcW w:w="3492" w:type="dxa"/>
            <w:tcBorders>
              <w:top w:val="nil"/>
              <w:left w:val="nil"/>
              <w:bottom w:val="single" w:color="auto" w:sz="4" w:space="0"/>
              <w:right w:val="single" w:color="auto" w:sz="4" w:space="0"/>
            </w:tcBorders>
            <w:shd w:val="clear" w:color="auto" w:fill="auto"/>
            <w:vAlign w:val="center"/>
          </w:tcPr>
          <w:p w14:paraId="399FD8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21.06</w:t>
            </w:r>
          </w:p>
        </w:tc>
        <w:tc>
          <w:tcPr>
            <w:tcW w:w="3000" w:type="dxa"/>
            <w:tcBorders>
              <w:top w:val="nil"/>
              <w:left w:val="nil"/>
              <w:bottom w:val="single" w:color="auto" w:sz="4" w:space="0"/>
              <w:right w:val="single" w:color="auto" w:sz="8" w:space="0"/>
            </w:tcBorders>
            <w:shd w:val="clear" w:color="auto" w:fill="auto"/>
            <w:vAlign w:val="center"/>
          </w:tcPr>
          <w:p w14:paraId="499C7319">
            <w:pPr>
              <w:widowControl/>
              <w:jc w:val="left"/>
              <w:rPr>
                <w:rFonts w:ascii="Times New Roman" w:hAnsi="Times New Roman" w:eastAsia="仿宋_GB2312" w:cs="Times New Roman"/>
                <w:kern w:val="0"/>
                <w:szCs w:val="21"/>
              </w:rPr>
            </w:pPr>
          </w:p>
        </w:tc>
      </w:tr>
      <w:tr w14:paraId="5921A5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EB4E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20504</w:t>
            </w:r>
          </w:p>
        </w:tc>
        <w:tc>
          <w:tcPr>
            <w:tcW w:w="3527" w:type="dxa"/>
            <w:tcBorders>
              <w:top w:val="nil"/>
              <w:left w:val="nil"/>
              <w:bottom w:val="single" w:color="auto" w:sz="4" w:space="0"/>
              <w:right w:val="single" w:color="auto" w:sz="4" w:space="0"/>
            </w:tcBorders>
            <w:shd w:val="clear" w:color="auto" w:fill="auto"/>
            <w:vAlign w:val="center"/>
          </w:tcPr>
          <w:p w14:paraId="00649554">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高中教育</w:t>
            </w:r>
          </w:p>
        </w:tc>
        <w:tc>
          <w:tcPr>
            <w:tcW w:w="3000" w:type="dxa"/>
            <w:tcBorders>
              <w:top w:val="nil"/>
              <w:left w:val="nil"/>
              <w:bottom w:val="single" w:color="auto" w:sz="4" w:space="0"/>
              <w:right w:val="single" w:color="auto" w:sz="4" w:space="0"/>
            </w:tcBorders>
            <w:shd w:val="clear" w:color="auto" w:fill="auto"/>
            <w:vAlign w:val="center"/>
          </w:tcPr>
          <w:p w14:paraId="63BBEDB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0.17</w:t>
            </w:r>
          </w:p>
        </w:tc>
        <w:tc>
          <w:tcPr>
            <w:tcW w:w="3492" w:type="dxa"/>
            <w:tcBorders>
              <w:top w:val="nil"/>
              <w:left w:val="nil"/>
              <w:bottom w:val="single" w:color="auto" w:sz="4" w:space="0"/>
              <w:right w:val="single" w:color="auto" w:sz="4" w:space="0"/>
            </w:tcBorders>
            <w:shd w:val="clear" w:color="auto" w:fill="auto"/>
            <w:vAlign w:val="center"/>
          </w:tcPr>
          <w:p w14:paraId="7FDF504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0.17</w:t>
            </w:r>
          </w:p>
        </w:tc>
        <w:tc>
          <w:tcPr>
            <w:tcW w:w="3000" w:type="dxa"/>
            <w:tcBorders>
              <w:top w:val="nil"/>
              <w:left w:val="nil"/>
              <w:bottom w:val="single" w:color="auto" w:sz="4" w:space="0"/>
              <w:right w:val="single" w:color="auto" w:sz="8" w:space="0"/>
            </w:tcBorders>
            <w:shd w:val="clear" w:color="auto" w:fill="auto"/>
            <w:vAlign w:val="center"/>
          </w:tcPr>
          <w:p w14:paraId="474E13DC">
            <w:pPr>
              <w:widowControl/>
              <w:jc w:val="left"/>
              <w:rPr>
                <w:rFonts w:ascii="Times New Roman" w:hAnsi="Times New Roman" w:eastAsia="仿宋_GB2312" w:cs="Times New Roman"/>
                <w:kern w:val="0"/>
                <w:szCs w:val="21"/>
              </w:rPr>
            </w:pP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14:paraId="0117F1AF">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82.76</w:t>
            </w: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82.76</w:t>
            </w: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2546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9BF91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w:t>
            </w:r>
          </w:p>
        </w:tc>
        <w:tc>
          <w:tcPr>
            <w:tcW w:w="3527" w:type="dxa"/>
            <w:tcBorders>
              <w:top w:val="nil"/>
              <w:left w:val="nil"/>
              <w:bottom w:val="single" w:color="auto" w:sz="4" w:space="0"/>
              <w:right w:val="single" w:color="auto" w:sz="4" w:space="0"/>
            </w:tcBorders>
            <w:shd w:val="clear" w:color="auto" w:fill="auto"/>
            <w:vAlign w:val="center"/>
          </w:tcPr>
          <w:p w14:paraId="50FD2C10">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17B5592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19.44</w:t>
            </w:r>
          </w:p>
        </w:tc>
        <w:tc>
          <w:tcPr>
            <w:tcW w:w="3492" w:type="dxa"/>
            <w:tcBorders>
              <w:top w:val="nil"/>
              <w:left w:val="nil"/>
              <w:bottom w:val="single" w:color="auto" w:sz="4" w:space="0"/>
              <w:right w:val="single" w:color="auto" w:sz="4" w:space="0"/>
            </w:tcBorders>
            <w:shd w:val="clear" w:color="auto" w:fill="auto"/>
            <w:vAlign w:val="center"/>
          </w:tcPr>
          <w:p w14:paraId="079E7CC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19.44</w:t>
            </w:r>
          </w:p>
        </w:tc>
        <w:tc>
          <w:tcPr>
            <w:tcW w:w="3000" w:type="dxa"/>
            <w:tcBorders>
              <w:top w:val="nil"/>
              <w:left w:val="nil"/>
              <w:bottom w:val="single" w:color="auto" w:sz="4" w:space="0"/>
              <w:right w:val="single" w:color="auto" w:sz="8" w:space="0"/>
            </w:tcBorders>
            <w:shd w:val="clear" w:color="auto" w:fill="auto"/>
            <w:vAlign w:val="center"/>
          </w:tcPr>
          <w:p w14:paraId="2968A648">
            <w:pPr>
              <w:widowControl/>
              <w:jc w:val="left"/>
              <w:rPr>
                <w:rFonts w:ascii="Times New Roman" w:hAnsi="Times New Roman" w:eastAsia="仿宋_GB2312" w:cs="Times New Roman"/>
                <w:kern w:val="0"/>
                <w:szCs w:val="21"/>
              </w:rPr>
            </w:pPr>
          </w:p>
        </w:tc>
      </w:tr>
      <w:tr w14:paraId="37E002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5094B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2050999</w:t>
            </w:r>
          </w:p>
        </w:tc>
        <w:tc>
          <w:tcPr>
            <w:tcW w:w="3527" w:type="dxa"/>
            <w:tcBorders>
              <w:top w:val="nil"/>
              <w:left w:val="nil"/>
              <w:bottom w:val="single" w:color="auto" w:sz="4" w:space="0"/>
              <w:right w:val="single" w:color="auto" w:sz="4" w:space="0"/>
            </w:tcBorders>
            <w:shd w:val="clear" w:color="auto" w:fill="auto"/>
            <w:vAlign w:val="center"/>
          </w:tcPr>
          <w:p w14:paraId="6C64CAE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245C7E4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19.44</w:t>
            </w:r>
          </w:p>
        </w:tc>
        <w:tc>
          <w:tcPr>
            <w:tcW w:w="3492" w:type="dxa"/>
            <w:tcBorders>
              <w:top w:val="nil"/>
              <w:left w:val="nil"/>
              <w:bottom w:val="single" w:color="auto" w:sz="4" w:space="0"/>
              <w:right w:val="single" w:color="auto" w:sz="4" w:space="0"/>
            </w:tcBorders>
            <w:shd w:val="clear" w:color="auto" w:fill="auto"/>
            <w:vAlign w:val="center"/>
          </w:tcPr>
          <w:p w14:paraId="3692720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19.44</w:t>
            </w:r>
          </w:p>
        </w:tc>
        <w:tc>
          <w:tcPr>
            <w:tcW w:w="3000" w:type="dxa"/>
            <w:tcBorders>
              <w:top w:val="nil"/>
              <w:left w:val="nil"/>
              <w:bottom w:val="single" w:color="auto" w:sz="4" w:space="0"/>
              <w:right w:val="single" w:color="auto" w:sz="8" w:space="0"/>
            </w:tcBorders>
            <w:shd w:val="clear" w:color="auto" w:fill="auto"/>
            <w:vAlign w:val="center"/>
          </w:tcPr>
          <w:p w14:paraId="28290B6D">
            <w:pPr>
              <w:widowControl/>
              <w:jc w:val="left"/>
              <w:rPr>
                <w:rFonts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EC16509">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25"/>
        <w:gridCol w:w="238"/>
        <w:gridCol w:w="87"/>
        <w:gridCol w:w="1199"/>
        <w:gridCol w:w="1876"/>
        <w:gridCol w:w="91"/>
        <w:gridCol w:w="883"/>
        <w:gridCol w:w="1123"/>
        <w:gridCol w:w="282"/>
        <w:gridCol w:w="1827"/>
        <w:gridCol w:w="220"/>
        <w:gridCol w:w="1037"/>
        <w:gridCol w:w="1124"/>
        <w:gridCol w:w="326"/>
        <w:gridCol w:w="1932"/>
        <w:gridCol w:w="1563"/>
        <w:gridCol w:w="536"/>
        <w:gridCol w:w="345"/>
      </w:tblGrid>
      <w:tr w14:paraId="1D40871B">
        <w:tblPrEx>
          <w:tblCellMar>
            <w:top w:w="0" w:type="dxa"/>
            <w:left w:w="108" w:type="dxa"/>
            <w:bottom w:w="0" w:type="dxa"/>
            <w:right w:w="108" w:type="dxa"/>
          </w:tblCellMar>
        </w:tblPrEx>
        <w:trPr>
          <w:trHeight w:val="1056"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益阳市大通湖区河坝镇中心完小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666"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322"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7407BC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1406.020</w:t>
            </w:r>
          </w:p>
        </w:tc>
        <w:tc>
          <w:tcPr>
            <w:tcW w:w="1222"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6D7578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179.01</w:t>
            </w:r>
          </w:p>
        </w:tc>
        <w:tc>
          <w:tcPr>
            <w:tcW w:w="1223"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D7D4EA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C27923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495.70</w:t>
            </w:r>
          </w:p>
        </w:tc>
        <w:tc>
          <w:tcPr>
            <w:tcW w:w="1222"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23FE94A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26.74</w:t>
            </w:r>
          </w:p>
        </w:tc>
        <w:tc>
          <w:tcPr>
            <w:tcW w:w="1223"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6953111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4CD0772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19FA71A0">
            <w:pPr>
              <w:widowControl/>
              <w:ind w:left="630" w:hanging="630" w:hangingChars="300"/>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16.69</w:t>
            </w:r>
          </w:p>
        </w:tc>
        <w:tc>
          <w:tcPr>
            <w:tcW w:w="1223"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1D2399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872C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4348FBE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64.75</w:t>
            </w:r>
          </w:p>
        </w:tc>
        <w:tc>
          <w:tcPr>
            <w:tcW w:w="1222"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205528A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F83E36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16.777</w:t>
            </w:r>
          </w:p>
        </w:tc>
      </w:tr>
      <w:tr w14:paraId="79C692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41FD1D5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18.06</w:t>
            </w:r>
          </w:p>
        </w:tc>
        <w:tc>
          <w:tcPr>
            <w:tcW w:w="1222"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529769E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7B77BCF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DBAE3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B8BB28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287.44</w:t>
            </w:r>
          </w:p>
        </w:tc>
        <w:tc>
          <w:tcPr>
            <w:tcW w:w="1222"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3DFFD31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8.56</w:t>
            </w:r>
          </w:p>
        </w:tc>
        <w:tc>
          <w:tcPr>
            <w:tcW w:w="1223"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421A82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6.99</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6.6.99</w:t>
            </w:r>
          </w:p>
        </w:tc>
      </w:tr>
      <w:tr w14:paraId="17FF30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C33BFE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194.74</w:t>
            </w:r>
          </w:p>
        </w:tc>
        <w:tc>
          <w:tcPr>
            <w:tcW w:w="1222"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F64C32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3.96</w:t>
            </w:r>
          </w:p>
        </w:tc>
        <w:tc>
          <w:tcPr>
            <w:tcW w:w="1223"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AD0073C">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8.31</w:t>
            </w:r>
            <w:r>
              <w:rPr>
                <w:rFonts w:hint="eastAsia" w:ascii="宋体" w:hAnsi="宋体" w:eastAsia="宋体" w:cs="宋体"/>
                <w:color w:val="000000"/>
                <w:kern w:val="0"/>
                <w:szCs w:val="20"/>
              </w:rPr>
              <w:t>　</w:t>
            </w:r>
          </w:p>
        </w:tc>
      </w:tr>
      <w:tr w14:paraId="5E0AA7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8E1F46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2BC0217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0.12</w:t>
            </w:r>
          </w:p>
        </w:tc>
        <w:tc>
          <w:tcPr>
            <w:tcW w:w="1223"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3559AB9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0AB7C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EB1DA1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191.46</w:t>
            </w:r>
          </w:p>
        </w:tc>
        <w:tc>
          <w:tcPr>
            <w:tcW w:w="1222"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4A5F190C">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0.45</w:t>
            </w:r>
          </w:p>
        </w:tc>
        <w:tc>
          <w:tcPr>
            <w:tcW w:w="1223"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1695B75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2B143D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241B317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10.76</w:t>
            </w:r>
          </w:p>
        </w:tc>
        <w:tc>
          <w:tcPr>
            <w:tcW w:w="1223"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151A2E1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C0FA5E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24.10</w:t>
            </w:r>
          </w:p>
        </w:tc>
        <w:tc>
          <w:tcPr>
            <w:tcW w:w="1222"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606CF9A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2.20</w:t>
            </w:r>
          </w:p>
        </w:tc>
        <w:tc>
          <w:tcPr>
            <w:tcW w:w="1223"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372C06C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6B2F9D4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94.27</w:t>
            </w:r>
          </w:p>
        </w:tc>
        <w:tc>
          <w:tcPr>
            <w:tcW w:w="1222"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B5060E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0EC6401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1539C01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4B8BAC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7.47</w:t>
            </w:r>
          </w:p>
        </w:tc>
        <w:tc>
          <w:tcPr>
            <w:tcW w:w="1223"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3143A28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2175F5C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35.69</w:t>
            </w:r>
          </w:p>
        </w:tc>
        <w:tc>
          <w:tcPr>
            <w:tcW w:w="1222"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267F4FA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7B6E41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9998BE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45.02</w:t>
            </w:r>
          </w:p>
        </w:tc>
        <w:tc>
          <w:tcPr>
            <w:tcW w:w="1222"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6DF8D43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E6E12F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71BBD9F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0D9EB22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9.68</w:t>
            </w:r>
          </w:p>
        </w:tc>
        <w:tc>
          <w:tcPr>
            <w:tcW w:w="1223"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2A9FF3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F22EA8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73F6476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56A152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17DF76E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3C4A6FD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41.27</w:t>
            </w:r>
          </w:p>
        </w:tc>
        <w:tc>
          <w:tcPr>
            <w:tcW w:w="1223"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2CE5F3B">
            <w:pPr>
              <w:widowControl/>
              <w:numPr>
                <w:ilvl w:val="0"/>
                <w:numId w:val="0"/>
              </w:numPr>
              <w:ind w:leftChars="0"/>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1.47</w:t>
            </w:r>
          </w:p>
        </w:tc>
      </w:tr>
      <w:tr w14:paraId="4D32E4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2378F0B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7.82</w:t>
            </w:r>
          </w:p>
        </w:tc>
        <w:tc>
          <w:tcPr>
            <w:tcW w:w="1222"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0E095CB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F1F35C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39BA15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23.98</w:t>
            </w:r>
          </w:p>
        </w:tc>
        <w:tc>
          <w:tcPr>
            <w:tcW w:w="1222"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B81DFA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07F9E8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6D9914F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47F5985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1.20</w:t>
            </w:r>
          </w:p>
        </w:tc>
        <w:tc>
          <w:tcPr>
            <w:tcW w:w="1223"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F3D916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8D7A04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6651373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4681FE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BD311D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2.12</w:t>
            </w:r>
          </w:p>
        </w:tc>
        <w:tc>
          <w:tcPr>
            <w:tcW w:w="1222"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7D7AB50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10.91</w:t>
            </w:r>
          </w:p>
        </w:tc>
        <w:tc>
          <w:tcPr>
            <w:tcW w:w="1223"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4B8EA96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30D8008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9.66</w:t>
            </w:r>
          </w:p>
        </w:tc>
        <w:tc>
          <w:tcPr>
            <w:tcW w:w="1222"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5F992D0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30.34</w:t>
            </w:r>
          </w:p>
        </w:tc>
        <w:tc>
          <w:tcPr>
            <w:tcW w:w="1223"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1377C47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66987EC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ADD8ED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5F24F76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7863C64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A3786D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1.54</w:t>
            </w:r>
          </w:p>
        </w:tc>
        <w:tc>
          <w:tcPr>
            <w:tcW w:w="1223"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4DB330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4DD5060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w:t>
            </w:r>
          </w:p>
        </w:tc>
        <w:tc>
          <w:tcPr>
            <w:tcW w:w="1222"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048800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32966F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271CD25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D05EFE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7.12</w:t>
            </w:r>
          </w:p>
        </w:tc>
        <w:tc>
          <w:tcPr>
            <w:tcW w:w="1223"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54B21A5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2C9D869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1451.222</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79D74177">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195.788</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1918.70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0.055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学生人数减少，财政拨款减少。</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1918.70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85.80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271.70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14.20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1918.70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1918.70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35.82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学生人数减少和</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减少。</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85.80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35.82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学生人数减少和</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减少。</w:t>
      </w:r>
    </w:p>
    <w:p w14:paraId="0FD66A39">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lang w:val="en-US" w:eastAsia="zh-CN"/>
        </w:rPr>
        <w:t>1、工资福利支出1406.20万元，2、对个人和家庭补助支出45.02万元，3、商品和服务支出179.01万元，资本性支出16.77万元。</w:t>
      </w:r>
    </w:p>
    <w:p w14:paraId="2C135DD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E3844A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eastAsia="zh-CN"/>
        </w:rPr>
        <w:t>普通教育基本支出</w:t>
      </w:r>
      <w:r>
        <w:rPr>
          <w:rFonts w:hint="eastAsia" w:ascii="Times New Roman" w:hAnsi="Times New Roman" w:eastAsia="仿宋_GB2312"/>
          <w:sz w:val="32"/>
          <w:szCs w:val="32"/>
        </w:rPr>
        <w:t>。</w:t>
      </w:r>
    </w:p>
    <w:p w14:paraId="7EC440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1647</w:t>
      </w:r>
      <w:r>
        <w:rPr>
          <w:rFonts w:hint="eastAsia" w:ascii="Times New Roman" w:hAnsi="Times New Roman" w:eastAsia="仿宋_GB2312"/>
          <w:sz w:val="32"/>
          <w:szCs w:val="32"/>
        </w:rPr>
        <w:t>万元，其中：</w:t>
      </w:r>
    </w:p>
    <w:p w14:paraId="4A971E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1451.22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88.12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195.70万元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64.75万元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18.06万元、绩效工资287.44万元、机关事业单位基本养老保险194.74万元、职工基本医疗保险费191.46万元、其他社会保障缴费24.10万元、其他工资福利支出35.69万元、对个人和家庭补助支出45.02万元</w:t>
      </w:r>
      <w:r>
        <w:rPr>
          <w:rFonts w:hint="eastAsia" w:ascii="Times New Roman" w:hAnsi="Times New Roman" w:eastAsia="仿宋_GB2312"/>
          <w:sz w:val="32"/>
          <w:szCs w:val="32"/>
          <w:lang w:eastAsia="zh-CN"/>
        </w:rPr>
        <w:t>。</w:t>
      </w:r>
    </w:p>
    <w:p w14:paraId="1B9A2BE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179.01</w:t>
      </w:r>
      <w:r>
        <w:rPr>
          <w:rFonts w:hint="eastAsia" w:ascii="Times New Roman" w:hAnsi="Times New Roman" w:eastAsia="仿宋_GB2312"/>
          <w:sz w:val="32"/>
          <w:szCs w:val="32"/>
        </w:rPr>
        <w:t>万元，占基本支出</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10.86</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26.74万元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16.69万元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水费</w:t>
      </w:r>
      <w:r>
        <w:rPr>
          <w:rFonts w:hint="eastAsia" w:ascii="Times New Roman" w:hAnsi="Times New Roman" w:eastAsia="仿宋_GB2312"/>
          <w:sz w:val="32"/>
          <w:szCs w:val="32"/>
          <w:lang w:val="en-US" w:eastAsia="zh-CN"/>
        </w:rPr>
        <w:t>8.56万元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3.96万元、邮电费012万元、取暖费0.45万元、物业管理费10.76万元、差旅费2.20万元、维修【护】费7.47万元、培训费9.68万元、专用材料费41.27万元、劳务费1.20万元、工会经费10.91万元、福利费30.34万元、其他交通费用1.54万元、其他商品和服务支出7.12万元</w:t>
      </w:r>
      <w:r>
        <w:rPr>
          <w:rFonts w:hint="eastAsia" w:ascii="Times New Roman" w:hAnsi="Times New Roman" w:eastAsia="仿宋_GB2312"/>
          <w:sz w:val="32"/>
          <w:szCs w:val="32"/>
        </w:rPr>
        <w:t>。</w:t>
      </w:r>
    </w:p>
    <w:p w14:paraId="00E2FF59">
      <w:pPr>
        <w:pStyle w:val="12"/>
        <w:keepNext w:val="0"/>
        <w:keepLines w:val="0"/>
        <w:pageBreakBefore w:val="0"/>
        <w:widowControl w:val="0"/>
        <w:kinsoku/>
        <w:wordWrap/>
        <w:overflowPunct/>
        <w:topLinePunct w:val="0"/>
        <w:bidi w:val="0"/>
        <w:snapToGrid/>
        <w:spacing w:line="600" w:lineRule="exact"/>
        <w:ind w:firstLine="320" w:firstLineChars="100"/>
        <w:textAlignment w:val="auto"/>
        <w:rPr>
          <w:rFonts w:hint="default" w:ascii="黑体" w:hAnsi="黑体" w:eastAsia="仿宋_GB2312" w:cs="黑体"/>
          <w:b w:val="0"/>
          <w:bCs/>
          <w:sz w:val="32"/>
          <w:szCs w:val="32"/>
          <w:lang w:val="en-US" w:eastAsia="zh-CN"/>
        </w:rPr>
      </w:pPr>
      <w:r>
        <w:rPr>
          <w:rFonts w:hint="eastAsia" w:ascii="Times New Roman" w:hAnsi="Times New Roman" w:eastAsia="仿宋_GB2312"/>
          <w:b/>
          <w:bCs/>
          <w:sz w:val="32"/>
          <w:szCs w:val="32"/>
          <w:lang w:val="en-US" w:eastAsia="zh-CN"/>
        </w:rPr>
        <w:t>资本性支出16.77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占基本支出</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1.02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主要包括办公</w:t>
      </w:r>
      <w:r>
        <w:rPr>
          <w:rFonts w:hint="eastAsia" w:ascii="Times New Roman" w:hAnsi="Times New Roman" w:eastAsia="仿宋_GB2312"/>
          <w:sz w:val="32"/>
          <w:szCs w:val="32"/>
          <w:lang w:eastAsia="zh-CN"/>
        </w:rPr>
        <w:t>设备购置</w:t>
      </w:r>
      <w:r>
        <w:rPr>
          <w:rFonts w:hint="eastAsia" w:ascii="Times New Roman" w:hAnsi="Times New Roman" w:eastAsia="仿宋_GB2312"/>
          <w:sz w:val="32"/>
          <w:szCs w:val="32"/>
          <w:lang w:val="en-US" w:eastAsia="zh-CN"/>
        </w:rPr>
        <w:t>6.99万元、专用设备购置8.31万元、文物和陈列品购置1.47万元。</w:t>
      </w:r>
    </w:p>
    <w:p w14:paraId="7A97A61F">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7700B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DC3EC4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510E34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8C5C3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66380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5EA3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7261E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A6381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D31110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9B266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97A805">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A4E7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w:t>
      </w:r>
    </w:p>
    <w:p w14:paraId="3302C8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8C0197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9.68</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教师业务培训。</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1552BD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088929C">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过去的一学年里，我校积极响应国家关于加强教育经费管理和提高资金使用效益的号召，深入开展了预算绩效管理工作。通过科学编制预算、严格预算执行、强化绩效评价和反馈机制，我们有效提升了教育经费的使用效率和透明度，为学校的持续发展提供了有力保障。</w:t>
      </w:r>
    </w:p>
    <w:p w14:paraId="61C46736">
      <w:pPr>
        <w:rPr>
          <w:rFonts w:hint="eastAsia"/>
          <w:sz w:val="28"/>
          <w:szCs w:val="28"/>
        </w:rPr>
      </w:pPr>
      <w:r>
        <w:rPr>
          <w:rFonts w:hint="eastAsia"/>
          <w:sz w:val="28"/>
          <w:szCs w:val="28"/>
        </w:rPr>
        <w:t> </w:t>
      </w:r>
      <w:r>
        <w:rPr>
          <w:rFonts w:hint="eastAsia"/>
          <w:sz w:val="28"/>
          <w:szCs w:val="28"/>
          <w:lang w:val="en-US" w:eastAsia="zh-CN"/>
        </w:rPr>
        <w:t xml:space="preserve">      </w:t>
      </w:r>
      <w:r>
        <w:rPr>
          <w:rFonts w:hint="eastAsia"/>
          <w:sz w:val="28"/>
          <w:szCs w:val="28"/>
          <w:lang w:eastAsia="zh-CN"/>
        </w:rPr>
        <w:t>202</w:t>
      </w:r>
      <w:r>
        <w:rPr>
          <w:rFonts w:hint="eastAsia"/>
          <w:sz w:val="28"/>
          <w:szCs w:val="28"/>
          <w:lang w:val="en-US" w:eastAsia="zh-CN"/>
        </w:rPr>
        <w:t>4</w:t>
      </w:r>
      <w:r>
        <w:rPr>
          <w:rFonts w:hint="eastAsia"/>
          <w:sz w:val="28"/>
          <w:szCs w:val="28"/>
        </w:rPr>
        <w:t>年，我单位以绩效目标实现为导向，进一步加强制度建设，提升自评质量，预算绩效管理取得新成效。</w:t>
      </w:r>
    </w:p>
    <w:p w14:paraId="4408185E">
      <w:pPr>
        <w:numPr>
          <w:ilvl w:val="0"/>
          <w:numId w:val="2"/>
        </w:numPr>
        <w:ind w:firstLine="560" w:firstLineChars="200"/>
        <w:rPr>
          <w:rFonts w:hint="eastAsia"/>
          <w:sz w:val="28"/>
          <w:szCs w:val="28"/>
        </w:rPr>
      </w:pPr>
      <w:r>
        <w:rPr>
          <w:rFonts w:hint="eastAsia"/>
          <w:sz w:val="28"/>
          <w:szCs w:val="28"/>
        </w:rPr>
        <w:t>抓好绩效目标编制，及时报送绩效目标。</w:t>
      </w:r>
    </w:p>
    <w:p w14:paraId="00E18CB4">
      <w:pPr>
        <w:numPr>
          <w:ilvl w:val="0"/>
          <w:numId w:val="2"/>
        </w:numPr>
        <w:ind w:left="0" w:leftChars="0" w:firstLine="560" w:firstLineChars="200"/>
        <w:rPr>
          <w:rFonts w:hint="eastAsia"/>
          <w:sz w:val="28"/>
          <w:szCs w:val="28"/>
        </w:rPr>
      </w:pPr>
      <w:r>
        <w:rPr>
          <w:rFonts w:hint="eastAsia"/>
          <w:sz w:val="28"/>
          <w:szCs w:val="28"/>
        </w:rPr>
        <w:t>探索绩效跟踪监控，要求加强过程监控。</w:t>
      </w:r>
    </w:p>
    <w:p w14:paraId="220838DB">
      <w:pPr>
        <w:numPr>
          <w:ilvl w:val="0"/>
          <w:numId w:val="2"/>
        </w:numPr>
        <w:ind w:left="0" w:leftChars="0" w:firstLine="560" w:firstLineChars="200"/>
        <w:rPr>
          <w:sz w:val="28"/>
          <w:szCs w:val="28"/>
        </w:rPr>
      </w:pPr>
      <w:r>
        <w:rPr>
          <w:rFonts w:hint="eastAsia"/>
          <w:sz w:val="28"/>
          <w:szCs w:val="28"/>
        </w:rPr>
        <w:t>深入开展财政支出绩效评价，对专项资金实施绩效自评和项目核查，在此基础上形成自评报告。</w:t>
      </w:r>
    </w:p>
    <w:p w14:paraId="18CF70AA">
      <w:pPr>
        <w:numPr>
          <w:ilvl w:val="0"/>
          <w:numId w:val="2"/>
        </w:numPr>
        <w:ind w:left="0" w:leftChars="0" w:firstLine="560" w:firstLineChars="200"/>
        <w:rPr>
          <w:rFonts w:hint="eastAsia"/>
          <w:sz w:val="28"/>
          <w:szCs w:val="28"/>
        </w:rPr>
      </w:pPr>
      <w:r>
        <w:rPr>
          <w:rFonts w:hint="eastAsia"/>
          <w:sz w:val="28"/>
          <w:szCs w:val="28"/>
        </w:rPr>
        <w:t>强化评价结果应用，组织绩效自评和绩效跟踪监控，对发现的问题及时改进，加强评价结果与项目资金安排的衔接。</w:t>
      </w:r>
    </w:p>
    <w:p w14:paraId="5E58C014">
      <w:pPr>
        <w:numPr>
          <w:ilvl w:val="0"/>
          <w:numId w:val="2"/>
        </w:numPr>
        <w:ind w:left="0" w:leftChars="0" w:firstLine="560" w:firstLineChars="200"/>
        <w:rPr>
          <w:sz w:val="28"/>
          <w:szCs w:val="28"/>
        </w:rPr>
      </w:pPr>
      <w:r>
        <w:rPr>
          <w:rFonts w:hint="eastAsia"/>
          <w:sz w:val="28"/>
          <w:szCs w:val="28"/>
        </w:rPr>
        <w:t>健全绩效管理工作机制，明确职责分工，努力提高了绩效管理工作水平。  </w:t>
      </w:r>
    </w:p>
    <w:p w14:paraId="0E9B31F3">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5F5637A">
      <w:pPr>
        <w:ind w:firstLine="560" w:firstLineChars="200"/>
        <w:rPr>
          <w:sz w:val="28"/>
          <w:szCs w:val="28"/>
        </w:rPr>
      </w:pPr>
      <w:r>
        <w:rPr>
          <w:rFonts w:hint="eastAsia"/>
          <w:sz w:val="28"/>
          <w:szCs w:val="28"/>
          <w:lang w:val="en-US" w:eastAsia="zh-CN"/>
        </w:rPr>
        <w:t>1、</w:t>
      </w:r>
      <w:r>
        <w:rPr>
          <w:rFonts w:hint="eastAsia"/>
          <w:sz w:val="28"/>
          <w:szCs w:val="28"/>
        </w:rPr>
        <w:t>基础工作管理。我校领导非常重视预算绩效管理工作，对该项工作给予大力支持和指导，对上级做出的批示和下发的预算批发非常的关心。在一些制度建设方面我们做的有些欠缺，有待提高和完善。 </w:t>
      </w:r>
    </w:p>
    <w:p w14:paraId="5BCB137C">
      <w:pPr>
        <w:ind w:firstLine="560" w:firstLineChars="200"/>
        <w:rPr>
          <w:sz w:val="28"/>
          <w:szCs w:val="28"/>
        </w:rPr>
      </w:pPr>
      <w:r>
        <w:rPr>
          <w:rFonts w:hint="eastAsia"/>
          <w:sz w:val="28"/>
          <w:szCs w:val="28"/>
          <w:lang w:val="en-US" w:eastAsia="zh-CN"/>
        </w:rPr>
        <w:t>2、</w:t>
      </w:r>
      <w:r>
        <w:rPr>
          <w:rFonts w:hint="eastAsia"/>
          <w:sz w:val="28"/>
          <w:szCs w:val="28"/>
        </w:rPr>
        <w:t>绩效目标管理。我校严格按照上级的要求在规定的时间报送绩效目标，比如每月按时发放工资，公积金、医疗保险等按时准确发放到位，从无拖欠。 </w:t>
      </w:r>
    </w:p>
    <w:p w14:paraId="217A4FDF">
      <w:pPr>
        <w:ind w:firstLine="560" w:firstLineChars="200"/>
        <w:rPr>
          <w:sz w:val="28"/>
          <w:szCs w:val="28"/>
        </w:rPr>
      </w:pPr>
      <w:r>
        <w:rPr>
          <w:rFonts w:hint="eastAsia"/>
          <w:sz w:val="28"/>
          <w:szCs w:val="28"/>
          <w:lang w:val="en-US" w:eastAsia="zh-CN"/>
        </w:rPr>
        <w:t>3、</w:t>
      </w:r>
      <w:r>
        <w:rPr>
          <w:rFonts w:hint="eastAsia"/>
          <w:sz w:val="28"/>
          <w:szCs w:val="28"/>
        </w:rPr>
        <w:t>绩效监控管理。我校</w:t>
      </w:r>
      <w:r>
        <w:rPr>
          <w:rFonts w:hint="eastAsia"/>
          <w:sz w:val="28"/>
          <w:szCs w:val="28"/>
          <w:lang w:eastAsia="zh-CN"/>
        </w:rPr>
        <w:t>202</w:t>
      </w:r>
      <w:r>
        <w:rPr>
          <w:rFonts w:hint="eastAsia"/>
          <w:sz w:val="28"/>
          <w:szCs w:val="28"/>
          <w:lang w:val="en-US" w:eastAsia="zh-CN"/>
        </w:rPr>
        <w:t>4</w:t>
      </w:r>
      <w:r>
        <w:rPr>
          <w:rFonts w:hint="eastAsia"/>
          <w:sz w:val="28"/>
          <w:szCs w:val="28"/>
        </w:rPr>
        <w:t>年无项目收支，开始预算的项目都在后期做了及时的调整。 </w:t>
      </w:r>
    </w:p>
    <w:p w14:paraId="1AA8E2E2">
      <w:pPr>
        <w:ind w:firstLine="560" w:firstLineChars="200"/>
        <w:rPr>
          <w:sz w:val="28"/>
          <w:szCs w:val="28"/>
        </w:rPr>
      </w:pPr>
      <w:r>
        <w:rPr>
          <w:rFonts w:hint="eastAsia"/>
          <w:sz w:val="28"/>
          <w:szCs w:val="28"/>
          <w:lang w:val="en-US" w:eastAsia="zh-CN"/>
        </w:rPr>
        <w:t>4、</w:t>
      </w:r>
      <w:r>
        <w:rPr>
          <w:rFonts w:hint="eastAsia"/>
          <w:sz w:val="28"/>
          <w:szCs w:val="28"/>
        </w:rPr>
        <w:t>绩效评价管理。</w:t>
      </w:r>
      <w:r>
        <w:rPr>
          <w:rFonts w:hint="eastAsia"/>
          <w:sz w:val="28"/>
          <w:szCs w:val="28"/>
          <w:lang w:eastAsia="zh-CN"/>
        </w:rPr>
        <w:t>202</w:t>
      </w:r>
      <w:r>
        <w:rPr>
          <w:rFonts w:hint="eastAsia"/>
          <w:sz w:val="28"/>
          <w:szCs w:val="28"/>
          <w:lang w:val="en-US" w:eastAsia="zh-CN"/>
        </w:rPr>
        <w:t>4</w:t>
      </w:r>
      <w:r>
        <w:rPr>
          <w:rFonts w:hint="eastAsia"/>
          <w:sz w:val="28"/>
          <w:szCs w:val="28"/>
        </w:rPr>
        <w:t>年我校基本支出管理的各项收入和支出都按预算的目标完成。我校财政收入有在职人员及公用经费。支出时按国家规定的工资标准发放给职工。公用经费全部用于学校的日常开支、添置办公用品、办公设备等。 </w:t>
      </w:r>
    </w:p>
    <w:p w14:paraId="34ABE9F4">
      <w:pPr>
        <w:rPr>
          <w:sz w:val="28"/>
          <w:szCs w:val="28"/>
        </w:rPr>
      </w:pPr>
      <w:r>
        <w:rPr>
          <w:rFonts w:hint="eastAsia"/>
          <w:sz w:val="28"/>
          <w:szCs w:val="28"/>
        </w:rPr>
        <w:t>（五）结果运用管理。在上级部门的领导下，我校出色的完成了</w:t>
      </w:r>
      <w:r>
        <w:rPr>
          <w:rFonts w:hint="eastAsia"/>
          <w:sz w:val="28"/>
          <w:szCs w:val="28"/>
          <w:lang w:eastAsia="zh-CN"/>
        </w:rPr>
        <w:t>202</w:t>
      </w:r>
      <w:r>
        <w:rPr>
          <w:rFonts w:hint="eastAsia"/>
          <w:sz w:val="28"/>
          <w:szCs w:val="28"/>
          <w:lang w:val="en-US" w:eastAsia="zh-CN"/>
        </w:rPr>
        <w:t>4</w:t>
      </w:r>
      <w:r>
        <w:rPr>
          <w:rFonts w:hint="eastAsia"/>
          <w:sz w:val="28"/>
          <w:szCs w:val="28"/>
        </w:rPr>
        <w:t>年绩效管理工作，将为下一年的工作奠定了基础，我校将一如既往，在新的一年里更上新台阶。 </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5A30E0E">
      <w:pPr>
        <w:pStyle w:val="12"/>
        <w:ind w:firstLine="1120" w:firstLineChars="400"/>
        <w:jc w:val="both"/>
        <w:rPr>
          <w:rFonts w:hint="eastAsia" w:asciiTheme="minorEastAsia" w:hAnsiTheme="minorEastAsia" w:eastAsiaTheme="minorEastAsia" w:cstheme="minorEastAsia"/>
          <w:b w:val="0"/>
          <w:bCs w:val="0"/>
          <w:sz w:val="28"/>
          <w:szCs w:val="28"/>
          <w:lang w:eastAsia="zh-CN"/>
        </w:rPr>
      </w:pPr>
      <w:bookmarkStart w:id="3" w:name="_GoBack"/>
      <w:bookmarkEnd w:id="3"/>
      <w:r>
        <w:rPr>
          <w:rFonts w:hint="eastAsia" w:asciiTheme="minorEastAsia" w:hAnsiTheme="minorEastAsia" w:eastAsiaTheme="minorEastAsia" w:cstheme="minorEastAsia"/>
          <w:b w:val="0"/>
          <w:bCs w:val="0"/>
          <w:sz w:val="28"/>
          <w:szCs w:val="28"/>
          <w:lang w:eastAsia="zh-CN"/>
        </w:rPr>
        <w:t>预算编制精细化不足，部分项目支出与实际需求有偏差，绩效评价体系侧重“完成度”，对“效果性”衡量不够。原因是编制前需求调研不充分，教职工缺乏绩效管理专业培训。</w:t>
      </w:r>
    </w:p>
    <w:p w14:paraId="3E931ED1">
      <w:pPr>
        <w:pStyle w:val="12"/>
        <w:jc w:val="both"/>
        <w:rPr>
          <w:sz w:val="72"/>
          <w:szCs w:val="72"/>
        </w:rPr>
      </w:pPr>
    </w:p>
    <w:p w14:paraId="1F64EACE">
      <w:pPr>
        <w:pStyle w:val="12"/>
        <w:jc w:val="center"/>
        <w:rPr>
          <w:sz w:val="72"/>
          <w:szCs w:val="72"/>
        </w:rPr>
      </w:pPr>
    </w:p>
    <w:p w14:paraId="7D2FC04B">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4870E0D6">
      <w:pPr>
        <w:pStyle w:val="12"/>
        <w:jc w:val="center"/>
        <w:rPr>
          <w:rFonts w:hint="eastAsia" w:ascii="方正小标宋_GBK" w:hAnsi="方正小标宋_GBK" w:eastAsia="方正小标宋_GBK" w:cs="方正小标宋_GBK"/>
          <w:sz w:val="72"/>
          <w:szCs w:val="72"/>
        </w:rPr>
      </w:pPr>
    </w:p>
    <w:p w14:paraId="29B2F595">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512E4E3">
      <w:pPr>
        <w:pStyle w:val="12"/>
        <w:ind w:firstLine="4200" w:firstLineChars="600"/>
        <w:jc w:val="both"/>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DE3F8C4">
      <w:pPr>
        <w:pStyle w:val="12"/>
        <w:ind w:firstLine="4200" w:firstLineChars="600"/>
        <w:jc w:val="both"/>
        <w:rPr>
          <w:rFonts w:hint="eastAsia" w:ascii="方正小标宋_GBK" w:hAnsi="方正小标宋_GBK" w:eastAsia="方正小标宋_GBK" w:cs="方正小标宋_GBK"/>
          <w:sz w:val="70"/>
          <w:szCs w:val="70"/>
          <w:lang w:eastAsia="zh-CN"/>
        </w:rPr>
      </w:pPr>
    </w:p>
    <w:p w14:paraId="3AD8D69B">
      <w:pPr>
        <w:pStyle w:val="12"/>
        <w:ind w:firstLine="4200" w:firstLineChars="600"/>
        <w:jc w:val="both"/>
        <w:rPr>
          <w:rFonts w:hint="eastAsia" w:ascii="方正小标宋_GBK" w:hAnsi="方正小标宋_GBK" w:eastAsia="方正小标宋_GBK" w:cs="方正小标宋_GBK"/>
          <w:sz w:val="70"/>
          <w:szCs w:val="70"/>
          <w:lang w:eastAsia="zh-CN"/>
        </w:rPr>
      </w:pPr>
    </w:p>
    <w:p w14:paraId="6150C9FA">
      <w:pPr>
        <w:pStyle w:val="12"/>
        <w:ind w:firstLine="4200" w:firstLineChars="600"/>
        <w:jc w:val="both"/>
        <w:rPr>
          <w:rFonts w:hint="eastAsia" w:ascii="方正小标宋_GBK" w:hAnsi="方正小标宋_GBK" w:eastAsia="方正小标宋_GBK" w:cs="方正小标宋_GBK"/>
          <w:sz w:val="70"/>
          <w:szCs w:val="70"/>
          <w:lang w:eastAsia="zh-CN"/>
        </w:rPr>
      </w:pPr>
    </w:p>
    <w:p w14:paraId="054F165D">
      <w:pPr>
        <w:pStyle w:val="12"/>
        <w:ind w:firstLine="4200" w:firstLineChars="600"/>
        <w:jc w:val="both"/>
        <w:rPr>
          <w:rFonts w:hint="eastAsia" w:ascii="方正小标宋_GBK" w:hAnsi="方正小标宋_GBK" w:eastAsia="方正小标宋_GBK" w:cs="方正小标宋_GBK"/>
          <w:sz w:val="70"/>
          <w:szCs w:val="70"/>
          <w:lang w:eastAsia="zh-CN"/>
        </w:rPr>
      </w:pPr>
    </w:p>
    <w:p w14:paraId="35038B17">
      <w:pPr>
        <w:pStyle w:val="12"/>
        <w:ind w:firstLine="4200" w:firstLineChars="600"/>
        <w:jc w:val="both"/>
        <w:rPr>
          <w:rFonts w:hint="eastAsia" w:ascii="方正小标宋_GBK" w:hAnsi="方正小标宋_GBK" w:eastAsia="方正小标宋_GBK" w:cs="方正小标宋_GBK"/>
          <w:sz w:val="70"/>
          <w:szCs w:val="70"/>
          <w:lang w:eastAsia="zh-CN"/>
        </w:rPr>
      </w:pPr>
    </w:p>
    <w:p w14:paraId="42F7DFC2">
      <w:pPr>
        <w:pStyle w:val="12"/>
        <w:jc w:val="both"/>
        <w:rPr>
          <w:rFonts w:hint="eastAsia" w:ascii="方正小标宋_GBK" w:hAnsi="方正小标宋_GBK" w:eastAsia="方正小标宋_GBK" w:cs="方正小标宋_GBK"/>
          <w:sz w:val="70"/>
          <w:szCs w:val="70"/>
          <w:lang w:eastAsia="zh-CN"/>
        </w:rPr>
      </w:pPr>
    </w:p>
    <w:p w14:paraId="4EF4AAAE">
      <w:pPr>
        <w:ind w:firstLine="320" w:firstLineChars="100"/>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7A6EBDA">
      <w:pPr>
        <w:ind w:firstLine="560" w:firstLineChars="200"/>
        <w:rPr>
          <w:sz w:val="28"/>
          <w:szCs w:val="28"/>
        </w:rPr>
      </w:pPr>
      <w:r>
        <w:rPr>
          <w:rFonts w:hint="eastAsia"/>
          <w:sz w:val="28"/>
          <w:szCs w:val="28"/>
          <w:lang w:val="en-US" w:eastAsia="zh-CN"/>
        </w:rPr>
        <w:t>1、</w:t>
      </w:r>
      <w:r>
        <w:rPr>
          <w:rFonts w:hint="eastAsia"/>
          <w:sz w:val="28"/>
          <w:szCs w:val="28"/>
        </w:rPr>
        <w:t>基础工作管理。我校领导非常重视预算绩效管理工作，对该项工作给予大力支持和指导，对上级做出的批示和下发的预算批发非常的关心。在一些制度建设方面我们做的有些欠缺，有待提高和完善。 </w:t>
      </w:r>
    </w:p>
    <w:p w14:paraId="38CBCED9">
      <w:pPr>
        <w:ind w:firstLine="560" w:firstLineChars="200"/>
        <w:rPr>
          <w:sz w:val="28"/>
          <w:szCs w:val="28"/>
        </w:rPr>
      </w:pPr>
      <w:r>
        <w:rPr>
          <w:rFonts w:hint="eastAsia"/>
          <w:sz w:val="28"/>
          <w:szCs w:val="28"/>
          <w:lang w:val="en-US" w:eastAsia="zh-CN"/>
        </w:rPr>
        <w:t>2、</w:t>
      </w:r>
      <w:r>
        <w:rPr>
          <w:rFonts w:hint="eastAsia"/>
          <w:sz w:val="28"/>
          <w:szCs w:val="28"/>
        </w:rPr>
        <w:t>绩效目标管理。我校严格按照上级的要求在规定的时间报送绩效目标，比如每月按时发放工资，公积金、医疗保险等按时准确发放到位，从无拖欠。 </w:t>
      </w:r>
    </w:p>
    <w:p w14:paraId="1F57D238">
      <w:pPr>
        <w:ind w:firstLine="560" w:firstLineChars="200"/>
        <w:rPr>
          <w:sz w:val="28"/>
          <w:szCs w:val="28"/>
        </w:rPr>
      </w:pPr>
      <w:r>
        <w:rPr>
          <w:rFonts w:hint="eastAsia"/>
          <w:sz w:val="28"/>
          <w:szCs w:val="28"/>
          <w:lang w:val="en-US" w:eastAsia="zh-CN"/>
        </w:rPr>
        <w:t>3、</w:t>
      </w:r>
      <w:r>
        <w:rPr>
          <w:rFonts w:hint="eastAsia"/>
          <w:sz w:val="28"/>
          <w:szCs w:val="28"/>
        </w:rPr>
        <w:t>绩效监控管理。我校</w:t>
      </w:r>
      <w:r>
        <w:rPr>
          <w:rFonts w:hint="eastAsia"/>
          <w:sz w:val="28"/>
          <w:szCs w:val="28"/>
          <w:lang w:eastAsia="zh-CN"/>
        </w:rPr>
        <w:t>202</w:t>
      </w:r>
      <w:r>
        <w:rPr>
          <w:rFonts w:hint="eastAsia"/>
          <w:sz w:val="28"/>
          <w:szCs w:val="28"/>
          <w:lang w:val="en-US" w:eastAsia="zh-CN"/>
        </w:rPr>
        <w:t>4</w:t>
      </w:r>
      <w:r>
        <w:rPr>
          <w:rFonts w:hint="eastAsia"/>
          <w:sz w:val="28"/>
          <w:szCs w:val="28"/>
        </w:rPr>
        <w:t>年无项目收支，开始预算的项目都在后期做了及时的调整。 </w:t>
      </w:r>
    </w:p>
    <w:p w14:paraId="3926DEE3">
      <w:pPr>
        <w:ind w:firstLine="560" w:firstLineChars="200"/>
        <w:rPr>
          <w:sz w:val="28"/>
          <w:szCs w:val="28"/>
        </w:rPr>
      </w:pPr>
      <w:r>
        <w:rPr>
          <w:rFonts w:hint="eastAsia"/>
          <w:sz w:val="28"/>
          <w:szCs w:val="28"/>
          <w:lang w:val="en-US" w:eastAsia="zh-CN"/>
        </w:rPr>
        <w:t>4、</w:t>
      </w:r>
      <w:r>
        <w:rPr>
          <w:rFonts w:hint="eastAsia"/>
          <w:sz w:val="28"/>
          <w:szCs w:val="28"/>
        </w:rPr>
        <w:t>绩效评价管理。</w:t>
      </w:r>
      <w:r>
        <w:rPr>
          <w:rFonts w:hint="eastAsia"/>
          <w:sz w:val="28"/>
          <w:szCs w:val="28"/>
          <w:lang w:eastAsia="zh-CN"/>
        </w:rPr>
        <w:t>202</w:t>
      </w:r>
      <w:r>
        <w:rPr>
          <w:rFonts w:hint="eastAsia"/>
          <w:sz w:val="28"/>
          <w:szCs w:val="28"/>
          <w:lang w:val="en-US" w:eastAsia="zh-CN"/>
        </w:rPr>
        <w:t>4</w:t>
      </w:r>
      <w:r>
        <w:rPr>
          <w:rFonts w:hint="eastAsia"/>
          <w:sz w:val="28"/>
          <w:szCs w:val="28"/>
        </w:rPr>
        <w:t>年我校基本支出管理的各项收入和支出都按预算的目标完成。我校财政收入有在职人员及公用经费。支出时按国家规定的工资标准发放给职工。公用经费全部用于学校的日常开支、添置办公用品、办公设备等</w:t>
      </w:r>
      <w:r>
        <w:rPr>
          <w:rFonts w:hint="eastAsia"/>
          <w:sz w:val="28"/>
          <w:szCs w:val="28"/>
          <w:lang w:eastAsia="zh-CN"/>
        </w:rPr>
        <w:t>，</w:t>
      </w:r>
      <w:r>
        <w:rPr>
          <w:rFonts w:hint="eastAsia"/>
          <w:sz w:val="28"/>
          <w:szCs w:val="28"/>
        </w:rPr>
        <w:t>比如：我校20</w:t>
      </w:r>
      <w:r>
        <w:rPr>
          <w:rFonts w:hint="eastAsia"/>
          <w:sz w:val="28"/>
          <w:szCs w:val="28"/>
          <w:lang w:val="en-US" w:eastAsia="zh-CN"/>
        </w:rPr>
        <w:t>24</w:t>
      </w:r>
      <w:r>
        <w:rPr>
          <w:rFonts w:hint="eastAsia"/>
          <w:sz w:val="28"/>
          <w:szCs w:val="28"/>
        </w:rPr>
        <w:t>年</w:t>
      </w:r>
      <w:r>
        <w:rPr>
          <w:rFonts w:hint="eastAsia"/>
          <w:sz w:val="28"/>
          <w:szCs w:val="28"/>
          <w:lang w:val="en-US" w:eastAsia="zh-CN"/>
        </w:rPr>
        <w:t>给教师办公室添置办公桌椅，教室</w:t>
      </w:r>
      <w:r>
        <w:rPr>
          <w:rFonts w:hint="eastAsia"/>
          <w:sz w:val="28"/>
          <w:szCs w:val="28"/>
        </w:rPr>
        <w:t>添置</w:t>
      </w:r>
      <w:r>
        <w:rPr>
          <w:rFonts w:hint="eastAsia"/>
          <w:sz w:val="28"/>
          <w:szCs w:val="28"/>
          <w:lang w:val="en-US" w:eastAsia="zh-CN"/>
        </w:rPr>
        <w:t>风扇</w:t>
      </w:r>
      <w:r>
        <w:rPr>
          <w:rFonts w:hint="eastAsia"/>
          <w:sz w:val="28"/>
          <w:szCs w:val="28"/>
        </w:rPr>
        <w:t>等，使公用经费用到了实处，改善了学校的教学环境。 </w:t>
      </w:r>
    </w:p>
    <w:p w14:paraId="3BFA67F5">
      <w:pPr>
        <w:rPr>
          <w:sz w:val="28"/>
          <w:szCs w:val="28"/>
        </w:rPr>
      </w:pPr>
      <w:r>
        <w:rPr>
          <w:rFonts w:hint="eastAsia"/>
          <w:sz w:val="28"/>
          <w:szCs w:val="28"/>
        </w:rPr>
        <w:t>（五）结果运用管理。在上级部门的领导下，我校出色的完成了</w:t>
      </w:r>
      <w:r>
        <w:rPr>
          <w:rFonts w:hint="eastAsia"/>
          <w:sz w:val="28"/>
          <w:szCs w:val="28"/>
          <w:lang w:eastAsia="zh-CN"/>
        </w:rPr>
        <w:t>202</w:t>
      </w:r>
      <w:r>
        <w:rPr>
          <w:rFonts w:hint="eastAsia"/>
          <w:sz w:val="28"/>
          <w:szCs w:val="28"/>
          <w:lang w:val="en-US" w:eastAsia="zh-CN"/>
        </w:rPr>
        <w:t>4</w:t>
      </w:r>
      <w:r>
        <w:rPr>
          <w:rFonts w:hint="eastAsia"/>
          <w:sz w:val="28"/>
          <w:szCs w:val="28"/>
        </w:rPr>
        <w:t>年绩效管理工作，将为下一年的工作奠定了基础，我校将一如既往，在新的一年里更上新台阶。 </w:t>
      </w:r>
    </w:p>
    <w:p w14:paraId="29DE2E7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386A6D3">
      <w:pPr>
        <w:pStyle w:val="12"/>
        <w:jc w:val="center"/>
        <w:rPr>
          <w:sz w:val="72"/>
          <w:szCs w:val="72"/>
        </w:rPr>
      </w:pPr>
    </w:p>
    <w:p w14:paraId="6181ACF0">
      <w:pPr>
        <w:pStyle w:val="12"/>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A719E"/>
    <w:multiLevelType w:val="singleLevel"/>
    <w:tmpl w:val="B99A719E"/>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8315A"/>
    <w:rsid w:val="041B5DA6"/>
    <w:rsid w:val="091B7957"/>
    <w:rsid w:val="093B338B"/>
    <w:rsid w:val="09480D5F"/>
    <w:rsid w:val="0C496532"/>
    <w:rsid w:val="0C9870EE"/>
    <w:rsid w:val="0CA505AB"/>
    <w:rsid w:val="0CD12600"/>
    <w:rsid w:val="11E3705D"/>
    <w:rsid w:val="121244F2"/>
    <w:rsid w:val="12F901BB"/>
    <w:rsid w:val="14A26782"/>
    <w:rsid w:val="16D61E9C"/>
    <w:rsid w:val="177717CD"/>
    <w:rsid w:val="18E5725B"/>
    <w:rsid w:val="19496AF4"/>
    <w:rsid w:val="1A7C004F"/>
    <w:rsid w:val="1C1E4159"/>
    <w:rsid w:val="1D97DEFF"/>
    <w:rsid w:val="1DFF72E5"/>
    <w:rsid w:val="1EFC6F07"/>
    <w:rsid w:val="22286F53"/>
    <w:rsid w:val="25223A75"/>
    <w:rsid w:val="2BC37A6E"/>
    <w:rsid w:val="2CC14A6D"/>
    <w:rsid w:val="2DB827DB"/>
    <w:rsid w:val="2FDF85B8"/>
    <w:rsid w:val="2FFFEE04"/>
    <w:rsid w:val="32FC2B89"/>
    <w:rsid w:val="34DF85B0"/>
    <w:rsid w:val="35A43EF5"/>
    <w:rsid w:val="364F61C0"/>
    <w:rsid w:val="36F1784F"/>
    <w:rsid w:val="36FA5FDD"/>
    <w:rsid w:val="37B440C2"/>
    <w:rsid w:val="388420BF"/>
    <w:rsid w:val="397231D2"/>
    <w:rsid w:val="39A55900"/>
    <w:rsid w:val="3B8F36BC"/>
    <w:rsid w:val="422D323D"/>
    <w:rsid w:val="42CD6DEA"/>
    <w:rsid w:val="45B2270B"/>
    <w:rsid w:val="461F7F9A"/>
    <w:rsid w:val="46AC0515"/>
    <w:rsid w:val="491FF225"/>
    <w:rsid w:val="49DE18DD"/>
    <w:rsid w:val="4A050C18"/>
    <w:rsid w:val="4D477E97"/>
    <w:rsid w:val="4FFD214C"/>
    <w:rsid w:val="52734B8D"/>
    <w:rsid w:val="5777D4F5"/>
    <w:rsid w:val="57910FF2"/>
    <w:rsid w:val="59DD8326"/>
    <w:rsid w:val="5C3511F5"/>
    <w:rsid w:val="5C6519EA"/>
    <w:rsid w:val="5DEF592A"/>
    <w:rsid w:val="5E5005DD"/>
    <w:rsid w:val="5FC6BB1E"/>
    <w:rsid w:val="5FF720F1"/>
    <w:rsid w:val="612170EB"/>
    <w:rsid w:val="62D167B4"/>
    <w:rsid w:val="62D505DC"/>
    <w:rsid w:val="632443AD"/>
    <w:rsid w:val="66C65BD1"/>
    <w:rsid w:val="67A017C0"/>
    <w:rsid w:val="67FF5C0B"/>
    <w:rsid w:val="68A0326F"/>
    <w:rsid w:val="69C26D7E"/>
    <w:rsid w:val="6B7C5892"/>
    <w:rsid w:val="6EFC0924"/>
    <w:rsid w:val="6FB74722"/>
    <w:rsid w:val="6FEF8B7E"/>
    <w:rsid w:val="713A1909"/>
    <w:rsid w:val="71A6591B"/>
    <w:rsid w:val="737D59BA"/>
    <w:rsid w:val="73F07E37"/>
    <w:rsid w:val="77C37683"/>
    <w:rsid w:val="77E03DE2"/>
    <w:rsid w:val="77F54804"/>
    <w:rsid w:val="78193DA7"/>
    <w:rsid w:val="78CC3AE1"/>
    <w:rsid w:val="79AF01F4"/>
    <w:rsid w:val="79FF515B"/>
    <w:rsid w:val="7A7E3550"/>
    <w:rsid w:val="7B1D57B6"/>
    <w:rsid w:val="7C4A3CAA"/>
    <w:rsid w:val="7C70556C"/>
    <w:rsid w:val="7D9B496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1405</Words>
  <Characters>1844</Characters>
  <Lines>63</Lines>
  <Paragraphs>18</Paragraphs>
  <TotalTime>0</TotalTime>
  <ScaleCrop>false</ScaleCrop>
  <LinksUpToDate>false</LinksUpToDate>
  <CharactersWithSpaces>2021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徐敏</cp:lastModifiedBy>
  <cp:lastPrinted>2024-08-08T10:20:00Z</cp:lastPrinted>
  <dcterms:modified xsi:type="dcterms:W3CDTF">2025-09-28T02:07:41Z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E4B11543A613478682809B6B3950A1F1_13</vt:lpwstr>
  </property>
  <property fmtid="{D5CDD505-2E9C-101B-9397-08002B2CF9AE}" pid="4" name="KSOTemplateDocerSaveRecord">
    <vt:lpwstr>eyJoZGlkIjoiYjY4ZTg1ZWUwOWZjODU3OWM1ODYyMTE5MDA0OTM5YzUiLCJ1c2VySWQiOiIyODkwOTA4MDUifQ==</vt:lpwstr>
  </property>
</Properties>
</file>