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1B9C7">
      <w:pPr>
        <w:pStyle w:val="2"/>
        <w:ind w:firstLine="482" w:firstLineChars="100"/>
        <w:jc w:val="center"/>
        <w:rPr>
          <w:rFonts w:ascii="宋体" w:hAnsi="宋体" w:cs="宋体"/>
          <w:b/>
          <w:bCs/>
          <w:color w:val="000000"/>
          <w:sz w:val="48"/>
          <w:szCs w:val="48"/>
        </w:rPr>
      </w:pPr>
    </w:p>
    <w:p w14:paraId="53FCE838"/>
    <w:p w14:paraId="59393F16">
      <w:pPr>
        <w:pStyle w:val="15"/>
        <w:ind w:firstLine="640"/>
      </w:pPr>
    </w:p>
    <w:p w14:paraId="1E218B0D">
      <w:pPr>
        <w:pStyle w:val="15"/>
        <w:ind w:firstLine="640"/>
      </w:pPr>
    </w:p>
    <w:p w14:paraId="5F2DE487"/>
    <w:p w14:paraId="5743BA49">
      <w:pPr>
        <w:pStyle w:val="2"/>
        <w:ind w:firstLine="442" w:firstLineChars="100"/>
        <w:jc w:val="center"/>
        <w:rPr>
          <w:rFonts w:hint="default" w:ascii="Times New Roman" w:hAnsi="Times New Roman" w:eastAsia="方正小标宋简体" w:cs="Times New Roman"/>
          <w:b/>
          <w:bCs/>
          <w:color w:val="000000"/>
          <w:sz w:val="44"/>
          <w:szCs w:val="44"/>
        </w:rPr>
      </w:pPr>
      <w:r>
        <w:rPr>
          <w:rFonts w:hint="default" w:ascii="Times New Roman" w:hAnsi="Times New Roman" w:eastAsia="黑体" w:cs="Times New Roman"/>
          <w:b/>
          <w:bCs/>
          <w:color w:val="000000"/>
          <w:sz w:val="44"/>
          <w:szCs w:val="44"/>
        </w:rPr>
        <w:t>202</w:t>
      </w:r>
      <w:r>
        <w:rPr>
          <w:rFonts w:hint="default" w:ascii="Times New Roman" w:hAnsi="Times New Roman" w:eastAsia="黑体" w:cs="Times New Roman"/>
          <w:b/>
          <w:bCs/>
          <w:color w:val="000000"/>
          <w:sz w:val="44"/>
          <w:szCs w:val="44"/>
          <w:lang w:val="en-US" w:eastAsia="zh-CN"/>
        </w:rPr>
        <w:t>4</w:t>
      </w:r>
      <w:r>
        <w:rPr>
          <w:rFonts w:hint="default" w:ascii="Times New Roman" w:hAnsi="Times New Roman" w:eastAsia="方正小标宋简体" w:cs="Times New Roman"/>
          <w:b/>
          <w:bCs/>
          <w:color w:val="000000"/>
          <w:sz w:val="44"/>
          <w:szCs w:val="44"/>
        </w:rPr>
        <w:t>年度部门整体支出绩效自评报告</w:t>
      </w:r>
    </w:p>
    <w:p w14:paraId="6C147D71">
      <w:pPr>
        <w:widowControl/>
        <w:spacing w:line="592" w:lineRule="exact"/>
        <w:jc w:val="center"/>
        <w:rPr>
          <w:rFonts w:hint="default" w:ascii="Times New Roman" w:hAnsi="Times New Roman" w:eastAsia="仿宋_GB2312" w:cs="Times New Roman"/>
          <w:sz w:val="32"/>
        </w:rPr>
      </w:pPr>
    </w:p>
    <w:p w14:paraId="691F6215">
      <w:pPr>
        <w:widowControl/>
        <w:spacing w:line="592" w:lineRule="exact"/>
        <w:jc w:val="center"/>
        <w:rPr>
          <w:rFonts w:hint="default" w:ascii="Times New Roman" w:hAnsi="Times New Roman" w:eastAsia="仿宋_GB2312" w:cs="Times New Roman"/>
          <w:sz w:val="32"/>
        </w:rPr>
      </w:pPr>
    </w:p>
    <w:p w14:paraId="1D3874C4">
      <w:pPr>
        <w:widowControl/>
        <w:spacing w:line="592" w:lineRule="exact"/>
        <w:jc w:val="center"/>
        <w:rPr>
          <w:rFonts w:hint="default" w:ascii="Times New Roman" w:hAnsi="Times New Roman" w:eastAsia="仿宋_GB2312" w:cs="Times New Roman"/>
          <w:sz w:val="32"/>
        </w:rPr>
      </w:pPr>
    </w:p>
    <w:p w14:paraId="0FFCE0BC">
      <w:pPr>
        <w:widowControl/>
        <w:spacing w:line="592" w:lineRule="exact"/>
        <w:jc w:val="center"/>
        <w:rPr>
          <w:rFonts w:hint="default" w:ascii="Times New Roman" w:hAnsi="Times New Roman" w:eastAsia="仿宋_GB2312" w:cs="Times New Roman"/>
          <w:sz w:val="32"/>
        </w:rPr>
      </w:pPr>
    </w:p>
    <w:p w14:paraId="7873E10C">
      <w:pPr>
        <w:widowControl/>
        <w:spacing w:line="592" w:lineRule="exact"/>
        <w:jc w:val="center"/>
        <w:rPr>
          <w:rFonts w:hint="default" w:ascii="Times New Roman" w:hAnsi="Times New Roman" w:eastAsia="仿宋_GB2312" w:cs="Times New Roman"/>
          <w:sz w:val="32"/>
        </w:rPr>
      </w:pPr>
    </w:p>
    <w:p w14:paraId="6A4C90C7">
      <w:pPr>
        <w:widowControl/>
        <w:spacing w:line="592" w:lineRule="exact"/>
        <w:jc w:val="center"/>
        <w:rPr>
          <w:rFonts w:hint="default" w:ascii="Times New Roman" w:hAnsi="Times New Roman" w:eastAsia="仿宋_GB2312" w:cs="Times New Roman"/>
          <w:sz w:val="32"/>
        </w:rPr>
      </w:pPr>
    </w:p>
    <w:p w14:paraId="0D089C5C">
      <w:pPr>
        <w:widowControl/>
        <w:spacing w:line="592" w:lineRule="exact"/>
        <w:jc w:val="center"/>
        <w:rPr>
          <w:rFonts w:hint="default" w:ascii="Times New Roman" w:hAnsi="Times New Roman" w:eastAsia="仿宋_GB2312" w:cs="Times New Roman"/>
          <w:sz w:val="32"/>
        </w:rPr>
      </w:pPr>
    </w:p>
    <w:p w14:paraId="65CC6AA1">
      <w:pPr>
        <w:widowControl/>
        <w:spacing w:line="592" w:lineRule="exact"/>
        <w:jc w:val="center"/>
        <w:rPr>
          <w:rFonts w:hint="default" w:ascii="Times New Roman" w:hAnsi="Times New Roman" w:eastAsia="仿宋_GB2312" w:cs="Times New Roman"/>
          <w:sz w:val="32"/>
        </w:rPr>
      </w:pPr>
    </w:p>
    <w:p w14:paraId="68B51921">
      <w:pPr>
        <w:widowControl/>
        <w:spacing w:line="592" w:lineRule="exact"/>
        <w:jc w:val="center"/>
        <w:rPr>
          <w:rFonts w:hint="default" w:ascii="Times New Roman" w:hAnsi="Times New Roman" w:eastAsia="仿宋_GB2312" w:cs="Times New Roman"/>
          <w:sz w:val="32"/>
        </w:rPr>
      </w:pPr>
    </w:p>
    <w:p w14:paraId="30941719">
      <w:pPr>
        <w:widowControl/>
        <w:spacing w:line="592"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编制单位：中共大通湖区委大通湖区管委会办公室</w:t>
      </w:r>
    </w:p>
    <w:p w14:paraId="12CF0132">
      <w:pPr>
        <w:pStyle w:val="15"/>
        <w:ind w:firstLine="960" w:firstLineChars="300"/>
        <w:jc w:val="center"/>
        <w:rPr>
          <w:rFonts w:hint="default" w:ascii="Times New Roman" w:hAnsi="Times New Roman" w:cs="Times New Roman"/>
        </w:rPr>
      </w:pPr>
    </w:p>
    <w:p w14:paraId="487A354C">
      <w:pPr>
        <w:pStyle w:val="15"/>
        <w:ind w:firstLine="960" w:firstLineChars="300"/>
        <w:rPr>
          <w:rFonts w:hint="default" w:ascii="Times New Roman" w:hAnsi="Times New Roman" w:cs="Times New Roman"/>
        </w:rPr>
      </w:pPr>
      <w:r>
        <w:rPr>
          <w:rFonts w:hint="default" w:ascii="Times New Roman" w:hAnsi="Times New Roman" w:cs="Times New Roman"/>
        </w:rPr>
        <w:t>编制时间：202</w:t>
      </w:r>
      <w:r>
        <w:rPr>
          <w:rFonts w:hint="default" w:ascii="Times New Roman" w:hAnsi="Times New Roman" w:cs="Times New Roman"/>
          <w:lang w:val="en-US" w:eastAsia="zh-CN"/>
        </w:rPr>
        <w:t>5</w:t>
      </w:r>
      <w:r>
        <w:rPr>
          <w:rFonts w:hint="default" w:ascii="Times New Roman" w:hAnsi="Times New Roman" w:cs="Times New Roman"/>
        </w:rPr>
        <w:t>年7月</w:t>
      </w:r>
      <w:r>
        <w:rPr>
          <w:rFonts w:hint="default" w:ascii="Times New Roman" w:hAnsi="Times New Roman" w:cs="Times New Roman"/>
          <w:lang w:val="en-US" w:eastAsia="zh-CN"/>
        </w:rPr>
        <w:t>18</w:t>
      </w:r>
      <w:r>
        <w:rPr>
          <w:rFonts w:hint="default" w:ascii="Times New Roman" w:hAnsi="Times New Roman" w:cs="Times New Roman"/>
        </w:rPr>
        <w:t>日</w:t>
      </w:r>
    </w:p>
    <w:p w14:paraId="3F4EF58C">
      <w:pPr>
        <w:widowControl/>
        <w:spacing w:line="592" w:lineRule="exact"/>
        <w:jc w:val="center"/>
        <w:rPr>
          <w:rFonts w:hint="default" w:ascii="Times New Roman" w:hAnsi="Times New Roman" w:eastAsia="仿宋_GB2312" w:cs="Times New Roman"/>
          <w:sz w:val="32"/>
        </w:rPr>
      </w:pPr>
    </w:p>
    <w:p w14:paraId="1463AD0C">
      <w:pPr>
        <w:widowControl/>
        <w:spacing w:line="592" w:lineRule="exact"/>
        <w:rPr>
          <w:rFonts w:hint="default" w:ascii="Times New Roman" w:hAnsi="Times New Roman" w:eastAsia="仿宋_GB2312" w:cs="Times New Roman"/>
          <w:sz w:val="32"/>
        </w:rPr>
      </w:pPr>
    </w:p>
    <w:p w14:paraId="0A1A36E1">
      <w:pPr>
        <w:widowControl/>
        <w:spacing w:line="592" w:lineRule="exact"/>
        <w:rPr>
          <w:rFonts w:hint="default" w:ascii="Times New Roman" w:hAnsi="Times New Roman" w:eastAsia="仿宋_GB2312" w:cs="Times New Roman"/>
          <w:sz w:val="32"/>
        </w:rPr>
      </w:pPr>
    </w:p>
    <w:p w14:paraId="0E08ADB0">
      <w:pPr>
        <w:pStyle w:val="15"/>
        <w:ind w:firstLine="0" w:firstLineChars="0"/>
        <w:rPr>
          <w:rFonts w:hint="default" w:ascii="Times New Roman" w:hAnsi="Times New Roman" w:cs="Times New Roman"/>
        </w:rPr>
      </w:pPr>
    </w:p>
    <w:p w14:paraId="7BB4C4BC">
      <w:pPr>
        <w:pStyle w:val="15"/>
        <w:ind w:firstLine="0" w:firstLineChars="0"/>
        <w:rPr>
          <w:rFonts w:hint="default" w:ascii="Times New Roman" w:hAnsi="Times New Roman" w:cs="Times New Roman"/>
        </w:rPr>
      </w:pPr>
    </w:p>
    <w:p w14:paraId="55383DD0">
      <w:pPr>
        <w:pStyle w:val="15"/>
        <w:ind w:firstLine="0" w:firstLineChars="0"/>
        <w:rPr>
          <w:rFonts w:hint="default" w:ascii="Times New Roman" w:hAnsi="Times New Roman" w:cs="Times New Roman"/>
        </w:rPr>
      </w:pPr>
    </w:p>
    <w:p w14:paraId="5372CF11">
      <w:pPr>
        <w:keepNext w:val="0"/>
        <w:keepLines w:val="0"/>
        <w:pageBreakBefore w:val="0"/>
        <w:kinsoku/>
        <w:topLinePunct w:val="0"/>
        <w:bidi w:val="0"/>
        <w:spacing w:line="592" w:lineRule="exact"/>
        <w:ind w:firstLine="880" w:firstLineChars="200"/>
        <w:textAlignment w:val="auto"/>
        <w:rPr>
          <w:rFonts w:hint="default" w:ascii="Times New Roman" w:hAnsi="Times New Roman" w:eastAsia="方正小标宋简体" w:cs="Times New Roman"/>
          <w:sz w:val="44"/>
          <w:szCs w:val="44"/>
        </w:rPr>
      </w:pPr>
    </w:p>
    <w:p w14:paraId="5D80985D">
      <w:pPr>
        <w:keepNext w:val="0"/>
        <w:keepLines w:val="0"/>
        <w:pageBreakBefore w:val="0"/>
        <w:kinsoku/>
        <w:topLinePunct w:val="0"/>
        <w:bidi w:val="0"/>
        <w:spacing w:line="592" w:lineRule="exact"/>
        <w:ind w:firstLine="880" w:firstLineChars="200"/>
        <w:textAlignment w:val="auto"/>
        <w:rPr>
          <w:rFonts w:hint="default" w:ascii="Times New Roman" w:hAnsi="Times New Roman" w:eastAsia="方正小标宋简体" w:cs="Times New Roman"/>
          <w:sz w:val="44"/>
          <w:szCs w:val="44"/>
        </w:rPr>
      </w:pPr>
    </w:p>
    <w:p w14:paraId="5F52C9DA">
      <w:pPr>
        <w:keepNext w:val="0"/>
        <w:keepLines w:val="0"/>
        <w:pageBreakBefore w:val="0"/>
        <w:kinsoku/>
        <w:topLinePunct w:val="0"/>
        <w:bidi w:val="0"/>
        <w:spacing w:line="592" w:lineRule="exact"/>
        <w:ind w:firstLine="880" w:firstLineChars="200"/>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中共大通湖区委大通湖区管委会办公室</w:t>
      </w:r>
    </w:p>
    <w:p w14:paraId="63E607D6">
      <w:pPr>
        <w:keepNext w:val="0"/>
        <w:keepLines w:val="0"/>
        <w:pageBreakBefore w:val="0"/>
        <w:kinsoku/>
        <w:topLinePunct w:val="0"/>
        <w:bidi w:val="0"/>
        <w:spacing w:line="592" w:lineRule="exact"/>
        <w:ind w:firstLine="1320" w:firstLineChars="300"/>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rPr>
        <w:t>年部门整体支出绩效评价报告</w:t>
      </w:r>
    </w:p>
    <w:p w14:paraId="1784A97D">
      <w:pPr>
        <w:pStyle w:val="15"/>
        <w:keepNext w:val="0"/>
        <w:keepLines w:val="0"/>
        <w:pageBreakBefore w:val="0"/>
        <w:kinsoku/>
        <w:topLinePunct w:val="0"/>
        <w:bidi w:val="0"/>
        <w:spacing w:line="592" w:lineRule="exact"/>
        <w:ind w:firstLine="640" w:firstLineChars="200"/>
        <w:textAlignment w:val="auto"/>
        <w:rPr>
          <w:rFonts w:hint="default" w:ascii="Times New Roman" w:hAnsi="Times New Roman" w:cs="Times New Roman"/>
        </w:rPr>
      </w:pPr>
    </w:p>
    <w:p w14:paraId="4C83574F">
      <w:pPr>
        <w:pStyle w:val="15"/>
        <w:keepNext w:val="0"/>
        <w:keepLines w:val="0"/>
        <w:pageBreakBefore w:val="0"/>
        <w:kinsoku/>
        <w:topLinePunct w:val="0"/>
        <w:bidi w:val="0"/>
        <w:spacing w:line="592" w:lineRule="exact"/>
        <w:ind w:firstLine="640" w:firstLineChars="20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color w:val="000000"/>
          <w:sz w:val="32"/>
          <w:szCs w:val="32"/>
        </w:rPr>
        <w:t>为进一步规范财政资金管理、强化绩效意识和支出责任，根据《中共中央 国务院关于全面实施预算绩效管理的意见》（中发〔2018〕34号）</w:t>
      </w:r>
      <w:r>
        <w:rPr>
          <w:rFonts w:hint="default" w:ascii="Times New Roman" w:hAnsi="Times New Roman" w:eastAsia="仿宋_GB2312" w:cs="Times New Roman"/>
          <w:color w:val="000000"/>
          <w:sz w:val="32"/>
          <w:szCs w:val="32"/>
          <w:lang w:eastAsia="zh-CN"/>
        </w:rPr>
        <w:t>、《中共湖南省委办公厅 湖南省人民政府办公厅关于全面实施预算绩效管理的实施意见》（湘办发〔2019〕10号）</w:t>
      </w:r>
      <w:r>
        <w:rPr>
          <w:rFonts w:hint="default" w:ascii="Times New Roman" w:hAnsi="Times New Roman" w:eastAsia="仿宋_GB2312" w:cs="Times New Roman"/>
          <w:color w:val="000000"/>
          <w:sz w:val="32"/>
          <w:szCs w:val="32"/>
        </w:rPr>
        <w:t>等有关文件精神，</w:t>
      </w:r>
      <w:r>
        <w:rPr>
          <w:rFonts w:hint="default" w:ascii="Times New Roman" w:hAnsi="Times New Roman" w:eastAsia="仿宋_GB2312" w:cs="Times New Roman"/>
          <w:kern w:val="2"/>
          <w:sz w:val="32"/>
          <w:szCs w:val="32"/>
        </w:rPr>
        <w:t>我办认真组织进行了202</w:t>
      </w:r>
      <w:r>
        <w:rPr>
          <w:rFonts w:hint="default" w:ascii="Times New Roman" w:hAnsi="Times New Roman" w:eastAsia="仿宋_GB2312" w:cs="Times New Roman"/>
          <w:kern w:val="2"/>
          <w:sz w:val="32"/>
          <w:szCs w:val="32"/>
          <w:lang w:val="en-US" w:eastAsia="zh-CN"/>
        </w:rPr>
        <w:t>4</w:t>
      </w:r>
      <w:r>
        <w:rPr>
          <w:rFonts w:hint="default" w:ascii="Times New Roman" w:hAnsi="Times New Roman" w:eastAsia="仿宋_GB2312" w:cs="Times New Roman"/>
          <w:kern w:val="2"/>
          <w:sz w:val="32"/>
          <w:szCs w:val="32"/>
        </w:rPr>
        <w:t>年度预算绩效自评工作。自评分8</w:t>
      </w:r>
      <w:r>
        <w:rPr>
          <w:rFonts w:hint="eastAsia" w:cs="Times New Roman"/>
          <w:kern w:val="2"/>
          <w:sz w:val="32"/>
          <w:szCs w:val="32"/>
          <w:lang w:val="en-US" w:eastAsia="zh-CN"/>
        </w:rPr>
        <w:t>8</w:t>
      </w:r>
      <w:r>
        <w:rPr>
          <w:rFonts w:hint="default" w:ascii="Times New Roman" w:hAnsi="Times New Roman" w:eastAsia="仿宋_GB2312" w:cs="Times New Roman"/>
          <w:kern w:val="2"/>
          <w:sz w:val="32"/>
          <w:szCs w:val="32"/>
        </w:rPr>
        <w:t>分，现将部门整体支出绩效评价情况报告如下：</w:t>
      </w:r>
    </w:p>
    <w:p w14:paraId="7CB65506">
      <w:pPr>
        <w:keepNext w:val="0"/>
        <w:keepLines w:val="0"/>
        <w:pageBreakBefore w:val="0"/>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一、单位基本情况</w:t>
      </w:r>
    </w:p>
    <w:p w14:paraId="663BE157">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中共大通湖区委大通湖区管委会办公室是区委、区管委会工作部门，为正科级，主要围绕区委区管委会中心工作，搞好综合协调和督查督办，开展调查研究，收集报送信息，反映社会动态，为区委区管委会提供服务</w:t>
      </w:r>
      <w:r>
        <w:rPr>
          <w:rFonts w:hint="eastAsia" w:eastAsia="仿宋_GB2312" w:cs="Times New Roman"/>
          <w:kern w:val="2"/>
          <w:sz w:val="32"/>
          <w:szCs w:val="32"/>
          <w:lang w:eastAsia="zh-CN"/>
        </w:rPr>
        <w:t>。</w:t>
      </w:r>
      <w:r>
        <w:rPr>
          <w:rFonts w:hint="default" w:ascii="Times New Roman" w:hAnsi="Times New Roman" w:eastAsia="仿宋_GB2312" w:cs="Times New Roman"/>
          <w:kern w:val="2"/>
          <w:sz w:val="32"/>
          <w:szCs w:val="32"/>
        </w:rPr>
        <w:t>现有编制</w:t>
      </w:r>
      <w:r>
        <w:rPr>
          <w:rFonts w:hint="default" w:ascii="Times New Roman" w:hAnsi="Times New Roman" w:eastAsia="仿宋_GB2312" w:cs="Times New Roman"/>
          <w:kern w:val="2"/>
          <w:sz w:val="32"/>
          <w:szCs w:val="32"/>
          <w:highlight w:val="none"/>
        </w:rPr>
        <w:t>51人</w:t>
      </w:r>
      <w:r>
        <w:rPr>
          <w:rFonts w:hint="default" w:ascii="Times New Roman" w:hAnsi="Times New Roman" w:eastAsia="仿宋_GB2312" w:cs="Times New Roman"/>
          <w:kern w:val="2"/>
          <w:sz w:val="32"/>
          <w:szCs w:val="32"/>
        </w:rPr>
        <w:t>，实有人数</w:t>
      </w:r>
      <w:r>
        <w:rPr>
          <w:rFonts w:hint="default" w:ascii="Times New Roman" w:hAnsi="Times New Roman" w:eastAsia="仿宋_GB2312" w:cs="Times New Roman"/>
          <w:kern w:val="2"/>
          <w:sz w:val="32"/>
          <w:szCs w:val="32"/>
          <w:highlight w:val="none"/>
          <w:lang w:val="en-US" w:eastAsia="zh-CN"/>
        </w:rPr>
        <w:t>49</w:t>
      </w:r>
      <w:r>
        <w:rPr>
          <w:rFonts w:hint="default" w:ascii="Times New Roman" w:hAnsi="Times New Roman" w:eastAsia="仿宋_GB2312" w:cs="Times New Roman"/>
          <w:kern w:val="2"/>
          <w:sz w:val="32"/>
          <w:szCs w:val="32"/>
          <w:highlight w:val="none"/>
        </w:rPr>
        <w:t>人</w:t>
      </w:r>
      <w:r>
        <w:rPr>
          <w:rFonts w:hint="default" w:ascii="Times New Roman" w:hAnsi="Times New Roman" w:eastAsia="仿宋_GB2312" w:cs="Times New Roman"/>
          <w:kern w:val="2"/>
          <w:sz w:val="32"/>
          <w:szCs w:val="32"/>
        </w:rPr>
        <w:t xml:space="preserve">。 </w:t>
      </w:r>
    </w:p>
    <w:p w14:paraId="3EE20814">
      <w:pPr>
        <w:keepNext w:val="0"/>
        <w:keepLines w:val="0"/>
        <w:pageBreakBefore w:val="0"/>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二、预算支出及绩效情况</w:t>
      </w:r>
    </w:p>
    <w:p w14:paraId="6A77D082">
      <w:pPr>
        <w:pStyle w:val="7"/>
        <w:keepNext w:val="0"/>
        <w:keepLines w:val="0"/>
        <w:pageBreakBefore w:val="0"/>
        <w:widowControl/>
        <w:kinsoku/>
        <w:wordWrap w:val="0"/>
        <w:topLinePunct w:val="0"/>
        <w:bidi w:val="0"/>
        <w:spacing w:line="592" w:lineRule="exact"/>
        <w:ind w:firstLine="641" w:firstLineChars="200"/>
        <w:jc w:val="both"/>
        <w:textAlignment w:val="auto"/>
        <w:rPr>
          <w:rFonts w:hint="default" w:ascii="Times New Roman" w:hAnsi="Times New Roman" w:eastAsia="华文楷体" w:cs="Times New Roman"/>
          <w:b/>
          <w:kern w:val="2"/>
          <w:sz w:val="32"/>
          <w:szCs w:val="32"/>
        </w:rPr>
      </w:pPr>
      <w:r>
        <w:rPr>
          <w:rFonts w:hint="default" w:ascii="Times New Roman" w:hAnsi="Times New Roman" w:eastAsia="华文楷体" w:cs="Times New Roman"/>
          <w:b/>
          <w:kern w:val="2"/>
          <w:sz w:val="32"/>
          <w:szCs w:val="32"/>
        </w:rPr>
        <w:t>（一）预决算及信息公开情况</w:t>
      </w:r>
    </w:p>
    <w:p w14:paraId="302EA9B3">
      <w:pPr>
        <w:keepNext w:val="0"/>
        <w:keepLines w:val="0"/>
        <w:pageBreakBefore w:val="0"/>
        <w:kinsoku/>
        <w:wordWrap w:val="0"/>
        <w:topLinePunct w:val="0"/>
        <w:bidi w:val="0"/>
        <w:spacing w:line="592"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年部门决算收入情况：收入合计</w:t>
      </w:r>
      <w:r>
        <w:rPr>
          <w:rFonts w:hint="eastAsia" w:eastAsia="仿宋_GB2312" w:cs="Times New Roman"/>
          <w:sz w:val="32"/>
          <w:szCs w:val="32"/>
          <w:lang w:val="en-US" w:eastAsia="zh-CN"/>
        </w:rPr>
        <w:t>1533</w:t>
      </w:r>
      <w:r>
        <w:rPr>
          <w:rFonts w:hint="default" w:ascii="Times New Roman" w:hAnsi="Times New Roman" w:eastAsia="仿宋_GB2312" w:cs="Times New Roman"/>
          <w:sz w:val="32"/>
          <w:szCs w:val="32"/>
        </w:rPr>
        <w:t>万元，其中一般公共预算拨款收入</w:t>
      </w:r>
      <w:r>
        <w:rPr>
          <w:rFonts w:hint="eastAsia" w:eastAsia="仿宋_GB2312" w:cs="Times New Roman"/>
          <w:sz w:val="32"/>
          <w:szCs w:val="32"/>
          <w:lang w:val="en-US" w:eastAsia="zh-CN"/>
        </w:rPr>
        <w:t>1533</w:t>
      </w:r>
      <w:r>
        <w:rPr>
          <w:rFonts w:hint="default" w:ascii="Times New Roman" w:hAnsi="Times New Roman" w:eastAsia="仿宋_GB2312" w:cs="Times New Roman"/>
          <w:sz w:val="32"/>
          <w:szCs w:val="32"/>
        </w:rPr>
        <w:t>万元，其他收入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14:paraId="4DD227BE">
      <w:pPr>
        <w:keepNext w:val="0"/>
        <w:keepLines w:val="0"/>
        <w:pageBreakBefore w:val="0"/>
        <w:kinsoku/>
        <w:wordWrap w:val="0"/>
        <w:topLinePunct w:val="0"/>
        <w:bidi w:val="0"/>
        <w:spacing w:line="592"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年部门决算支出情况：支出合计</w:t>
      </w:r>
      <w:r>
        <w:rPr>
          <w:rFonts w:hint="default" w:ascii="Times New Roman" w:hAnsi="Times New Roman" w:eastAsia="仿宋_GB2312" w:cs="Times New Roman"/>
          <w:sz w:val="32"/>
          <w:szCs w:val="32"/>
          <w:lang w:val="en-US" w:eastAsia="zh-CN"/>
        </w:rPr>
        <w:t>1533</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726.92</w:t>
      </w:r>
      <w:r>
        <w:rPr>
          <w:rFonts w:hint="default" w:ascii="Times New Roman" w:hAnsi="Times New Roman" w:eastAsia="仿宋_GB2312" w:cs="Times New Roman"/>
          <w:sz w:val="32"/>
          <w:szCs w:val="32"/>
        </w:rPr>
        <w:t>万元，项目支出</w:t>
      </w:r>
      <w:r>
        <w:rPr>
          <w:rFonts w:hint="default" w:ascii="Times New Roman" w:hAnsi="Times New Roman" w:eastAsia="仿宋_GB2312" w:cs="Times New Roman"/>
          <w:sz w:val="32"/>
          <w:szCs w:val="32"/>
          <w:lang w:val="en-US" w:eastAsia="zh-CN"/>
        </w:rPr>
        <w:t>806.08</w:t>
      </w:r>
      <w:r>
        <w:rPr>
          <w:rFonts w:hint="default" w:ascii="Times New Roman" w:hAnsi="Times New Roman" w:eastAsia="仿宋_GB2312" w:cs="Times New Roman"/>
          <w:sz w:val="32"/>
          <w:szCs w:val="32"/>
        </w:rPr>
        <w:t>万元。</w:t>
      </w:r>
    </w:p>
    <w:p w14:paraId="39BBA25B">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ascii="Times New Roman" w:hAnsi="Times New Roman" w:eastAsia="仿宋_GB2312" w:cs="Times New Roman"/>
          <w:kern w:val="2"/>
          <w:sz w:val="32"/>
          <w:szCs w:val="32"/>
        </w:rPr>
      </w:pPr>
      <w:r>
        <w:rPr>
          <w:rFonts w:hint="eastAsia" w:eastAsia="仿宋_GB2312" w:cs="Times New Roman"/>
          <w:kern w:val="2"/>
          <w:sz w:val="32"/>
          <w:szCs w:val="32"/>
          <w:lang w:val="en-US" w:eastAsia="zh-CN"/>
        </w:rPr>
        <w:t>3</w:t>
      </w:r>
      <w:r>
        <w:rPr>
          <w:rFonts w:hint="default" w:ascii="Times New Roman" w:hAnsi="Times New Roman" w:eastAsia="仿宋_GB2312" w:cs="Times New Roman"/>
          <w:kern w:val="2"/>
          <w:sz w:val="32"/>
          <w:szCs w:val="32"/>
        </w:rPr>
        <w:t>.公开公示情况：在大通湖区政府门户网上公开统一平台上公开了单位预算、预算绩效目标表等。</w:t>
      </w:r>
    </w:p>
    <w:p w14:paraId="6B59A637">
      <w:pPr>
        <w:keepNext w:val="0"/>
        <w:keepLines w:val="0"/>
        <w:pageBreakBefore w:val="0"/>
        <w:widowControl w:val="0"/>
        <w:kinsoku/>
        <w:wordWrap w:val="0"/>
        <w:overflowPunct w:val="0"/>
        <w:topLinePunct w:val="0"/>
        <w:autoSpaceDE/>
        <w:autoSpaceDN/>
        <w:bidi w:val="0"/>
        <w:adjustRightInd/>
        <w:snapToGrid/>
        <w:spacing w:line="592"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.“三公”经费控制：202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年我办“三公”经费预算</w:t>
      </w:r>
      <w:r>
        <w:rPr>
          <w:rFonts w:hint="default" w:ascii="Times New Roman" w:hAnsi="Times New Roman" w:eastAsia="仿宋_GB2312" w:cs="Times New Roman"/>
          <w:sz w:val="32"/>
          <w:szCs w:val="32"/>
          <w:lang w:val="en-US" w:eastAsia="zh-CN"/>
        </w:rPr>
        <w:t>131.42</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113.77</w:t>
      </w:r>
      <w:r>
        <w:rPr>
          <w:rFonts w:hint="default" w:ascii="Times New Roman" w:hAnsi="Times New Roman" w:eastAsia="仿宋_GB2312" w:cs="Times New Roman"/>
          <w:sz w:val="32"/>
          <w:szCs w:val="32"/>
        </w:rPr>
        <w:t>万元，其中公务用车购置费</w:t>
      </w:r>
      <w:r>
        <w:rPr>
          <w:rFonts w:hint="default" w:ascii="Times New Roman" w:hAnsi="Times New Roman" w:eastAsia="仿宋_GB2312" w:cs="Times New Roman"/>
          <w:sz w:val="32"/>
          <w:szCs w:val="32"/>
          <w:lang w:val="en-US" w:eastAsia="zh-CN"/>
        </w:rPr>
        <w:t>42.58</w:t>
      </w:r>
      <w:r>
        <w:rPr>
          <w:rFonts w:hint="default" w:ascii="Times New Roman" w:hAnsi="Times New Roman" w:eastAsia="仿宋_GB2312" w:cs="Times New Roman"/>
          <w:sz w:val="32"/>
          <w:szCs w:val="32"/>
        </w:rPr>
        <w:t>万元，公车运行维护费</w:t>
      </w:r>
      <w:r>
        <w:rPr>
          <w:rFonts w:hint="default" w:ascii="Times New Roman" w:hAnsi="Times New Roman" w:eastAsia="仿宋_GB2312" w:cs="Times New Roman"/>
          <w:sz w:val="32"/>
          <w:szCs w:val="32"/>
          <w:lang w:val="en-US" w:eastAsia="zh-CN"/>
        </w:rPr>
        <w:t>64.8</w:t>
      </w:r>
      <w:r>
        <w:rPr>
          <w:rFonts w:hint="default" w:ascii="Times New Roman" w:hAnsi="Times New Roman" w:eastAsia="仿宋_GB2312" w:cs="Times New Roman"/>
          <w:sz w:val="32"/>
          <w:szCs w:val="32"/>
        </w:rPr>
        <w:t>万元，公务接待费</w:t>
      </w:r>
      <w:r>
        <w:rPr>
          <w:rFonts w:hint="default" w:ascii="Times New Roman" w:hAnsi="Times New Roman" w:eastAsia="仿宋_GB2312" w:cs="Times New Roman"/>
          <w:sz w:val="32"/>
          <w:szCs w:val="32"/>
          <w:lang w:val="en-US" w:eastAsia="zh-CN"/>
        </w:rPr>
        <w:t>6.39</w:t>
      </w:r>
      <w:r>
        <w:rPr>
          <w:rFonts w:hint="default" w:ascii="Times New Roman" w:hAnsi="Times New Roman" w:eastAsia="仿宋_GB2312" w:cs="Times New Roman"/>
          <w:sz w:val="32"/>
          <w:szCs w:val="32"/>
        </w:rPr>
        <w:t>万元。“三公经费”支出比202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减少</w:t>
      </w:r>
      <w:r>
        <w:rPr>
          <w:rFonts w:hint="default" w:ascii="Times New Roman" w:hAnsi="Times New Roman" w:eastAsia="仿宋_GB2312" w:cs="Times New Roman"/>
          <w:sz w:val="32"/>
          <w:szCs w:val="32"/>
        </w:rPr>
        <w:t>了</w:t>
      </w:r>
      <w:r>
        <w:rPr>
          <w:rFonts w:hint="default" w:ascii="Times New Roman" w:hAnsi="Times New Roman" w:eastAsia="仿宋_GB2312" w:cs="Times New Roman"/>
          <w:sz w:val="32"/>
          <w:szCs w:val="32"/>
          <w:lang w:val="en-US" w:eastAsia="zh-CN"/>
        </w:rPr>
        <w:t>30.52</w:t>
      </w:r>
      <w:r>
        <w:rPr>
          <w:rFonts w:hint="default" w:ascii="Times New Roman" w:hAnsi="Times New Roman" w:eastAsia="仿宋_GB2312" w:cs="Times New Roman"/>
          <w:sz w:val="32"/>
          <w:szCs w:val="32"/>
        </w:rPr>
        <w:t>万元，</w:t>
      </w:r>
      <w:r>
        <w:rPr>
          <w:rFonts w:hint="eastAsia" w:eastAsia="仿宋_GB2312" w:cs="Times New Roman"/>
          <w:sz w:val="32"/>
          <w:szCs w:val="32"/>
          <w:lang w:eastAsia="zh-CN"/>
        </w:rPr>
        <w:t>其中，</w:t>
      </w:r>
      <w:r>
        <w:rPr>
          <w:rFonts w:hint="eastAsia" w:eastAsia="仿宋_GB2312" w:cs="Times New Roman"/>
          <w:sz w:val="32"/>
          <w:szCs w:val="32"/>
          <w:highlight w:val="none"/>
          <w:lang w:eastAsia="zh-CN"/>
        </w:rPr>
        <w:t>因</w:t>
      </w:r>
      <w:r>
        <w:rPr>
          <w:rFonts w:hint="default" w:ascii="Times New Roman" w:hAnsi="Times New Roman" w:eastAsia="仿宋_GB2312" w:cs="Times New Roman"/>
          <w:sz w:val="32"/>
          <w:szCs w:val="32"/>
          <w:highlight w:val="none"/>
        </w:rPr>
        <w:t>比上年度</w:t>
      </w:r>
      <w:r>
        <w:rPr>
          <w:rFonts w:hint="default" w:ascii="Times New Roman" w:hAnsi="Times New Roman" w:eastAsia="仿宋_GB2312" w:cs="Times New Roman"/>
          <w:sz w:val="32"/>
          <w:szCs w:val="32"/>
          <w:highlight w:val="none"/>
          <w:lang w:eastAsia="zh-CN"/>
        </w:rPr>
        <w:t>少</w:t>
      </w:r>
      <w:r>
        <w:rPr>
          <w:rFonts w:hint="default" w:ascii="Times New Roman" w:hAnsi="Times New Roman" w:eastAsia="仿宋_GB2312" w:cs="Times New Roman"/>
          <w:sz w:val="32"/>
          <w:szCs w:val="32"/>
          <w:highlight w:val="none"/>
        </w:rPr>
        <w:t>购买了一台车辆，公车运行维护费</w:t>
      </w:r>
      <w:r>
        <w:rPr>
          <w:rFonts w:hint="default" w:ascii="Times New Roman" w:hAnsi="Times New Roman" w:eastAsia="仿宋_GB2312" w:cs="Times New Roman"/>
          <w:sz w:val="32"/>
          <w:szCs w:val="32"/>
          <w:highlight w:val="none"/>
          <w:lang w:eastAsia="zh-CN"/>
        </w:rPr>
        <w:t>减少</w:t>
      </w:r>
      <w:r>
        <w:rPr>
          <w:rFonts w:hint="eastAsia" w:eastAsia="仿宋_GB2312" w:cs="Times New Roman"/>
          <w:sz w:val="32"/>
          <w:szCs w:val="32"/>
          <w:highlight w:val="none"/>
          <w:lang w:eastAsia="zh-CN"/>
        </w:rPr>
        <w:t>。</w:t>
      </w:r>
    </w:p>
    <w:p w14:paraId="01C40869">
      <w:pPr>
        <w:pStyle w:val="7"/>
        <w:keepNext w:val="0"/>
        <w:keepLines w:val="0"/>
        <w:pageBreakBefore w:val="0"/>
        <w:widowControl/>
        <w:kinsoku/>
        <w:wordWrap w:val="0"/>
        <w:topLinePunct w:val="0"/>
        <w:bidi w:val="0"/>
        <w:spacing w:line="592" w:lineRule="exact"/>
        <w:ind w:firstLine="641" w:firstLineChars="200"/>
        <w:jc w:val="both"/>
        <w:textAlignment w:val="auto"/>
        <w:rPr>
          <w:rFonts w:hint="default" w:ascii="Times New Roman" w:hAnsi="Times New Roman" w:eastAsia="华文楷体" w:cs="Times New Roman"/>
          <w:b/>
          <w:kern w:val="2"/>
          <w:sz w:val="32"/>
          <w:szCs w:val="32"/>
        </w:rPr>
      </w:pPr>
      <w:r>
        <w:rPr>
          <w:rFonts w:hint="default" w:ascii="Times New Roman" w:hAnsi="Times New Roman" w:eastAsia="华文楷体" w:cs="Times New Roman"/>
          <w:b/>
          <w:kern w:val="2"/>
          <w:sz w:val="32"/>
          <w:szCs w:val="32"/>
        </w:rPr>
        <w:t>（二）资金使用情况</w:t>
      </w:r>
    </w:p>
    <w:p w14:paraId="4C542F15">
      <w:pPr>
        <w:keepNext w:val="0"/>
        <w:keepLines w:val="0"/>
        <w:pageBreakBefore w:val="0"/>
        <w:kinsoku/>
        <w:overflowPunct w:val="0"/>
        <w:topLinePunct w:val="0"/>
        <w:autoSpaceDE w:val="0"/>
        <w:bidi w:val="0"/>
        <w:spacing w:line="592"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在202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eastAsia="仿宋_GB2312" w:cs="Times New Roman"/>
          <w:sz w:val="32"/>
          <w:szCs w:val="32"/>
          <w:lang w:eastAsia="zh-CN"/>
        </w:rPr>
        <w:t>中共大通湖区委大通湖区管委会办公室</w:t>
      </w:r>
      <w:r>
        <w:rPr>
          <w:rFonts w:hint="default" w:ascii="Times New Roman" w:hAnsi="Times New Roman" w:eastAsia="仿宋_GB2312" w:cs="Times New Roman"/>
          <w:sz w:val="32"/>
          <w:szCs w:val="32"/>
        </w:rPr>
        <w:t>部门决算收支完成情况中，全年总收入</w:t>
      </w:r>
      <w:r>
        <w:rPr>
          <w:rFonts w:hint="default" w:ascii="Times New Roman" w:hAnsi="Times New Roman" w:eastAsia="仿宋_GB2312" w:cs="Times New Roman"/>
          <w:sz w:val="32"/>
          <w:szCs w:val="32"/>
          <w:highlight w:val="none"/>
          <w:lang w:val="en-US" w:eastAsia="zh-CN"/>
        </w:rPr>
        <w:t>15</w:t>
      </w:r>
      <w:r>
        <w:rPr>
          <w:rFonts w:hint="eastAsia" w:eastAsia="仿宋_GB2312" w:cs="Times New Roman"/>
          <w:sz w:val="32"/>
          <w:szCs w:val="32"/>
          <w:highlight w:val="none"/>
          <w:lang w:val="en-US" w:eastAsia="zh-CN"/>
        </w:rPr>
        <w:t>33</w:t>
      </w:r>
      <w:r>
        <w:rPr>
          <w:rFonts w:hint="default" w:ascii="Times New Roman" w:hAnsi="Times New Roman" w:eastAsia="仿宋_GB2312" w:cs="Times New Roman"/>
          <w:sz w:val="32"/>
          <w:szCs w:val="32"/>
          <w:highlight w:val="none"/>
        </w:rPr>
        <w:t>万元。全年总支出</w:t>
      </w:r>
      <w:r>
        <w:rPr>
          <w:rFonts w:hint="default" w:ascii="Times New Roman" w:hAnsi="Times New Roman" w:eastAsia="仿宋_GB2312" w:cs="Times New Roman"/>
          <w:sz w:val="32"/>
          <w:szCs w:val="32"/>
          <w:highlight w:val="none"/>
          <w:lang w:val="en-US" w:eastAsia="zh-CN"/>
        </w:rPr>
        <w:t>1533</w:t>
      </w:r>
      <w:r>
        <w:rPr>
          <w:rFonts w:hint="default" w:ascii="Times New Roman" w:hAnsi="Times New Roman" w:eastAsia="仿宋_GB2312" w:cs="Times New Roman"/>
          <w:sz w:val="32"/>
          <w:szCs w:val="32"/>
          <w:highlight w:val="none"/>
        </w:rPr>
        <w:t>万元，其中基本支出</w:t>
      </w:r>
      <w:r>
        <w:rPr>
          <w:rFonts w:hint="default" w:ascii="Times New Roman" w:hAnsi="Times New Roman" w:eastAsia="仿宋_GB2312" w:cs="Times New Roman"/>
          <w:sz w:val="32"/>
          <w:szCs w:val="32"/>
          <w:highlight w:val="none"/>
          <w:lang w:val="en-US" w:eastAsia="zh-CN"/>
        </w:rPr>
        <w:t>726.92</w:t>
      </w:r>
      <w:r>
        <w:rPr>
          <w:rFonts w:hint="default" w:ascii="Times New Roman" w:hAnsi="Times New Roman" w:eastAsia="仿宋_GB2312" w:cs="Times New Roman"/>
          <w:sz w:val="32"/>
          <w:szCs w:val="32"/>
          <w:highlight w:val="none"/>
        </w:rPr>
        <w:t>万元，项目支出8</w:t>
      </w:r>
      <w:r>
        <w:rPr>
          <w:rFonts w:hint="default" w:ascii="Times New Roman" w:hAnsi="Times New Roman" w:eastAsia="仿宋_GB2312" w:cs="Times New Roman"/>
          <w:sz w:val="32"/>
          <w:szCs w:val="32"/>
          <w:highlight w:val="none"/>
          <w:lang w:val="en-US" w:eastAsia="zh-CN"/>
        </w:rPr>
        <w:t>06.08</w:t>
      </w:r>
      <w:r>
        <w:rPr>
          <w:rFonts w:hint="default" w:ascii="Times New Roman" w:hAnsi="Times New Roman" w:eastAsia="仿宋_GB2312" w:cs="Times New Roman"/>
          <w:sz w:val="32"/>
          <w:szCs w:val="32"/>
          <w:highlight w:val="none"/>
        </w:rPr>
        <w:t>万元，年终结转结余</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万元，年初预算完成率10</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 xml:space="preserve">%，当年收支基本平衡。             </w:t>
      </w:r>
    </w:p>
    <w:p w14:paraId="37AAEDC0">
      <w:pPr>
        <w:keepNext w:val="0"/>
        <w:keepLines w:val="0"/>
        <w:pageBreakBefore w:val="0"/>
        <w:kinsoku/>
        <w:wordWrap w:val="0"/>
        <w:overflowPunct w:val="0"/>
        <w:topLinePunct w:val="0"/>
        <w:bidi w:val="0"/>
        <w:spacing w:line="592"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基本支出是为保障单位正常</w:t>
      </w:r>
      <w:r>
        <w:rPr>
          <w:rFonts w:hint="default" w:ascii="Times New Roman" w:hAnsi="Times New Roman" w:eastAsia="仿宋_GB2312" w:cs="Times New Roman"/>
          <w:sz w:val="32"/>
          <w:szCs w:val="32"/>
        </w:rPr>
        <w:t>运转、完成日常工作任务而发生的各项支出，包括用于基本工资、</w:t>
      </w:r>
      <w:r>
        <w:rPr>
          <w:rFonts w:hint="default" w:ascii="Times New Roman" w:hAnsi="Times New Roman" w:eastAsia="仿宋_GB2312" w:cs="Times New Roman"/>
          <w:sz w:val="32"/>
          <w:szCs w:val="32"/>
          <w:highlight w:val="none"/>
        </w:rPr>
        <w:t>津贴补贴、退休费等人员经费和办公费、水电费、维修维护费等日常公用经费</w:t>
      </w:r>
      <w:r>
        <w:rPr>
          <w:rFonts w:hint="eastAsia" w:eastAsia="仿宋_GB2312" w:cs="Times New Roman"/>
          <w:sz w:val="32"/>
          <w:szCs w:val="32"/>
          <w:highlight w:val="none"/>
          <w:lang w:eastAsia="zh-CN"/>
        </w:rPr>
        <w:t>及市、区下达的各项奖励等。</w:t>
      </w:r>
    </w:p>
    <w:p w14:paraId="3D268B75">
      <w:pPr>
        <w:keepNext w:val="0"/>
        <w:keepLines w:val="0"/>
        <w:pageBreakBefore w:val="0"/>
        <w:kinsoku/>
        <w:wordWrap w:val="0"/>
        <w:overflowPunct w:val="0"/>
        <w:topLinePunct w:val="0"/>
        <w:bidi w:val="0"/>
        <w:spacing w:line="592"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项目支出是为完成特定工作任务发生的专项支出，主要是全区网络租赁、运行维护费、区办物业管理费、全区大型会议、区委区管委</w:t>
      </w:r>
      <w:r>
        <w:rPr>
          <w:rFonts w:hint="eastAsia" w:eastAsia="仿宋_GB2312" w:cs="Times New Roman"/>
          <w:sz w:val="32"/>
          <w:szCs w:val="32"/>
          <w:highlight w:val="none"/>
          <w:lang w:eastAsia="zh-CN"/>
        </w:rPr>
        <w:t>会</w:t>
      </w:r>
      <w:r>
        <w:rPr>
          <w:rFonts w:hint="default" w:ascii="Times New Roman" w:hAnsi="Times New Roman" w:eastAsia="仿宋_GB2312" w:cs="Times New Roman"/>
          <w:sz w:val="32"/>
          <w:szCs w:val="32"/>
          <w:highlight w:val="none"/>
        </w:rPr>
        <w:t>公务车辆运行及招商引资活动。</w:t>
      </w:r>
    </w:p>
    <w:p w14:paraId="09D3E60E">
      <w:pPr>
        <w:pStyle w:val="7"/>
        <w:keepNext w:val="0"/>
        <w:keepLines w:val="0"/>
        <w:pageBreakBefore w:val="0"/>
        <w:widowControl/>
        <w:numPr>
          <w:ilvl w:val="0"/>
          <w:numId w:val="1"/>
        </w:numPr>
        <w:kinsoku/>
        <w:wordWrap w:val="0"/>
        <w:topLinePunct w:val="0"/>
        <w:bidi w:val="0"/>
        <w:spacing w:line="592" w:lineRule="exact"/>
        <w:ind w:firstLine="641" w:firstLineChars="200"/>
        <w:jc w:val="both"/>
        <w:textAlignment w:val="auto"/>
        <w:rPr>
          <w:rFonts w:hint="default" w:ascii="Times New Roman" w:hAnsi="Times New Roman" w:eastAsia="华文楷体" w:cs="Times New Roman"/>
          <w:b/>
          <w:kern w:val="2"/>
          <w:sz w:val="32"/>
          <w:szCs w:val="32"/>
          <w:highlight w:val="none"/>
        </w:rPr>
      </w:pPr>
      <w:r>
        <w:rPr>
          <w:rFonts w:hint="default" w:ascii="Times New Roman" w:hAnsi="Times New Roman" w:eastAsia="华文楷体" w:cs="Times New Roman"/>
          <w:b/>
          <w:kern w:val="2"/>
          <w:sz w:val="32"/>
          <w:szCs w:val="32"/>
          <w:highlight w:val="none"/>
        </w:rPr>
        <w:t>部门整体支出绩效情况</w:t>
      </w:r>
    </w:p>
    <w:p w14:paraId="5D9E514A">
      <w:pPr>
        <w:keepNext w:val="0"/>
        <w:keepLines w:val="0"/>
        <w:pageBreakBefore w:val="0"/>
        <w:widowControl w:val="0"/>
        <w:suppressLineNumbers w:val="0"/>
        <w:kinsoku/>
        <w:wordWrap/>
        <w:overflowPunct w:val="0"/>
        <w:topLinePunct w:val="0"/>
        <w:autoSpaceDN w:val="0"/>
        <w:bidi w:val="0"/>
        <w:adjustRightInd/>
        <w:snapToGrid/>
        <w:spacing w:before="0" w:beforeAutospacing="0" w:after="0" w:afterAutospacing="0" w:line="592" w:lineRule="exact"/>
        <w:ind w:left="0" w:right="0" w:firstLine="640" w:firstLineChars="200"/>
        <w:jc w:val="both"/>
        <w:textAlignment w:val="auto"/>
        <w:rPr>
          <w:rFonts w:hint="default" w:ascii="Times New Roman" w:hAnsi="Times New Roman" w:eastAsia="仿宋_GB2312" w:cs="Times New Roman"/>
          <w:kern w:val="2"/>
          <w:sz w:val="32"/>
          <w:szCs w:val="32"/>
          <w:lang w:val="en-US" w:eastAsia="zh-CN" w:bidi="ar"/>
        </w:rPr>
      </w:pPr>
      <w:r>
        <w:rPr>
          <w:rFonts w:hint="default" w:ascii="Times New Roman" w:hAnsi="Times New Roman" w:eastAsia="仿宋_GB2312" w:cs="Times New Roman"/>
          <w:kern w:val="2"/>
          <w:sz w:val="32"/>
          <w:szCs w:val="32"/>
          <w:lang w:val="en-US" w:eastAsia="zh-CN" w:bidi="ar"/>
        </w:rPr>
        <w:t>2024年，区委区管委办公室坚持以习近平新时代中国特色社会主义思想为指导，认真贯彻落实党的</w:t>
      </w:r>
      <w:r>
        <w:rPr>
          <w:rFonts w:hint="eastAsia" w:ascii="Times New Roman" w:hAnsi="Times New Roman" w:eastAsia="仿宋_GB2312" w:cs="Times New Roman"/>
          <w:kern w:val="2"/>
          <w:sz w:val="32"/>
          <w:szCs w:val="32"/>
          <w:lang w:val="en-US" w:eastAsia="zh-CN" w:bidi="ar"/>
        </w:rPr>
        <w:t>二十大和</w:t>
      </w:r>
      <w:r>
        <w:rPr>
          <w:rFonts w:hint="default" w:ascii="Times New Roman" w:hAnsi="Times New Roman" w:eastAsia="仿宋_GB2312" w:cs="Times New Roman"/>
          <w:kern w:val="2"/>
          <w:sz w:val="32"/>
          <w:szCs w:val="32"/>
          <w:lang w:val="en-US" w:eastAsia="zh-CN" w:bidi="ar"/>
        </w:rPr>
        <w:t>二十届</w:t>
      </w:r>
      <w:r>
        <w:rPr>
          <w:rFonts w:hint="eastAsia" w:ascii="Times New Roman" w:hAnsi="Times New Roman" w:eastAsia="仿宋_GB2312" w:cs="Times New Roman"/>
          <w:kern w:val="2"/>
          <w:sz w:val="32"/>
          <w:szCs w:val="32"/>
          <w:lang w:val="en-US" w:eastAsia="zh-CN" w:bidi="ar"/>
        </w:rPr>
        <w:t>二中、</w:t>
      </w:r>
      <w:r>
        <w:rPr>
          <w:rFonts w:hint="default" w:ascii="Times New Roman" w:hAnsi="Times New Roman" w:eastAsia="仿宋_GB2312" w:cs="Times New Roman"/>
          <w:kern w:val="2"/>
          <w:sz w:val="32"/>
          <w:szCs w:val="32"/>
          <w:lang w:val="en-US" w:eastAsia="zh-CN" w:bidi="ar"/>
        </w:rPr>
        <w:t>三中全会精神</w:t>
      </w:r>
      <w:r>
        <w:rPr>
          <w:rFonts w:hint="eastAsia" w:ascii="Times New Roman" w:hAnsi="Times New Roman" w:eastAsia="仿宋_GB2312" w:cs="Times New Roman"/>
          <w:kern w:val="2"/>
          <w:sz w:val="32"/>
          <w:szCs w:val="32"/>
          <w:lang w:val="en-US" w:eastAsia="zh-CN" w:bidi="ar"/>
        </w:rPr>
        <w:t>以及</w:t>
      </w:r>
      <w:r>
        <w:rPr>
          <w:rFonts w:hint="default" w:ascii="Times New Roman" w:hAnsi="Times New Roman" w:eastAsia="仿宋_GB2312" w:cs="Times New Roman"/>
          <w:kern w:val="2"/>
          <w:sz w:val="32"/>
          <w:szCs w:val="32"/>
          <w:lang w:val="en-US" w:eastAsia="zh-CN" w:bidi="ar"/>
        </w:rPr>
        <w:t>习近平总书记考察湖南重要讲话和指示精神，围绕</w:t>
      </w:r>
      <w:r>
        <w:rPr>
          <w:rFonts w:hint="eastAsia" w:ascii="Times New Roman" w:hAnsi="Times New Roman" w:eastAsia="仿宋_GB2312" w:cs="Times New Roman"/>
          <w:kern w:val="2"/>
          <w:sz w:val="32"/>
          <w:szCs w:val="32"/>
          <w:lang w:val="en-US" w:eastAsia="zh-CN" w:bidi="ar"/>
        </w:rPr>
        <w:t>全区</w:t>
      </w:r>
      <w:r>
        <w:rPr>
          <w:rFonts w:hint="default" w:ascii="Times New Roman" w:hAnsi="Times New Roman" w:eastAsia="仿宋_GB2312" w:cs="Times New Roman"/>
          <w:kern w:val="2"/>
          <w:sz w:val="32"/>
          <w:szCs w:val="32"/>
          <w:lang w:val="en-US" w:eastAsia="zh-CN" w:bidi="ar"/>
        </w:rPr>
        <w:t>大局，当好</w:t>
      </w:r>
      <w:r>
        <w:rPr>
          <w:rFonts w:hint="eastAsia" w:ascii="Times New Roman" w:hAnsi="Times New Roman" w:eastAsia="仿宋_GB2312" w:cs="Times New Roman"/>
          <w:kern w:val="2"/>
          <w:sz w:val="32"/>
          <w:szCs w:val="32"/>
          <w:lang w:val="en-US" w:eastAsia="zh-CN" w:bidi="ar"/>
        </w:rPr>
        <w:t>区委、区管委会</w:t>
      </w:r>
      <w:r>
        <w:rPr>
          <w:rFonts w:hint="default" w:ascii="Times New Roman" w:hAnsi="Times New Roman" w:eastAsia="仿宋_GB2312" w:cs="Times New Roman"/>
          <w:kern w:val="2"/>
          <w:sz w:val="32"/>
          <w:szCs w:val="32"/>
          <w:lang w:val="en-US" w:eastAsia="zh-CN" w:bidi="ar"/>
        </w:rPr>
        <w:t>“坚强前哨、高效中枢、巩固后院”首善机关，各项工作取得新进步。现将有关情况</w:t>
      </w:r>
      <w:r>
        <w:rPr>
          <w:rFonts w:hint="eastAsia" w:ascii="Times New Roman" w:hAnsi="Times New Roman" w:eastAsia="仿宋_GB2312" w:cs="Times New Roman"/>
          <w:kern w:val="2"/>
          <w:sz w:val="32"/>
          <w:szCs w:val="32"/>
          <w:lang w:val="en-US" w:eastAsia="zh-CN" w:bidi="ar"/>
        </w:rPr>
        <w:t>报告</w:t>
      </w:r>
      <w:r>
        <w:rPr>
          <w:rFonts w:hint="default" w:ascii="Times New Roman" w:hAnsi="Times New Roman" w:eastAsia="仿宋_GB2312" w:cs="Times New Roman"/>
          <w:kern w:val="2"/>
          <w:sz w:val="32"/>
          <w:szCs w:val="32"/>
          <w:lang w:val="en-US" w:eastAsia="zh-CN" w:bidi="ar"/>
        </w:rPr>
        <w:t>如下：</w:t>
      </w:r>
    </w:p>
    <w:p w14:paraId="5C28BFA5">
      <w:pPr>
        <w:keepNext w:val="0"/>
        <w:keepLines w:val="0"/>
        <w:pageBreakBefore w:val="0"/>
        <w:kinsoku/>
        <w:wordWrap w:val="0"/>
        <w:overflowPunct w:val="0"/>
        <w:topLinePunct w:val="0"/>
        <w:bidi w:val="0"/>
        <w:spacing w:line="592"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color w:val="auto"/>
          <w:kern w:val="2"/>
          <w:sz w:val="32"/>
          <w:szCs w:val="32"/>
          <w:highlight w:val="none"/>
          <w:lang w:val="en-US" w:eastAsia="zh-CN" w:bidi="ar-SA"/>
        </w:rPr>
        <w:t>（一）</w:t>
      </w:r>
      <w:r>
        <w:rPr>
          <w:rFonts w:hint="default" w:ascii="Times New Roman" w:hAnsi="Times New Roman" w:eastAsia="仿宋_GB2312" w:cs="Times New Roman"/>
          <w:color w:val="auto"/>
          <w:kern w:val="2"/>
          <w:sz w:val="32"/>
          <w:szCs w:val="32"/>
          <w:highlight w:val="none"/>
          <w:lang w:val="en-US" w:eastAsia="zh-CN" w:bidi="ar-SA"/>
        </w:rPr>
        <w:t>紧贴中心谋大事，</w:t>
      </w:r>
      <w:r>
        <w:rPr>
          <w:rFonts w:hint="eastAsia" w:ascii="Times New Roman" w:hAnsi="Times New Roman" w:eastAsia="仿宋_GB2312" w:cs="Times New Roman"/>
          <w:color w:val="auto"/>
          <w:kern w:val="2"/>
          <w:sz w:val="32"/>
          <w:szCs w:val="32"/>
          <w:highlight w:val="none"/>
          <w:lang w:val="en-US" w:eastAsia="zh-CN" w:bidi="ar-SA"/>
        </w:rPr>
        <w:t>以文辅政更加高效</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一是抓文稿当好“参谋员”。坚持“兵为帅谋”，紧扣全区大局谋大事、谋实事，积极为区委区管委会决策部署建言献策。</w:t>
      </w:r>
      <w:r>
        <w:rPr>
          <w:rFonts w:hint="default" w:ascii="Times New Roman" w:hAnsi="Times New Roman" w:eastAsia="仿宋_GB2312" w:cs="Times New Roman"/>
          <w:color w:val="auto"/>
          <w:kern w:val="2"/>
          <w:sz w:val="32"/>
          <w:szCs w:val="32"/>
          <w:highlight w:val="none"/>
          <w:lang w:val="en-US" w:eastAsia="zh-CN" w:bidi="ar-SA"/>
        </w:rPr>
        <w:t>组织完成区委经济工作报告等13篇</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区委重要决策文稿和领导讲话、汇报材料等120余篇。</w:t>
      </w:r>
      <w:r>
        <w:rPr>
          <w:rFonts w:hint="eastAsia" w:ascii="Times New Roman" w:hAnsi="Times New Roman" w:eastAsia="仿宋_GB2312" w:cs="Times New Roman"/>
          <w:color w:val="auto"/>
          <w:kern w:val="2"/>
          <w:sz w:val="32"/>
          <w:szCs w:val="32"/>
          <w:highlight w:val="none"/>
          <w:lang w:val="en-US" w:eastAsia="zh-CN" w:bidi="ar-SA"/>
        </w:rPr>
        <w:t>二是抓信息当好“情报员”。围绕全区中心工作和“热点+本地实际”的思</w:t>
      </w:r>
      <w:r>
        <w:rPr>
          <w:rFonts w:hint="default" w:ascii="Times New Roman" w:hAnsi="Times New Roman" w:eastAsia="仿宋_GB2312" w:cs="Times New Roman"/>
          <w:color w:val="auto"/>
          <w:kern w:val="2"/>
          <w:sz w:val="32"/>
          <w:szCs w:val="32"/>
          <w:highlight w:val="none"/>
          <w:lang w:val="en-US" w:eastAsia="zh-CN" w:bidi="ar-SA"/>
        </w:rPr>
        <w:t>路报送信息，建立多部门沟通联系机制，实现内部信息、外部宣传共通共享。2024年在全省136个信息直报点中信息采用排名全市第</w:t>
      </w:r>
      <w:r>
        <w:rPr>
          <w:rFonts w:hint="eastAsia" w:ascii="Times New Roman" w:hAnsi="Times New Roman" w:eastAsia="仿宋_GB2312" w:cs="Times New Roman"/>
          <w:color w:val="auto"/>
          <w:kern w:val="2"/>
          <w:sz w:val="32"/>
          <w:szCs w:val="32"/>
          <w:highlight w:val="none"/>
          <w:lang w:val="en-US" w:eastAsia="zh-CN" w:bidi="ar-SA"/>
        </w:rPr>
        <w:t>二</w:t>
      </w:r>
      <w:r>
        <w:rPr>
          <w:rFonts w:hint="default" w:ascii="Times New Roman" w:hAnsi="Times New Roman" w:eastAsia="仿宋_GB2312" w:cs="Times New Roman"/>
          <w:color w:val="auto"/>
          <w:kern w:val="2"/>
          <w:sz w:val="32"/>
          <w:szCs w:val="32"/>
          <w:highlight w:val="none"/>
          <w:lang w:val="en-US" w:eastAsia="zh-CN" w:bidi="ar-SA"/>
        </w:rPr>
        <w:t>，获评全市党委办公室系统信息工作优秀单位</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全市政务信息工作先进单位。</w:t>
      </w:r>
      <w:r>
        <w:rPr>
          <w:rFonts w:hint="eastAsia" w:ascii="Times New Roman" w:hAnsi="Times New Roman" w:eastAsia="仿宋_GB2312" w:cs="Times New Roman"/>
          <w:color w:val="auto"/>
          <w:kern w:val="2"/>
          <w:sz w:val="32"/>
          <w:szCs w:val="32"/>
          <w:highlight w:val="none"/>
          <w:lang w:val="en-US" w:eastAsia="zh-CN" w:bidi="ar-SA"/>
        </w:rPr>
        <w:t>三是</w:t>
      </w:r>
      <w:r>
        <w:rPr>
          <w:rFonts w:hint="default" w:ascii="Times New Roman" w:hAnsi="Times New Roman" w:eastAsia="仿宋_GB2312" w:cs="Times New Roman"/>
          <w:color w:val="auto"/>
          <w:kern w:val="2"/>
          <w:sz w:val="32"/>
          <w:szCs w:val="32"/>
          <w:highlight w:val="none"/>
          <w:lang w:val="en-US" w:eastAsia="zh-CN" w:bidi="ar-SA"/>
        </w:rPr>
        <w:t>抓</w:t>
      </w:r>
      <w:r>
        <w:rPr>
          <w:rFonts w:hint="eastAsia" w:ascii="Times New Roman" w:hAnsi="Times New Roman" w:eastAsia="仿宋_GB2312" w:cs="Times New Roman"/>
          <w:color w:val="auto"/>
          <w:kern w:val="2"/>
          <w:sz w:val="32"/>
          <w:szCs w:val="32"/>
          <w:highlight w:val="none"/>
          <w:lang w:val="en-US" w:eastAsia="zh-CN" w:bidi="ar-SA"/>
        </w:rPr>
        <w:t>改革当好“排头兵”。</w:t>
      </w:r>
      <w:r>
        <w:rPr>
          <w:rFonts w:hint="default" w:ascii="Times New Roman" w:hAnsi="Times New Roman" w:eastAsia="仿宋_GB2312" w:cs="Times New Roman"/>
          <w:color w:val="auto"/>
          <w:kern w:val="2"/>
          <w:sz w:val="32"/>
          <w:szCs w:val="32"/>
          <w:highlight w:val="none"/>
          <w:lang w:val="en-US" w:eastAsia="zh-CN" w:bidi="ar-SA"/>
        </w:rPr>
        <w:t>实行定期统筹调度机制，建</w:t>
      </w:r>
      <w:r>
        <w:rPr>
          <w:rFonts w:hint="eastAsia" w:ascii="Times New Roman" w:hAnsi="Times New Roman" w:eastAsia="仿宋_GB2312" w:cs="Times New Roman"/>
          <w:color w:val="auto"/>
          <w:kern w:val="2"/>
          <w:sz w:val="32"/>
          <w:szCs w:val="32"/>
          <w:highlight w:val="none"/>
          <w:lang w:val="en-US" w:eastAsia="zh-CN" w:bidi="ar-SA"/>
        </w:rPr>
        <w:t>立“区委改革办牵头</w:t>
      </w:r>
      <w:r>
        <w:rPr>
          <w:rFonts w:hint="default" w:ascii="Times New Roman" w:hAnsi="Times New Roman" w:eastAsia="仿宋_GB2312" w:cs="Times New Roman"/>
          <w:color w:val="auto"/>
          <w:kern w:val="2"/>
          <w:sz w:val="32"/>
          <w:szCs w:val="32"/>
          <w:highlight w:val="none"/>
          <w:lang w:val="en-US" w:eastAsia="zh-CN" w:bidi="ar-SA"/>
        </w:rPr>
        <w:t>、8个</w:t>
      </w:r>
      <w:r>
        <w:rPr>
          <w:rFonts w:hint="eastAsia" w:ascii="Times New Roman" w:hAnsi="Times New Roman" w:eastAsia="仿宋_GB2312" w:cs="Times New Roman"/>
          <w:color w:val="auto"/>
          <w:kern w:val="2"/>
          <w:sz w:val="32"/>
          <w:szCs w:val="32"/>
          <w:highlight w:val="none"/>
          <w:lang w:val="en-US" w:eastAsia="zh-CN" w:bidi="ar-SA"/>
        </w:rPr>
        <w:t>专项小组负责、部门单位协同参与”的协调推进机制，</w:t>
      </w:r>
      <w:r>
        <w:rPr>
          <w:rFonts w:hint="default" w:ascii="Times New Roman" w:hAnsi="Times New Roman" w:eastAsia="仿宋_GB2312" w:cs="Times New Roman"/>
          <w:color w:val="auto"/>
          <w:kern w:val="2"/>
          <w:sz w:val="32"/>
          <w:szCs w:val="32"/>
          <w:highlight w:val="none"/>
          <w:lang w:val="en-US" w:eastAsia="zh-CN" w:bidi="ar-SA"/>
        </w:rPr>
        <w:t>协同发力推进各领域改革事项攻坚，大通湖生态修复项目入选全国</w:t>
      </w:r>
      <w:r>
        <w:rPr>
          <w:rFonts w:hint="eastAsia" w:ascii="Times New Roman" w:hAnsi="Times New Roman" w:eastAsia="仿宋_GB2312" w:cs="Times New Roman"/>
          <w:color w:val="auto"/>
          <w:kern w:val="2"/>
          <w:sz w:val="32"/>
          <w:szCs w:val="32"/>
          <w:highlight w:val="none"/>
          <w:lang w:val="en-US" w:eastAsia="zh-CN" w:bidi="ar-SA"/>
        </w:rPr>
        <w:t>山水工程典型</w:t>
      </w:r>
      <w:r>
        <w:rPr>
          <w:rFonts w:hint="default" w:ascii="Times New Roman" w:hAnsi="Times New Roman" w:eastAsia="仿宋_GB2312" w:cs="Times New Roman"/>
          <w:color w:val="auto"/>
          <w:kern w:val="2"/>
          <w:sz w:val="32"/>
          <w:szCs w:val="32"/>
          <w:highlight w:val="none"/>
          <w:lang w:val="en-US" w:eastAsia="zh-CN" w:bidi="ar-SA"/>
        </w:rPr>
        <w:t>案例，大通湖治理工作经验获央视《焦点访谈》深改开新局栏目专题推介</w:t>
      </w:r>
      <w:r>
        <w:rPr>
          <w:rFonts w:hint="eastAsia" w:ascii="Times New Roman" w:hAnsi="Times New Roman" w:eastAsia="仿宋_GB2312" w:cs="Times New Roman"/>
          <w:color w:val="auto"/>
          <w:kern w:val="2"/>
          <w:sz w:val="32"/>
          <w:szCs w:val="32"/>
          <w:highlight w:val="none"/>
          <w:lang w:val="en-US" w:eastAsia="zh-CN" w:bidi="ar-SA"/>
        </w:rPr>
        <w:t>。四是抓调研当好“实触角”。</w:t>
      </w:r>
      <w:r>
        <w:rPr>
          <w:rFonts w:hint="default" w:ascii="Times New Roman" w:hAnsi="Times New Roman" w:eastAsia="仿宋_GB2312" w:cs="Times New Roman"/>
          <w:color w:val="auto"/>
          <w:kern w:val="2"/>
          <w:sz w:val="32"/>
          <w:szCs w:val="32"/>
          <w:highlight w:val="none"/>
          <w:lang w:val="en-US" w:eastAsia="zh-CN" w:bidi="ar-SA"/>
        </w:rPr>
        <w:t>聚焦区域发展重点、难点问题，深入基层一线开展调研，高质量完成《大通湖区关于农产品加工龙头企业原材料本地化利用情况的调研》《关于加快推进</w:t>
      </w:r>
      <w:r>
        <w:rPr>
          <w:rFonts w:hint="eastAsia" w:ascii="Times New Roman" w:hAnsi="Times New Roman" w:eastAsia="仿宋_GB2312" w:cs="Times New Roman"/>
          <w:color w:val="auto"/>
          <w:kern w:val="2"/>
          <w:sz w:val="32"/>
          <w:szCs w:val="32"/>
          <w:highlight w:val="none"/>
          <w:lang w:val="en-US" w:eastAsia="zh-CN" w:bidi="ar-SA"/>
        </w:rPr>
        <w:t>我区“一主一特”产</w:t>
      </w:r>
      <w:r>
        <w:rPr>
          <w:rFonts w:hint="default" w:ascii="Times New Roman" w:hAnsi="Times New Roman" w:eastAsia="仿宋_GB2312" w:cs="Times New Roman"/>
          <w:color w:val="auto"/>
          <w:kern w:val="2"/>
          <w:sz w:val="32"/>
          <w:szCs w:val="32"/>
          <w:highlight w:val="none"/>
          <w:lang w:val="en-US" w:eastAsia="zh-CN" w:bidi="ar-SA"/>
        </w:rPr>
        <w:t>业发展的调研》等报告，相关工作建议被市级采纳，为促推区域高质量发展提供参谋智力支持。</w:t>
      </w:r>
    </w:p>
    <w:p w14:paraId="36280595">
      <w:pPr>
        <w:keepNext w:val="0"/>
        <w:keepLines w:val="0"/>
        <w:pageBreakBefore w:val="0"/>
        <w:kinsoku/>
        <w:wordWrap w:val="0"/>
        <w:overflowPunct w:val="0"/>
        <w:topLinePunct w:val="0"/>
        <w:bidi w:val="0"/>
        <w:spacing w:line="592"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eastAsia="zh-CN"/>
        </w:rPr>
        <w:t>（二）</w:t>
      </w:r>
      <w:r>
        <w:rPr>
          <w:rFonts w:hint="default" w:ascii="Times New Roman" w:hAnsi="Times New Roman" w:eastAsia="仿宋_GB2312" w:cs="Times New Roman"/>
          <w:sz w:val="32"/>
          <w:szCs w:val="32"/>
          <w:highlight w:val="none"/>
          <w:lang w:eastAsia="zh-CN"/>
        </w:rPr>
        <w:t>围绕决策抓落实，督查实效不断增强。</w:t>
      </w:r>
      <w:r>
        <w:rPr>
          <w:rFonts w:hint="default" w:ascii="Times New Roman" w:hAnsi="Times New Roman" w:eastAsia="仿宋_GB2312" w:cs="Times New Roman"/>
          <w:sz w:val="32"/>
          <w:szCs w:val="32"/>
          <w:highlight w:val="none"/>
          <w:lang w:val="en" w:eastAsia="zh-CN"/>
        </w:rPr>
        <w:t>一是</w:t>
      </w:r>
      <w:r>
        <w:rPr>
          <w:rFonts w:hint="default" w:ascii="Times New Roman" w:hAnsi="Times New Roman" w:eastAsia="仿宋_GB2312" w:cs="Times New Roman"/>
          <w:sz w:val="32"/>
          <w:szCs w:val="32"/>
          <w:highlight w:val="none"/>
          <w:lang w:val="en-US" w:eastAsia="zh-CN"/>
        </w:rPr>
        <w:t>督查督办提质增效。实行过程管理，定期开展督促检查。全年发出督查通报11期、督查专报3期、《交办函》4份；办结领导批示件1047份，完成率100%；督办市人大建议1件，市政协提案7件，区人大政协委员提案12件，办结率满意率均达到100%。二是基层减负成效明显。建立10个基层监测点，在学习强国通报排名、禁毒工作考核、乡镇日常值班等52个问题上开展自查自纠，持续为基层减负赋能。释放“指尖上的压力”，删减不必要工作群98个、政务APP2个，删减率达60.9%。为“小马”赋能，为“大车”减负，共减负57项、赋能10项，有效整治APP下载排名考核、村干部坐班等问题，基层晋级晋升渠道进一步畅通。</w:t>
      </w:r>
    </w:p>
    <w:p w14:paraId="6246F556">
      <w:pPr>
        <w:keepNext w:val="0"/>
        <w:keepLines w:val="0"/>
        <w:pageBreakBefore w:val="0"/>
        <w:kinsoku/>
        <w:wordWrap w:val="0"/>
        <w:overflowPunct w:val="0"/>
        <w:topLinePunct w:val="0"/>
        <w:bidi w:val="0"/>
        <w:spacing w:line="592"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val="en-US" w:eastAsia="zh-CN"/>
        </w:rPr>
        <w:t>着眼高效促运转，综合协调更有效率。一是办文办会精细高效。聚焦“优”字抓协调服务，聚焦“实”字抓公文办理，聚焦“效”字抓会议筹备，积极推行无纸化会议系统，不断规范办文程序，提高办文办会质效。2024年，发文数量同比减少13.19%，重要会议数量同比减少9.15%，文印费支出同比下降25.4%，办公费支出同比下降14.7%。二是行政接待精准优质。始终坚持“保障抓细节，服务显担当”的工作作风，进行“一对一”“点对点”服务，切实提高接待服务水平，高质量完成中央第五生态环境保护督察组组长一行调研督导接待服务，得到市委主要领导高度认可。三是</w:t>
      </w:r>
      <w:r>
        <w:rPr>
          <w:rFonts w:hint="default" w:ascii="Times New Roman" w:hAnsi="Times New Roman" w:eastAsia="仿宋_GB2312" w:cs="Times New Roman"/>
          <w:sz w:val="32"/>
          <w:szCs w:val="32"/>
          <w:highlight w:val="none"/>
          <w:lang w:eastAsia="zh-CN"/>
        </w:rPr>
        <w:t>机要值班安全通畅。</w:t>
      </w:r>
      <w:r>
        <w:rPr>
          <w:rFonts w:hint="default" w:ascii="Times New Roman" w:hAnsi="Times New Roman" w:eastAsia="仿宋_GB2312" w:cs="Times New Roman"/>
          <w:sz w:val="32"/>
          <w:szCs w:val="32"/>
          <w:highlight w:val="none"/>
          <w:lang w:val="en-US" w:eastAsia="zh-CN"/>
        </w:rPr>
        <w:t>严格遵守机要保密红线，全区无失泄密事件发生。加强节假日和冰冻雨雪天气、全国两会、防汛抗旱等值班值守工作，共报送值班紧急信息6期、突发事件信息领导批示24期、抗冰救灾落实情况2期，未发生一起迟报、瞒报、漏报现象，荣获2024年度全市值班工作先进单位。</w:t>
      </w:r>
    </w:p>
    <w:p w14:paraId="1BCBD5EA">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lang w:val="en-US" w:eastAsia="zh-CN"/>
        </w:rPr>
      </w:pPr>
      <w:r>
        <w:rPr>
          <w:rFonts w:hint="eastAsia" w:eastAsia="仿宋_GB2312" w:cs="Times New Roman"/>
          <w:b w:val="0"/>
          <w:bCs w:val="0"/>
          <w:color w:val="auto"/>
          <w:kern w:val="2"/>
          <w:sz w:val="32"/>
          <w:szCs w:val="32"/>
          <w:highlight w:val="none"/>
          <w:lang w:val="en-US" w:eastAsia="zh-CN" w:bidi="ar"/>
        </w:rPr>
        <w:t>（四）</w:t>
      </w:r>
      <w:r>
        <w:rPr>
          <w:rFonts w:hint="default" w:ascii="Times New Roman" w:hAnsi="Times New Roman" w:eastAsia="仿宋_GB2312" w:cs="Times New Roman"/>
          <w:b w:val="0"/>
          <w:bCs w:val="0"/>
          <w:color w:val="auto"/>
          <w:kern w:val="2"/>
          <w:sz w:val="32"/>
          <w:szCs w:val="32"/>
          <w:highlight w:val="none"/>
          <w:lang w:val="en-US" w:eastAsia="zh-CN" w:bidi="ar"/>
        </w:rPr>
        <w:t>强化管理优服务，营商环境更加优越。一是优化政务服务。“高效办成一件事”“一网通办”和惠企政策兑现等市定任务均超额完成。持续深化“无证明城市”建设，创新推出线上、线下融合帮代办模式，实现服务事项“免证办”722项，部门核验“免提交”81项，共取消证明材料278项。累计提供远程导办120次，帮代办服务1395次，为企业群众节省跑腿次数32万余次。二是营商环境实现新提升。深入开展“常态长效‘送解优’助企纾困”专项行动，持续深化“放管服”改革，健全区级领导联系帮扶重点项目（企业）机制，推行企业免费帮代办服务，为企业节约资金近50万元，惠企政策兑现214项。2024年度园区营商环境在全省排名跃升</w:t>
      </w:r>
      <w:r>
        <w:rPr>
          <w:rFonts w:hint="eastAsia" w:eastAsia="仿宋_GB2312" w:cs="Times New Roman"/>
          <w:b w:val="0"/>
          <w:bCs w:val="0"/>
          <w:color w:val="auto"/>
          <w:kern w:val="2"/>
          <w:sz w:val="32"/>
          <w:szCs w:val="32"/>
          <w:highlight w:val="none"/>
          <w:lang w:val="en-US" w:eastAsia="zh-CN" w:bidi="ar"/>
        </w:rPr>
        <w:t>明显。</w:t>
      </w:r>
    </w:p>
    <w:p w14:paraId="137B195F">
      <w:pPr>
        <w:keepNext w:val="0"/>
        <w:keepLines w:val="0"/>
        <w:pageBreakBefore w:val="0"/>
        <w:numPr>
          <w:ilvl w:val="0"/>
          <w:numId w:val="2"/>
        </w:numPr>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highlight w:val="none"/>
        </w:rPr>
      </w:pPr>
      <w:r>
        <w:rPr>
          <w:rFonts w:hint="default" w:ascii="Times New Roman" w:hAnsi="Times New Roman" w:eastAsia="黑体" w:cs="Times New Roman"/>
          <w:b/>
          <w:sz w:val="32"/>
          <w:szCs w:val="32"/>
          <w:highlight w:val="none"/>
        </w:rPr>
        <w:t>绩效评价指标分析</w:t>
      </w:r>
    </w:p>
    <w:p w14:paraId="482DB0A6">
      <w:pPr>
        <w:spacing w:line="592"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eastAsia="zh-CN"/>
        </w:rPr>
        <w:t>（一）</w:t>
      </w:r>
      <w:r>
        <w:rPr>
          <w:rFonts w:hint="eastAsia" w:ascii="仿宋_GB2312" w:hAnsi="仿宋" w:eastAsia="仿宋_GB2312" w:cs="仿宋"/>
          <w:sz w:val="32"/>
          <w:szCs w:val="32"/>
        </w:rPr>
        <w:t>数量指标：</w:t>
      </w:r>
      <w:r>
        <w:rPr>
          <w:rFonts w:hint="eastAsia" w:ascii="仿宋_GB2312" w:hAnsi="仿宋" w:eastAsia="仿宋_GB2312" w:cs="仿宋"/>
          <w:sz w:val="32"/>
          <w:szCs w:val="32"/>
          <w:lang w:eastAsia="zh-CN"/>
        </w:rPr>
        <w:t>本单位在职人员</w:t>
      </w:r>
      <w:r>
        <w:rPr>
          <w:rFonts w:hint="eastAsia" w:ascii="仿宋_GB2312" w:hAnsi="仿宋" w:eastAsia="仿宋_GB2312" w:cs="仿宋"/>
          <w:sz w:val="32"/>
          <w:szCs w:val="32"/>
          <w:lang w:val="en-US" w:eastAsia="zh-CN"/>
        </w:rPr>
        <w:t>49人。</w:t>
      </w:r>
    </w:p>
    <w:p w14:paraId="091E3785">
      <w:pPr>
        <w:spacing w:line="592"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eastAsia="zh-CN"/>
        </w:rPr>
        <w:t>（二）</w:t>
      </w:r>
      <w:r>
        <w:rPr>
          <w:rFonts w:hint="eastAsia" w:ascii="仿宋_GB2312" w:hAnsi="仿宋" w:eastAsia="仿宋_GB2312" w:cs="仿宋"/>
          <w:sz w:val="32"/>
          <w:szCs w:val="32"/>
        </w:rPr>
        <w:t>质量指标</w:t>
      </w:r>
      <w:r>
        <w:rPr>
          <w:rFonts w:hint="eastAsia" w:ascii="仿宋_GB2312" w:hAnsi="仿宋" w:eastAsia="仿宋_GB2312" w:cs="仿宋"/>
          <w:sz w:val="32"/>
          <w:szCs w:val="32"/>
          <w:lang w:eastAsia="zh-CN"/>
        </w:rPr>
        <w:t>：“三公”</w:t>
      </w:r>
      <w:bookmarkStart w:id="0" w:name="_GoBack"/>
      <w:bookmarkEnd w:id="0"/>
      <w:r>
        <w:rPr>
          <w:rFonts w:hint="eastAsia" w:ascii="仿宋_GB2312" w:hAnsi="仿宋" w:eastAsia="仿宋_GB2312" w:cs="仿宋"/>
          <w:sz w:val="32"/>
          <w:szCs w:val="32"/>
          <w:lang w:eastAsia="zh-CN"/>
        </w:rPr>
        <w:t>经费控制率</w:t>
      </w:r>
      <w:r>
        <w:rPr>
          <w:rFonts w:hint="eastAsia" w:ascii="仿宋_GB2312" w:hAnsi="仿宋" w:eastAsia="仿宋_GB2312" w:cs="仿宋"/>
          <w:sz w:val="32"/>
          <w:szCs w:val="32"/>
        </w:rPr>
        <w:t>达100%。</w:t>
      </w:r>
    </w:p>
    <w:p w14:paraId="3E1921ED">
      <w:pPr>
        <w:overflowPunct w:val="0"/>
        <w:autoSpaceDE w:val="0"/>
        <w:spacing w:line="592"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eastAsia="zh-CN"/>
        </w:rPr>
        <w:t>（三）</w:t>
      </w:r>
      <w:r>
        <w:rPr>
          <w:rFonts w:hint="eastAsia" w:ascii="仿宋_GB2312" w:hAnsi="仿宋" w:eastAsia="仿宋_GB2312" w:cs="仿宋"/>
          <w:sz w:val="32"/>
          <w:szCs w:val="32"/>
        </w:rPr>
        <w:t>时效指标：经费使用时间为202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年1月1日-202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年12月31日。</w:t>
      </w:r>
    </w:p>
    <w:p w14:paraId="4984883F">
      <w:pPr>
        <w:spacing w:line="592"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eastAsia="zh-CN"/>
        </w:rPr>
        <w:t>（四）</w:t>
      </w:r>
      <w:r>
        <w:rPr>
          <w:rFonts w:hint="eastAsia" w:ascii="仿宋_GB2312" w:hAnsi="仿宋" w:eastAsia="仿宋_GB2312" w:cs="仿宋"/>
          <w:sz w:val="32"/>
          <w:szCs w:val="32"/>
        </w:rPr>
        <w:t>成本指标：</w:t>
      </w:r>
      <w:r>
        <w:rPr>
          <w:rFonts w:hint="eastAsia" w:ascii="仿宋_GB2312" w:hAnsi="仿宋" w:eastAsia="仿宋_GB2312" w:cs="仿宋"/>
          <w:sz w:val="32"/>
          <w:szCs w:val="32"/>
          <w:lang w:eastAsia="zh-CN"/>
        </w:rPr>
        <w:t>全年预算拨款收入</w:t>
      </w:r>
      <w:r>
        <w:rPr>
          <w:rFonts w:hint="eastAsia" w:ascii="仿宋_GB2312" w:hAnsi="仿宋" w:eastAsia="仿宋_GB2312" w:cs="仿宋"/>
          <w:sz w:val="32"/>
          <w:szCs w:val="32"/>
          <w:lang w:val="en-US" w:eastAsia="zh-CN"/>
        </w:rPr>
        <w:t>1533万元。</w:t>
      </w:r>
    </w:p>
    <w:p w14:paraId="296F70FD">
      <w:pPr>
        <w:spacing w:line="592"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eastAsia="zh-CN"/>
        </w:rPr>
        <w:t>（五）</w:t>
      </w:r>
      <w:r>
        <w:rPr>
          <w:rFonts w:hint="eastAsia" w:ascii="仿宋_GB2312" w:hAnsi="仿宋" w:eastAsia="仿宋_GB2312" w:cs="仿宋"/>
          <w:sz w:val="32"/>
          <w:szCs w:val="32"/>
        </w:rPr>
        <w:t>经济效益指标：</w:t>
      </w:r>
      <w:r>
        <w:rPr>
          <w:rFonts w:hint="eastAsia" w:ascii="仿宋_GB2312" w:hAnsi="仿宋" w:eastAsia="仿宋_GB2312" w:cs="仿宋"/>
          <w:sz w:val="32"/>
          <w:szCs w:val="32"/>
          <w:lang w:eastAsia="zh-CN"/>
        </w:rPr>
        <w:t>促进全区经济健康有效发展</w:t>
      </w:r>
      <w:r>
        <w:rPr>
          <w:rFonts w:hint="eastAsia" w:ascii="仿宋_GB2312" w:hAnsi="仿宋" w:eastAsia="仿宋_GB2312" w:cs="仿宋"/>
          <w:sz w:val="32"/>
          <w:szCs w:val="32"/>
        </w:rPr>
        <w:t>。</w:t>
      </w:r>
    </w:p>
    <w:p w14:paraId="0764615F">
      <w:pPr>
        <w:spacing w:line="592"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eastAsia="zh-CN"/>
        </w:rPr>
        <w:t>（六）</w:t>
      </w:r>
      <w:r>
        <w:rPr>
          <w:rFonts w:hint="eastAsia" w:ascii="仿宋_GB2312" w:hAnsi="仿宋" w:eastAsia="仿宋_GB2312" w:cs="仿宋"/>
          <w:sz w:val="32"/>
          <w:szCs w:val="32"/>
        </w:rPr>
        <w:t>社会效益指标：</w:t>
      </w:r>
      <w:r>
        <w:rPr>
          <w:rFonts w:hint="eastAsia" w:ascii="仿宋_GB2312" w:hAnsi="仿宋" w:eastAsia="仿宋_GB2312" w:cs="仿宋"/>
          <w:sz w:val="32"/>
          <w:szCs w:val="32"/>
          <w:lang w:eastAsia="zh-CN"/>
        </w:rPr>
        <w:t>促进全区政治、经济、文化、教育、建设有效发展</w:t>
      </w:r>
      <w:r>
        <w:rPr>
          <w:rFonts w:hint="eastAsia" w:ascii="仿宋_GB2312" w:hAnsi="仿宋" w:eastAsia="仿宋_GB2312" w:cs="仿宋"/>
          <w:sz w:val="32"/>
          <w:szCs w:val="32"/>
        </w:rPr>
        <w:t>。</w:t>
      </w:r>
    </w:p>
    <w:p w14:paraId="438E3BF2">
      <w:pPr>
        <w:spacing w:line="592" w:lineRule="exact"/>
        <w:ind w:firstLine="640" w:firstLineChars="200"/>
        <w:rPr>
          <w:rFonts w:hint="default"/>
        </w:rPr>
      </w:pPr>
      <w:r>
        <w:rPr>
          <w:rFonts w:hint="eastAsia" w:ascii="仿宋_GB2312" w:hAnsi="仿宋" w:eastAsia="仿宋_GB2312" w:cs="仿宋"/>
          <w:sz w:val="32"/>
          <w:szCs w:val="32"/>
          <w:lang w:eastAsia="zh-CN"/>
        </w:rPr>
        <w:t>（七）</w:t>
      </w:r>
      <w:r>
        <w:rPr>
          <w:rFonts w:hint="eastAsia" w:ascii="仿宋_GB2312" w:hAnsi="仿宋" w:eastAsia="仿宋_GB2312" w:cs="仿宋"/>
          <w:sz w:val="32"/>
          <w:szCs w:val="32"/>
        </w:rPr>
        <w:t>社会公众或服务对象满意度指标：</w:t>
      </w:r>
      <w:r>
        <w:rPr>
          <w:rFonts w:hint="eastAsia" w:ascii="仿宋_GB2312" w:hAnsi="仿宋" w:eastAsia="仿宋_GB2312" w:cs="仿宋"/>
          <w:sz w:val="32"/>
          <w:szCs w:val="32"/>
          <w:lang w:eastAsia="zh-CN"/>
        </w:rPr>
        <w:t>服务</w:t>
      </w:r>
      <w:r>
        <w:rPr>
          <w:rFonts w:hint="eastAsia" w:ascii="仿宋_GB2312" w:hAnsi="仿宋" w:eastAsia="仿宋_GB2312" w:cs="仿宋"/>
          <w:sz w:val="32"/>
          <w:szCs w:val="32"/>
        </w:rPr>
        <w:t>对象满意率达95%。</w:t>
      </w:r>
    </w:p>
    <w:p w14:paraId="653203E7">
      <w:pPr>
        <w:keepNext w:val="0"/>
        <w:keepLines w:val="0"/>
        <w:pageBreakBefore w:val="0"/>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highlight w:val="none"/>
        </w:rPr>
      </w:pPr>
      <w:r>
        <w:rPr>
          <w:rFonts w:hint="default" w:ascii="Times New Roman" w:hAnsi="Times New Roman" w:eastAsia="黑体" w:cs="Times New Roman"/>
          <w:b/>
          <w:sz w:val="32"/>
          <w:szCs w:val="32"/>
          <w:highlight w:val="none"/>
        </w:rPr>
        <w:t>四、存在的问题</w:t>
      </w:r>
    </w:p>
    <w:p w14:paraId="250BF355">
      <w:pPr>
        <w:pStyle w:val="7"/>
        <w:keepNext w:val="0"/>
        <w:keepLines w:val="0"/>
        <w:pageBreakBefore w:val="0"/>
        <w:widowControl/>
        <w:kinsoku/>
        <w:wordWrap w:val="0"/>
        <w:topLinePunct w:val="0"/>
        <w:bidi w:val="0"/>
        <w:spacing w:line="592" w:lineRule="exact"/>
        <w:ind w:firstLine="641" w:firstLineChars="200"/>
        <w:jc w:val="both"/>
        <w:textAlignment w:val="auto"/>
        <w:rPr>
          <w:rFonts w:hint="default" w:ascii="Times New Roman" w:hAnsi="Times New Roman" w:eastAsia="华文楷体" w:cs="Times New Roman"/>
          <w:b/>
          <w:kern w:val="2"/>
          <w:sz w:val="32"/>
          <w:szCs w:val="32"/>
          <w:highlight w:val="none"/>
        </w:rPr>
      </w:pPr>
      <w:r>
        <w:rPr>
          <w:rFonts w:hint="default" w:ascii="Times New Roman" w:hAnsi="Times New Roman" w:eastAsia="华文楷体" w:cs="Times New Roman"/>
          <w:b/>
          <w:kern w:val="2"/>
          <w:sz w:val="32"/>
          <w:szCs w:val="32"/>
          <w:highlight w:val="none"/>
        </w:rPr>
        <w:t>（一）财政管理制度待完善</w:t>
      </w:r>
    </w:p>
    <w:p w14:paraId="32D3DC95">
      <w:pPr>
        <w:pStyle w:val="2"/>
        <w:keepNext w:val="0"/>
        <w:keepLines w:val="0"/>
        <w:pageBreakBefore w:val="0"/>
        <w:kinsoku/>
        <w:wordWrap w:val="0"/>
        <w:overflowPunct w:val="0"/>
        <w:topLinePunct w:val="0"/>
        <w:bidi w:val="0"/>
        <w:spacing w:line="592"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中共大通湖</w:t>
      </w:r>
      <w:r>
        <w:rPr>
          <w:rFonts w:hint="default" w:ascii="Times New Roman" w:hAnsi="Times New Roman" w:eastAsia="仿宋_GB2312" w:cs="Times New Roman"/>
          <w:sz w:val="32"/>
          <w:szCs w:val="32"/>
          <w:highlight w:val="none"/>
        </w:rPr>
        <w:t>区委</w:t>
      </w:r>
      <w:r>
        <w:rPr>
          <w:rFonts w:hint="eastAsia" w:ascii="Times New Roman" w:hAnsi="Times New Roman" w:eastAsia="仿宋_GB2312" w:cs="Times New Roman"/>
          <w:sz w:val="32"/>
          <w:szCs w:val="32"/>
          <w:highlight w:val="none"/>
          <w:lang w:eastAsia="zh-CN"/>
        </w:rPr>
        <w:t>大通湖</w:t>
      </w:r>
      <w:r>
        <w:rPr>
          <w:rFonts w:hint="default" w:ascii="Times New Roman" w:hAnsi="Times New Roman" w:eastAsia="仿宋_GB2312" w:cs="Times New Roman"/>
          <w:sz w:val="32"/>
          <w:szCs w:val="32"/>
          <w:highlight w:val="none"/>
        </w:rPr>
        <w:t>区管委会办公室是区委、区管委会的办事机构，一方面，根据上级要求，新增事项临时变数比较大，</w:t>
      </w:r>
      <w:r>
        <w:rPr>
          <w:rFonts w:hint="eastAsia" w:ascii="Times New Roman" w:hAnsi="Times New Roman" w:eastAsia="仿宋_GB2312" w:cs="Times New Roman"/>
          <w:sz w:val="32"/>
          <w:szCs w:val="32"/>
          <w:highlight w:val="none"/>
          <w:lang w:eastAsia="zh-CN"/>
        </w:rPr>
        <w:t>预算</w:t>
      </w:r>
      <w:r>
        <w:rPr>
          <w:rFonts w:hint="default" w:ascii="Times New Roman" w:hAnsi="Times New Roman" w:eastAsia="仿宋_GB2312" w:cs="Times New Roman"/>
          <w:sz w:val="32"/>
          <w:szCs w:val="32"/>
          <w:highlight w:val="none"/>
        </w:rPr>
        <w:t>难以制定</w:t>
      </w:r>
      <w:r>
        <w:rPr>
          <w:rFonts w:hint="eastAsia" w:ascii="Times New Roman" w:hAnsi="Times New Roman" w:eastAsia="仿宋_GB2312" w:cs="Times New Roman"/>
          <w:sz w:val="32"/>
          <w:szCs w:val="32"/>
          <w:highlight w:val="none"/>
          <w:lang w:eastAsia="zh-CN"/>
        </w:rPr>
        <w:t>完备</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同时，部门人员基数大，有一定管理难度，制定</w:t>
      </w:r>
      <w:r>
        <w:rPr>
          <w:rFonts w:hint="eastAsia" w:ascii="Times New Roman" w:hAnsi="Times New Roman" w:eastAsia="仿宋_GB2312" w:cs="Times New Roman"/>
          <w:sz w:val="32"/>
          <w:szCs w:val="32"/>
          <w:highlight w:val="none"/>
          <w:lang w:eastAsia="zh-CN"/>
        </w:rPr>
        <w:t>预算</w:t>
      </w:r>
      <w:r>
        <w:rPr>
          <w:rFonts w:hint="default" w:ascii="Times New Roman" w:hAnsi="Times New Roman" w:eastAsia="仿宋_GB2312" w:cs="Times New Roman"/>
          <w:sz w:val="32"/>
          <w:szCs w:val="32"/>
          <w:highlight w:val="none"/>
        </w:rPr>
        <w:t>后</w:t>
      </w:r>
      <w:r>
        <w:rPr>
          <w:rFonts w:hint="eastAsia" w:ascii="Times New Roman" w:hAnsi="Times New Roman" w:eastAsia="仿宋_GB2312" w:cs="Times New Roman"/>
          <w:sz w:val="32"/>
          <w:szCs w:val="32"/>
          <w:highlight w:val="none"/>
          <w:lang w:eastAsia="zh-CN"/>
        </w:rPr>
        <w:t>执行</w:t>
      </w:r>
      <w:r>
        <w:rPr>
          <w:rFonts w:hint="default" w:ascii="Times New Roman" w:hAnsi="Times New Roman" w:eastAsia="仿宋_GB2312" w:cs="Times New Roman"/>
          <w:sz w:val="32"/>
          <w:szCs w:val="32"/>
          <w:highlight w:val="none"/>
        </w:rPr>
        <w:t>难以</w:t>
      </w:r>
      <w:r>
        <w:rPr>
          <w:rFonts w:hint="eastAsia" w:ascii="Times New Roman" w:hAnsi="Times New Roman" w:eastAsia="仿宋_GB2312" w:cs="Times New Roman"/>
          <w:sz w:val="32"/>
          <w:szCs w:val="32"/>
          <w:highlight w:val="none"/>
          <w:lang w:eastAsia="zh-CN"/>
        </w:rPr>
        <w:t>变更</w:t>
      </w:r>
      <w:r>
        <w:rPr>
          <w:rFonts w:hint="default" w:ascii="Times New Roman" w:hAnsi="Times New Roman" w:eastAsia="仿宋_GB2312" w:cs="Times New Roman"/>
          <w:sz w:val="32"/>
          <w:szCs w:val="32"/>
          <w:highlight w:val="none"/>
        </w:rPr>
        <w:t>。另一方面，不断更新完善的财政体系，需要我们根据政策及时做出</w:t>
      </w:r>
      <w:r>
        <w:rPr>
          <w:rFonts w:hint="eastAsia" w:ascii="Times New Roman" w:hAnsi="Times New Roman" w:eastAsia="仿宋_GB2312" w:cs="Times New Roman"/>
          <w:sz w:val="32"/>
          <w:szCs w:val="32"/>
          <w:highlight w:val="none"/>
          <w:lang w:eastAsia="zh-CN"/>
        </w:rPr>
        <w:t>预算</w:t>
      </w:r>
      <w:r>
        <w:rPr>
          <w:rFonts w:hint="default" w:ascii="Times New Roman" w:hAnsi="Times New Roman" w:eastAsia="仿宋_GB2312" w:cs="Times New Roman"/>
          <w:sz w:val="32"/>
          <w:szCs w:val="32"/>
          <w:highlight w:val="none"/>
        </w:rPr>
        <w:t>调整。这就使得实际</w:t>
      </w:r>
      <w:r>
        <w:rPr>
          <w:rFonts w:hint="eastAsia" w:ascii="Times New Roman" w:hAnsi="Times New Roman" w:eastAsia="仿宋_GB2312" w:cs="Times New Roman"/>
          <w:sz w:val="32"/>
          <w:szCs w:val="32"/>
          <w:highlight w:val="none"/>
          <w:lang w:eastAsia="zh-CN"/>
        </w:rPr>
        <w:t>预算</w:t>
      </w:r>
      <w:r>
        <w:rPr>
          <w:rFonts w:hint="default" w:ascii="Times New Roman" w:hAnsi="Times New Roman" w:eastAsia="仿宋_GB2312" w:cs="Times New Roman"/>
          <w:sz w:val="32"/>
          <w:szCs w:val="32"/>
          <w:highlight w:val="none"/>
        </w:rPr>
        <w:t>赶不上新财政体系的要求，造成财务工作开展中出现滞后现象。</w:t>
      </w:r>
    </w:p>
    <w:p w14:paraId="0242F38D">
      <w:pPr>
        <w:pStyle w:val="7"/>
        <w:keepNext w:val="0"/>
        <w:keepLines w:val="0"/>
        <w:pageBreakBefore w:val="0"/>
        <w:widowControl/>
        <w:kinsoku/>
        <w:wordWrap w:val="0"/>
        <w:topLinePunct w:val="0"/>
        <w:bidi w:val="0"/>
        <w:spacing w:line="592" w:lineRule="exact"/>
        <w:ind w:firstLine="641" w:firstLineChars="200"/>
        <w:jc w:val="both"/>
        <w:textAlignment w:val="auto"/>
        <w:rPr>
          <w:rFonts w:hint="default" w:ascii="Times New Roman" w:hAnsi="Times New Roman" w:eastAsia="华文楷体" w:cs="Times New Roman"/>
          <w:b/>
          <w:kern w:val="2"/>
          <w:sz w:val="32"/>
          <w:szCs w:val="32"/>
          <w:highlight w:val="none"/>
        </w:rPr>
      </w:pPr>
      <w:r>
        <w:rPr>
          <w:rFonts w:hint="default" w:ascii="Times New Roman" w:hAnsi="Times New Roman" w:eastAsia="华文楷体" w:cs="Times New Roman"/>
          <w:b/>
          <w:kern w:val="2"/>
          <w:sz w:val="32"/>
          <w:szCs w:val="32"/>
          <w:highlight w:val="none"/>
        </w:rPr>
        <w:t>（二）绩效目标的制定不够科学</w:t>
      </w:r>
    </w:p>
    <w:p w14:paraId="40BD8222">
      <w:pPr>
        <w:pStyle w:val="2"/>
        <w:keepNext w:val="0"/>
        <w:keepLines w:val="0"/>
        <w:pageBreakBefore w:val="0"/>
        <w:kinsoku/>
        <w:wordWrap w:val="0"/>
        <w:overflowPunct w:val="0"/>
        <w:topLinePunct w:val="0"/>
        <w:bidi w:val="0"/>
        <w:spacing w:line="592"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制定</w:t>
      </w:r>
      <w:r>
        <w:rPr>
          <w:rFonts w:hint="eastAsia" w:ascii="Times New Roman" w:hAnsi="Times New Roman" w:eastAsia="仿宋_GB2312" w:cs="Times New Roman"/>
          <w:sz w:val="32"/>
          <w:szCs w:val="32"/>
          <w:highlight w:val="none"/>
          <w:lang w:eastAsia="zh-CN"/>
        </w:rPr>
        <w:t>绩效</w:t>
      </w:r>
      <w:r>
        <w:rPr>
          <w:rFonts w:hint="default" w:ascii="Times New Roman" w:hAnsi="Times New Roman" w:eastAsia="仿宋_GB2312" w:cs="Times New Roman"/>
          <w:sz w:val="32"/>
          <w:szCs w:val="32"/>
          <w:highlight w:val="none"/>
        </w:rPr>
        <w:t>目标的依据较为单一，过程较为简单，各项支出的具体情况不够明细，缺乏严谨性。</w:t>
      </w:r>
    </w:p>
    <w:p w14:paraId="41F8785D">
      <w:pPr>
        <w:keepNext w:val="0"/>
        <w:keepLines w:val="0"/>
        <w:pageBreakBefore w:val="0"/>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highlight w:val="none"/>
        </w:rPr>
      </w:pPr>
      <w:r>
        <w:rPr>
          <w:rFonts w:hint="default" w:ascii="Times New Roman" w:hAnsi="Times New Roman" w:eastAsia="黑体" w:cs="Times New Roman"/>
          <w:b/>
          <w:sz w:val="32"/>
          <w:szCs w:val="32"/>
          <w:highlight w:val="none"/>
        </w:rPr>
        <w:t>五、有关建议</w:t>
      </w:r>
    </w:p>
    <w:p w14:paraId="31E14315">
      <w:pPr>
        <w:pStyle w:val="2"/>
        <w:keepNext w:val="0"/>
        <w:keepLines w:val="0"/>
        <w:pageBreakBefore w:val="0"/>
        <w:kinsoku/>
        <w:wordWrap w:val="0"/>
        <w:overflowPunct w:val="0"/>
        <w:topLinePunct w:val="0"/>
        <w:bidi w:val="0"/>
        <w:spacing w:line="592"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（一）进一步健全和完善财务管理制度及内部控制制度，在规范财务收支和控制经费增长上，用新思路、新方法，改进完善财务管理。</w:t>
      </w:r>
    </w:p>
    <w:p w14:paraId="69607287">
      <w:pPr>
        <w:pStyle w:val="2"/>
        <w:keepNext w:val="0"/>
        <w:keepLines w:val="0"/>
        <w:pageBreakBefore w:val="0"/>
        <w:kinsoku/>
        <w:wordWrap w:val="0"/>
        <w:overflowPunct w:val="0"/>
        <w:topLinePunct w:val="0"/>
        <w:bidi w:val="0"/>
        <w:spacing w:line="592"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（二）按照财政支出绩效管理的要求，建立科学的财政资金效益考评制度体系，牢固树立行政成本意识，不断提高财政资金使用管理的水平和效率。</w:t>
      </w:r>
    </w:p>
    <w:p w14:paraId="0B89EA4E">
      <w:pPr>
        <w:pStyle w:val="2"/>
        <w:keepNext w:val="0"/>
        <w:keepLines w:val="0"/>
        <w:pageBreakBefore w:val="0"/>
        <w:kinsoku/>
        <w:wordWrap w:val="0"/>
        <w:overflowPunct w:val="0"/>
        <w:topLinePunct w:val="0"/>
        <w:bidi w:val="0"/>
        <w:spacing w:line="592" w:lineRule="exact"/>
        <w:ind w:left="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（三）加强对财务人员的职业道德教育和业务操作培训，使单位财务工作能够更好的开展。</w:t>
      </w:r>
    </w:p>
    <w:p w14:paraId="18324644">
      <w:pPr>
        <w:keepNext w:val="0"/>
        <w:keepLines w:val="0"/>
        <w:pageBreakBefore w:val="0"/>
        <w:kinsoku/>
        <w:wordWrap w:val="0"/>
        <w:overflowPunct w:val="0"/>
        <w:topLinePunct w:val="0"/>
        <w:bidi w:val="0"/>
        <w:spacing w:line="592" w:lineRule="exact"/>
        <w:ind w:firstLine="643" w:firstLineChars="200"/>
        <w:textAlignment w:val="auto"/>
        <w:rPr>
          <w:rFonts w:hint="default" w:ascii="Times New Roman" w:hAnsi="Times New Roman" w:eastAsia="黑体" w:cs="Times New Roman"/>
          <w:b/>
          <w:sz w:val="32"/>
          <w:szCs w:val="32"/>
          <w:highlight w:val="none"/>
        </w:rPr>
      </w:pPr>
      <w:r>
        <w:rPr>
          <w:rFonts w:hint="default" w:ascii="Times New Roman" w:hAnsi="Times New Roman" w:eastAsia="黑体" w:cs="Times New Roman"/>
          <w:b/>
          <w:sz w:val="32"/>
          <w:szCs w:val="32"/>
          <w:highlight w:val="none"/>
        </w:rPr>
        <w:t>六、其他需要说明的问题</w:t>
      </w:r>
    </w:p>
    <w:p w14:paraId="79938A53">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（一）强化绩效目标管理，结合实际情况，科学设置绩效目标和绩效指标，确保指标设置能够全面</w:t>
      </w:r>
      <w:r>
        <w:rPr>
          <w:rFonts w:hint="eastAsia" w:eastAsia="仿宋_GB2312" w:cs="Times New Roman"/>
          <w:sz w:val="32"/>
          <w:szCs w:val="32"/>
          <w:highlight w:val="none"/>
          <w:lang w:eastAsia="zh-CN"/>
        </w:rPr>
        <w:t>完成</w:t>
      </w:r>
      <w:r>
        <w:rPr>
          <w:rFonts w:hint="default" w:ascii="Times New Roman" w:hAnsi="Times New Roman" w:eastAsia="仿宋_GB2312" w:cs="Times New Roman"/>
          <w:sz w:val="32"/>
          <w:szCs w:val="32"/>
          <w:highlight w:val="none"/>
        </w:rPr>
        <w:t>工作任务</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产出和效益。</w:t>
      </w:r>
    </w:p>
    <w:p w14:paraId="04B2B2ED">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（二）强化预算执行和监督，加强预算执行监管和执行情况分析，及时掌握项目绩效实际情况和资金支出进度。</w:t>
      </w:r>
    </w:p>
    <w:p w14:paraId="1A2F44F4">
      <w:pPr>
        <w:pStyle w:val="7"/>
        <w:keepNext w:val="0"/>
        <w:keepLines w:val="0"/>
        <w:pageBreakBefore w:val="0"/>
        <w:widowControl/>
        <w:kinsoku/>
        <w:wordWrap w:val="0"/>
        <w:topLinePunct w:val="0"/>
        <w:bidi w:val="0"/>
        <w:spacing w:line="592"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（三）加强培训，明确责任。增强业务</w:t>
      </w:r>
      <w:r>
        <w:rPr>
          <w:rFonts w:hint="eastAsia" w:eastAsia="仿宋_GB2312" w:cs="Times New Roman"/>
          <w:sz w:val="32"/>
          <w:szCs w:val="32"/>
          <w:highlight w:val="none"/>
          <w:lang w:eastAsia="zh-CN"/>
        </w:rPr>
        <w:t>股室</w:t>
      </w:r>
      <w:r>
        <w:rPr>
          <w:rFonts w:hint="default" w:ascii="Times New Roman" w:hAnsi="Times New Roman" w:eastAsia="仿宋_GB2312" w:cs="Times New Roman"/>
          <w:sz w:val="32"/>
          <w:szCs w:val="32"/>
          <w:highlight w:val="none"/>
        </w:rPr>
        <w:t>的绩效意识，注重开展绩效评价日常基础数据收集整理，做好日常管理，为绩效工作开展提供有力支撑，提升绩效工作质量。</w:t>
      </w:r>
    </w:p>
    <w:p w14:paraId="079DB350">
      <w:pPr>
        <w:keepNext w:val="0"/>
        <w:keepLines w:val="0"/>
        <w:pageBreakBefore w:val="0"/>
        <w:kinsoku/>
        <w:wordWrap w:val="0"/>
        <w:overflowPunct w:val="0"/>
        <w:topLinePunct w:val="0"/>
        <w:bidi w:val="0"/>
        <w:spacing w:line="592" w:lineRule="exact"/>
        <w:textAlignment w:val="auto"/>
        <w:rPr>
          <w:rFonts w:hint="default" w:ascii="Times New Roman" w:hAnsi="Times New Roman" w:eastAsia="仿宋_GB2312" w:cs="Times New Roman"/>
          <w:sz w:val="32"/>
          <w:szCs w:val="32"/>
        </w:rPr>
      </w:pPr>
    </w:p>
    <w:p w14:paraId="2B60AA86">
      <w:pPr>
        <w:keepNext w:val="0"/>
        <w:keepLines w:val="0"/>
        <w:pageBreakBefore w:val="0"/>
        <w:kinsoku/>
        <w:wordWrap w:val="0"/>
        <w:overflowPunct w:val="0"/>
        <w:topLinePunct w:val="0"/>
        <w:bidi w:val="0"/>
        <w:spacing w:line="592" w:lineRule="exact"/>
        <w:ind w:firstLine="640" w:firstLineChars="200"/>
        <w:textAlignment w:val="auto"/>
        <w:rPr>
          <w:rFonts w:hint="default" w:ascii="Times New Roman" w:hAnsi="Times New Roman" w:eastAsia="仿宋_GB2312" w:cs="Times New Roman"/>
          <w:sz w:val="32"/>
          <w:szCs w:val="32"/>
        </w:rPr>
      </w:pPr>
    </w:p>
    <w:p w14:paraId="5494BAC0">
      <w:pPr>
        <w:pStyle w:val="2"/>
        <w:wordWrap w:val="0"/>
        <w:overflowPunct w:val="0"/>
        <w:spacing w:line="592" w:lineRule="exact"/>
        <w:ind w:left="0" w:firstLine="640" w:firstLineChars="200"/>
        <w:rPr>
          <w:rFonts w:ascii="仿宋_GB2312" w:hAnsi="仿宋" w:eastAsia="仿宋_GB2312" w:cs="仿宋"/>
          <w:sz w:val="32"/>
          <w:szCs w:val="32"/>
        </w:rPr>
      </w:pPr>
      <w:r>
        <w:rPr>
          <w:rFonts w:hint="eastAsia" w:ascii="仿宋_GB2312" w:hAnsi="仿宋" w:eastAsia="仿宋_GB2312" w:cs="仿宋"/>
          <w:sz w:val="32"/>
          <w:szCs w:val="32"/>
        </w:rPr>
        <w:t>附件：</w:t>
      </w:r>
      <w:r>
        <w:rPr>
          <w:rFonts w:hint="eastAsia" w:hAnsi="仿宋" w:eastAsia="仿宋_GB2312" w:cs="仿宋"/>
          <w:sz w:val="32"/>
          <w:szCs w:val="32"/>
          <w:lang w:val="en-US" w:eastAsia="zh-CN"/>
        </w:rPr>
        <w:t xml:space="preserve">  </w:t>
      </w:r>
      <w:r>
        <w:rPr>
          <w:rFonts w:hint="eastAsia" w:ascii="仿宋_GB2312" w:hAnsi="仿宋" w:eastAsia="仿宋_GB2312" w:cs="仿宋"/>
          <w:sz w:val="32"/>
          <w:szCs w:val="32"/>
        </w:rPr>
        <w:t>1．</w:t>
      </w:r>
      <w:r>
        <w:rPr>
          <w:rFonts w:hint="eastAsia" w:hAnsi="仿宋" w:eastAsia="仿宋_GB2312" w:cs="仿宋"/>
          <w:sz w:val="32"/>
          <w:szCs w:val="32"/>
        </w:rPr>
        <w:t>202</w:t>
      </w:r>
      <w:r>
        <w:rPr>
          <w:rFonts w:hint="eastAsia" w:hAnsi="仿宋" w:eastAsia="仿宋_GB2312" w:cs="仿宋"/>
          <w:sz w:val="32"/>
          <w:szCs w:val="32"/>
          <w:lang w:val="en-US" w:eastAsia="zh-CN"/>
        </w:rPr>
        <w:t>4</w:t>
      </w:r>
      <w:r>
        <w:rPr>
          <w:rFonts w:hint="eastAsia" w:hAnsi="仿宋" w:eastAsia="仿宋_GB2312" w:cs="仿宋"/>
          <w:sz w:val="32"/>
          <w:szCs w:val="32"/>
        </w:rPr>
        <w:t>年部门整体支出绩效评价基础数据表</w:t>
      </w:r>
    </w:p>
    <w:p w14:paraId="53EF46DE">
      <w:pPr>
        <w:pStyle w:val="2"/>
        <w:wordWrap w:val="0"/>
        <w:overflowPunct w:val="0"/>
        <w:spacing w:line="592" w:lineRule="exact"/>
        <w:ind w:left="0" w:firstLine="640" w:firstLineChars="200"/>
        <w:rPr>
          <w:rFonts w:hint="eastAsia" w:hAnsi="仿宋" w:eastAsia="仿宋_GB2312" w:cs="仿宋"/>
          <w:sz w:val="32"/>
          <w:szCs w:val="32"/>
          <w:lang w:eastAsia="zh-CN"/>
        </w:rPr>
      </w:pPr>
      <w:r>
        <w:rPr>
          <w:rFonts w:hint="eastAsia" w:hAnsi="仿宋" w:eastAsia="仿宋_GB2312" w:cs="仿宋"/>
          <w:sz w:val="32"/>
          <w:szCs w:val="32"/>
        </w:rPr>
        <w:t xml:space="preserve">     </w:t>
      </w:r>
      <w:r>
        <w:rPr>
          <w:rFonts w:hint="eastAsia" w:hAnsi="仿宋" w:eastAsia="仿宋_GB2312" w:cs="仿宋"/>
          <w:sz w:val="32"/>
          <w:szCs w:val="32"/>
          <w:lang w:val="en-US" w:eastAsia="zh-CN"/>
        </w:rPr>
        <w:t xml:space="preserve">  </w:t>
      </w:r>
      <w:r>
        <w:rPr>
          <w:rFonts w:hint="eastAsia" w:hAnsi="仿宋" w:eastAsia="仿宋_GB2312" w:cs="仿宋"/>
          <w:sz w:val="32"/>
          <w:szCs w:val="32"/>
        </w:rPr>
        <w:t xml:space="preserve"> 2．</w:t>
      </w:r>
      <w:r>
        <w:rPr>
          <w:rFonts w:hint="eastAsia" w:ascii="仿宋_GB2312" w:hAnsi="仿宋" w:eastAsia="仿宋_GB2312" w:cs="仿宋"/>
          <w:sz w:val="32"/>
          <w:szCs w:val="32"/>
        </w:rPr>
        <w:t>202</w:t>
      </w:r>
      <w:r>
        <w:rPr>
          <w:rFonts w:hint="eastAsia" w:hAnsi="仿宋" w:eastAsia="仿宋_GB2312" w:cs="仿宋"/>
          <w:sz w:val="32"/>
          <w:szCs w:val="32"/>
          <w:lang w:val="en-US" w:eastAsia="zh-CN"/>
        </w:rPr>
        <w:t>4</w:t>
      </w:r>
      <w:r>
        <w:rPr>
          <w:rFonts w:hint="eastAsia" w:ascii="仿宋_GB2312" w:hAnsi="仿宋" w:eastAsia="仿宋_GB2312" w:cs="仿宋"/>
          <w:sz w:val="32"/>
          <w:szCs w:val="32"/>
        </w:rPr>
        <w:t>年部门整体支出绩效自评表</w:t>
      </w:r>
    </w:p>
    <w:p w14:paraId="521D1F41">
      <w:pPr>
        <w:wordWrap w:val="0"/>
        <w:overflowPunct w:val="0"/>
        <w:spacing w:line="592" w:lineRule="exact"/>
        <w:ind w:firstLine="640" w:firstLineChars="200"/>
        <w:rPr>
          <w:rFonts w:hint="eastAsia" w:ascii="Times New Roman" w:hAnsi="Times New Roman" w:eastAsia="仿宋_GB2312" w:cs="Times New Roman"/>
          <w:sz w:val="32"/>
          <w:lang w:eastAsia="zh-CN"/>
        </w:rPr>
      </w:pP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kern w:val="2"/>
          <w:sz w:val="32"/>
          <w:szCs w:val="32"/>
          <w:lang w:val="en-US" w:eastAsia="zh-CN" w:bidi="ar-SA"/>
        </w:rPr>
        <w:t xml:space="preserve"> 3</w:t>
      </w:r>
      <w:r>
        <w:rPr>
          <w:rFonts w:hint="eastAsia" w:ascii="仿宋_GB2312" w:hAnsi="仿宋" w:eastAsia="仿宋_GB2312" w:cs="仿宋"/>
          <w:sz w:val="32"/>
          <w:szCs w:val="32"/>
        </w:rPr>
        <w:t>．202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年部门整体支出绩效自评指标计分表</w:t>
      </w:r>
    </w:p>
    <w:p w14:paraId="27142EA3">
      <w:pPr>
        <w:widowControl/>
        <w:spacing w:line="592" w:lineRule="exact"/>
        <w:rPr>
          <w:rFonts w:hint="eastAsia" w:ascii="Times New Roman" w:hAnsi="Times New Roman" w:eastAsia="仿宋_GB2312" w:cs="Times New Roman"/>
          <w:sz w:val="32"/>
          <w:lang w:eastAsia="zh-CN"/>
        </w:rPr>
      </w:pPr>
    </w:p>
    <w:p w14:paraId="6FBADFCC">
      <w:pPr>
        <w:widowControl/>
        <w:spacing w:line="592" w:lineRule="exact"/>
        <w:rPr>
          <w:rFonts w:hint="eastAsia" w:ascii="Times New Roman" w:hAnsi="Times New Roman" w:eastAsia="仿宋_GB2312" w:cs="Times New Roman"/>
          <w:sz w:val="32"/>
          <w:lang w:eastAsia="zh-CN"/>
        </w:rPr>
      </w:pPr>
    </w:p>
    <w:p w14:paraId="4852BFDB">
      <w:pPr>
        <w:widowControl/>
        <w:spacing w:line="592" w:lineRule="exact"/>
        <w:rPr>
          <w:rFonts w:hint="eastAsia" w:ascii="Times New Roman" w:hAnsi="Times New Roman" w:eastAsia="仿宋_GB2312" w:cs="Times New Roman"/>
          <w:sz w:val="32"/>
          <w:lang w:eastAsia="zh-CN"/>
        </w:rPr>
      </w:pPr>
    </w:p>
    <w:p w14:paraId="2CFDC33D">
      <w:pPr>
        <w:widowControl/>
        <w:spacing w:line="592" w:lineRule="exact"/>
        <w:rPr>
          <w:rFonts w:hint="eastAsia" w:ascii="Times New Roman" w:hAnsi="Times New Roman" w:eastAsia="仿宋_GB2312" w:cs="Times New Roman"/>
          <w:sz w:val="32"/>
          <w:lang w:eastAsia="zh-CN"/>
        </w:rPr>
      </w:pPr>
    </w:p>
    <w:p w14:paraId="0A4BAE43">
      <w:pPr>
        <w:widowControl/>
        <w:spacing w:line="592" w:lineRule="exact"/>
        <w:rPr>
          <w:rFonts w:hint="eastAsia" w:ascii="Times New Roman" w:hAnsi="Times New Roman" w:eastAsia="仿宋_GB2312" w:cs="Times New Roman"/>
          <w:sz w:val="32"/>
          <w:lang w:eastAsia="zh-CN"/>
        </w:rPr>
      </w:pPr>
    </w:p>
    <w:p w14:paraId="5EF62DF4">
      <w:pPr>
        <w:widowControl/>
        <w:spacing w:line="592" w:lineRule="exact"/>
        <w:rPr>
          <w:rFonts w:hint="eastAsia" w:ascii="Times New Roman" w:hAnsi="Times New Roman" w:eastAsia="仿宋_GB2312" w:cs="Times New Roman"/>
          <w:sz w:val="32"/>
          <w:lang w:eastAsia="zh-CN"/>
        </w:rPr>
      </w:pPr>
    </w:p>
    <w:p w14:paraId="101A2108">
      <w:pPr>
        <w:widowControl/>
        <w:spacing w:line="592" w:lineRule="exact"/>
        <w:rPr>
          <w:rFonts w:hint="eastAsia" w:ascii="Times New Roman" w:hAnsi="Times New Roman" w:eastAsia="仿宋_GB2312" w:cs="Times New Roman"/>
          <w:sz w:val="32"/>
          <w:lang w:eastAsia="zh-CN"/>
        </w:rPr>
      </w:pPr>
    </w:p>
    <w:p w14:paraId="52B964D6">
      <w:pPr>
        <w:widowControl/>
        <w:spacing w:line="592" w:lineRule="exact"/>
        <w:rPr>
          <w:rFonts w:hint="eastAsia" w:ascii="Times New Roman" w:hAnsi="Times New Roman" w:eastAsia="仿宋_GB2312" w:cs="Times New Roman"/>
          <w:sz w:val="32"/>
          <w:lang w:eastAsia="zh-CN"/>
        </w:rPr>
      </w:pPr>
    </w:p>
    <w:p w14:paraId="62A30CBA">
      <w:pPr>
        <w:widowControl/>
        <w:spacing w:line="592" w:lineRule="exact"/>
        <w:rPr>
          <w:rFonts w:hint="eastAsia" w:ascii="Times New Roman" w:hAnsi="Times New Roman" w:eastAsia="仿宋_GB2312" w:cs="Times New Roman"/>
          <w:sz w:val="32"/>
          <w:lang w:eastAsia="zh-CN"/>
        </w:rPr>
      </w:pPr>
    </w:p>
    <w:p w14:paraId="17E51AC9">
      <w:pPr>
        <w:widowControl/>
        <w:spacing w:line="592" w:lineRule="exact"/>
        <w:rPr>
          <w:rFonts w:hint="eastAsia" w:ascii="Times New Roman" w:hAnsi="Times New Roman" w:eastAsia="仿宋_GB2312" w:cs="Times New Roman"/>
          <w:sz w:val="32"/>
          <w:lang w:eastAsia="zh-CN"/>
        </w:rPr>
      </w:pPr>
    </w:p>
    <w:p w14:paraId="4EC33362">
      <w:pPr>
        <w:widowControl/>
        <w:spacing w:line="592" w:lineRule="exact"/>
        <w:rPr>
          <w:rFonts w:hint="eastAsia" w:ascii="Times New Roman" w:hAnsi="Times New Roman" w:eastAsia="仿宋_GB2312" w:cs="Times New Roman"/>
          <w:sz w:val="32"/>
          <w:lang w:eastAsia="zh-CN"/>
        </w:rPr>
      </w:pPr>
    </w:p>
    <w:p w14:paraId="108F0551">
      <w:pPr>
        <w:widowControl/>
        <w:spacing w:line="592" w:lineRule="exact"/>
        <w:rPr>
          <w:rFonts w:hint="eastAsia" w:ascii="Times New Roman" w:hAnsi="Times New Roman" w:eastAsia="仿宋_GB2312" w:cs="Times New Roman"/>
          <w:sz w:val="32"/>
          <w:lang w:eastAsia="zh-CN"/>
        </w:rPr>
      </w:pPr>
    </w:p>
    <w:p w14:paraId="5A7E6893">
      <w:pPr>
        <w:widowControl/>
        <w:spacing w:line="592" w:lineRule="exact"/>
        <w:rPr>
          <w:rFonts w:hint="eastAsia" w:ascii="Times New Roman" w:hAnsi="Times New Roman" w:eastAsia="仿宋_GB2312" w:cs="Times New Roman"/>
          <w:sz w:val="32"/>
          <w:lang w:eastAsia="zh-CN"/>
        </w:rPr>
      </w:pPr>
    </w:p>
    <w:p w14:paraId="6D960E9D">
      <w:pPr>
        <w:widowControl/>
        <w:spacing w:line="592" w:lineRule="exact"/>
        <w:rPr>
          <w:rFonts w:hint="default" w:ascii="Times New Roman" w:hAnsi="Times New Roman" w:eastAsia="仿宋_GB2312" w:cs="Times New Roman"/>
          <w:sz w:val="32"/>
          <w:lang w:val="en-US" w:eastAsia="zh-CN"/>
        </w:rPr>
      </w:pPr>
      <w:r>
        <w:rPr>
          <w:rFonts w:hint="eastAsia" w:ascii="Times New Roman" w:hAnsi="Times New Roman" w:eastAsia="仿宋_GB2312" w:cs="Times New Roman"/>
          <w:sz w:val="32"/>
          <w:lang w:eastAsia="zh-CN"/>
        </w:rPr>
        <w:t>附件</w:t>
      </w:r>
      <w:r>
        <w:rPr>
          <w:rFonts w:hint="eastAsia" w:eastAsia="仿宋_GB2312" w:cs="Times New Roman"/>
          <w:sz w:val="32"/>
          <w:lang w:val="en-US" w:eastAsia="zh-CN"/>
        </w:rPr>
        <w:t>1</w:t>
      </w:r>
    </w:p>
    <w:p w14:paraId="6AB90D39">
      <w:pPr>
        <w:autoSpaceDE w:val="0"/>
        <w:autoSpaceDN w:val="0"/>
        <w:spacing w:beforeLines="50" w:afterLines="50" w:line="600" w:lineRule="exact"/>
        <w:jc w:val="center"/>
        <w:rPr>
          <w:rFonts w:hint="default" w:ascii="Times New Roman" w:hAnsi="Times New Roman" w:eastAsia="仿宋_GB2312" w:cs="Times New Roman"/>
          <w:color w:val="000000"/>
          <w:sz w:val="24"/>
        </w:rPr>
      </w:pPr>
      <w:r>
        <w:rPr>
          <w:rFonts w:hint="default" w:ascii="Times New Roman" w:hAnsi="Times New Roman" w:eastAsia="方正大标宋简体" w:cs="Times New Roman"/>
          <w:bCs/>
          <w:color w:val="000000"/>
          <w:kern w:val="0"/>
          <w:sz w:val="44"/>
          <w:szCs w:val="44"/>
        </w:rPr>
        <w:t>202</w:t>
      </w:r>
      <w:r>
        <w:rPr>
          <w:rFonts w:hint="default" w:ascii="Times New Roman" w:hAnsi="Times New Roman" w:eastAsia="方正大标宋简体" w:cs="Times New Roman"/>
          <w:bCs/>
          <w:color w:val="000000"/>
          <w:kern w:val="0"/>
          <w:sz w:val="44"/>
          <w:szCs w:val="44"/>
          <w:lang w:val="en-US" w:eastAsia="zh-CN"/>
        </w:rPr>
        <w:t>4</w:t>
      </w:r>
      <w:r>
        <w:rPr>
          <w:rFonts w:hint="default" w:ascii="Times New Roman" w:hAnsi="Times New Roman" w:eastAsia="方正大标宋简体" w:cs="Times New Roman"/>
          <w:bCs/>
          <w:color w:val="000000"/>
          <w:kern w:val="0"/>
          <w:sz w:val="44"/>
          <w:szCs w:val="44"/>
        </w:rPr>
        <w:t>年部门整体支出绩效评价基础数据表</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414"/>
        <w:gridCol w:w="2359"/>
        <w:gridCol w:w="2015"/>
      </w:tblGrid>
      <w:tr w14:paraId="7F866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7622258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财政供养人员情况</w:t>
            </w:r>
          </w:p>
        </w:tc>
        <w:tc>
          <w:tcPr>
            <w:tcW w:w="1332" w:type="pct"/>
            <w:vAlign w:val="center"/>
          </w:tcPr>
          <w:p w14:paraId="54D83415">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202</w:t>
            </w:r>
            <w:r>
              <w:rPr>
                <w:rFonts w:hint="default" w:ascii="Times New Roman" w:hAnsi="Times New Roman" w:cs="Times New Roman"/>
                <w:color w:val="000000"/>
                <w:sz w:val="24"/>
                <w:lang w:val="en-US" w:eastAsia="zh-CN"/>
              </w:rPr>
              <w:t>4</w:t>
            </w:r>
            <w:r>
              <w:rPr>
                <w:rFonts w:hint="default" w:ascii="Times New Roman" w:hAnsi="Times New Roman" w:cs="Times New Roman"/>
                <w:color w:val="000000"/>
                <w:sz w:val="24"/>
              </w:rPr>
              <w:t>年编制人数</w:t>
            </w:r>
          </w:p>
        </w:tc>
        <w:tc>
          <w:tcPr>
            <w:tcW w:w="1302" w:type="pct"/>
            <w:vAlign w:val="center"/>
          </w:tcPr>
          <w:p w14:paraId="5A0EA5D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202</w:t>
            </w:r>
            <w:r>
              <w:rPr>
                <w:rFonts w:hint="default" w:ascii="Times New Roman" w:hAnsi="Times New Roman" w:cs="Times New Roman"/>
                <w:color w:val="000000"/>
                <w:sz w:val="24"/>
                <w:lang w:val="en-US" w:eastAsia="zh-CN"/>
              </w:rPr>
              <w:t>4</w:t>
            </w:r>
            <w:r>
              <w:rPr>
                <w:rFonts w:hint="default" w:ascii="Times New Roman" w:hAnsi="Times New Roman" w:cs="Times New Roman"/>
                <w:color w:val="000000"/>
                <w:sz w:val="24"/>
              </w:rPr>
              <w:t>年</w:t>
            </w:r>
            <w:r>
              <w:rPr>
                <w:rFonts w:hint="default" w:ascii="Times New Roman" w:hAnsi="Times New Roman" w:cs="Times New Roman"/>
                <w:color w:val="000000"/>
                <w:sz w:val="24"/>
              </w:rPr>
              <w:br w:type="textWrapping"/>
            </w:r>
            <w:r>
              <w:rPr>
                <w:rFonts w:hint="default" w:ascii="Times New Roman" w:hAnsi="Times New Roman" w:cs="Times New Roman"/>
                <w:color w:val="000000"/>
                <w:sz w:val="24"/>
              </w:rPr>
              <w:t>实际在职人数</w:t>
            </w:r>
          </w:p>
        </w:tc>
        <w:tc>
          <w:tcPr>
            <w:tcW w:w="1112" w:type="pct"/>
            <w:vAlign w:val="center"/>
          </w:tcPr>
          <w:p w14:paraId="3E1EF26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变动数</w:t>
            </w:r>
          </w:p>
        </w:tc>
      </w:tr>
      <w:tr w14:paraId="7DFB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1167C190">
            <w:pPr>
              <w:spacing w:line="320" w:lineRule="exact"/>
              <w:jc w:val="center"/>
              <w:rPr>
                <w:rFonts w:hint="default" w:ascii="Times New Roman" w:hAnsi="Times New Roman" w:cs="Times New Roman"/>
                <w:color w:val="000000"/>
                <w:sz w:val="24"/>
              </w:rPr>
            </w:pPr>
          </w:p>
        </w:tc>
        <w:tc>
          <w:tcPr>
            <w:tcW w:w="1332" w:type="pct"/>
            <w:vAlign w:val="center"/>
          </w:tcPr>
          <w:p w14:paraId="18BF8F6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51</w:t>
            </w:r>
          </w:p>
        </w:tc>
        <w:tc>
          <w:tcPr>
            <w:tcW w:w="1302" w:type="pct"/>
            <w:vAlign w:val="center"/>
          </w:tcPr>
          <w:p w14:paraId="41CE15AC">
            <w:pPr>
              <w:spacing w:line="320" w:lineRule="exact"/>
              <w:jc w:val="center"/>
              <w:rPr>
                <w:rFonts w:hint="default" w:ascii="Times New Roman" w:hAnsi="Times New Roman" w:eastAsia="宋体" w:cs="Times New Roman"/>
                <w:color w:val="000000"/>
                <w:sz w:val="24"/>
                <w:lang w:eastAsia="zh-CN"/>
              </w:rPr>
            </w:pPr>
            <w:r>
              <w:rPr>
                <w:rFonts w:hint="default" w:ascii="Times New Roman" w:hAnsi="Times New Roman" w:cs="Times New Roman"/>
                <w:color w:val="000000"/>
                <w:sz w:val="24"/>
              </w:rPr>
              <w:t>4</w:t>
            </w:r>
            <w:r>
              <w:rPr>
                <w:rFonts w:hint="default" w:ascii="Times New Roman" w:hAnsi="Times New Roman" w:cs="Times New Roman"/>
                <w:color w:val="000000"/>
                <w:sz w:val="24"/>
                <w:lang w:val="en-US" w:eastAsia="zh-CN"/>
              </w:rPr>
              <w:t>9</w:t>
            </w:r>
          </w:p>
        </w:tc>
        <w:tc>
          <w:tcPr>
            <w:tcW w:w="1112" w:type="pct"/>
            <w:vAlign w:val="center"/>
          </w:tcPr>
          <w:p w14:paraId="7BF8F563">
            <w:pPr>
              <w:spacing w:line="320" w:lineRule="exact"/>
              <w:jc w:val="center"/>
              <w:rPr>
                <w:rFonts w:hint="default" w:ascii="Times New Roman" w:hAnsi="Times New Roman" w:eastAsia="宋体" w:cs="Times New Roman"/>
                <w:color w:val="000000"/>
                <w:sz w:val="24"/>
                <w:lang w:eastAsia="zh-CN"/>
              </w:rPr>
            </w:pPr>
            <w:r>
              <w:rPr>
                <w:rFonts w:hint="default" w:ascii="Times New Roman" w:hAnsi="Times New Roman" w:cs="Times New Roman"/>
                <w:color w:val="000000"/>
                <w:sz w:val="24"/>
                <w:lang w:val="en-US" w:eastAsia="zh-CN"/>
              </w:rPr>
              <w:t>2</w:t>
            </w:r>
          </w:p>
        </w:tc>
      </w:tr>
      <w:tr w14:paraId="779DA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2138976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“三公经费”</w:t>
            </w:r>
          </w:p>
          <w:p w14:paraId="35A57D8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变动情况</w:t>
            </w:r>
          </w:p>
        </w:tc>
        <w:tc>
          <w:tcPr>
            <w:tcW w:w="1332" w:type="pct"/>
            <w:vAlign w:val="center"/>
          </w:tcPr>
          <w:p w14:paraId="6D165D1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上年预算数</w:t>
            </w:r>
          </w:p>
        </w:tc>
        <w:tc>
          <w:tcPr>
            <w:tcW w:w="1302" w:type="pct"/>
            <w:vAlign w:val="center"/>
          </w:tcPr>
          <w:p w14:paraId="4961959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本年预算数</w:t>
            </w:r>
          </w:p>
        </w:tc>
        <w:tc>
          <w:tcPr>
            <w:tcW w:w="1112" w:type="pct"/>
            <w:vAlign w:val="center"/>
          </w:tcPr>
          <w:p w14:paraId="2B53916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变动率</w:t>
            </w:r>
          </w:p>
        </w:tc>
      </w:tr>
      <w:tr w14:paraId="160E0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4C6318FE">
            <w:pPr>
              <w:spacing w:line="320" w:lineRule="exact"/>
              <w:jc w:val="center"/>
              <w:rPr>
                <w:rFonts w:hint="default" w:ascii="Times New Roman" w:hAnsi="Times New Roman" w:cs="Times New Roman"/>
                <w:color w:val="000000"/>
                <w:sz w:val="24"/>
              </w:rPr>
            </w:pPr>
          </w:p>
        </w:tc>
        <w:tc>
          <w:tcPr>
            <w:tcW w:w="1332" w:type="pct"/>
            <w:vAlign w:val="center"/>
          </w:tcPr>
          <w:p w14:paraId="1ECE1993">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171</w:t>
            </w:r>
          </w:p>
        </w:tc>
        <w:tc>
          <w:tcPr>
            <w:tcW w:w="1302" w:type="pct"/>
            <w:vAlign w:val="center"/>
          </w:tcPr>
          <w:p w14:paraId="12710434">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131.42</w:t>
            </w:r>
          </w:p>
        </w:tc>
        <w:tc>
          <w:tcPr>
            <w:tcW w:w="1112" w:type="pct"/>
            <w:vAlign w:val="center"/>
          </w:tcPr>
          <w:p w14:paraId="611555BA">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lang w:val="en-US" w:eastAsia="zh-CN"/>
              </w:rPr>
              <w:t>-23</w:t>
            </w:r>
            <w:r>
              <w:rPr>
                <w:rFonts w:hint="default" w:ascii="Times New Roman" w:hAnsi="Times New Roman" w:cs="Times New Roman"/>
                <w:color w:val="000000"/>
                <w:sz w:val="24"/>
              </w:rPr>
              <w:t>.</w:t>
            </w:r>
            <w:r>
              <w:rPr>
                <w:rFonts w:hint="default" w:ascii="Times New Roman" w:hAnsi="Times New Roman" w:cs="Times New Roman"/>
                <w:color w:val="000000"/>
                <w:sz w:val="24"/>
                <w:lang w:val="en-US" w:eastAsia="zh-CN"/>
              </w:rPr>
              <w:t>1</w:t>
            </w:r>
            <w:r>
              <w:rPr>
                <w:rFonts w:hint="default" w:ascii="Times New Roman" w:hAnsi="Times New Roman" w:cs="Times New Roman"/>
                <w:color w:val="000000"/>
                <w:sz w:val="24"/>
              </w:rPr>
              <w:t>5%</w:t>
            </w:r>
          </w:p>
        </w:tc>
      </w:tr>
      <w:tr w14:paraId="24C50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49238059">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项目支出安排情况</w:t>
            </w:r>
          </w:p>
        </w:tc>
        <w:tc>
          <w:tcPr>
            <w:tcW w:w="1332" w:type="pct"/>
            <w:vAlign w:val="center"/>
          </w:tcPr>
          <w:p w14:paraId="023EF69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项目支出预算总额</w:t>
            </w:r>
          </w:p>
        </w:tc>
        <w:tc>
          <w:tcPr>
            <w:tcW w:w="1302" w:type="pct"/>
            <w:vAlign w:val="center"/>
          </w:tcPr>
          <w:p w14:paraId="0AF2F2A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实际项目支出总额</w:t>
            </w:r>
          </w:p>
        </w:tc>
        <w:tc>
          <w:tcPr>
            <w:tcW w:w="1112" w:type="pct"/>
            <w:vAlign w:val="center"/>
          </w:tcPr>
          <w:p w14:paraId="15467B9C">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执行率</w:t>
            </w:r>
          </w:p>
        </w:tc>
      </w:tr>
      <w:tr w14:paraId="209F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0C54B317">
            <w:pPr>
              <w:spacing w:line="320" w:lineRule="exact"/>
              <w:jc w:val="center"/>
              <w:rPr>
                <w:rFonts w:hint="default" w:ascii="Times New Roman" w:hAnsi="Times New Roman" w:cs="Times New Roman"/>
                <w:color w:val="000000"/>
                <w:sz w:val="24"/>
              </w:rPr>
            </w:pPr>
          </w:p>
        </w:tc>
        <w:tc>
          <w:tcPr>
            <w:tcW w:w="1332" w:type="pct"/>
            <w:vAlign w:val="center"/>
          </w:tcPr>
          <w:p w14:paraId="7F6045B2">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542.16</w:t>
            </w:r>
          </w:p>
        </w:tc>
        <w:tc>
          <w:tcPr>
            <w:tcW w:w="1302" w:type="pct"/>
            <w:vAlign w:val="center"/>
          </w:tcPr>
          <w:p w14:paraId="0CD27418">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806.08</w:t>
            </w:r>
          </w:p>
        </w:tc>
        <w:tc>
          <w:tcPr>
            <w:tcW w:w="1112" w:type="pct"/>
            <w:vAlign w:val="center"/>
          </w:tcPr>
          <w:p w14:paraId="737A8DF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lang w:val="en-US" w:eastAsia="zh-CN"/>
              </w:rPr>
              <w:t>148.68</w:t>
            </w:r>
            <w:r>
              <w:rPr>
                <w:rFonts w:hint="default" w:ascii="Times New Roman" w:hAnsi="Times New Roman" w:cs="Times New Roman"/>
                <w:color w:val="000000"/>
                <w:sz w:val="24"/>
              </w:rPr>
              <w:t>%</w:t>
            </w:r>
          </w:p>
        </w:tc>
      </w:tr>
      <w:tr w14:paraId="6DFC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063EB301">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预算完成情况</w:t>
            </w:r>
          </w:p>
        </w:tc>
        <w:tc>
          <w:tcPr>
            <w:tcW w:w="1332" w:type="pct"/>
            <w:vAlign w:val="center"/>
          </w:tcPr>
          <w:p w14:paraId="7F5FF446">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202</w:t>
            </w:r>
            <w:r>
              <w:rPr>
                <w:rFonts w:hint="default" w:ascii="Times New Roman" w:hAnsi="Times New Roman" w:cs="Times New Roman"/>
                <w:color w:val="000000"/>
                <w:sz w:val="24"/>
                <w:lang w:val="en-US" w:eastAsia="zh-CN"/>
              </w:rPr>
              <w:t>4</w:t>
            </w:r>
            <w:r>
              <w:rPr>
                <w:rFonts w:hint="default" w:ascii="Times New Roman" w:hAnsi="Times New Roman" w:cs="Times New Roman"/>
                <w:color w:val="000000"/>
                <w:sz w:val="24"/>
              </w:rPr>
              <w:t>年预算总额</w:t>
            </w:r>
          </w:p>
        </w:tc>
        <w:tc>
          <w:tcPr>
            <w:tcW w:w="1302" w:type="pct"/>
            <w:vAlign w:val="center"/>
          </w:tcPr>
          <w:p w14:paraId="458AE11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202</w:t>
            </w:r>
            <w:r>
              <w:rPr>
                <w:rFonts w:hint="default" w:ascii="Times New Roman" w:hAnsi="Times New Roman" w:cs="Times New Roman"/>
                <w:color w:val="000000"/>
                <w:sz w:val="24"/>
                <w:lang w:val="en-US" w:eastAsia="zh-CN"/>
              </w:rPr>
              <w:t>4</w:t>
            </w:r>
            <w:r>
              <w:rPr>
                <w:rFonts w:hint="default" w:ascii="Times New Roman" w:hAnsi="Times New Roman" w:cs="Times New Roman"/>
                <w:color w:val="000000"/>
                <w:sz w:val="24"/>
              </w:rPr>
              <w:t>年决算总额</w:t>
            </w:r>
          </w:p>
        </w:tc>
        <w:tc>
          <w:tcPr>
            <w:tcW w:w="1112" w:type="pct"/>
            <w:vAlign w:val="center"/>
          </w:tcPr>
          <w:p w14:paraId="086FD91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执行率</w:t>
            </w:r>
          </w:p>
        </w:tc>
      </w:tr>
      <w:tr w14:paraId="153E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06CFC593">
            <w:pPr>
              <w:spacing w:line="320" w:lineRule="exact"/>
              <w:jc w:val="center"/>
              <w:rPr>
                <w:rFonts w:hint="default" w:ascii="Times New Roman" w:hAnsi="Times New Roman" w:cs="Times New Roman"/>
                <w:color w:val="000000"/>
                <w:sz w:val="24"/>
              </w:rPr>
            </w:pPr>
          </w:p>
        </w:tc>
        <w:tc>
          <w:tcPr>
            <w:tcW w:w="1332" w:type="pct"/>
            <w:vAlign w:val="center"/>
          </w:tcPr>
          <w:p w14:paraId="0F23DB89">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1533</w:t>
            </w:r>
          </w:p>
        </w:tc>
        <w:tc>
          <w:tcPr>
            <w:tcW w:w="1302" w:type="pct"/>
            <w:vAlign w:val="center"/>
          </w:tcPr>
          <w:p w14:paraId="625571FA">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1533</w:t>
            </w:r>
          </w:p>
        </w:tc>
        <w:tc>
          <w:tcPr>
            <w:tcW w:w="1112" w:type="pct"/>
            <w:vAlign w:val="center"/>
          </w:tcPr>
          <w:p w14:paraId="389345C8">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lang w:val="en-US" w:eastAsia="zh-CN"/>
              </w:rPr>
              <w:t>100</w:t>
            </w:r>
            <w:r>
              <w:rPr>
                <w:rFonts w:hint="default" w:ascii="Times New Roman" w:hAnsi="Times New Roman" w:cs="Times New Roman"/>
                <w:color w:val="000000"/>
                <w:sz w:val="24"/>
              </w:rPr>
              <w:t>%</w:t>
            </w:r>
          </w:p>
        </w:tc>
      </w:tr>
      <w:tr w14:paraId="3431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4880771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预算调整情况</w:t>
            </w:r>
          </w:p>
        </w:tc>
        <w:tc>
          <w:tcPr>
            <w:tcW w:w="1332" w:type="pct"/>
            <w:vAlign w:val="center"/>
          </w:tcPr>
          <w:p w14:paraId="218439A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年初预算数</w:t>
            </w:r>
          </w:p>
        </w:tc>
        <w:tc>
          <w:tcPr>
            <w:tcW w:w="1302" w:type="pct"/>
            <w:vAlign w:val="center"/>
          </w:tcPr>
          <w:p w14:paraId="41E5E46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年中预算调整</w:t>
            </w:r>
          </w:p>
        </w:tc>
        <w:tc>
          <w:tcPr>
            <w:tcW w:w="1112" w:type="pct"/>
            <w:vAlign w:val="center"/>
          </w:tcPr>
          <w:p w14:paraId="1B52267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调整率</w:t>
            </w:r>
          </w:p>
        </w:tc>
      </w:tr>
      <w:tr w14:paraId="50F4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744AABB4">
            <w:pPr>
              <w:spacing w:line="320" w:lineRule="exact"/>
              <w:jc w:val="center"/>
              <w:rPr>
                <w:rFonts w:hint="default" w:ascii="Times New Roman" w:hAnsi="Times New Roman" w:cs="Times New Roman"/>
                <w:color w:val="000000"/>
                <w:sz w:val="24"/>
              </w:rPr>
            </w:pPr>
          </w:p>
        </w:tc>
        <w:tc>
          <w:tcPr>
            <w:tcW w:w="1332" w:type="pct"/>
            <w:vAlign w:val="center"/>
          </w:tcPr>
          <w:p w14:paraId="1032736E">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1312.4</w:t>
            </w:r>
          </w:p>
        </w:tc>
        <w:tc>
          <w:tcPr>
            <w:tcW w:w="1302" w:type="pct"/>
            <w:vAlign w:val="center"/>
          </w:tcPr>
          <w:p w14:paraId="1680401C">
            <w:pPr>
              <w:spacing w:line="320" w:lineRule="exact"/>
              <w:jc w:val="center"/>
              <w:rPr>
                <w:rFonts w:hint="default" w:ascii="Times New Roman" w:hAnsi="Times New Roman" w:eastAsia="宋体" w:cs="Times New Roman"/>
                <w:color w:val="000000"/>
                <w:sz w:val="24"/>
                <w:lang w:val="en-US" w:eastAsia="zh-CN"/>
              </w:rPr>
            </w:pPr>
            <w:r>
              <w:rPr>
                <w:rFonts w:hint="eastAsia" w:cs="Times New Roman"/>
                <w:color w:val="000000"/>
                <w:sz w:val="24"/>
                <w:lang w:val="en-US" w:eastAsia="zh-CN"/>
              </w:rPr>
              <w:t>220.6</w:t>
            </w:r>
          </w:p>
        </w:tc>
        <w:tc>
          <w:tcPr>
            <w:tcW w:w="1112" w:type="pct"/>
            <w:vAlign w:val="center"/>
          </w:tcPr>
          <w:p w14:paraId="579EC7CD">
            <w:pPr>
              <w:spacing w:line="320" w:lineRule="exact"/>
              <w:jc w:val="center"/>
              <w:rPr>
                <w:rFonts w:hint="default" w:ascii="Times New Roman" w:hAnsi="Times New Roman" w:cs="Times New Roman"/>
                <w:color w:val="000000"/>
                <w:sz w:val="24"/>
              </w:rPr>
            </w:pPr>
            <w:r>
              <w:rPr>
                <w:rFonts w:hint="eastAsia" w:cs="Times New Roman"/>
                <w:color w:val="000000"/>
                <w:sz w:val="24"/>
                <w:lang w:val="en-US" w:eastAsia="zh-CN"/>
              </w:rPr>
              <w:t>16.8</w:t>
            </w:r>
            <w:r>
              <w:rPr>
                <w:rFonts w:hint="default" w:ascii="Times New Roman" w:hAnsi="Times New Roman" w:cs="Times New Roman"/>
                <w:color w:val="000000"/>
                <w:sz w:val="24"/>
              </w:rPr>
              <w:t>%</w:t>
            </w:r>
          </w:p>
        </w:tc>
      </w:tr>
      <w:tr w14:paraId="10B45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1004936A">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结转结余变动情况</w:t>
            </w:r>
          </w:p>
        </w:tc>
        <w:tc>
          <w:tcPr>
            <w:tcW w:w="1332" w:type="pct"/>
            <w:vAlign w:val="center"/>
          </w:tcPr>
          <w:p w14:paraId="1CDA6F5D">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上年结转结余总额</w:t>
            </w:r>
          </w:p>
        </w:tc>
        <w:tc>
          <w:tcPr>
            <w:tcW w:w="1302" w:type="pct"/>
            <w:vAlign w:val="center"/>
          </w:tcPr>
          <w:p w14:paraId="711E5015">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本年结转结余总额</w:t>
            </w:r>
          </w:p>
        </w:tc>
        <w:tc>
          <w:tcPr>
            <w:tcW w:w="1112" w:type="pct"/>
            <w:vAlign w:val="center"/>
          </w:tcPr>
          <w:p w14:paraId="696ED3F0">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变动率</w:t>
            </w:r>
          </w:p>
        </w:tc>
      </w:tr>
      <w:tr w14:paraId="6517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6CAA4774">
            <w:pPr>
              <w:spacing w:line="320" w:lineRule="exact"/>
              <w:jc w:val="center"/>
              <w:rPr>
                <w:rFonts w:hint="default" w:ascii="Times New Roman" w:hAnsi="Times New Roman" w:cs="Times New Roman"/>
                <w:color w:val="000000"/>
                <w:sz w:val="24"/>
              </w:rPr>
            </w:pPr>
          </w:p>
        </w:tc>
        <w:tc>
          <w:tcPr>
            <w:tcW w:w="1332" w:type="pct"/>
            <w:vAlign w:val="center"/>
          </w:tcPr>
          <w:p w14:paraId="76C745C1">
            <w:pPr>
              <w:spacing w:line="320" w:lineRule="exact"/>
              <w:jc w:val="center"/>
              <w:rPr>
                <w:rFonts w:hint="default" w:ascii="Times New Roman" w:hAnsi="Times New Roman" w:eastAsia="宋体" w:cs="Times New Roman"/>
                <w:color w:val="000000"/>
                <w:sz w:val="24"/>
                <w:lang w:val="en-US" w:eastAsia="zh-CN"/>
              </w:rPr>
            </w:pPr>
            <w:r>
              <w:rPr>
                <w:rFonts w:hint="eastAsia" w:cs="Times New Roman"/>
                <w:color w:val="000000"/>
                <w:sz w:val="24"/>
                <w:lang w:val="en-US" w:eastAsia="zh-CN"/>
              </w:rPr>
              <w:t>0</w:t>
            </w:r>
          </w:p>
        </w:tc>
        <w:tc>
          <w:tcPr>
            <w:tcW w:w="1302" w:type="pct"/>
            <w:vAlign w:val="center"/>
          </w:tcPr>
          <w:p w14:paraId="2EE2FF0A">
            <w:pPr>
              <w:spacing w:line="320" w:lineRule="exact"/>
              <w:jc w:val="center"/>
              <w:rPr>
                <w:rFonts w:hint="default" w:ascii="Times New Roman" w:hAnsi="Times New Roman" w:eastAsia="宋体" w:cs="Times New Roman"/>
                <w:color w:val="000000"/>
                <w:sz w:val="24"/>
                <w:lang w:eastAsia="zh-CN"/>
              </w:rPr>
            </w:pPr>
            <w:r>
              <w:rPr>
                <w:rFonts w:hint="default" w:ascii="Times New Roman" w:hAnsi="Times New Roman" w:cs="Times New Roman"/>
                <w:color w:val="000000"/>
                <w:sz w:val="24"/>
                <w:lang w:val="en-US" w:eastAsia="zh-CN"/>
              </w:rPr>
              <w:t>0</w:t>
            </w:r>
          </w:p>
        </w:tc>
        <w:tc>
          <w:tcPr>
            <w:tcW w:w="1112" w:type="pct"/>
            <w:vAlign w:val="center"/>
          </w:tcPr>
          <w:p w14:paraId="67B27FB6">
            <w:pPr>
              <w:spacing w:line="320" w:lineRule="exact"/>
              <w:jc w:val="center"/>
              <w:rPr>
                <w:rFonts w:hint="default" w:ascii="Times New Roman" w:hAnsi="Times New Roman" w:cs="Times New Roman"/>
                <w:color w:val="000000"/>
                <w:sz w:val="24"/>
              </w:rPr>
            </w:pPr>
            <w:r>
              <w:rPr>
                <w:rFonts w:hint="eastAsia" w:cs="Times New Roman"/>
                <w:color w:val="000000"/>
                <w:sz w:val="24"/>
                <w:lang w:val="en-US" w:eastAsia="zh-CN"/>
              </w:rPr>
              <w:t>0</w:t>
            </w:r>
            <w:r>
              <w:rPr>
                <w:rFonts w:hint="default" w:ascii="Times New Roman" w:hAnsi="Times New Roman" w:cs="Times New Roman"/>
                <w:color w:val="000000"/>
                <w:sz w:val="24"/>
              </w:rPr>
              <w:t>%</w:t>
            </w:r>
          </w:p>
        </w:tc>
      </w:tr>
      <w:tr w14:paraId="1B35C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177CB6C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“三公经费”</w:t>
            </w:r>
          </w:p>
          <w:p w14:paraId="0067AB5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控制情况</w:t>
            </w:r>
          </w:p>
        </w:tc>
        <w:tc>
          <w:tcPr>
            <w:tcW w:w="1332" w:type="pct"/>
            <w:vAlign w:val="center"/>
          </w:tcPr>
          <w:p w14:paraId="2805CFA5">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“三公经费”预算数</w:t>
            </w:r>
          </w:p>
        </w:tc>
        <w:tc>
          <w:tcPr>
            <w:tcW w:w="1302" w:type="pct"/>
            <w:vAlign w:val="center"/>
          </w:tcPr>
          <w:p w14:paraId="2922ED88">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“三公经费”实际支出</w:t>
            </w:r>
          </w:p>
        </w:tc>
        <w:tc>
          <w:tcPr>
            <w:tcW w:w="1112" w:type="pct"/>
            <w:vAlign w:val="center"/>
          </w:tcPr>
          <w:p w14:paraId="0A76D5C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控制率</w:t>
            </w:r>
          </w:p>
        </w:tc>
      </w:tr>
      <w:tr w14:paraId="14B27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57A4DE6E">
            <w:pPr>
              <w:spacing w:line="320" w:lineRule="exact"/>
              <w:jc w:val="center"/>
              <w:rPr>
                <w:rFonts w:hint="default" w:ascii="Times New Roman" w:hAnsi="Times New Roman" w:cs="Times New Roman"/>
                <w:color w:val="000000"/>
                <w:sz w:val="24"/>
              </w:rPr>
            </w:pPr>
          </w:p>
        </w:tc>
        <w:tc>
          <w:tcPr>
            <w:tcW w:w="1332" w:type="pct"/>
            <w:vAlign w:val="center"/>
          </w:tcPr>
          <w:p w14:paraId="00DD9B99">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131.42</w:t>
            </w:r>
          </w:p>
        </w:tc>
        <w:tc>
          <w:tcPr>
            <w:tcW w:w="1302" w:type="pct"/>
            <w:vAlign w:val="center"/>
          </w:tcPr>
          <w:p w14:paraId="37293BC4">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113.77</w:t>
            </w:r>
          </w:p>
        </w:tc>
        <w:tc>
          <w:tcPr>
            <w:tcW w:w="1112" w:type="pct"/>
            <w:vAlign w:val="center"/>
          </w:tcPr>
          <w:p w14:paraId="7B89E50D">
            <w:pPr>
              <w:spacing w:line="320" w:lineRule="exact"/>
              <w:jc w:val="center"/>
              <w:rPr>
                <w:rFonts w:hint="default" w:ascii="Times New Roman" w:hAnsi="Times New Roman" w:cs="Times New Roman"/>
                <w:color w:val="000000"/>
                <w:sz w:val="24"/>
              </w:rPr>
            </w:pPr>
            <w:r>
              <w:rPr>
                <w:rFonts w:hint="eastAsia" w:cs="Times New Roman"/>
                <w:color w:val="000000"/>
                <w:sz w:val="24"/>
                <w:lang w:val="en-US" w:eastAsia="zh-CN"/>
              </w:rPr>
              <w:t>86.57</w:t>
            </w:r>
            <w:r>
              <w:rPr>
                <w:rFonts w:hint="default" w:ascii="Times New Roman" w:hAnsi="Times New Roman" w:cs="Times New Roman"/>
                <w:color w:val="000000"/>
                <w:sz w:val="24"/>
              </w:rPr>
              <w:t>%</w:t>
            </w:r>
          </w:p>
        </w:tc>
      </w:tr>
      <w:tr w14:paraId="09C6F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620E832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政府采购执行情况</w:t>
            </w:r>
          </w:p>
        </w:tc>
        <w:tc>
          <w:tcPr>
            <w:tcW w:w="1332" w:type="pct"/>
            <w:vAlign w:val="center"/>
          </w:tcPr>
          <w:p w14:paraId="71DB308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政府采购预算数</w:t>
            </w:r>
          </w:p>
        </w:tc>
        <w:tc>
          <w:tcPr>
            <w:tcW w:w="1302" w:type="pct"/>
            <w:vAlign w:val="center"/>
          </w:tcPr>
          <w:p w14:paraId="56CD1A5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实际政府采购金额</w:t>
            </w:r>
          </w:p>
        </w:tc>
        <w:tc>
          <w:tcPr>
            <w:tcW w:w="1112" w:type="pct"/>
            <w:vAlign w:val="center"/>
          </w:tcPr>
          <w:p w14:paraId="025793F1">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执行率</w:t>
            </w:r>
          </w:p>
        </w:tc>
      </w:tr>
      <w:tr w14:paraId="7EECE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6B74E8E1">
            <w:pPr>
              <w:spacing w:line="320" w:lineRule="exact"/>
              <w:jc w:val="center"/>
              <w:rPr>
                <w:rFonts w:hint="default" w:ascii="Times New Roman" w:hAnsi="Times New Roman" w:cs="Times New Roman"/>
                <w:color w:val="000000"/>
                <w:sz w:val="24"/>
              </w:rPr>
            </w:pPr>
          </w:p>
        </w:tc>
        <w:tc>
          <w:tcPr>
            <w:tcW w:w="1332" w:type="pct"/>
            <w:vAlign w:val="center"/>
          </w:tcPr>
          <w:p w14:paraId="72EAFEB6">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270.51</w:t>
            </w:r>
          </w:p>
        </w:tc>
        <w:tc>
          <w:tcPr>
            <w:tcW w:w="1302" w:type="pct"/>
            <w:vAlign w:val="center"/>
          </w:tcPr>
          <w:p w14:paraId="7925467C">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rPr>
              <w:t>　</w:t>
            </w:r>
            <w:r>
              <w:rPr>
                <w:rFonts w:hint="default" w:ascii="Times New Roman" w:hAnsi="Times New Roman" w:cs="Times New Roman"/>
                <w:color w:val="000000"/>
                <w:sz w:val="24"/>
                <w:lang w:val="en-US" w:eastAsia="zh-CN"/>
              </w:rPr>
              <w:t>270.51</w:t>
            </w:r>
          </w:p>
        </w:tc>
        <w:tc>
          <w:tcPr>
            <w:tcW w:w="1112" w:type="pct"/>
            <w:vAlign w:val="center"/>
          </w:tcPr>
          <w:p w14:paraId="100DE8F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100%</w:t>
            </w:r>
          </w:p>
        </w:tc>
      </w:tr>
      <w:tr w14:paraId="4C07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03A614B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固定资产使用情况</w:t>
            </w:r>
          </w:p>
        </w:tc>
        <w:tc>
          <w:tcPr>
            <w:tcW w:w="1332" w:type="pct"/>
            <w:vAlign w:val="center"/>
          </w:tcPr>
          <w:p w14:paraId="3315A21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固定资产总额</w:t>
            </w:r>
          </w:p>
        </w:tc>
        <w:tc>
          <w:tcPr>
            <w:tcW w:w="1302" w:type="pct"/>
            <w:vAlign w:val="center"/>
          </w:tcPr>
          <w:p w14:paraId="3903A77C">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实际在用固定资产总额</w:t>
            </w:r>
          </w:p>
        </w:tc>
        <w:tc>
          <w:tcPr>
            <w:tcW w:w="1112" w:type="pct"/>
            <w:vAlign w:val="center"/>
          </w:tcPr>
          <w:p w14:paraId="5C617B7D">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利用率</w:t>
            </w:r>
          </w:p>
        </w:tc>
      </w:tr>
      <w:tr w14:paraId="3DAB7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40A1C9E8">
            <w:pPr>
              <w:spacing w:line="320" w:lineRule="exact"/>
              <w:jc w:val="center"/>
              <w:rPr>
                <w:rFonts w:hint="default" w:ascii="Times New Roman" w:hAnsi="Times New Roman" w:cs="Times New Roman"/>
                <w:color w:val="000000"/>
                <w:sz w:val="24"/>
              </w:rPr>
            </w:pPr>
          </w:p>
        </w:tc>
        <w:tc>
          <w:tcPr>
            <w:tcW w:w="1332" w:type="pct"/>
            <w:vAlign w:val="center"/>
          </w:tcPr>
          <w:p w14:paraId="76857222">
            <w:pPr>
              <w:widowControl/>
              <w:spacing w:line="320" w:lineRule="exact"/>
              <w:jc w:val="center"/>
              <w:textAlignment w:val="center"/>
              <w:rPr>
                <w:rFonts w:hint="default" w:ascii="Times New Roman" w:hAnsi="Times New Roman" w:eastAsia="宋体" w:cs="Times New Roman"/>
                <w:color w:val="333333"/>
                <w:sz w:val="24"/>
                <w:lang w:val="en-US" w:eastAsia="zh-CN"/>
              </w:rPr>
            </w:pPr>
            <w:r>
              <w:rPr>
                <w:rFonts w:hint="default" w:ascii="Times New Roman" w:hAnsi="Times New Roman" w:cs="Times New Roman"/>
                <w:color w:val="333333"/>
                <w:kern w:val="0"/>
                <w:sz w:val="24"/>
                <w:lang w:val="en-US" w:eastAsia="zh-CN"/>
              </w:rPr>
              <w:t>2349.77</w:t>
            </w:r>
          </w:p>
        </w:tc>
        <w:tc>
          <w:tcPr>
            <w:tcW w:w="1302" w:type="pct"/>
            <w:vAlign w:val="center"/>
          </w:tcPr>
          <w:p w14:paraId="7FB53BC5">
            <w:pPr>
              <w:spacing w:line="320" w:lineRule="exact"/>
              <w:jc w:val="center"/>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lang w:val="en-US" w:eastAsia="zh-CN"/>
              </w:rPr>
              <w:t>2349.77</w:t>
            </w:r>
          </w:p>
        </w:tc>
        <w:tc>
          <w:tcPr>
            <w:tcW w:w="1112" w:type="pct"/>
            <w:vAlign w:val="center"/>
          </w:tcPr>
          <w:p w14:paraId="36CD946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100%</w:t>
            </w:r>
          </w:p>
        </w:tc>
      </w:tr>
      <w:tr w14:paraId="2B3CC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restart"/>
            <w:vAlign w:val="center"/>
          </w:tcPr>
          <w:p w14:paraId="0CFB29E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内部控制制度</w:t>
            </w:r>
          </w:p>
          <w:p w14:paraId="621A6E1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完成情况（是/否）</w:t>
            </w:r>
          </w:p>
        </w:tc>
        <w:tc>
          <w:tcPr>
            <w:tcW w:w="1332" w:type="pct"/>
            <w:vAlign w:val="center"/>
          </w:tcPr>
          <w:p w14:paraId="571A3BDE">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预算业务管理</w:t>
            </w:r>
          </w:p>
        </w:tc>
        <w:tc>
          <w:tcPr>
            <w:tcW w:w="1302" w:type="pct"/>
            <w:vAlign w:val="center"/>
          </w:tcPr>
          <w:p w14:paraId="2E7CE9FD">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收支业务管理</w:t>
            </w:r>
          </w:p>
        </w:tc>
        <w:tc>
          <w:tcPr>
            <w:tcW w:w="1112" w:type="pct"/>
            <w:vAlign w:val="center"/>
          </w:tcPr>
          <w:p w14:paraId="2DBA89E6">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政府采购业务</w:t>
            </w:r>
          </w:p>
        </w:tc>
      </w:tr>
      <w:tr w14:paraId="0403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12459A29">
            <w:pPr>
              <w:spacing w:line="320" w:lineRule="exact"/>
              <w:jc w:val="center"/>
              <w:rPr>
                <w:rFonts w:hint="default" w:ascii="Times New Roman" w:hAnsi="Times New Roman" w:cs="Times New Roman"/>
                <w:color w:val="000000"/>
                <w:sz w:val="24"/>
              </w:rPr>
            </w:pPr>
          </w:p>
        </w:tc>
        <w:tc>
          <w:tcPr>
            <w:tcW w:w="1332" w:type="pct"/>
            <w:vAlign w:val="center"/>
          </w:tcPr>
          <w:p w14:paraId="75EA6B19">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是</w:t>
            </w:r>
          </w:p>
        </w:tc>
        <w:tc>
          <w:tcPr>
            <w:tcW w:w="1302" w:type="pct"/>
            <w:vAlign w:val="center"/>
          </w:tcPr>
          <w:p w14:paraId="5A5A10F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是</w:t>
            </w:r>
          </w:p>
        </w:tc>
        <w:tc>
          <w:tcPr>
            <w:tcW w:w="1112" w:type="pct"/>
            <w:vAlign w:val="center"/>
          </w:tcPr>
          <w:p w14:paraId="0F9F2EB0">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是</w:t>
            </w:r>
          </w:p>
        </w:tc>
      </w:tr>
      <w:tr w14:paraId="1100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07CB2BD0">
            <w:pPr>
              <w:spacing w:line="320" w:lineRule="exact"/>
              <w:jc w:val="center"/>
              <w:rPr>
                <w:rFonts w:hint="default" w:ascii="Times New Roman" w:hAnsi="Times New Roman" w:cs="Times New Roman"/>
                <w:color w:val="000000"/>
                <w:sz w:val="24"/>
              </w:rPr>
            </w:pPr>
          </w:p>
        </w:tc>
        <w:tc>
          <w:tcPr>
            <w:tcW w:w="1332" w:type="pct"/>
            <w:vAlign w:val="center"/>
          </w:tcPr>
          <w:p w14:paraId="78041F56">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国有资产业务管理</w:t>
            </w:r>
          </w:p>
        </w:tc>
        <w:tc>
          <w:tcPr>
            <w:tcW w:w="1302" w:type="pct"/>
            <w:vAlign w:val="center"/>
          </w:tcPr>
          <w:p w14:paraId="0EA5470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建设项目业务管理</w:t>
            </w:r>
          </w:p>
        </w:tc>
        <w:tc>
          <w:tcPr>
            <w:tcW w:w="1112" w:type="pct"/>
            <w:vAlign w:val="center"/>
          </w:tcPr>
          <w:p w14:paraId="49300C9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合同业务管理</w:t>
            </w:r>
          </w:p>
        </w:tc>
      </w:tr>
      <w:tr w14:paraId="77ACF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52" w:type="pct"/>
            <w:vMerge w:val="continue"/>
            <w:vAlign w:val="center"/>
          </w:tcPr>
          <w:p w14:paraId="6AFE5C96">
            <w:pPr>
              <w:spacing w:line="320" w:lineRule="exact"/>
              <w:jc w:val="center"/>
              <w:rPr>
                <w:rFonts w:hint="default" w:ascii="Times New Roman" w:hAnsi="Times New Roman" w:cs="Times New Roman"/>
                <w:color w:val="000000"/>
                <w:sz w:val="24"/>
              </w:rPr>
            </w:pPr>
          </w:p>
        </w:tc>
        <w:tc>
          <w:tcPr>
            <w:tcW w:w="1332" w:type="pct"/>
            <w:vAlign w:val="center"/>
          </w:tcPr>
          <w:p w14:paraId="5E83FDD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是</w:t>
            </w:r>
          </w:p>
        </w:tc>
        <w:tc>
          <w:tcPr>
            <w:tcW w:w="1302" w:type="pct"/>
            <w:vAlign w:val="center"/>
          </w:tcPr>
          <w:p w14:paraId="0BACE9AA">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否</w:t>
            </w:r>
          </w:p>
        </w:tc>
        <w:tc>
          <w:tcPr>
            <w:tcW w:w="1112" w:type="pct"/>
            <w:vAlign w:val="center"/>
          </w:tcPr>
          <w:p w14:paraId="68EA488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是</w:t>
            </w:r>
          </w:p>
        </w:tc>
      </w:tr>
    </w:tbl>
    <w:p w14:paraId="17AF93CC">
      <w:pPr>
        <w:widowControl/>
        <w:spacing w:line="592" w:lineRule="exact"/>
        <w:rPr>
          <w:rFonts w:hint="eastAsia" w:ascii="Times New Roman" w:hAnsi="Times New Roman" w:eastAsia="仿宋_GB2312" w:cs="Times New Roman"/>
          <w:sz w:val="32"/>
          <w:lang w:eastAsia="zh-CN"/>
        </w:rPr>
      </w:pPr>
    </w:p>
    <w:p w14:paraId="5E086E53">
      <w:pPr>
        <w:widowControl/>
        <w:spacing w:line="592" w:lineRule="exact"/>
        <w:rPr>
          <w:rFonts w:hint="default" w:ascii="Times New Roman" w:hAnsi="Times New Roman" w:eastAsia="仿宋_GB2312" w:cs="Times New Roman"/>
          <w:sz w:val="32"/>
          <w:lang w:val="en-US" w:eastAsia="zh-CN"/>
        </w:rPr>
      </w:pPr>
      <w:r>
        <w:rPr>
          <w:rFonts w:hint="eastAsia" w:ascii="Times New Roman" w:hAnsi="Times New Roman" w:eastAsia="仿宋_GB2312" w:cs="Times New Roman"/>
          <w:sz w:val="32"/>
          <w:lang w:eastAsia="zh-CN"/>
        </w:rPr>
        <w:t>附件</w:t>
      </w:r>
      <w:r>
        <w:rPr>
          <w:rFonts w:hint="eastAsia" w:eastAsia="仿宋_GB2312" w:cs="Times New Roman"/>
          <w:sz w:val="32"/>
          <w:lang w:val="en-US" w:eastAsia="zh-CN"/>
        </w:rPr>
        <w:t>2</w:t>
      </w:r>
    </w:p>
    <w:p w14:paraId="1B28916A">
      <w:pPr>
        <w:spacing w:beforeLines="50" w:afterLines="50" w:line="360" w:lineRule="auto"/>
        <w:jc w:val="center"/>
        <w:rPr>
          <w:rFonts w:hint="default" w:ascii="Times New Roman" w:hAnsi="Times New Roman" w:eastAsia="黑体" w:cs="Times New Roman"/>
          <w:color w:val="000000"/>
          <w:kern w:val="0"/>
          <w:sz w:val="32"/>
          <w:szCs w:val="32"/>
        </w:rPr>
      </w:pPr>
      <w:r>
        <w:rPr>
          <w:rFonts w:hint="default" w:ascii="Times New Roman" w:hAnsi="Times New Roman" w:eastAsia="方正大标宋简体" w:cs="Times New Roman"/>
          <w:color w:val="000000"/>
          <w:sz w:val="44"/>
          <w:szCs w:val="44"/>
        </w:rPr>
        <w:t>202</w:t>
      </w:r>
      <w:r>
        <w:rPr>
          <w:rFonts w:hint="default" w:ascii="Times New Roman" w:hAnsi="Times New Roman" w:eastAsia="方正大标宋简体" w:cs="Times New Roman"/>
          <w:color w:val="000000"/>
          <w:sz w:val="44"/>
          <w:szCs w:val="44"/>
          <w:lang w:val="en-US" w:eastAsia="zh-CN"/>
        </w:rPr>
        <w:t>4</w:t>
      </w:r>
      <w:r>
        <w:rPr>
          <w:rFonts w:hint="default" w:ascii="Times New Roman" w:hAnsi="Times New Roman" w:eastAsia="方正大标宋简体" w:cs="Times New Roman"/>
          <w:color w:val="000000"/>
          <w:sz w:val="44"/>
          <w:szCs w:val="44"/>
        </w:rPr>
        <w:t>年部门整体支出绩效自评表</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781"/>
        <w:gridCol w:w="1031"/>
        <w:gridCol w:w="447"/>
        <w:gridCol w:w="72"/>
        <w:gridCol w:w="1632"/>
        <w:gridCol w:w="1404"/>
        <w:gridCol w:w="1328"/>
        <w:gridCol w:w="1188"/>
      </w:tblGrid>
      <w:tr w14:paraId="6745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7" w:type="pct"/>
            <w:gridSpan w:val="3"/>
            <w:vAlign w:val="center"/>
          </w:tcPr>
          <w:p w14:paraId="5C5559BD">
            <w:pPr>
              <w:spacing w:line="320" w:lineRule="exact"/>
              <w:jc w:val="center"/>
              <w:rPr>
                <w:rFonts w:hint="default" w:ascii="Times New Roman" w:hAnsi="Times New Roman" w:eastAsia="黑体" w:cs="Times New Roman"/>
                <w:color w:val="000000"/>
                <w:kern w:val="0"/>
                <w:sz w:val="32"/>
                <w:szCs w:val="32"/>
              </w:rPr>
            </w:pPr>
            <w:r>
              <w:rPr>
                <w:rFonts w:hint="default" w:ascii="Times New Roman" w:hAnsi="Times New Roman" w:cs="Times New Roman"/>
                <w:color w:val="000000"/>
                <w:sz w:val="24"/>
              </w:rPr>
              <w:t>预算单位名称</w:t>
            </w:r>
          </w:p>
        </w:tc>
        <w:tc>
          <w:tcPr>
            <w:tcW w:w="3352" w:type="pct"/>
            <w:gridSpan w:val="6"/>
            <w:vAlign w:val="center"/>
          </w:tcPr>
          <w:p w14:paraId="4FE08605">
            <w:pPr>
              <w:spacing w:line="320" w:lineRule="exact"/>
              <w:jc w:val="center"/>
              <w:rPr>
                <w:rFonts w:hint="default" w:ascii="Times New Roman" w:hAnsi="Times New Roman" w:eastAsia="黑体" w:cs="Times New Roman"/>
                <w:color w:val="000000"/>
                <w:kern w:val="0"/>
                <w:sz w:val="32"/>
                <w:szCs w:val="32"/>
              </w:rPr>
            </w:pPr>
            <w:r>
              <w:rPr>
                <w:rFonts w:hint="default" w:ascii="Times New Roman" w:hAnsi="Times New Roman" w:cs="Times New Roman"/>
                <w:color w:val="000000"/>
                <w:sz w:val="24"/>
              </w:rPr>
              <w:t>中共大通湖区委大通湖区管委会办公室</w:t>
            </w:r>
          </w:p>
        </w:tc>
      </w:tr>
      <w:tr w14:paraId="52815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7" w:type="pct"/>
            <w:vMerge w:val="restart"/>
            <w:vAlign w:val="center"/>
          </w:tcPr>
          <w:p w14:paraId="2288A02D">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年度预算资金（万元）</w:t>
            </w:r>
          </w:p>
        </w:tc>
        <w:tc>
          <w:tcPr>
            <w:tcW w:w="1287" w:type="pct"/>
            <w:gridSpan w:val="4"/>
            <w:vAlign w:val="center"/>
          </w:tcPr>
          <w:p w14:paraId="5986159E">
            <w:pPr>
              <w:spacing w:line="320" w:lineRule="exact"/>
              <w:jc w:val="center"/>
              <w:rPr>
                <w:rFonts w:hint="default" w:ascii="Times New Roman" w:hAnsi="Times New Roman" w:eastAsia="黑体" w:cs="Times New Roman"/>
                <w:color w:val="000000"/>
                <w:kern w:val="0"/>
                <w:sz w:val="32"/>
                <w:szCs w:val="32"/>
              </w:rPr>
            </w:pPr>
          </w:p>
        </w:tc>
        <w:tc>
          <w:tcPr>
            <w:tcW w:w="901" w:type="pct"/>
            <w:vAlign w:val="center"/>
          </w:tcPr>
          <w:p w14:paraId="20D65268">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年初预算数</w:t>
            </w:r>
          </w:p>
        </w:tc>
        <w:tc>
          <w:tcPr>
            <w:tcW w:w="775" w:type="pct"/>
            <w:vAlign w:val="center"/>
          </w:tcPr>
          <w:p w14:paraId="530050AA">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全年</w:t>
            </w:r>
          </w:p>
          <w:p w14:paraId="23E772C8">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预算数</w:t>
            </w:r>
          </w:p>
        </w:tc>
        <w:tc>
          <w:tcPr>
            <w:tcW w:w="733" w:type="pct"/>
            <w:vAlign w:val="center"/>
          </w:tcPr>
          <w:p w14:paraId="36CB429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全年</w:t>
            </w:r>
          </w:p>
          <w:p w14:paraId="31B5B189">
            <w:pPr>
              <w:spacing w:line="320" w:lineRule="exact"/>
              <w:jc w:val="center"/>
              <w:rPr>
                <w:rFonts w:hint="default" w:ascii="Times New Roman" w:hAnsi="Times New Roman" w:eastAsia="黑体" w:cs="Times New Roman"/>
                <w:color w:val="000000"/>
                <w:kern w:val="0"/>
                <w:sz w:val="32"/>
                <w:szCs w:val="32"/>
              </w:rPr>
            </w:pPr>
            <w:r>
              <w:rPr>
                <w:rFonts w:hint="default" w:ascii="Times New Roman" w:hAnsi="Times New Roman" w:cs="Times New Roman"/>
                <w:color w:val="000000"/>
                <w:sz w:val="24"/>
              </w:rPr>
              <w:t>执行数</w:t>
            </w:r>
          </w:p>
        </w:tc>
        <w:tc>
          <w:tcPr>
            <w:tcW w:w="655" w:type="pct"/>
            <w:vAlign w:val="center"/>
          </w:tcPr>
          <w:p w14:paraId="26CDC95F">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执行率</w:t>
            </w:r>
          </w:p>
        </w:tc>
      </w:tr>
      <w:tr w14:paraId="52532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7" w:type="pct"/>
            <w:vMerge w:val="continue"/>
            <w:vAlign w:val="center"/>
          </w:tcPr>
          <w:p w14:paraId="3131E1CC">
            <w:pPr>
              <w:spacing w:line="320" w:lineRule="exact"/>
              <w:jc w:val="center"/>
              <w:rPr>
                <w:rFonts w:hint="default" w:ascii="Times New Roman" w:hAnsi="Times New Roman" w:cs="Times New Roman"/>
                <w:color w:val="000000"/>
                <w:sz w:val="24"/>
              </w:rPr>
            </w:pPr>
          </w:p>
        </w:tc>
        <w:tc>
          <w:tcPr>
            <w:tcW w:w="1287" w:type="pct"/>
            <w:gridSpan w:val="4"/>
            <w:vAlign w:val="center"/>
          </w:tcPr>
          <w:p w14:paraId="5DF59921">
            <w:pPr>
              <w:spacing w:line="320" w:lineRule="exact"/>
              <w:jc w:val="center"/>
              <w:rPr>
                <w:rFonts w:hint="default" w:ascii="Times New Roman" w:hAnsi="Times New Roman" w:eastAsia="黑体" w:cs="Times New Roman"/>
                <w:color w:val="000000"/>
                <w:kern w:val="0"/>
                <w:sz w:val="32"/>
                <w:szCs w:val="32"/>
              </w:rPr>
            </w:pPr>
            <w:r>
              <w:rPr>
                <w:rFonts w:hint="default" w:ascii="Times New Roman" w:hAnsi="Times New Roman" w:cs="Times New Roman"/>
                <w:color w:val="000000"/>
                <w:sz w:val="24"/>
              </w:rPr>
              <w:t>年度资金总额</w:t>
            </w:r>
          </w:p>
        </w:tc>
        <w:tc>
          <w:tcPr>
            <w:tcW w:w="901" w:type="pct"/>
            <w:vAlign w:val="center"/>
          </w:tcPr>
          <w:p w14:paraId="12A45B7A">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1312.4</w:t>
            </w:r>
          </w:p>
        </w:tc>
        <w:tc>
          <w:tcPr>
            <w:tcW w:w="775" w:type="pct"/>
            <w:vAlign w:val="center"/>
          </w:tcPr>
          <w:p w14:paraId="361AEC91">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15</w:t>
            </w:r>
            <w:r>
              <w:rPr>
                <w:rFonts w:hint="eastAsia" w:cs="Times New Roman"/>
                <w:lang w:val="en-US" w:eastAsia="zh-CN"/>
              </w:rPr>
              <w:t>33</w:t>
            </w:r>
          </w:p>
        </w:tc>
        <w:tc>
          <w:tcPr>
            <w:tcW w:w="733" w:type="pct"/>
            <w:vAlign w:val="center"/>
          </w:tcPr>
          <w:p w14:paraId="207E2FFC">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1533</w:t>
            </w:r>
          </w:p>
        </w:tc>
        <w:tc>
          <w:tcPr>
            <w:tcW w:w="655" w:type="pct"/>
            <w:vAlign w:val="center"/>
          </w:tcPr>
          <w:p w14:paraId="5BE6EB4D">
            <w:pPr>
              <w:spacing w:line="320" w:lineRule="exact"/>
              <w:jc w:val="center"/>
              <w:rPr>
                <w:rFonts w:hint="default" w:ascii="Times New Roman" w:hAnsi="Times New Roman" w:cs="Times New Roman"/>
              </w:rPr>
            </w:pPr>
            <w:r>
              <w:rPr>
                <w:rFonts w:hint="default" w:ascii="Times New Roman" w:hAnsi="Times New Roman" w:cs="Times New Roman"/>
                <w:lang w:val="en-US" w:eastAsia="zh-CN"/>
              </w:rPr>
              <w:t>100</w:t>
            </w:r>
            <w:r>
              <w:rPr>
                <w:rFonts w:hint="default" w:ascii="Times New Roman" w:hAnsi="Times New Roman" w:cs="Times New Roman"/>
              </w:rPr>
              <w:t>%</w:t>
            </w:r>
          </w:p>
        </w:tc>
      </w:tr>
      <w:tr w14:paraId="66165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7" w:type="pct"/>
            <w:vMerge w:val="continue"/>
            <w:vAlign w:val="center"/>
          </w:tcPr>
          <w:p w14:paraId="7D44DBDB">
            <w:pPr>
              <w:spacing w:line="320" w:lineRule="exact"/>
              <w:jc w:val="center"/>
              <w:rPr>
                <w:rFonts w:hint="default" w:ascii="Times New Roman" w:hAnsi="Times New Roman" w:cs="Times New Roman"/>
                <w:color w:val="000000"/>
                <w:sz w:val="24"/>
              </w:rPr>
            </w:pPr>
          </w:p>
        </w:tc>
        <w:tc>
          <w:tcPr>
            <w:tcW w:w="1287" w:type="pct"/>
            <w:gridSpan w:val="4"/>
            <w:vAlign w:val="center"/>
          </w:tcPr>
          <w:p w14:paraId="5B420101">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其中：当年财政拨款</w:t>
            </w:r>
          </w:p>
        </w:tc>
        <w:tc>
          <w:tcPr>
            <w:tcW w:w="901" w:type="pct"/>
            <w:vAlign w:val="center"/>
          </w:tcPr>
          <w:p w14:paraId="583A4D7F">
            <w:pPr>
              <w:spacing w:line="320" w:lineRule="exact"/>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1312.4</w:t>
            </w:r>
          </w:p>
        </w:tc>
        <w:tc>
          <w:tcPr>
            <w:tcW w:w="775" w:type="pct"/>
            <w:vAlign w:val="center"/>
          </w:tcPr>
          <w:p w14:paraId="6F36DACB">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15</w:t>
            </w:r>
            <w:r>
              <w:rPr>
                <w:rFonts w:hint="eastAsia" w:cs="Times New Roman"/>
                <w:lang w:val="en-US" w:eastAsia="zh-CN"/>
              </w:rPr>
              <w:t>33</w:t>
            </w:r>
          </w:p>
        </w:tc>
        <w:tc>
          <w:tcPr>
            <w:tcW w:w="733" w:type="pct"/>
            <w:vAlign w:val="center"/>
          </w:tcPr>
          <w:p w14:paraId="62756D45">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15</w:t>
            </w:r>
            <w:r>
              <w:rPr>
                <w:rFonts w:hint="eastAsia" w:cs="Times New Roman"/>
                <w:lang w:val="en-US" w:eastAsia="zh-CN"/>
              </w:rPr>
              <w:t>33</w:t>
            </w:r>
          </w:p>
        </w:tc>
        <w:tc>
          <w:tcPr>
            <w:tcW w:w="655" w:type="pct"/>
            <w:vAlign w:val="center"/>
          </w:tcPr>
          <w:p w14:paraId="7F33DB7A">
            <w:pPr>
              <w:spacing w:line="320" w:lineRule="exact"/>
              <w:jc w:val="center"/>
              <w:rPr>
                <w:rFonts w:hint="default" w:ascii="Times New Roman" w:hAnsi="Times New Roman" w:cs="Times New Roman"/>
              </w:rPr>
            </w:pPr>
            <w:r>
              <w:rPr>
                <w:rFonts w:hint="default" w:ascii="Times New Roman" w:hAnsi="Times New Roman" w:cs="Times New Roman"/>
              </w:rPr>
              <w:t>100%</w:t>
            </w:r>
          </w:p>
        </w:tc>
      </w:tr>
      <w:tr w14:paraId="0536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7" w:type="pct"/>
            <w:vMerge w:val="continue"/>
            <w:vAlign w:val="center"/>
          </w:tcPr>
          <w:p w14:paraId="7E5618E3">
            <w:pPr>
              <w:spacing w:line="320" w:lineRule="exact"/>
              <w:jc w:val="center"/>
              <w:rPr>
                <w:rFonts w:hint="default" w:ascii="Times New Roman" w:hAnsi="Times New Roman" w:cs="Times New Roman"/>
                <w:color w:val="000000"/>
                <w:sz w:val="24"/>
                <w:highlight w:val="none"/>
              </w:rPr>
            </w:pPr>
          </w:p>
        </w:tc>
        <w:tc>
          <w:tcPr>
            <w:tcW w:w="1287" w:type="pct"/>
            <w:gridSpan w:val="4"/>
            <w:vAlign w:val="center"/>
          </w:tcPr>
          <w:p w14:paraId="2BA917F0">
            <w:pPr>
              <w:spacing w:line="320" w:lineRule="exact"/>
              <w:jc w:val="center"/>
              <w:rPr>
                <w:rFonts w:hint="default" w:ascii="Times New Roman" w:hAnsi="Times New Roman" w:cs="Times New Roman"/>
                <w:color w:val="000000"/>
                <w:sz w:val="24"/>
                <w:highlight w:val="none"/>
              </w:rPr>
            </w:pPr>
            <w:r>
              <w:rPr>
                <w:rFonts w:hint="default" w:ascii="Times New Roman" w:hAnsi="Times New Roman" w:cs="Times New Roman"/>
                <w:color w:val="000000"/>
                <w:sz w:val="24"/>
                <w:highlight w:val="none"/>
              </w:rPr>
              <w:t>上年结转资金</w:t>
            </w:r>
          </w:p>
        </w:tc>
        <w:tc>
          <w:tcPr>
            <w:tcW w:w="901" w:type="pct"/>
            <w:vAlign w:val="center"/>
          </w:tcPr>
          <w:p w14:paraId="5F0263F9">
            <w:pPr>
              <w:spacing w:line="320" w:lineRule="exact"/>
              <w:jc w:val="center"/>
              <w:rPr>
                <w:rFonts w:hint="default" w:ascii="Times New Roman" w:hAnsi="Times New Roman" w:cs="Times New Roman"/>
                <w:highlight w:val="none"/>
              </w:rPr>
            </w:pPr>
            <w:r>
              <w:rPr>
                <w:rFonts w:hint="default" w:ascii="Times New Roman" w:hAnsi="Times New Roman" w:cs="Times New Roman"/>
                <w:highlight w:val="none"/>
              </w:rPr>
              <w:t>0.00</w:t>
            </w:r>
          </w:p>
        </w:tc>
        <w:tc>
          <w:tcPr>
            <w:tcW w:w="775" w:type="pct"/>
            <w:vAlign w:val="center"/>
          </w:tcPr>
          <w:p w14:paraId="70DA5811">
            <w:pPr>
              <w:spacing w:line="320" w:lineRule="exact"/>
              <w:jc w:val="center"/>
              <w:rPr>
                <w:rFonts w:hint="default" w:ascii="Times New Roman" w:hAnsi="Times New Roman" w:cs="Times New Roman"/>
                <w:highlight w:val="none"/>
              </w:rPr>
            </w:pPr>
            <w:r>
              <w:rPr>
                <w:rFonts w:hint="default" w:ascii="Times New Roman" w:hAnsi="Times New Roman" w:cs="Times New Roman"/>
                <w:highlight w:val="none"/>
              </w:rPr>
              <w:t>0.00</w:t>
            </w:r>
          </w:p>
        </w:tc>
        <w:tc>
          <w:tcPr>
            <w:tcW w:w="733" w:type="pct"/>
            <w:vAlign w:val="center"/>
          </w:tcPr>
          <w:p w14:paraId="6875FD54">
            <w:pPr>
              <w:spacing w:line="320" w:lineRule="exact"/>
              <w:jc w:val="center"/>
              <w:rPr>
                <w:rFonts w:hint="default" w:ascii="Times New Roman" w:hAnsi="Times New Roman" w:eastAsia="宋体" w:cs="Times New Roman"/>
                <w:highlight w:val="none"/>
                <w:lang w:val="en-US" w:eastAsia="zh-CN"/>
              </w:rPr>
            </w:pPr>
            <w:r>
              <w:rPr>
                <w:rFonts w:hint="eastAsia" w:cs="Times New Roman"/>
                <w:highlight w:val="none"/>
                <w:lang w:val="en-US" w:eastAsia="zh-CN"/>
              </w:rPr>
              <w:t>0</w:t>
            </w:r>
          </w:p>
        </w:tc>
        <w:tc>
          <w:tcPr>
            <w:tcW w:w="655" w:type="pct"/>
            <w:vAlign w:val="center"/>
          </w:tcPr>
          <w:p w14:paraId="22B2634A">
            <w:pPr>
              <w:spacing w:line="320" w:lineRule="exact"/>
              <w:jc w:val="center"/>
              <w:rPr>
                <w:rFonts w:hint="default" w:ascii="Times New Roman" w:hAnsi="Times New Roman" w:cs="Times New Roman"/>
                <w:highlight w:val="none"/>
              </w:rPr>
            </w:pPr>
            <w:r>
              <w:rPr>
                <w:rFonts w:hint="eastAsia" w:cs="Times New Roman"/>
                <w:highlight w:val="none"/>
                <w:lang w:val="en-US" w:eastAsia="zh-CN"/>
              </w:rPr>
              <w:t>0</w:t>
            </w:r>
            <w:r>
              <w:rPr>
                <w:rFonts w:hint="default" w:ascii="Times New Roman" w:hAnsi="Times New Roman" w:cs="Times New Roman"/>
                <w:highlight w:val="none"/>
              </w:rPr>
              <w:t>%</w:t>
            </w:r>
          </w:p>
        </w:tc>
      </w:tr>
      <w:tr w14:paraId="71C37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47" w:type="pct"/>
            <w:vMerge w:val="continue"/>
            <w:vAlign w:val="center"/>
          </w:tcPr>
          <w:p w14:paraId="740507E0">
            <w:pPr>
              <w:spacing w:line="320" w:lineRule="exact"/>
              <w:jc w:val="center"/>
              <w:rPr>
                <w:rFonts w:hint="default" w:ascii="Times New Roman" w:hAnsi="Times New Roman" w:cs="Times New Roman"/>
                <w:color w:val="000000"/>
                <w:sz w:val="24"/>
              </w:rPr>
            </w:pPr>
          </w:p>
        </w:tc>
        <w:tc>
          <w:tcPr>
            <w:tcW w:w="1287" w:type="pct"/>
            <w:gridSpan w:val="4"/>
            <w:vAlign w:val="center"/>
          </w:tcPr>
          <w:p w14:paraId="163E380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其他资金</w:t>
            </w:r>
          </w:p>
        </w:tc>
        <w:tc>
          <w:tcPr>
            <w:tcW w:w="901" w:type="pct"/>
            <w:vAlign w:val="center"/>
          </w:tcPr>
          <w:p w14:paraId="0EF26DDE">
            <w:pPr>
              <w:spacing w:line="320" w:lineRule="exact"/>
              <w:jc w:val="center"/>
              <w:rPr>
                <w:rFonts w:hint="default" w:ascii="Times New Roman" w:hAnsi="Times New Roman" w:cs="Times New Roman"/>
              </w:rPr>
            </w:pPr>
            <w:r>
              <w:rPr>
                <w:rFonts w:hint="default" w:ascii="Times New Roman" w:hAnsi="Times New Roman" w:cs="Times New Roman"/>
              </w:rPr>
              <w:t>0.00</w:t>
            </w:r>
          </w:p>
        </w:tc>
        <w:tc>
          <w:tcPr>
            <w:tcW w:w="775" w:type="pct"/>
            <w:vAlign w:val="center"/>
          </w:tcPr>
          <w:p w14:paraId="16475544">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0.00</w:t>
            </w:r>
          </w:p>
        </w:tc>
        <w:tc>
          <w:tcPr>
            <w:tcW w:w="733" w:type="pct"/>
            <w:vAlign w:val="center"/>
          </w:tcPr>
          <w:p w14:paraId="41AC6DBE">
            <w:pPr>
              <w:spacing w:line="32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0.00</w:t>
            </w:r>
          </w:p>
        </w:tc>
        <w:tc>
          <w:tcPr>
            <w:tcW w:w="655" w:type="pct"/>
            <w:vAlign w:val="center"/>
          </w:tcPr>
          <w:p w14:paraId="5BE8AC2F">
            <w:pPr>
              <w:spacing w:line="320" w:lineRule="exact"/>
              <w:jc w:val="center"/>
              <w:rPr>
                <w:rFonts w:hint="default" w:ascii="Times New Roman" w:hAnsi="Times New Roman" w:cs="Times New Roman"/>
              </w:rPr>
            </w:pPr>
            <w:r>
              <w:rPr>
                <w:rFonts w:hint="default" w:ascii="Times New Roman" w:hAnsi="Times New Roman" w:cs="Times New Roman"/>
                <w:lang w:val="en-US" w:eastAsia="zh-CN"/>
              </w:rPr>
              <w:t>0</w:t>
            </w:r>
            <w:r>
              <w:rPr>
                <w:rFonts w:hint="default" w:ascii="Times New Roman" w:hAnsi="Times New Roman" w:cs="Times New Roman"/>
              </w:rPr>
              <w:t>%</w:t>
            </w:r>
          </w:p>
        </w:tc>
      </w:tr>
      <w:tr w14:paraId="5DF8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078" w:type="pct"/>
            <w:gridSpan w:val="2"/>
            <w:vMerge w:val="restart"/>
            <w:vAlign w:val="center"/>
          </w:tcPr>
          <w:p w14:paraId="59485731">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年度总体目标</w:t>
            </w:r>
          </w:p>
        </w:tc>
        <w:tc>
          <w:tcPr>
            <w:tcW w:w="1757" w:type="pct"/>
            <w:gridSpan w:val="4"/>
            <w:vAlign w:val="center"/>
          </w:tcPr>
          <w:p w14:paraId="71BAD830">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预期目标</w:t>
            </w:r>
          </w:p>
        </w:tc>
        <w:tc>
          <w:tcPr>
            <w:tcW w:w="2164" w:type="pct"/>
            <w:gridSpan w:val="3"/>
            <w:vAlign w:val="center"/>
          </w:tcPr>
          <w:p w14:paraId="4FFEE6A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实际完成情况</w:t>
            </w:r>
          </w:p>
        </w:tc>
      </w:tr>
      <w:tr w14:paraId="63642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7" w:hRule="atLeast"/>
        </w:trPr>
        <w:tc>
          <w:tcPr>
            <w:tcW w:w="1078" w:type="pct"/>
            <w:gridSpan w:val="2"/>
            <w:vMerge w:val="continue"/>
            <w:vAlign w:val="center"/>
          </w:tcPr>
          <w:p w14:paraId="3990BA68">
            <w:pPr>
              <w:spacing w:line="320" w:lineRule="exact"/>
              <w:jc w:val="center"/>
              <w:rPr>
                <w:rFonts w:hint="default" w:ascii="Times New Roman" w:hAnsi="Times New Roman" w:cs="Times New Roman"/>
                <w:color w:val="000000"/>
                <w:sz w:val="24"/>
              </w:rPr>
            </w:pPr>
          </w:p>
        </w:tc>
        <w:tc>
          <w:tcPr>
            <w:tcW w:w="1757" w:type="pct"/>
            <w:gridSpan w:val="4"/>
            <w:vAlign w:val="center"/>
          </w:tcPr>
          <w:p w14:paraId="14E3A58F">
            <w:pPr>
              <w:overflowPunct w:val="0"/>
              <w:spacing w:before="100" w:beforeAutospacing="1" w:after="100" w:afterAutospacing="1" w:line="592" w:lineRule="exact"/>
              <w:jc w:val="left"/>
              <w:rPr>
                <w:rFonts w:hint="default" w:ascii="Times New Roman" w:hAnsi="Times New Roman" w:cs="Times New Roman"/>
              </w:rPr>
            </w:pPr>
            <w:r>
              <w:rPr>
                <w:rFonts w:hint="default" w:ascii="Times New Roman" w:hAnsi="Times New Roman" w:cs="Times New Roman"/>
              </w:rPr>
              <w:t>立足日常工作，综合协调保障坚强有力。</w:t>
            </w:r>
          </w:p>
          <w:p w14:paraId="30C930E4">
            <w:pPr>
              <w:pStyle w:val="2"/>
              <w:spacing w:line="320" w:lineRule="exact"/>
              <w:ind w:left="-735" w:leftChars="-350" w:firstLine="0" w:firstLineChars="0"/>
              <w:rPr>
                <w:rFonts w:hint="default" w:ascii="Times New Roman" w:hAnsi="Times New Roman" w:cs="Times New Roman"/>
              </w:rPr>
            </w:pPr>
          </w:p>
        </w:tc>
        <w:tc>
          <w:tcPr>
            <w:tcW w:w="2164" w:type="pct"/>
            <w:gridSpan w:val="3"/>
          </w:tcPr>
          <w:p w14:paraId="75D68CC7">
            <w:pPr>
              <w:overflowPunct w:val="0"/>
              <w:spacing w:before="100" w:beforeAutospacing="1" w:after="100" w:afterAutospacing="1" w:line="592" w:lineRule="exact"/>
              <w:jc w:val="left"/>
              <w:rPr>
                <w:rFonts w:hint="default" w:ascii="Times New Roman" w:hAnsi="Times New Roman" w:cs="Times New Roman"/>
              </w:rPr>
            </w:pPr>
            <w:r>
              <w:rPr>
                <w:rFonts w:hint="default" w:ascii="Times New Roman" w:hAnsi="Times New Roman" w:cs="Times New Roman"/>
              </w:rPr>
              <w:t>（一）突出以文辅政，做好决策参谋。 （二）突出督促检查，更好赢在执行。 （三）突出统筹协调，全力保障运转。 （四）突出服务管理，强化专项工作。 （五）突出自身建设，建强干部队伍。</w:t>
            </w:r>
          </w:p>
        </w:tc>
      </w:tr>
      <w:tr w14:paraId="0EF6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078" w:type="pct"/>
            <w:gridSpan w:val="2"/>
            <w:vAlign w:val="center"/>
          </w:tcPr>
          <w:p w14:paraId="5B0E6018">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部门职能职责</w:t>
            </w:r>
          </w:p>
        </w:tc>
        <w:tc>
          <w:tcPr>
            <w:tcW w:w="3921" w:type="pct"/>
            <w:gridSpan w:val="7"/>
            <w:vAlign w:val="center"/>
          </w:tcPr>
          <w:p w14:paraId="1372A9C1">
            <w:pPr>
              <w:spacing w:line="334" w:lineRule="exact"/>
              <w:rPr>
                <w:rFonts w:hint="default" w:ascii="Times New Roman" w:hAnsi="Times New Roman" w:cs="Times New Roman"/>
              </w:rPr>
            </w:pPr>
            <w:r>
              <w:rPr>
                <w:rFonts w:hint="default" w:ascii="Times New Roman" w:hAnsi="Times New Roman" w:cs="Times New Roman"/>
              </w:rPr>
              <w:t xml:space="preserve">   围绕区委区管委会中心工作，搞好综合协调和督查督办，开展调查研究，收集报送信息，反映社会动态，为区委区管委会提供服务。 </w:t>
            </w:r>
          </w:p>
        </w:tc>
      </w:tr>
      <w:tr w14:paraId="5098C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restart"/>
            <w:vAlign w:val="center"/>
          </w:tcPr>
          <w:p w14:paraId="25F9C943">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绩效</w:t>
            </w:r>
          </w:p>
          <w:p w14:paraId="59D0A237">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指标</w:t>
            </w:r>
          </w:p>
        </w:tc>
        <w:tc>
          <w:tcPr>
            <w:tcW w:w="431" w:type="pct"/>
            <w:vAlign w:val="center"/>
          </w:tcPr>
          <w:p w14:paraId="0B7092C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一级指标</w:t>
            </w:r>
          </w:p>
        </w:tc>
        <w:tc>
          <w:tcPr>
            <w:tcW w:w="816" w:type="pct"/>
            <w:gridSpan w:val="2"/>
            <w:vAlign w:val="center"/>
          </w:tcPr>
          <w:p w14:paraId="0C34732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二级指标</w:t>
            </w:r>
          </w:p>
        </w:tc>
        <w:tc>
          <w:tcPr>
            <w:tcW w:w="940" w:type="pct"/>
            <w:gridSpan w:val="2"/>
            <w:vAlign w:val="center"/>
          </w:tcPr>
          <w:p w14:paraId="313CD6F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三级指标</w:t>
            </w:r>
          </w:p>
        </w:tc>
        <w:tc>
          <w:tcPr>
            <w:tcW w:w="775" w:type="pct"/>
            <w:vAlign w:val="center"/>
          </w:tcPr>
          <w:p w14:paraId="1E3B937B">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年度</w:t>
            </w:r>
          </w:p>
          <w:p w14:paraId="49BD96F4">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指标值</w:t>
            </w:r>
          </w:p>
        </w:tc>
        <w:tc>
          <w:tcPr>
            <w:tcW w:w="733" w:type="pct"/>
            <w:vAlign w:val="center"/>
          </w:tcPr>
          <w:p w14:paraId="54FEB05D">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实际</w:t>
            </w:r>
          </w:p>
          <w:p w14:paraId="6CA7A8C9">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完成值</w:t>
            </w:r>
          </w:p>
        </w:tc>
        <w:tc>
          <w:tcPr>
            <w:tcW w:w="655" w:type="pct"/>
            <w:vAlign w:val="center"/>
          </w:tcPr>
          <w:p w14:paraId="31631482">
            <w:pPr>
              <w:spacing w:line="32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偏差原因分析及改进措施</w:t>
            </w:r>
          </w:p>
        </w:tc>
      </w:tr>
      <w:tr w14:paraId="0F99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6BEC2CEF">
            <w:pPr>
              <w:spacing w:line="300" w:lineRule="exact"/>
              <w:jc w:val="center"/>
              <w:rPr>
                <w:rFonts w:hint="default" w:ascii="Times New Roman" w:hAnsi="Times New Roman" w:cs="Times New Roman"/>
                <w:color w:val="000000"/>
                <w:sz w:val="24"/>
              </w:rPr>
            </w:pPr>
          </w:p>
        </w:tc>
        <w:tc>
          <w:tcPr>
            <w:tcW w:w="431" w:type="pct"/>
            <w:vMerge w:val="restart"/>
            <w:vAlign w:val="center"/>
          </w:tcPr>
          <w:p w14:paraId="1D1B100C">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产生指标</w:t>
            </w:r>
          </w:p>
        </w:tc>
        <w:tc>
          <w:tcPr>
            <w:tcW w:w="816" w:type="pct"/>
            <w:gridSpan w:val="2"/>
            <w:vMerge w:val="restart"/>
            <w:vAlign w:val="center"/>
          </w:tcPr>
          <w:p w14:paraId="418E78AC">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数量指标</w:t>
            </w:r>
          </w:p>
        </w:tc>
        <w:tc>
          <w:tcPr>
            <w:tcW w:w="940" w:type="pct"/>
            <w:gridSpan w:val="2"/>
            <w:vAlign w:val="center"/>
          </w:tcPr>
          <w:p w14:paraId="1363EDCC">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在职人员</w:t>
            </w:r>
          </w:p>
        </w:tc>
        <w:tc>
          <w:tcPr>
            <w:tcW w:w="775" w:type="pct"/>
            <w:vAlign w:val="center"/>
          </w:tcPr>
          <w:p w14:paraId="69709B5E">
            <w:pPr>
              <w:spacing w:line="300" w:lineRule="exact"/>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51</w:t>
            </w:r>
          </w:p>
        </w:tc>
        <w:tc>
          <w:tcPr>
            <w:tcW w:w="733" w:type="pct"/>
            <w:vAlign w:val="center"/>
          </w:tcPr>
          <w:p w14:paraId="056C9A0E">
            <w:pPr>
              <w:spacing w:line="300" w:lineRule="exact"/>
              <w:jc w:val="center"/>
              <w:rPr>
                <w:rFonts w:hint="default" w:ascii="Times New Roman" w:hAnsi="Times New Roman" w:eastAsia="仿宋" w:cs="Times New Roman"/>
                <w:color w:val="000000"/>
                <w:szCs w:val="21"/>
                <w:lang w:val="en-US" w:eastAsia="zh-CN"/>
              </w:rPr>
            </w:pPr>
            <w:r>
              <w:rPr>
                <w:rFonts w:hint="default" w:ascii="Times New Roman" w:hAnsi="Times New Roman" w:eastAsia="仿宋" w:cs="Times New Roman"/>
                <w:color w:val="000000"/>
                <w:szCs w:val="21"/>
                <w:lang w:val="en-US" w:eastAsia="zh-CN"/>
              </w:rPr>
              <w:t>49</w:t>
            </w:r>
          </w:p>
        </w:tc>
        <w:tc>
          <w:tcPr>
            <w:tcW w:w="655" w:type="pct"/>
            <w:vAlign w:val="center"/>
          </w:tcPr>
          <w:p w14:paraId="7EF748C6">
            <w:pPr>
              <w:spacing w:line="300" w:lineRule="exact"/>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202</w:t>
            </w:r>
            <w:r>
              <w:rPr>
                <w:rFonts w:hint="default" w:ascii="Times New Roman" w:hAnsi="Times New Roman" w:eastAsia="仿宋" w:cs="Times New Roman"/>
                <w:color w:val="000000"/>
                <w:szCs w:val="21"/>
                <w:lang w:val="en-US" w:eastAsia="zh-CN"/>
              </w:rPr>
              <w:t>4</w:t>
            </w:r>
            <w:r>
              <w:rPr>
                <w:rFonts w:hint="default" w:ascii="Times New Roman" w:hAnsi="Times New Roman" w:eastAsia="仿宋" w:cs="Times New Roman"/>
                <w:color w:val="000000"/>
                <w:szCs w:val="21"/>
              </w:rPr>
              <w:t>年有退休人员</w:t>
            </w:r>
          </w:p>
        </w:tc>
      </w:tr>
      <w:tr w14:paraId="7BFC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2342F36E">
            <w:pPr>
              <w:spacing w:line="300" w:lineRule="exact"/>
              <w:jc w:val="center"/>
              <w:rPr>
                <w:rFonts w:hint="default" w:ascii="Times New Roman" w:hAnsi="Times New Roman" w:cs="Times New Roman"/>
                <w:color w:val="000000"/>
                <w:sz w:val="24"/>
              </w:rPr>
            </w:pPr>
          </w:p>
        </w:tc>
        <w:tc>
          <w:tcPr>
            <w:tcW w:w="431" w:type="pct"/>
            <w:vMerge w:val="continue"/>
            <w:vAlign w:val="center"/>
          </w:tcPr>
          <w:p w14:paraId="19345A7F">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4761B68A">
            <w:pPr>
              <w:spacing w:line="300" w:lineRule="exact"/>
              <w:jc w:val="center"/>
              <w:rPr>
                <w:rFonts w:hint="default" w:ascii="Times New Roman" w:hAnsi="Times New Roman" w:cs="Times New Roman"/>
                <w:color w:val="000000"/>
                <w:sz w:val="24"/>
              </w:rPr>
            </w:pPr>
          </w:p>
        </w:tc>
        <w:tc>
          <w:tcPr>
            <w:tcW w:w="940" w:type="pct"/>
            <w:gridSpan w:val="2"/>
            <w:vAlign w:val="center"/>
          </w:tcPr>
          <w:p w14:paraId="665EB34C">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内设机构</w:t>
            </w:r>
          </w:p>
          <w:p w14:paraId="4456FCF1">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运行个数</w:t>
            </w:r>
          </w:p>
        </w:tc>
        <w:tc>
          <w:tcPr>
            <w:tcW w:w="775" w:type="pct"/>
            <w:vAlign w:val="center"/>
          </w:tcPr>
          <w:p w14:paraId="1A984E1F">
            <w:pPr>
              <w:spacing w:line="300" w:lineRule="exact"/>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11个</w:t>
            </w:r>
          </w:p>
        </w:tc>
        <w:tc>
          <w:tcPr>
            <w:tcW w:w="733" w:type="pct"/>
            <w:vAlign w:val="center"/>
          </w:tcPr>
          <w:p w14:paraId="7D4BB2AF">
            <w:pPr>
              <w:spacing w:line="300" w:lineRule="exact"/>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11个</w:t>
            </w:r>
          </w:p>
        </w:tc>
        <w:tc>
          <w:tcPr>
            <w:tcW w:w="655" w:type="pct"/>
            <w:vAlign w:val="center"/>
          </w:tcPr>
          <w:p w14:paraId="0D210759">
            <w:pPr>
              <w:spacing w:line="300" w:lineRule="exact"/>
              <w:jc w:val="center"/>
              <w:rPr>
                <w:rFonts w:hint="default" w:ascii="Times New Roman" w:hAnsi="Times New Roman" w:eastAsia="仿宋" w:cs="Times New Roman"/>
                <w:color w:val="000000"/>
                <w:szCs w:val="21"/>
              </w:rPr>
            </w:pPr>
          </w:p>
        </w:tc>
      </w:tr>
      <w:tr w14:paraId="2DCB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77E5F3BC">
            <w:pPr>
              <w:pStyle w:val="2"/>
              <w:spacing w:line="300" w:lineRule="exact"/>
              <w:ind w:left="735" w:hanging="735"/>
              <w:jc w:val="center"/>
              <w:rPr>
                <w:rFonts w:hint="default" w:ascii="Times New Roman" w:hAnsi="Times New Roman" w:cs="Times New Roman"/>
              </w:rPr>
            </w:pPr>
          </w:p>
        </w:tc>
        <w:tc>
          <w:tcPr>
            <w:tcW w:w="431" w:type="pct"/>
            <w:vMerge w:val="continue"/>
            <w:vAlign w:val="center"/>
          </w:tcPr>
          <w:p w14:paraId="12BB8724">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12E4FBBD">
            <w:pPr>
              <w:spacing w:line="300" w:lineRule="exact"/>
              <w:jc w:val="center"/>
              <w:rPr>
                <w:rFonts w:hint="default" w:ascii="Times New Roman" w:hAnsi="Times New Roman" w:cs="Times New Roman"/>
                <w:color w:val="000000"/>
                <w:sz w:val="24"/>
              </w:rPr>
            </w:pPr>
          </w:p>
        </w:tc>
        <w:tc>
          <w:tcPr>
            <w:tcW w:w="940" w:type="pct"/>
            <w:gridSpan w:val="2"/>
            <w:vAlign w:val="center"/>
          </w:tcPr>
          <w:p w14:paraId="6C0EDDA7">
            <w:pPr>
              <w:spacing w:line="300" w:lineRule="exact"/>
              <w:jc w:val="center"/>
              <w:rPr>
                <w:rFonts w:hint="default" w:ascii="Times New Roman" w:hAnsi="Times New Roman" w:cs="Times New Roman"/>
              </w:rPr>
            </w:pPr>
            <w:r>
              <w:rPr>
                <w:rFonts w:hint="default" w:ascii="Times New Roman" w:hAnsi="Times New Roman" w:cs="Times New Roman"/>
              </w:rPr>
              <w:t>全年三公经费额度</w:t>
            </w:r>
          </w:p>
        </w:tc>
        <w:tc>
          <w:tcPr>
            <w:tcW w:w="775" w:type="pct"/>
            <w:vAlign w:val="center"/>
          </w:tcPr>
          <w:p w14:paraId="4EC0E37F">
            <w:pPr>
              <w:spacing w:line="30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131.42</w:t>
            </w:r>
          </w:p>
        </w:tc>
        <w:tc>
          <w:tcPr>
            <w:tcW w:w="733" w:type="pct"/>
            <w:vAlign w:val="center"/>
          </w:tcPr>
          <w:p w14:paraId="0129CF89">
            <w:pPr>
              <w:spacing w:line="30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113.77</w:t>
            </w:r>
          </w:p>
        </w:tc>
        <w:tc>
          <w:tcPr>
            <w:tcW w:w="655" w:type="pct"/>
            <w:vAlign w:val="center"/>
          </w:tcPr>
          <w:p w14:paraId="3861B182">
            <w:pPr>
              <w:spacing w:line="300" w:lineRule="exact"/>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szCs w:val="21"/>
              </w:rPr>
              <w:t>节约使用</w:t>
            </w:r>
          </w:p>
        </w:tc>
      </w:tr>
      <w:tr w14:paraId="5295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2B42AC72">
            <w:pPr>
              <w:spacing w:line="300" w:lineRule="exact"/>
              <w:jc w:val="center"/>
              <w:rPr>
                <w:rFonts w:hint="default" w:ascii="Times New Roman" w:hAnsi="Times New Roman" w:cs="Times New Roman"/>
                <w:color w:val="000000"/>
                <w:sz w:val="24"/>
              </w:rPr>
            </w:pPr>
          </w:p>
        </w:tc>
        <w:tc>
          <w:tcPr>
            <w:tcW w:w="431" w:type="pct"/>
            <w:vMerge w:val="continue"/>
            <w:vAlign w:val="center"/>
          </w:tcPr>
          <w:p w14:paraId="30F09375">
            <w:pPr>
              <w:spacing w:line="300" w:lineRule="exact"/>
              <w:jc w:val="center"/>
              <w:rPr>
                <w:rFonts w:hint="default" w:ascii="Times New Roman" w:hAnsi="Times New Roman" w:cs="Times New Roman"/>
                <w:color w:val="000000"/>
                <w:sz w:val="24"/>
              </w:rPr>
            </w:pPr>
          </w:p>
        </w:tc>
        <w:tc>
          <w:tcPr>
            <w:tcW w:w="816" w:type="pct"/>
            <w:gridSpan w:val="2"/>
            <w:vMerge w:val="restart"/>
            <w:vAlign w:val="center"/>
          </w:tcPr>
          <w:p w14:paraId="4C9E3121">
            <w:pPr>
              <w:spacing w:line="300" w:lineRule="exact"/>
              <w:jc w:val="center"/>
              <w:rPr>
                <w:rFonts w:hint="default" w:ascii="Times New Roman" w:hAnsi="Times New Roman" w:cs="Times New Roman"/>
              </w:rPr>
            </w:pPr>
            <w:r>
              <w:rPr>
                <w:rFonts w:hint="default" w:ascii="Times New Roman" w:hAnsi="Times New Roman" w:cs="Times New Roman"/>
              </w:rPr>
              <w:t>质量指标</w:t>
            </w:r>
          </w:p>
          <w:p w14:paraId="58298173">
            <w:pPr>
              <w:pStyle w:val="2"/>
              <w:spacing w:line="300" w:lineRule="exact"/>
              <w:ind w:left="735" w:leftChars="100" w:hanging="525" w:hangingChars="250"/>
              <w:rPr>
                <w:rFonts w:hint="default" w:ascii="Times New Roman" w:hAnsi="Times New Roman" w:cs="Times New Roman"/>
              </w:rPr>
            </w:pPr>
          </w:p>
        </w:tc>
        <w:tc>
          <w:tcPr>
            <w:tcW w:w="940" w:type="pct"/>
            <w:gridSpan w:val="2"/>
            <w:vAlign w:val="center"/>
          </w:tcPr>
          <w:p w14:paraId="2CAAB311">
            <w:pPr>
              <w:spacing w:line="300" w:lineRule="exact"/>
              <w:rPr>
                <w:rFonts w:hint="default" w:ascii="Times New Roman" w:hAnsi="Times New Roman" w:cs="Times New Roman"/>
              </w:rPr>
            </w:pPr>
            <w:r>
              <w:rPr>
                <w:rFonts w:hint="default" w:ascii="Times New Roman" w:hAnsi="Times New Roman" w:cs="Times New Roman"/>
              </w:rPr>
              <w:t>三公经费控制率</w:t>
            </w:r>
          </w:p>
        </w:tc>
        <w:tc>
          <w:tcPr>
            <w:tcW w:w="775" w:type="pct"/>
            <w:vAlign w:val="center"/>
          </w:tcPr>
          <w:p w14:paraId="63EF3ACF">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733" w:type="pct"/>
            <w:vAlign w:val="center"/>
          </w:tcPr>
          <w:p w14:paraId="12236303">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655" w:type="pct"/>
            <w:vAlign w:val="center"/>
          </w:tcPr>
          <w:p w14:paraId="5B39670E">
            <w:pPr>
              <w:spacing w:line="300" w:lineRule="exact"/>
              <w:ind w:firstLine="210" w:firstLineChars="100"/>
              <w:jc w:val="center"/>
              <w:rPr>
                <w:rFonts w:hint="default" w:ascii="Times New Roman" w:hAnsi="Times New Roman" w:eastAsia="仿宋" w:cs="Times New Roman"/>
                <w:color w:val="000000"/>
                <w:szCs w:val="21"/>
              </w:rPr>
            </w:pPr>
          </w:p>
        </w:tc>
      </w:tr>
      <w:tr w14:paraId="17DA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134049CD">
            <w:pPr>
              <w:spacing w:line="300" w:lineRule="exact"/>
              <w:jc w:val="center"/>
              <w:rPr>
                <w:rFonts w:hint="default" w:ascii="Times New Roman" w:hAnsi="Times New Roman" w:cs="Times New Roman"/>
                <w:color w:val="000000"/>
                <w:sz w:val="24"/>
              </w:rPr>
            </w:pPr>
          </w:p>
        </w:tc>
        <w:tc>
          <w:tcPr>
            <w:tcW w:w="431" w:type="pct"/>
            <w:vMerge w:val="continue"/>
            <w:vAlign w:val="center"/>
          </w:tcPr>
          <w:p w14:paraId="79D7AC8F">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37788197">
            <w:pPr>
              <w:spacing w:line="300" w:lineRule="exact"/>
              <w:jc w:val="center"/>
              <w:rPr>
                <w:rFonts w:hint="default" w:ascii="Times New Roman" w:hAnsi="Times New Roman" w:cs="Times New Roman"/>
                <w:color w:val="000000"/>
                <w:sz w:val="24"/>
              </w:rPr>
            </w:pPr>
          </w:p>
        </w:tc>
        <w:tc>
          <w:tcPr>
            <w:tcW w:w="940" w:type="pct"/>
            <w:gridSpan w:val="2"/>
            <w:vAlign w:val="center"/>
          </w:tcPr>
          <w:p w14:paraId="42DFA1A2">
            <w:pPr>
              <w:spacing w:line="300" w:lineRule="exact"/>
              <w:jc w:val="center"/>
              <w:rPr>
                <w:rFonts w:hint="default" w:ascii="Times New Roman" w:hAnsi="Times New Roman" w:cs="Times New Roman"/>
              </w:rPr>
            </w:pPr>
            <w:r>
              <w:rPr>
                <w:rFonts w:hint="default" w:ascii="Times New Roman" w:hAnsi="Times New Roman" w:cs="Times New Roman"/>
              </w:rPr>
              <w:t>部门整体支出使用率</w:t>
            </w:r>
          </w:p>
        </w:tc>
        <w:tc>
          <w:tcPr>
            <w:tcW w:w="775" w:type="pct"/>
            <w:vAlign w:val="center"/>
          </w:tcPr>
          <w:p w14:paraId="13A865CC">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733" w:type="pct"/>
            <w:vAlign w:val="center"/>
          </w:tcPr>
          <w:p w14:paraId="32EB4363">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655" w:type="pct"/>
            <w:vAlign w:val="center"/>
          </w:tcPr>
          <w:p w14:paraId="4EA044E6">
            <w:pPr>
              <w:spacing w:line="300" w:lineRule="exact"/>
              <w:ind w:firstLine="210" w:firstLineChars="100"/>
              <w:jc w:val="center"/>
              <w:rPr>
                <w:rFonts w:hint="default" w:ascii="Times New Roman" w:hAnsi="Times New Roman" w:eastAsia="仿宋" w:cs="Times New Roman"/>
                <w:color w:val="000000"/>
                <w:szCs w:val="21"/>
              </w:rPr>
            </w:pPr>
          </w:p>
        </w:tc>
      </w:tr>
      <w:tr w14:paraId="69B5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tcBorders>
              <w:bottom w:val="single" w:color="auto" w:sz="4" w:space="0"/>
            </w:tcBorders>
            <w:vAlign w:val="center"/>
          </w:tcPr>
          <w:p w14:paraId="3BD43A26">
            <w:pPr>
              <w:spacing w:line="300" w:lineRule="exact"/>
              <w:jc w:val="center"/>
              <w:rPr>
                <w:rFonts w:hint="default" w:ascii="Times New Roman" w:hAnsi="Times New Roman" w:cs="Times New Roman"/>
                <w:color w:val="000000"/>
                <w:sz w:val="24"/>
              </w:rPr>
            </w:pPr>
          </w:p>
        </w:tc>
        <w:tc>
          <w:tcPr>
            <w:tcW w:w="431" w:type="pct"/>
            <w:vMerge w:val="continue"/>
            <w:tcBorders>
              <w:bottom w:val="single" w:color="auto" w:sz="4" w:space="0"/>
            </w:tcBorders>
            <w:vAlign w:val="center"/>
          </w:tcPr>
          <w:p w14:paraId="222BEC41">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378CD1C0">
            <w:pPr>
              <w:spacing w:line="300" w:lineRule="exact"/>
              <w:jc w:val="center"/>
              <w:rPr>
                <w:rFonts w:hint="default" w:ascii="Times New Roman" w:hAnsi="Times New Roman" w:cs="Times New Roman"/>
                <w:color w:val="000000"/>
                <w:sz w:val="24"/>
              </w:rPr>
            </w:pPr>
          </w:p>
        </w:tc>
        <w:tc>
          <w:tcPr>
            <w:tcW w:w="940" w:type="pct"/>
            <w:gridSpan w:val="2"/>
            <w:tcBorders>
              <w:bottom w:val="single" w:color="auto" w:sz="4" w:space="0"/>
            </w:tcBorders>
            <w:vAlign w:val="center"/>
          </w:tcPr>
          <w:p w14:paraId="3824843E">
            <w:pPr>
              <w:spacing w:line="300" w:lineRule="exact"/>
              <w:jc w:val="center"/>
              <w:rPr>
                <w:rFonts w:hint="default" w:ascii="Times New Roman" w:hAnsi="Times New Roman" w:cs="Times New Roman"/>
              </w:rPr>
            </w:pPr>
            <w:r>
              <w:rPr>
                <w:rFonts w:hint="default" w:ascii="Times New Roman" w:hAnsi="Times New Roman" w:cs="Times New Roman"/>
              </w:rPr>
              <w:t>人员支出完成率</w:t>
            </w:r>
          </w:p>
        </w:tc>
        <w:tc>
          <w:tcPr>
            <w:tcW w:w="775" w:type="pct"/>
            <w:tcBorders>
              <w:bottom w:val="single" w:color="auto" w:sz="4" w:space="0"/>
            </w:tcBorders>
            <w:vAlign w:val="center"/>
          </w:tcPr>
          <w:p w14:paraId="0A648B06">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733" w:type="pct"/>
            <w:tcBorders>
              <w:bottom w:val="single" w:color="auto" w:sz="4" w:space="0"/>
            </w:tcBorders>
            <w:vAlign w:val="center"/>
          </w:tcPr>
          <w:p w14:paraId="73BDBC1C">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655" w:type="pct"/>
            <w:tcBorders>
              <w:bottom w:val="single" w:color="auto" w:sz="4" w:space="0"/>
            </w:tcBorders>
            <w:vAlign w:val="center"/>
          </w:tcPr>
          <w:p w14:paraId="120F4417">
            <w:pPr>
              <w:spacing w:line="300" w:lineRule="exact"/>
              <w:ind w:firstLine="210" w:firstLineChars="100"/>
              <w:jc w:val="center"/>
              <w:rPr>
                <w:rFonts w:hint="default" w:ascii="Times New Roman" w:hAnsi="Times New Roman" w:eastAsia="仿宋" w:cs="Times New Roman"/>
                <w:color w:val="000000"/>
                <w:szCs w:val="21"/>
              </w:rPr>
            </w:pPr>
          </w:p>
        </w:tc>
      </w:tr>
      <w:tr w14:paraId="53FC8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0BB7A828">
            <w:pPr>
              <w:spacing w:line="300" w:lineRule="exact"/>
              <w:jc w:val="center"/>
              <w:rPr>
                <w:rFonts w:hint="default" w:ascii="Times New Roman" w:hAnsi="Times New Roman" w:cs="Times New Roman"/>
                <w:color w:val="000000"/>
                <w:sz w:val="24"/>
              </w:rPr>
            </w:pPr>
          </w:p>
        </w:tc>
        <w:tc>
          <w:tcPr>
            <w:tcW w:w="431" w:type="pct"/>
            <w:vMerge w:val="continue"/>
            <w:vAlign w:val="center"/>
          </w:tcPr>
          <w:p w14:paraId="524DF74F">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7B9D183C">
            <w:pPr>
              <w:spacing w:line="300" w:lineRule="exact"/>
              <w:jc w:val="center"/>
              <w:rPr>
                <w:rFonts w:hint="default" w:ascii="Times New Roman" w:hAnsi="Times New Roman" w:cs="Times New Roman"/>
                <w:color w:val="000000"/>
                <w:sz w:val="24"/>
              </w:rPr>
            </w:pPr>
          </w:p>
        </w:tc>
        <w:tc>
          <w:tcPr>
            <w:tcW w:w="940" w:type="pct"/>
            <w:gridSpan w:val="2"/>
            <w:vAlign w:val="center"/>
          </w:tcPr>
          <w:p w14:paraId="208BB80B">
            <w:pPr>
              <w:spacing w:line="300" w:lineRule="exact"/>
              <w:jc w:val="center"/>
              <w:rPr>
                <w:rFonts w:hint="default" w:ascii="Times New Roman" w:hAnsi="Times New Roman" w:cs="Times New Roman"/>
              </w:rPr>
            </w:pPr>
            <w:r>
              <w:rPr>
                <w:rFonts w:hint="default" w:ascii="Times New Roman" w:hAnsi="Times New Roman" w:cs="Times New Roman"/>
              </w:rPr>
              <w:t>预算执行情况</w:t>
            </w:r>
          </w:p>
        </w:tc>
        <w:tc>
          <w:tcPr>
            <w:tcW w:w="775" w:type="pct"/>
            <w:vAlign w:val="center"/>
          </w:tcPr>
          <w:p w14:paraId="082AA67A">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733" w:type="pct"/>
            <w:vAlign w:val="center"/>
          </w:tcPr>
          <w:p w14:paraId="197C1CB5">
            <w:pPr>
              <w:spacing w:line="300" w:lineRule="exact"/>
              <w:ind w:firstLine="210" w:firstLineChars="100"/>
              <w:jc w:val="center"/>
              <w:rPr>
                <w:rFonts w:hint="default" w:ascii="Times New Roman" w:hAnsi="Times New Roman" w:cs="Times New Roman"/>
              </w:rPr>
            </w:pPr>
            <w:r>
              <w:rPr>
                <w:rFonts w:hint="default" w:ascii="Times New Roman" w:hAnsi="Times New Roman" w:cs="Times New Roman"/>
              </w:rPr>
              <w:t>100%</w:t>
            </w:r>
          </w:p>
        </w:tc>
        <w:tc>
          <w:tcPr>
            <w:tcW w:w="655" w:type="pct"/>
            <w:vAlign w:val="center"/>
          </w:tcPr>
          <w:p w14:paraId="7AF837D0">
            <w:pPr>
              <w:spacing w:line="300" w:lineRule="exact"/>
              <w:ind w:firstLine="210" w:firstLineChars="100"/>
              <w:jc w:val="center"/>
              <w:rPr>
                <w:rFonts w:hint="default" w:ascii="Times New Roman" w:hAnsi="Times New Roman" w:eastAsia="仿宋" w:cs="Times New Roman"/>
                <w:color w:val="000000"/>
                <w:szCs w:val="21"/>
              </w:rPr>
            </w:pPr>
          </w:p>
        </w:tc>
      </w:tr>
      <w:tr w14:paraId="309D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48041D4D">
            <w:pPr>
              <w:spacing w:line="300" w:lineRule="exact"/>
              <w:jc w:val="center"/>
              <w:rPr>
                <w:rFonts w:hint="default" w:ascii="Times New Roman" w:hAnsi="Times New Roman" w:cs="Times New Roman"/>
                <w:color w:val="000000"/>
                <w:sz w:val="24"/>
              </w:rPr>
            </w:pPr>
          </w:p>
        </w:tc>
        <w:tc>
          <w:tcPr>
            <w:tcW w:w="431" w:type="pct"/>
            <w:vMerge w:val="continue"/>
            <w:vAlign w:val="center"/>
          </w:tcPr>
          <w:p w14:paraId="731130FF">
            <w:pPr>
              <w:spacing w:line="300" w:lineRule="exact"/>
              <w:jc w:val="center"/>
              <w:rPr>
                <w:rFonts w:hint="default" w:ascii="Times New Roman" w:hAnsi="Times New Roman" w:cs="Times New Roman"/>
                <w:color w:val="000000"/>
                <w:sz w:val="24"/>
              </w:rPr>
            </w:pPr>
          </w:p>
        </w:tc>
        <w:tc>
          <w:tcPr>
            <w:tcW w:w="816" w:type="pct"/>
            <w:gridSpan w:val="2"/>
            <w:vMerge w:val="restart"/>
            <w:vAlign w:val="center"/>
          </w:tcPr>
          <w:p w14:paraId="3B4DCFF5">
            <w:pPr>
              <w:spacing w:line="300" w:lineRule="exact"/>
              <w:jc w:val="center"/>
              <w:rPr>
                <w:rFonts w:hint="default" w:ascii="Times New Roman" w:hAnsi="Times New Roman" w:cs="Times New Roman"/>
                <w:color w:val="000000"/>
                <w:sz w:val="24"/>
              </w:rPr>
            </w:pPr>
            <w:r>
              <w:rPr>
                <w:rFonts w:hint="default" w:ascii="Times New Roman" w:hAnsi="Times New Roman" w:cs="Times New Roman"/>
              </w:rPr>
              <w:t>时效指标</w:t>
            </w:r>
          </w:p>
        </w:tc>
        <w:tc>
          <w:tcPr>
            <w:tcW w:w="940" w:type="pct"/>
            <w:gridSpan w:val="2"/>
            <w:vAlign w:val="center"/>
          </w:tcPr>
          <w:p w14:paraId="28F47A5E">
            <w:pPr>
              <w:spacing w:line="300" w:lineRule="exact"/>
              <w:jc w:val="center"/>
              <w:rPr>
                <w:rFonts w:hint="default" w:ascii="Times New Roman" w:hAnsi="Times New Roman" w:cs="Times New Roman"/>
              </w:rPr>
            </w:pPr>
            <w:r>
              <w:rPr>
                <w:rFonts w:hint="default" w:ascii="Times New Roman" w:hAnsi="Times New Roman" w:cs="Times New Roman"/>
              </w:rPr>
              <w:t>部门整体支出</w:t>
            </w:r>
          </w:p>
          <w:p w14:paraId="0E8193B1">
            <w:pPr>
              <w:spacing w:line="300" w:lineRule="exact"/>
              <w:jc w:val="center"/>
              <w:rPr>
                <w:rFonts w:hint="default" w:ascii="Times New Roman" w:hAnsi="Times New Roman" w:cs="Times New Roman"/>
              </w:rPr>
            </w:pPr>
            <w:r>
              <w:rPr>
                <w:rFonts w:hint="default" w:ascii="Times New Roman" w:hAnsi="Times New Roman" w:cs="Times New Roman"/>
              </w:rPr>
              <w:t>使用时间</w:t>
            </w:r>
          </w:p>
        </w:tc>
        <w:tc>
          <w:tcPr>
            <w:tcW w:w="775" w:type="pct"/>
            <w:vAlign w:val="center"/>
          </w:tcPr>
          <w:p w14:paraId="42C83B87">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458E913D">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733" w:type="pct"/>
            <w:vAlign w:val="center"/>
          </w:tcPr>
          <w:p w14:paraId="4A6AEF74">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7E6DB8DC">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655" w:type="pct"/>
            <w:vAlign w:val="center"/>
          </w:tcPr>
          <w:p w14:paraId="2C5ACE9F">
            <w:pPr>
              <w:spacing w:line="300" w:lineRule="exact"/>
              <w:ind w:firstLine="210" w:firstLineChars="100"/>
              <w:jc w:val="center"/>
              <w:rPr>
                <w:rFonts w:hint="default" w:ascii="Times New Roman" w:hAnsi="Times New Roman" w:eastAsia="仿宋" w:cs="Times New Roman"/>
                <w:color w:val="FF0000"/>
                <w:szCs w:val="21"/>
              </w:rPr>
            </w:pPr>
          </w:p>
        </w:tc>
      </w:tr>
      <w:tr w14:paraId="01E2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18935DF7">
            <w:pPr>
              <w:spacing w:line="300" w:lineRule="exact"/>
              <w:jc w:val="center"/>
              <w:rPr>
                <w:rFonts w:hint="default" w:ascii="Times New Roman" w:hAnsi="Times New Roman" w:cs="Times New Roman"/>
                <w:color w:val="000000"/>
                <w:sz w:val="24"/>
              </w:rPr>
            </w:pPr>
          </w:p>
        </w:tc>
        <w:tc>
          <w:tcPr>
            <w:tcW w:w="431" w:type="pct"/>
            <w:vMerge w:val="continue"/>
            <w:vAlign w:val="center"/>
          </w:tcPr>
          <w:p w14:paraId="59DFB713">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237115DB">
            <w:pPr>
              <w:spacing w:line="300" w:lineRule="exact"/>
              <w:jc w:val="center"/>
              <w:rPr>
                <w:rFonts w:hint="default" w:ascii="Times New Roman" w:hAnsi="Times New Roman" w:cs="Times New Roman"/>
                <w:color w:val="000000"/>
                <w:sz w:val="24"/>
              </w:rPr>
            </w:pPr>
          </w:p>
        </w:tc>
        <w:tc>
          <w:tcPr>
            <w:tcW w:w="940" w:type="pct"/>
            <w:gridSpan w:val="2"/>
            <w:vAlign w:val="center"/>
          </w:tcPr>
          <w:p w14:paraId="0B2222CC">
            <w:pPr>
              <w:spacing w:line="300" w:lineRule="exact"/>
              <w:jc w:val="center"/>
              <w:rPr>
                <w:rFonts w:hint="default" w:ascii="Times New Roman" w:hAnsi="Times New Roman" w:cs="Times New Roman"/>
              </w:rPr>
            </w:pPr>
            <w:r>
              <w:rPr>
                <w:rFonts w:hint="default" w:ascii="Times New Roman" w:hAnsi="Times New Roman" w:cs="Times New Roman"/>
              </w:rPr>
              <w:t>人员支出</w:t>
            </w:r>
          </w:p>
          <w:p w14:paraId="6817CA1D">
            <w:pPr>
              <w:spacing w:line="300" w:lineRule="exact"/>
              <w:jc w:val="center"/>
              <w:rPr>
                <w:rFonts w:hint="default" w:ascii="Times New Roman" w:hAnsi="Times New Roman" w:cs="Times New Roman"/>
              </w:rPr>
            </w:pPr>
            <w:r>
              <w:rPr>
                <w:rFonts w:hint="default" w:ascii="Times New Roman" w:hAnsi="Times New Roman" w:cs="Times New Roman"/>
              </w:rPr>
              <w:t>使用时间</w:t>
            </w:r>
          </w:p>
        </w:tc>
        <w:tc>
          <w:tcPr>
            <w:tcW w:w="775" w:type="pct"/>
            <w:vAlign w:val="center"/>
          </w:tcPr>
          <w:p w14:paraId="78466E8D">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4F00746D">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733" w:type="pct"/>
            <w:vAlign w:val="center"/>
          </w:tcPr>
          <w:p w14:paraId="3417C648">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7F65E138">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655" w:type="pct"/>
            <w:vAlign w:val="center"/>
          </w:tcPr>
          <w:p w14:paraId="00886EC4">
            <w:pPr>
              <w:spacing w:line="300" w:lineRule="exact"/>
              <w:ind w:firstLine="210" w:firstLineChars="100"/>
              <w:jc w:val="center"/>
              <w:rPr>
                <w:rFonts w:hint="default" w:ascii="Times New Roman" w:hAnsi="Times New Roman" w:eastAsia="仿宋" w:cs="Times New Roman"/>
                <w:color w:val="FF0000"/>
                <w:szCs w:val="21"/>
              </w:rPr>
            </w:pPr>
          </w:p>
        </w:tc>
      </w:tr>
      <w:tr w14:paraId="20BFA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continue"/>
            <w:vAlign w:val="center"/>
          </w:tcPr>
          <w:p w14:paraId="77D05A8A">
            <w:pPr>
              <w:spacing w:line="300" w:lineRule="exact"/>
              <w:jc w:val="center"/>
              <w:rPr>
                <w:rFonts w:hint="default" w:ascii="Times New Roman" w:hAnsi="Times New Roman" w:cs="Times New Roman"/>
                <w:color w:val="000000"/>
                <w:sz w:val="24"/>
              </w:rPr>
            </w:pPr>
          </w:p>
        </w:tc>
        <w:tc>
          <w:tcPr>
            <w:tcW w:w="431" w:type="pct"/>
            <w:vMerge w:val="continue"/>
            <w:vAlign w:val="center"/>
          </w:tcPr>
          <w:p w14:paraId="71AC5776">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07B52B76">
            <w:pPr>
              <w:spacing w:line="300" w:lineRule="exact"/>
              <w:jc w:val="center"/>
              <w:rPr>
                <w:rFonts w:hint="default" w:ascii="Times New Roman" w:hAnsi="Times New Roman" w:cs="Times New Roman"/>
                <w:color w:val="000000"/>
                <w:sz w:val="24"/>
              </w:rPr>
            </w:pPr>
          </w:p>
        </w:tc>
        <w:tc>
          <w:tcPr>
            <w:tcW w:w="940" w:type="pct"/>
            <w:gridSpan w:val="2"/>
            <w:vAlign w:val="center"/>
          </w:tcPr>
          <w:p w14:paraId="1BFFDE5C">
            <w:pPr>
              <w:spacing w:line="300" w:lineRule="exact"/>
              <w:jc w:val="center"/>
              <w:rPr>
                <w:rFonts w:hint="default" w:ascii="Times New Roman" w:hAnsi="Times New Roman" w:cs="Times New Roman"/>
              </w:rPr>
            </w:pPr>
            <w:r>
              <w:rPr>
                <w:rFonts w:hint="default" w:ascii="Times New Roman" w:hAnsi="Times New Roman" w:cs="Times New Roman"/>
              </w:rPr>
              <w:t>预算执行时间</w:t>
            </w:r>
          </w:p>
        </w:tc>
        <w:tc>
          <w:tcPr>
            <w:tcW w:w="775" w:type="pct"/>
            <w:vAlign w:val="center"/>
          </w:tcPr>
          <w:p w14:paraId="2C1CC03A">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1C93BA6B">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733" w:type="pct"/>
            <w:vAlign w:val="center"/>
          </w:tcPr>
          <w:p w14:paraId="068874A0">
            <w:pPr>
              <w:spacing w:line="300" w:lineRule="exact"/>
              <w:jc w:val="center"/>
              <w:rPr>
                <w:rFonts w:hint="default" w:ascii="Times New Roman" w:hAnsi="Times New Roman" w:cs="Times New Roman"/>
              </w:rPr>
            </w:pP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p>
          <w:p w14:paraId="79B79935">
            <w:pPr>
              <w:spacing w:line="300" w:lineRule="exact"/>
              <w:jc w:val="center"/>
              <w:rPr>
                <w:rFonts w:hint="default" w:ascii="Times New Roman" w:hAnsi="Times New Roman" w:cs="Times New Roman"/>
              </w:rPr>
            </w:pPr>
            <w:r>
              <w:rPr>
                <w:rFonts w:hint="default" w:ascii="Times New Roman" w:hAnsi="Times New Roman" w:cs="Times New Roman"/>
              </w:rPr>
              <w:t>1月-12月</w:t>
            </w:r>
          </w:p>
        </w:tc>
        <w:tc>
          <w:tcPr>
            <w:tcW w:w="655" w:type="pct"/>
            <w:vAlign w:val="center"/>
          </w:tcPr>
          <w:p w14:paraId="163C53EE">
            <w:pPr>
              <w:spacing w:line="300" w:lineRule="exact"/>
              <w:ind w:firstLine="210" w:firstLineChars="100"/>
              <w:jc w:val="center"/>
              <w:rPr>
                <w:rFonts w:hint="default" w:ascii="Times New Roman" w:hAnsi="Times New Roman" w:eastAsia="仿宋" w:cs="Times New Roman"/>
                <w:color w:val="FF0000"/>
                <w:szCs w:val="21"/>
              </w:rPr>
            </w:pPr>
          </w:p>
        </w:tc>
      </w:tr>
      <w:tr w14:paraId="278D4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pct"/>
            <w:vMerge w:val="restart"/>
            <w:vAlign w:val="center"/>
          </w:tcPr>
          <w:p w14:paraId="6ABBBE34">
            <w:pPr>
              <w:spacing w:line="300" w:lineRule="exact"/>
              <w:jc w:val="center"/>
              <w:rPr>
                <w:rFonts w:hint="default" w:ascii="Times New Roman" w:hAnsi="Times New Roman" w:cs="Times New Roman"/>
                <w:color w:val="000000"/>
                <w:sz w:val="24"/>
              </w:rPr>
            </w:pPr>
          </w:p>
        </w:tc>
        <w:tc>
          <w:tcPr>
            <w:tcW w:w="431" w:type="pct"/>
            <w:vAlign w:val="center"/>
          </w:tcPr>
          <w:p w14:paraId="7035F925">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产生指标</w:t>
            </w:r>
          </w:p>
        </w:tc>
        <w:tc>
          <w:tcPr>
            <w:tcW w:w="816" w:type="pct"/>
            <w:gridSpan w:val="2"/>
            <w:vAlign w:val="center"/>
          </w:tcPr>
          <w:p w14:paraId="755B8355">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成本指标</w:t>
            </w:r>
          </w:p>
        </w:tc>
        <w:tc>
          <w:tcPr>
            <w:tcW w:w="940" w:type="pct"/>
            <w:gridSpan w:val="2"/>
            <w:vAlign w:val="center"/>
          </w:tcPr>
          <w:p w14:paraId="2A31F258">
            <w:pPr>
              <w:spacing w:line="300" w:lineRule="exact"/>
              <w:jc w:val="center"/>
              <w:rPr>
                <w:rFonts w:hint="default" w:ascii="Times New Roman" w:hAnsi="Times New Roman" w:cs="Times New Roman"/>
              </w:rPr>
            </w:pPr>
            <w:r>
              <w:rPr>
                <w:rFonts w:hint="default" w:ascii="Times New Roman" w:hAnsi="Times New Roman" w:cs="Times New Roman"/>
              </w:rPr>
              <w:t>全年预算额度</w:t>
            </w:r>
          </w:p>
        </w:tc>
        <w:tc>
          <w:tcPr>
            <w:tcW w:w="775" w:type="pct"/>
            <w:vAlign w:val="center"/>
          </w:tcPr>
          <w:p w14:paraId="08B05028">
            <w:pPr>
              <w:spacing w:line="300" w:lineRule="exact"/>
              <w:ind w:firstLine="210" w:firstLineChars="100"/>
              <w:jc w:val="center"/>
              <w:rPr>
                <w:rFonts w:hint="default" w:ascii="Times New Roman" w:hAnsi="Times New Roman" w:eastAsia="宋体" w:cs="Times New Roman"/>
                <w:highlight w:val="none"/>
                <w:lang w:val="en-US" w:eastAsia="zh-CN"/>
              </w:rPr>
            </w:pPr>
            <w:r>
              <w:rPr>
                <w:rFonts w:hint="eastAsia" w:cs="Times New Roman"/>
                <w:highlight w:val="none"/>
                <w:lang w:val="en-US" w:eastAsia="zh-CN"/>
              </w:rPr>
              <w:t>1533</w:t>
            </w:r>
          </w:p>
        </w:tc>
        <w:tc>
          <w:tcPr>
            <w:tcW w:w="733" w:type="pct"/>
            <w:vAlign w:val="center"/>
          </w:tcPr>
          <w:p w14:paraId="0B2A1798">
            <w:pPr>
              <w:spacing w:line="300" w:lineRule="exact"/>
              <w:ind w:firstLine="210" w:firstLineChars="100"/>
              <w:jc w:val="center"/>
              <w:rPr>
                <w:rFonts w:hint="default" w:ascii="Times New Roman" w:hAnsi="Times New Roman" w:eastAsia="宋体" w:cs="Times New Roman"/>
                <w:highlight w:val="none"/>
                <w:lang w:val="en-US" w:eastAsia="zh-CN"/>
              </w:rPr>
            </w:pPr>
            <w:r>
              <w:rPr>
                <w:rFonts w:hint="eastAsia" w:cs="Times New Roman"/>
                <w:highlight w:val="none"/>
                <w:lang w:val="en-US" w:eastAsia="zh-CN"/>
              </w:rPr>
              <w:t>1533</w:t>
            </w:r>
          </w:p>
        </w:tc>
        <w:tc>
          <w:tcPr>
            <w:tcW w:w="655" w:type="pct"/>
            <w:vAlign w:val="center"/>
          </w:tcPr>
          <w:p w14:paraId="0D739434">
            <w:pPr>
              <w:spacing w:line="300" w:lineRule="exact"/>
              <w:ind w:firstLine="210" w:firstLineChars="100"/>
              <w:jc w:val="center"/>
              <w:rPr>
                <w:rFonts w:hint="default" w:ascii="Times New Roman" w:hAnsi="Times New Roman" w:eastAsia="仿宋" w:cs="Times New Roman"/>
                <w:color w:val="000000"/>
                <w:szCs w:val="21"/>
              </w:rPr>
            </w:pPr>
          </w:p>
        </w:tc>
      </w:tr>
      <w:tr w14:paraId="1468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647" w:type="pct"/>
            <w:vMerge w:val="continue"/>
            <w:vAlign w:val="center"/>
          </w:tcPr>
          <w:p w14:paraId="7C92C182">
            <w:pPr>
              <w:spacing w:line="300" w:lineRule="exact"/>
              <w:jc w:val="center"/>
              <w:rPr>
                <w:rFonts w:hint="default" w:ascii="Times New Roman" w:hAnsi="Times New Roman" w:cs="Times New Roman"/>
                <w:color w:val="000000"/>
                <w:sz w:val="24"/>
              </w:rPr>
            </w:pPr>
          </w:p>
        </w:tc>
        <w:tc>
          <w:tcPr>
            <w:tcW w:w="431" w:type="pct"/>
            <w:vMerge w:val="restart"/>
            <w:vAlign w:val="center"/>
          </w:tcPr>
          <w:p w14:paraId="4B228E8B">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效益指标</w:t>
            </w:r>
          </w:p>
        </w:tc>
        <w:tc>
          <w:tcPr>
            <w:tcW w:w="816" w:type="pct"/>
            <w:gridSpan w:val="2"/>
            <w:vAlign w:val="center"/>
          </w:tcPr>
          <w:p w14:paraId="46E910EF">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经济效益</w:t>
            </w:r>
          </w:p>
          <w:p w14:paraId="6AF2516C">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指标</w:t>
            </w:r>
          </w:p>
        </w:tc>
        <w:tc>
          <w:tcPr>
            <w:tcW w:w="940" w:type="pct"/>
            <w:gridSpan w:val="2"/>
            <w:vAlign w:val="center"/>
          </w:tcPr>
          <w:p w14:paraId="73554F1C">
            <w:pPr>
              <w:spacing w:line="300" w:lineRule="exact"/>
              <w:jc w:val="center"/>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lang w:eastAsia="zh-CN"/>
              </w:rPr>
              <w:t>促进经济文化可持续发展</w:t>
            </w:r>
          </w:p>
        </w:tc>
        <w:tc>
          <w:tcPr>
            <w:tcW w:w="775" w:type="pct"/>
            <w:vAlign w:val="center"/>
          </w:tcPr>
          <w:p w14:paraId="7DACA7F2">
            <w:pPr>
              <w:spacing w:line="300" w:lineRule="exact"/>
              <w:ind w:firstLine="210" w:firstLineChars="100"/>
              <w:jc w:val="center"/>
              <w:rPr>
                <w:rFonts w:hint="default" w:ascii="Times New Roman" w:hAnsi="Times New Roman" w:eastAsia="宋体" w:cs="Times New Roman"/>
                <w:highlight w:val="none"/>
                <w:lang w:eastAsia="zh-CN"/>
              </w:rPr>
            </w:pPr>
            <w:r>
              <w:rPr>
                <w:rFonts w:hint="eastAsia" w:cs="Times New Roman"/>
                <w:highlight w:val="none"/>
                <w:lang w:eastAsia="zh-CN"/>
              </w:rPr>
              <w:t>长期有效</w:t>
            </w:r>
          </w:p>
        </w:tc>
        <w:tc>
          <w:tcPr>
            <w:tcW w:w="733" w:type="pct"/>
            <w:vAlign w:val="center"/>
          </w:tcPr>
          <w:p w14:paraId="66BA49B7">
            <w:pPr>
              <w:spacing w:line="300" w:lineRule="exact"/>
              <w:ind w:firstLine="210" w:firstLineChars="100"/>
              <w:jc w:val="both"/>
              <w:rPr>
                <w:rFonts w:hint="default" w:ascii="Times New Roman" w:hAnsi="Times New Roman" w:cs="Times New Roman"/>
                <w:highlight w:val="none"/>
              </w:rPr>
            </w:pPr>
            <w:r>
              <w:rPr>
                <w:rFonts w:hint="default" w:ascii="Times New Roman" w:hAnsi="Times New Roman" w:cs="Times New Roman"/>
                <w:highlight w:val="none"/>
              </w:rPr>
              <w:t>长期有效</w:t>
            </w:r>
          </w:p>
        </w:tc>
        <w:tc>
          <w:tcPr>
            <w:tcW w:w="655" w:type="pct"/>
            <w:vAlign w:val="center"/>
          </w:tcPr>
          <w:p w14:paraId="6E75EC6E">
            <w:pPr>
              <w:spacing w:line="300" w:lineRule="exact"/>
              <w:ind w:firstLine="210" w:firstLineChars="100"/>
              <w:jc w:val="center"/>
              <w:rPr>
                <w:rFonts w:hint="default" w:ascii="Times New Roman" w:hAnsi="Times New Roman" w:eastAsia="仿宋" w:cs="Times New Roman"/>
                <w:color w:val="000000"/>
                <w:szCs w:val="21"/>
              </w:rPr>
            </w:pPr>
          </w:p>
        </w:tc>
      </w:tr>
      <w:tr w14:paraId="1EE56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647" w:type="pct"/>
            <w:vMerge w:val="continue"/>
            <w:vAlign w:val="center"/>
          </w:tcPr>
          <w:p w14:paraId="229DFE69">
            <w:pPr>
              <w:spacing w:line="300" w:lineRule="exact"/>
              <w:jc w:val="center"/>
              <w:rPr>
                <w:rFonts w:hint="default" w:ascii="Times New Roman" w:hAnsi="Times New Roman" w:cs="Times New Roman"/>
                <w:color w:val="000000"/>
                <w:sz w:val="24"/>
              </w:rPr>
            </w:pPr>
          </w:p>
        </w:tc>
        <w:tc>
          <w:tcPr>
            <w:tcW w:w="431" w:type="pct"/>
            <w:vMerge w:val="continue"/>
            <w:vAlign w:val="center"/>
          </w:tcPr>
          <w:p w14:paraId="1717D16C">
            <w:pPr>
              <w:spacing w:line="300" w:lineRule="exact"/>
              <w:jc w:val="center"/>
              <w:rPr>
                <w:rFonts w:hint="default" w:ascii="Times New Roman" w:hAnsi="Times New Roman" w:cs="Times New Roman"/>
                <w:color w:val="000000"/>
                <w:sz w:val="24"/>
              </w:rPr>
            </w:pPr>
          </w:p>
        </w:tc>
        <w:tc>
          <w:tcPr>
            <w:tcW w:w="816" w:type="pct"/>
            <w:gridSpan w:val="2"/>
            <w:vAlign w:val="center"/>
          </w:tcPr>
          <w:p w14:paraId="645D2E7E">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社会效益</w:t>
            </w:r>
          </w:p>
          <w:p w14:paraId="389D2326">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指标</w:t>
            </w:r>
          </w:p>
        </w:tc>
        <w:tc>
          <w:tcPr>
            <w:tcW w:w="940" w:type="pct"/>
            <w:gridSpan w:val="2"/>
            <w:vAlign w:val="center"/>
          </w:tcPr>
          <w:p w14:paraId="1ADD4F73">
            <w:pPr>
              <w:spacing w:line="300" w:lineRule="exact"/>
              <w:jc w:val="center"/>
              <w:rPr>
                <w:rFonts w:hint="default" w:ascii="Times New Roman" w:hAnsi="Times New Roman" w:cs="Times New Roman"/>
                <w:highlight w:val="none"/>
              </w:rPr>
            </w:pPr>
            <w:r>
              <w:rPr>
                <w:rFonts w:hint="default" w:ascii="Times New Roman" w:hAnsi="Times New Roman" w:cs="Times New Roman"/>
                <w:highlight w:val="none"/>
              </w:rPr>
              <w:t>保障全区行政事业单位有效运行</w:t>
            </w:r>
          </w:p>
        </w:tc>
        <w:tc>
          <w:tcPr>
            <w:tcW w:w="775" w:type="pct"/>
            <w:vAlign w:val="center"/>
          </w:tcPr>
          <w:p w14:paraId="30CEFB37">
            <w:pPr>
              <w:spacing w:line="300" w:lineRule="exact"/>
              <w:ind w:firstLine="210" w:firstLineChars="100"/>
              <w:jc w:val="center"/>
              <w:rPr>
                <w:rFonts w:hint="eastAsia" w:ascii="Times New Roman" w:hAnsi="Times New Roman" w:eastAsia="宋体" w:cs="Times New Roman"/>
                <w:highlight w:val="none"/>
                <w:lang w:eastAsia="zh-CN"/>
              </w:rPr>
            </w:pPr>
            <w:r>
              <w:rPr>
                <w:rFonts w:hint="eastAsia" w:cs="Times New Roman"/>
                <w:highlight w:val="none"/>
                <w:lang w:eastAsia="zh-CN"/>
              </w:rPr>
              <w:t>长期有效</w:t>
            </w:r>
          </w:p>
        </w:tc>
        <w:tc>
          <w:tcPr>
            <w:tcW w:w="733" w:type="pct"/>
            <w:vAlign w:val="center"/>
          </w:tcPr>
          <w:p w14:paraId="6A3A92E1">
            <w:pPr>
              <w:spacing w:line="300" w:lineRule="exact"/>
              <w:ind w:firstLine="210" w:firstLineChars="100"/>
              <w:jc w:val="both"/>
              <w:rPr>
                <w:rFonts w:hint="default" w:ascii="Times New Roman" w:hAnsi="Times New Roman" w:cs="Times New Roman"/>
                <w:highlight w:val="none"/>
              </w:rPr>
            </w:pPr>
            <w:r>
              <w:rPr>
                <w:rFonts w:hint="default" w:ascii="Times New Roman" w:hAnsi="Times New Roman" w:cs="Times New Roman"/>
                <w:highlight w:val="none"/>
              </w:rPr>
              <w:t>长期有效</w:t>
            </w:r>
          </w:p>
        </w:tc>
        <w:tc>
          <w:tcPr>
            <w:tcW w:w="655" w:type="pct"/>
            <w:vAlign w:val="center"/>
          </w:tcPr>
          <w:p w14:paraId="6AAD6CF0">
            <w:pPr>
              <w:spacing w:line="300" w:lineRule="exact"/>
              <w:ind w:firstLine="210" w:firstLineChars="100"/>
              <w:jc w:val="center"/>
              <w:rPr>
                <w:rFonts w:hint="default" w:ascii="Times New Roman" w:hAnsi="Times New Roman" w:eastAsia="仿宋" w:cs="Times New Roman"/>
                <w:color w:val="000000"/>
                <w:szCs w:val="21"/>
              </w:rPr>
            </w:pPr>
          </w:p>
        </w:tc>
      </w:tr>
      <w:tr w14:paraId="386C1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647" w:type="pct"/>
            <w:vMerge w:val="continue"/>
            <w:vAlign w:val="center"/>
          </w:tcPr>
          <w:p w14:paraId="18043130">
            <w:pPr>
              <w:spacing w:line="300" w:lineRule="exact"/>
              <w:jc w:val="center"/>
              <w:rPr>
                <w:rFonts w:hint="default" w:ascii="Times New Roman" w:hAnsi="Times New Roman" w:cs="Times New Roman"/>
                <w:color w:val="000000"/>
                <w:sz w:val="24"/>
              </w:rPr>
            </w:pPr>
          </w:p>
        </w:tc>
        <w:tc>
          <w:tcPr>
            <w:tcW w:w="431" w:type="pct"/>
            <w:vMerge w:val="continue"/>
            <w:vAlign w:val="center"/>
          </w:tcPr>
          <w:p w14:paraId="518E7498">
            <w:pPr>
              <w:spacing w:line="300" w:lineRule="exact"/>
              <w:jc w:val="center"/>
              <w:rPr>
                <w:rFonts w:hint="default" w:ascii="Times New Roman" w:hAnsi="Times New Roman" w:cs="Times New Roman"/>
                <w:color w:val="000000"/>
                <w:sz w:val="24"/>
              </w:rPr>
            </w:pPr>
          </w:p>
        </w:tc>
        <w:tc>
          <w:tcPr>
            <w:tcW w:w="816" w:type="pct"/>
            <w:gridSpan w:val="2"/>
            <w:vAlign w:val="center"/>
          </w:tcPr>
          <w:p w14:paraId="0EB345C1">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生态效益</w:t>
            </w:r>
          </w:p>
          <w:p w14:paraId="452223F4">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指标</w:t>
            </w:r>
          </w:p>
        </w:tc>
        <w:tc>
          <w:tcPr>
            <w:tcW w:w="940" w:type="pct"/>
            <w:gridSpan w:val="2"/>
            <w:vAlign w:val="center"/>
          </w:tcPr>
          <w:p w14:paraId="1A605971">
            <w:pPr>
              <w:spacing w:line="300" w:lineRule="exact"/>
              <w:jc w:val="center"/>
              <w:rPr>
                <w:rFonts w:hint="default" w:ascii="Times New Roman" w:hAnsi="Times New Roman" w:cs="Times New Roman"/>
                <w:highlight w:val="none"/>
              </w:rPr>
            </w:pPr>
            <w:r>
              <w:rPr>
                <w:rFonts w:hint="default" w:ascii="Times New Roman" w:hAnsi="Times New Roman" w:cs="Times New Roman"/>
                <w:highlight w:val="none"/>
              </w:rPr>
              <w:t>维护全区人民生产生活环境</w:t>
            </w:r>
          </w:p>
        </w:tc>
        <w:tc>
          <w:tcPr>
            <w:tcW w:w="775" w:type="pct"/>
            <w:vAlign w:val="center"/>
          </w:tcPr>
          <w:p w14:paraId="2D85DFDA">
            <w:pPr>
              <w:spacing w:line="300" w:lineRule="exact"/>
              <w:ind w:firstLine="210" w:firstLineChars="100"/>
              <w:jc w:val="center"/>
              <w:rPr>
                <w:rFonts w:hint="eastAsia" w:ascii="Times New Roman" w:hAnsi="Times New Roman" w:eastAsia="宋体" w:cs="Times New Roman"/>
                <w:highlight w:val="none"/>
                <w:lang w:eastAsia="zh-CN"/>
              </w:rPr>
            </w:pPr>
            <w:r>
              <w:rPr>
                <w:rFonts w:hint="eastAsia" w:cs="Times New Roman"/>
                <w:highlight w:val="none"/>
                <w:lang w:eastAsia="zh-CN"/>
              </w:rPr>
              <w:t>长期有效</w:t>
            </w:r>
          </w:p>
        </w:tc>
        <w:tc>
          <w:tcPr>
            <w:tcW w:w="733" w:type="pct"/>
            <w:vAlign w:val="center"/>
          </w:tcPr>
          <w:p w14:paraId="352993B9">
            <w:pPr>
              <w:spacing w:line="300" w:lineRule="exact"/>
              <w:ind w:firstLine="210" w:firstLineChars="100"/>
              <w:jc w:val="both"/>
              <w:rPr>
                <w:rFonts w:hint="default" w:ascii="Times New Roman" w:hAnsi="Times New Roman" w:cs="Times New Roman"/>
                <w:highlight w:val="none"/>
              </w:rPr>
            </w:pPr>
            <w:r>
              <w:rPr>
                <w:rFonts w:hint="default" w:ascii="Times New Roman" w:hAnsi="Times New Roman" w:cs="Times New Roman"/>
                <w:highlight w:val="none"/>
              </w:rPr>
              <w:t>长期有效</w:t>
            </w:r>
          </w:p>
        </w:tc>
        <w:tc>
          <w:tcPr>
            <w:tcW w:w="655" w:type="pct"/>
            <w:vAlign w:val="center"/>
          </w:tcPr>
          <w:p w14:paraId="0E31C0E5">
            <w:pPr>
              <w:spacing w:line="300" w:lineRule="exact"/>
              <w:ind w:firstLine="210" w:firstLineChars="100"/>
              <w:jc w:val="center"/>
              <w:rPr>
                <w:rFonts w:hint="default" w:ascii="Times New Roman" w:hAnsi="Times New Roman" w:eastAsia="仿宋" w:cs="Times New Roman"/>
                <w:color w:val="000000"/>
                <w:szCs w:val="21"/>
              </w:rPr>
            </w:pPr>
          </w:p>
        </w:tc>
      </w:tr>
      <w:tr w14:paraId="70CD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647" w:type="pct"/>
            <w:vMerge w:val="continue"/>
            <w:vAlign w:val="center"/>
          </w:tcPr>
          <w:p w14:paraId="54992C96">
            <w:pPr>
              <w:spacing w:line="300" w:lineRule="exact"/>
              <w:jc w:val="center"/>
              <w:rPr>
                <w:rFonts w:hint="default" w:ascii="Times New Roman" w:hAnsi="Times New Roman" w:cs="Times New Roman"/>
                <w:color w:val="000000"/>
                <w:sz w:val="24"/>
              </w:rPr>
            </w:pPr>
          </w:p>
        </w:tc>
        <w:tc>
          <w:tcPr>
            <w:tcW w:w="431" w:type="pct"/>
            <w:vMerge w:val="continue"/>
            <w:vAlign w:val="center"/>
          </w:tcPr>
          <w:p w14:paraId="7A5AD43B">
            <w:pPr>
              <w:spacing w:line="300" w:lineRule="exact"/>
              <w:jc w:val="center"/>
              <w:rPr>
                <w:rFonts w:hint="default" w:ascii="Times New Roman" w:hAnsi="Times New Roman" w:cs="Times New Roman"/>
                <w:color w:val="000000"/>
                <w:sz w:val="24"/>
              </w:rPr>
            </w:pPr>
          </w:p>
        </w:tc>
        <w:tc>
          <w:tcPr>
            <w:tcW w:w="816" w:type="pct"/>
            <w:gridSpan w:val="2"/>
            <w:vAlign w:val="center"/>
          </w:tcPr>
          <w:p w14:paraId="22363312">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可持续影响指标</w:t>
            </w:r>
          </w:p>
        </w:tc>
        <w:tc>
          <w:tcPr>
            <w:tcW w:w="940" w:type="pct"/>
            <w:gridSpan w:val="2"/>
            <w:vAlign w:val="center"/>
          </w:tcPr>
          <w:p w14:paraId="0494E39E">
            <w:pPr>
              <w:spacing w:line="300" w:lineRule="exact"/>
              <w:jc w:val="center"/>
              <w:rPr>
                <w:rFonts w:hint="default" w:ascii="Times New Roman" w:hAnsi="Times New Roman" w:cs="Times New Roman"/>
                <w:highlight w:val="none"/>
              </w:rPr>
            </w:pPr>
            <w:r>
              <w:rPr>
                <w:rFonts w:hint="default" w:ascii="Times New Roman" w:hAnsi="Times New Roman" w:cs="Times New Roman"/>
                <w:highlight w:val="none"/>
              </w:rPr>
              <w:t>促进生态文明环境可持续发展</w:t>
            </w:r>
          </w:p>
        </w:tc>
        <w:tc>
          <w:tcPr>
            <w:tcW w:w="775" w:type="pct"/>
            <w:vAlign w:val="center"/>
          </w:tcPr>
          <w:p w14:paraId="5E0EAC2F">
            <w:pPr>
              <w:spacing w:line="300" w:lineRule="exact"/>
              <w:ind w:firstLine="210" w:firstLineChars="100"/>
              <w:jc w:val="center"/>
              <w:rPr>
                <w:rFonts w:hint="eastAsia" w:ascii="Times New Roman" w:hAnsi="Times New Roman" w:eastAsia="宋体" w:cs="Times New Roman"/>
                <w:highlight w:val="none"/>
                <w:lang w:eastAsia="zh-CN"/>
              </w:rPr>
            </w:pPr>
            <w:r>
              <w:rPr>
                <w:rFonts w:hint="eastAsia" w:cs="Times New Roman"/>
                <w:highlight w:val="none"/>
                <w:lang w:eastAsia="zh-CN"/>
              </w:rPr>
              <w:t>长期有效</w:t>
            </w:r>
          </w:p>
        </w:tc>
        <w:tc>
          <w:tcPr>
            <w:tcW w:w="733" w:type="pct"/>
            <w:vAlign w:val="center"/>
          </w:tcPr>
          <w:p w14:paraId="10A58C8D">
            <w:pPr>
              <w:spacing w:line="300" w:lineRule="exact"/>
              <w:ind w:firstLine="210" w:firstLineChars="100"/>
              <w:jc w:val="both"/>
              <w:rPr>
                <w:rFonts w:hint="default" w:ascii="Times New Roman" w:hAnsi="Times New Roman" w:cs="Times New Roman"/>
                <w:highlight w:val="none"/>
              </w:rPr>
            </w:pPr>
            <w:r>
              <w:rPr>
                <w:rFonts w:hint="default" w:ascii="Times New Roman" w:hAnsi="Times New Roman" w:cs="Times New Roman"/>
                <w:highlight w:val="none"/>
              </w:rPr>
              <w:t>长期有效</w:t>
            </w:r>
          </w:p>
        </w:tc>
        <w:tc>
          <w:tcPr>
            <w:tcW w:w="655" w:type="pct"/>
            <w:vAlign w:val="center"/>
          </w:tcPr>
          <w:p w14:paraId="5909C88C">
            <w:pPr>
              <w:spacing w:line="300" w:lineRule="exact"/>
              <w:ind w:firstLine="210" w:firstLineChars="100"/>
              <w:jc w:val="center"/>
              <w:rPr>
                <w:rFonts w:hint="default" w:ascii="Times New Roman" w:hAnsi="Times New Roman" w:eastAsia="仿宋" w:cs="Times New Roman"/>
                <w:color w:val="000000"/>
                <w:szCs w:val="21"/>
              </w:rPr>
            </w:pPr>
          </w:p>
        </w:tc>
      </w:tr>
      <w:tr w14:paraId="161B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47" w:type="pct"/>
            <w:vMerge w:val="continue"/>
            <w:vAlign w:val="center"/>
          </w:tcPr>
          <w:p w14:paraId="07A78660">
            <w:pPr>
              <w:spacing w:line="300" w:lineRule="exact"/>
              <w:jc w:val="center"/>
              <w:rPr>
                <w:rFonts w:hint="default" w:ascii="Times New Roman" w:hAnsi="Times New Roman" w:cs="Times New Roman"/>
                <w:color w:val="000000"/>
                <w:sz w:val="24"/>
              </w:rPr>
            </w:pPr>
          </w:p>
        </w:tc>
        <w:tc>
          <w:tcPr>
            <w:tcW w:w="431" w:type="pct"/>
            <w:vMerge w:val="restart"/>
            <w:vAlign w:val="center"/>
          </w:tcPr>
          <w:p w14:paraId="08FE9E2F">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满意度指标</w:t>
            </w:r>
          </w:p>
        </w:tc>
        <w:tc>
          <w:tcPr>
            <w:tcW w:w="816" w:type="pct"/>
            <w:gridSpan w:val="2"/>
            <w:vMerge w:val="restart"/>
            <w:vAlign w:val="center"/>
          </w:tcPr>
          <w:p w14:paraId="7EB04745">
            <w:pPr>
              <w:spacing w:line="300" w:lineRule="exact"/>
              <w:jc w:val="center"/>
              <w:rPr>
                <w:rFonts w:hint="default" w:ascii="Times New Roman" w:hAnsi="Times New Roman" w:cs="Times New Roman"/>
                <w:color w:val="000000"/>
                <w:sz w:val="24"/>
              </w:rPr>
            </w:pPr>
            <w:r>
              <w:rPr>
                <w:rFonts w:hint="default" w:ascii="Times New Roman" w:hAnsi="Times New Roman" w:cs="Times New Roman"/>
                <w:color w:val="000000"/>
                <w:sz w:val="24"/>
              </w:rPr>
              <w:t>服务对象满意度指标</w:t>
            </w:r>
          </w:p>
        </w:tc>
        <w:tc>
          <w:tcPr>
            <w:tcW w:w="940" w:type="pct"/>
            <w:gridSpan w:val="2"/>
            <w:vAlign w:val="center"/>
          </w:tcPr>
          <w:p w14:paraId="7901D071">
            <w:pPr>
              <w:spacing w:line="300" w:lineRule="exact"/>
              <w:jc w:val="center"/>
              <w:rPr>
                <w:rFonts w:hint="default" w:ascii="Times New Roman" w:hAnsi="Times New Roman" w:cs="Times New Roman"/>
              </w:rPr>
            </w:pPr>
            <w:r>
              <w:rPr>
                <w:rFonts w:hint="default" w:ascii="Times New Roman" w:hAnsi="Times New Roman" w:cs="Times New Roman"/>
              </w:rPr>
              <w:t>公众满意度</w:t>
            </w:r>
          </w:p>
        </w:tc>
        <w:tc>
          <w:tcPr>
            <w:tcW w:w="775" w:type="pct"/>
            <w:vAlign w:val="center"/>
          </w:tcPr>
          <w:p w14:paraId="352AECD2">
            <w:pPr>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服务对象满意度95%以上</w:t>
            </w:r>
          </w:p>
        </w:tc>
        <w:tc>
          <w:tcPr>
            <w:tcW w:w="733" w:type="pct"/>
            <w:vAlign w:val="center"/>
          </w:tcPr>
          <w:p w14:paraId="26101440">
            <w:pPr>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服务对象满意度95%以上</w:t>
            </w:r>
          </w:p>
        </w:tc>
        <w:tc>
          <w:tcPr>
            <w:tcW w:w="655" w:type="pct"/>
            <w:vAlign w:val="center"/>
          </w:tcPr>
          <w:p w14:paraId="23329440">
            <w:pPr>
              <w:spacing w:line="300" w:lineRule="exact"/>
              <w:ind w:firstLine="210" w:firstLineChars="100"/>
              <w:jc w:val="center"/>
              <w:rPr>
                <w:rFonts w:hint="default" w:ascii="Times New Roman" w:hAnsi="Times New Roman" w:eastAsia="仿宋" w:cs="Times New Roman"/>
                <w:color w:val="000000"/>
                <w:szCs w:val="21"/>
              </w:rPr>
            </w:pPr>
          </w:p>
        </w:tc>
      </w:tr>
      <w:tr w14:paraId="53BE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47" w:type="pct"/>
            <w:vMerge w:val="continue"/>
            <w:vAlign w:val="center"/>
          </w:tcPr>
          <w:p w14:paraId="5F286554">
            <w:pPr>
              <w:spacing w:line="300" w:lineRule="exact"/>
              <w:jc w:val="center"/>
              <w:rPr>
                <w:rFonts w:hint="default" w:ascii="Times New Roman" w:hAnsi="Times New Roman" w:cs="Times New Roman"/>
                <w:color w:val="000000"/>
                <w:sz w:val="24"/>
              </w:rPr>
            </w:pPr>
          </w:p>
        </w:tc>
        <w:tc>
          <w:tcPr>
            <w:tcW w:w="431" w:type="pct"/>
            <w:vMerge w:val="continue"/>
            <w:vAlign w:val="center"/>
          </w:tcPr>
          <w:p w14:paraId="371F38E7">
            <w:pPr>
              <w:spacing w:line="300" w:lineRule="exact"/>
              <w:jc w:val="center"/>
              <w:rPr>
                <w:rFonts w:hint="default" w:ascii="Times New Roman" w:hAnsi="Times New Roman" w:cs="Times New Roman"/>
                <w:color w:val="000000"/>
                <w:sz w:val="24"/>
              </w:rPr>
            </w:pPr>
          </w:p>
        </w:tc>
        <w:tc>
          <w:tcPr>
            <w:tcW w:w="816" w:type="pct"/>
            <w:gridSpan w:val="2"/>
            <w:vMerge w:val="continue"/>
            <w:vAlign w:val="center"/>
          </w:tcPr>
          <w:p w14:paraId="0DB0AFBE">
            <w:pPr>
              <w:spacing w:line="300" w:lineRule="exact"/>
              <w:jc w:val="center"/>
              <w:rPr>
                <w:rFonts w:hint="default" w:ascii="Times New Roman" w:hAnsi="Times New Roman" w:cs="Times New Roman"/>
                <w:color w:val="000000"/>
                <w:sz w:val="24"/>
              </w:rPr>
            </w:pPr>
          </w:p>
        </w:tc>
        <w:tc>
          <w:tcPr>
            <w:tcW w:w="940" w:type="pct"/>
            <w:gridSpan w:val="2"/>
            <w:vAlign w:val="center"/>
          </w:tcPr>
          <w:p w14:paraId="59CBE379">
            <w:pPr>
              <w:spacing w:line="300" w:lineRule="exact"/>
              <w:jc w:val="center"/>
              <w:rPr>
                <w:rFonts w:hint="default" w:ascii="Times New Roman" w:hAnsi="Times New Roman" w:cs="Times New Roman"/>
              </w:rPr>
            </w:pPr>
            <w:r>
              <w:rPr>
                <w:rFonts w:hint="default" w:ascii="Times New Roman" w:hAnsi="Times New Roman" w:cs="Times New Roman"/>
              </w:rPr>
              <w:t>政府机构人员满意度</w:t>
            </w:r>
          </w:p>
        </w:tc>
        <w:tc>
          <w:tcPr>
            <w:tcW w:w="775" w:type="pct"/>
            <w:vAlign w:val="center"/>
          </w:tcPr>
          <w:p w14:paraId="4483A270">
            <w:pPr>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服务对象满意度95%以上</w:t>
            </w:r>
          </w:p>
        </w:tc>
        <w:tc>
          <w:tcPr>
            <w:tcW w:w="733" w:type="pct"/>
            <w:vAlign w:val="center"/>
          </w:tcPr>
          <w:p w14:paraId="1ABB3019">
            <w:pPr>
              <w:spacing w:line="300" w:lineRule="exact"/>
              <w:jc w:val="center"/>
              <w:rPr>
                <w:rFonts w:hint="default" w:ascii="Times New Roman" w:hAnsi="Times New Roman" w:cs="Times New Roman"/>
                <w:sz w:val="18"/>
                <w:szCs w:val="18"/>
              </w:rPr>
            </w:pPr>
            <w:r>
              <w:rPr>
                <w:rFonts w:hint="default" w:ascii="Times New Roman" w:hAnsi="Times New Roman" w:cs="Times New Roman"/>
                <w:sz w:val="18"/>
                <w:szCs w:val="18"/>
              </w:rPr>
              <w:t>服务对象满意度95%以上</w:t>
            </w:r>
          </w:p>
        </w:tc>
        <w:tc>
          <w:tcPr>
            <w:tcW w:w="655" w:type="pct"/>
            <w:vAlign w:val="center"/>
          </w:tcPr>
          <w:p w14:paraId="640D66A3">
            <w:pPr>
              <w:spacing w:line="300" w:lineRule="exact"/>
              <w:ind w:firstLine="210" w:firstLineChars="100"/>
              <w:jc w:val="center"/>
              <w:rPr>
                <w:rFonts w:hint="default" w:ascii="Times New Roman" w:hAnsi="Times New Roman" w:eastAsia="仿宋" w:cs="Times New Roman"/>
                <w:color w:val="000000"/>
                <w:szCs w:val="21"/>
              </w:rPr>
            </w:pPr>
          </w:p>
        </w:tc>
      </w:tr>
    </w:tbl>
    <w:p w14:paraId="38C218C7">
      <w:pPr>
        <w:widowControl/>
        <w:rPr>
          <w:rFonts w:hint="default" w:ascii="Times New Roman" w:hAnsi="Times New Roman" w:eastAsia="黑体" w:cs="Times New Roman"/>
          <w:color w:val="000000"/>
          <w:kern w:val="0"/>
          <w:sz w:val="32"/>
          <w:szCs w:val="32"/>
        </w:rPr>
      </w:pPr>
    </w:p>
    <w:p w14:paraId="57F7F168">
      <w:pPr>
        <w:widowControl/>
        <w:rPr>
          <w:rFonts w:hint="default" w:ascii="Times New Roman" w:hAnsi="Times New Roman" w:eastAsia="黑体" w:cs="Times New Roman"/>
          <w:color w:val="000000"/>
          <w:kern w:val="0"/>
          <w:sz w:val="32"/>
          <w:szCs w:val="32"/>
        </w:rPr>
      </w:pPr>
    </w:p>
    <w:p w14:paraId="7104A4F1">
      <w:pPr>
        <w:widowControl/>
        <w:rPr>
          <w:rFonts w:hint="default" w:ascii="Times New Roman" w:hAnsi="Times New Roman" w:eastAsia="黑体" w:cs="Times New Roman"/>
          <w:color w:val="000000"/>
          <w:kern w:val="0"/>
          <w:sz w:val="32"/>
          <w:szCs w:val="32"/>
        </w:rPr>
      </w:pPr>
    </w:p>
    <w:p w14:paraId="4F7BF6A7">
      <w:pPr>
        <w:autoSpaceDE w:val="0"/>
        <w:autoSpaceDN w:val="0"/>
        <w:spacing w:beforeLines="50" w:afterLines="50" w:line="600" w:lineRule="exact"/>
        <w:jc w:val="both"/>
        <w:rPr>
          <w:rFonts w:hint="default" w:ascii="Times New Roman" w:hAnsi="Times New Roman" w:eastAsia="方正大标宋简体" w:cs="Times New Roman"/>
          <w:bCs/>
          <w:color w:val="000000"/>
          <w:kern w:val="0"/>
          <w:sz w:val="44"/>
          <w:szCs w:val="44"/>
        </w:rPr>
      </w:pPr>
    </w:p>
    <w:p w14:paraId="27EDCD0B">
      <w:pPr>
        <w:pStyle w:val="15"/>
        <w:rPr>
          <w:rFonts w:hint="default" w:ascii="Times New Roman" w:hAnsi="Times New Roman" w:eastAsia="方正大标宋简体" w:cs="Times New Roman"/>
          <w:bCs/>
          <w:color w:val="000000"/>
          <w:kern w:val="0"/>
          <w:sz w:val="44"/>
          <w:szCs w:val="44"/>
        </w:rPr>
      </w:pPr>
    </w:p>
    <w:p w14:paraId="6A735288">
      <w:pPr>
        <w:pStyle w:val="15"/>
        <w:ind w:left="0" w:leftChars="0" w:firstLine="0" w:firstLineChars="0"/>
        <w:rPr>
          <w:rFonts w:hint="default" w:ascii="Times New Roman" w:hAnsi="Times New Roman" w:eastAsia="方正大标宋简体" w:cs="Times New Roman"/>
          <w:bCs/>
          <w:color w:val="000000"/>
          <w:kern w:val="0"/>
          <w:sz w:val="44"/>
          <w:szCs w:val="44"/>
        </w:rPr>
      </w:pPr>
    </w:p>
    <w:p w14:paraId="43438839">
      <w:pPr>
        <w:pStyle w:val="15"/>
        <w:rPr>
          <w:rFonts w:hint="default" w:ascii="Times New Roman" w:hAnsi="Times New Roman" w:eastAsia="方正大标宋简体" w:cs="Times New Roman"/>
          <w:bCs/>
          <w:color w:val="000000"/>
          <w:kern w:val="0"/>
          <w:sz w:val="44"/>
          <w:szCs w:val="44"/>
        </w:rPr>
      </w:pPr>
    </w:p>
    <w:p w14:paraId="513FB162">
      <w:pPr>
        <w:widowControl/>
        <w:spacing w:line="592" w:lineRule="exact"/>
        <w:rPr>
          <w:rFonts w:hint="default" w:ascii="Times New Roman" w:hAnsi="Times New Roman" w:eastAsia="方正大标宋简体" w:cs="Times New Roman"/>
          <w:color w:val="000000"/>
          <w:sz w:val="44"/>
          <w:szCs w:val="44"/>
          <w:lang w:val="en-US"/>
        </w:rPr>
      </w:pPr>
      <w:r>
        <w:rPr>
          <w:rFonts w:hint="eastAsia" w:ascii="Times New Roman" w:hAnsi="Times New Roman" w:eastAsia="仿宋_GB2312" w:cs="Times New Roman"/>
          <w:sz w:val="32"/>
          <w:lang w:eastAsia="zh-CN"/>
        </w:rPr>
        <w:t>附件</w:t>
      </w:r>
      <w:r>
        <w:rPr>
          <w:rFonts w:hint="eastAsia" w:eastAsia="仿宋_GB2312" w:cs="Times New Roman"/>
          <w:sz w:val="32"/>
          <w:lang w:val="en-US" w:eastAsia="zh-CN"/>
        </w:rPr>
        <w:t>3</w:t>
      </w:r>
    </w:p>
    <w:p w14:paraId="503B4203">
      <w:pPr>
        <w:autoSpaceDE w:val="0"/>
        <w:autoSpaceDN w:val="0"/>
        <w:spacing w:line="360" w:lineRule="auto"/>
        <w:jc w:val="center"/>
        <w:rPr>
          <w:rFonts w:hint="default" w:ascii="Times New Roman" w:hAnsi="Times New Roman" w:eastAsia="方正大标宋简体" w:cs="Times New Roman"/>
          <w:color w:val="000000"/>
          <w:sz w:val="44"/>
          <w:szCs w:val="44"/>
        </w:rPr>
      </w:pPr>
      <w:r>
        <w:rPr>
          <w:rFonts w:hint="default" w:ascii="Times New Roman" w:hAnsi="Times New Roman" w:eastAsia="方正大标宋简体" w:cs="Times New Roman"/>
          <w:color w:val="000000"/>
          <w:sz w:val="44"/>
          <w:szCs w:val="44"/>
        </w:rPr>
        <w:t>202</w:t>
      </w:r>
      <w:r>
        <w:rPr>
          <w:rFonts w:hint="default" w:ascii="Times New Roman" w:hAnsi="Times New Roman" w:eastAsia="方正大标宋简体" w:cs="Times New Roman"/>
          <w:color w:val="000000"/>
          <w:sz w:val="44"/>
          <w:szCs w:val="44"/>
          <w:lang w:val="en-US" w:eastAsia="zh-CN"/>
        </w:rPr>
        <w:t>4</w:t>
      </w:r>
      <w:r>
        <w:rPr>
          <w:rFonts w:hint="default" w:ascii="Times New Roman" w:hAnsi="Times New Roman" w:eastAsia="方正大标宋简体" w:cs="Times New Roman"/>
          <w:color w:val="000000"/>
          <w:sz w:val="44"/>
          <w:szCs w:val="44"/>
        </w:rPr>
        <w:t>年部门整体支出绩效自评指标计分表</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26"/>
        <w:gridCol w:w="536"/>
        <w:gridCol w:w="501"/>
        <w:gridCol w:w="536"/>
        <w:gridCol w:w="59"/>
        <w:gridCol w:w="685"/>
        <w:gridCol w:w="536"/>
        <w:gridCol w:w="2281"/>
        <w:gridCol w:w="473"/>
        <w:gridCol w:w="2287"/>
        <w:gridCol w:w="475"/>
      </w:tblGrid>
      <w:tr w14:paraId="5C4A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blHeader/>
          <w:jc w:val="center"/>
        </w:trPr>
        <w:tc>
          <w:tcPr>
            <w:tcW w:w="296" w:type="pct"/>
            <w:tcBorders>
              <w:tl2br w:val="nil"/>
              <w:tr2bl w:val="nil"/>
            </w:tcBorders>
            <w:vAlign w:val="center"/>
          </w:tcPr>
          <w:p w14:paraId="4F54B85C">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一级指标</w:t>
            </w:r>
          </w:p>
        </w:tc>
        <w:tc>
          <w:tcPr>
            <w:tcW w:w="301" w:type="pct"/>
            <w:tcBorders>
              <w:tl2br w:val="nil"/>
              <w:tr2bl w:val="nil"/>
            </w:tcBorders>
            <w:vAlign w:val="center"/>
          </w:tcPr>
          <w:p w14:paraId="4DD3959B">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分值</w:t>
            </w:r>
          </w:p>
        </w:tc>
        <w:tc>
          <w:tcPr>
            <w:tcW w:w="282" w:type="pct"/>
            <w:tcBorders>
              <w:tl2br w:val="nil"/>
              <w:tr2bl w:val="nil"/>
            </w:tcBorders>
            <w:vAlign w:val="center"/>
          </w:tcPr>
          <w:p w14:paraId="283A1F83">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二级指标</w:t>
            </w:r>
          </w:p>
        </w:tc>
        <w:tc>
          <w:tcPr>
            <w:tcW w:w="301" w:type="pct"/>
            <w:tcBorders>
              <w:tl2br w:val="nil"/>
              <w:tr2bl w:val="nil"/>
            </w:tcBorders>
            <w:vAlign w:val="center"/>
          </w:tcPr>
          <w:p w14:paraId="1ABE6F43">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分值</w:t>
            </w:r>
          </w:p>
        </w:tc>
        <w:tc>
          <w:tcPr>
            <w:tcW w:w="418" w:type="pct"/>
            <w:gridSpan w:val="2"/>
            <w:tcBorders>
              <w:tl2br w:val="nil"/>
              <w:tr2bl w:val="nil"/>
            </w:tcBorders>
            <w:vAlign w:val="center"/>
          </w:tcPr>
          <w:p w14:paraId="171BA1C4">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三级</w:t>
            </w:r>
          </w:p>
          <w:p w14:paraId="3F7A0452">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指标</w:t>
            </w:r>
          </w:p>
        </w:tc>
        <w:tc>
          <w:tcPr>
            <w:tcW w:w="301" w:type="pct"/>
            <w:tcBorders>
              <w:tl2br w:val="nil"/>
              <w:tr2bl w:val="nil"/>
            </w:tcBorders>
            <w:vAlign w:val="center"/>
          </w:tcPr>
          <w:p w14:paraId="22634F9A">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分值</w:t>
            </w:r>
          </w:p>
        </w:tc>
        <w:tc>
          <w:tcPr>
            <w:tcW w:w="1282" w:type="pct"/>
            <w:tcBorders>
              <w:tl2br w:val="nil"/>
              <w:tr2bl w:val="nil"/>
            </w:tcBorders>
            <w:vAlign w:val="center"/>
          </w:tcPr>
          <w:p w14:paraId="5108BB65">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评价标准</w:t>
            </w:r>
          </w:p>
        </w:tc>
        <w:tc>
          <w:tcPr>
            <w:tcW w:w="1551" w:type="pct"/>
            <w:gridSpan w:val="2"/>
            <w:tcBorders>
              <w:tl2br w:val="nil"/>
              <w:tr2bl w:val="nil"/>
            </w:tcBorders>
            <w:vAlign w:val="center"/>
          </w:tcPr>
          <w:p w14:paraId="53A28164">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指标说明</w:t>
            </w:r>
          </w:p>
        </w:tc>
        <w:tc>
          <w:tcPr>
            <w:tcW w:w="265" w:type="pct"/>
            <w:tcBorders>
              <w:tl2br w:val="nil"/>
              <w:tr2bl w:val="nil"/>
            </w:tcBorders>
            <w:vAlign w:val="center"/>
          </w:tcPr>
          <w:p w14:paraId="0A0CAEFC">
            <w:pPr>
              <w:overflowPunct w:val="0"/>
              <w:autoSpaceDE w:val="0"/>
              <w:autoSpaceDN w:val="0"/>
              <w:spacing w:line="340" w:lineRule="exact"/>
              <w:jc w:val="center"/>
              <w:rPr>
                <w:rFonts w:hint="default" w:ascii="Times New Roman" w:hAnsi="Times New Roman" w:cs="Times New Roman"/>
                <w:b/>
                <w:color w:val="000000"/>
                <w:kern w:val="0"/>
                <w:sz w:val="24"/>
              </w:rPr>
            </w:pPr>
            <w:r>
              <w:rPr>
                <w:rFonts w:hint="default" w:ascii="Times New Roman" w:hAnsi="Times New Roman" w:cs="Times New Roman"/>
                <w:b/>
                <w:color w:val="000000"/>
                <w:kern w:val="0"/>
                <w:sz w:val="24"/>
              </w:rPr>
              <w:t>得分</w:t>
            </w:r>
          </w:p>
        </w:tc>
      </w:tr>
      <w:tr w14:paraId="290A5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restart"/>
            <w:tcBorders>
              <w:tl2br w:val="nil"/>
              <w:tr2bl w:val="nil"/>
            </w:tcBorders>
            <w:vAlign w:val="center"/>
          </w:tcPr>
          <w:p w14:paraId="09BF566B">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投</w:t>
            </w:r>
          </w:p>
          <w:p w14:paraId="1D5D82A5">
            <w:pPr>
              <w:overflowPunct w:val="0"/>
              <w:autoSpaceDE w:val="0"/>
              <w:autoSpaceDN w:val="0"/>
              <w:spacing w:line="340" w:lineRule="exact"/>
              <w:jc w:val="center"/>
              <w:rPr>
                <w:rFonts w:hint="default" w:ascii="Times New Roman" w:hAnsi="Times New Roman" w:cs="Times New Roman"/>
                <w:color w:val="000000"/>
                <w:kern w:val="0"/>
                <w:sz w:val="24"/>
              </w:rPr>
            </w:pPr>
          </w:p>
          <w:p w14:paraId="64547F18">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入</w:t>
            </w:r>
          </w:p>
        </w:tc>
        <w:tc>
          <w:tcPr>
            <w:tcW w:w="301" w:type="pct"/>
            <w:vMerge w:val="restart"/>
            <w:tcBorders>
              <w:tl2br w:val="nil"/>
              <w:tr2bl w:val="nil"/>
            </w:tcBorders>
            <w:vAlign w:val="center"/>
          </w:tcPr>
          <w:p w14:paraId="7C945C4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（15分）</w:t>
            </w:r>
          </w:p>
        </w:tc>
        <w:tc>
          <w:tcPr>
            <w:tcW w:w="282" w:type="pct"/>
            <w:vMerge w:val="restart"/>
            <w:tcBorders>
              <w:tl2br w:val="nil"/>
              <w:tr2bl w:val="nil"/>
            </w:tcBorders>
            <w:vAlign w:val="center"/>
          </w:tcPr>
          <w:p w14:paraId="7EAADA52">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预算配置</w:t>
            </w:r>
          </w:p>
        </w:tc>
        <w:tc>
          <w:tcPr>
            <w:tcW w:w="301" w:type="pct"/>
            <w:vMerge w:val="restart"/>
            <w:tcBorders>
              <w:tl2br w:val="nil"/>
              <w:tr2bl w:val="nil"/>
            </w:tcBorders>
            <w:vAlign w:val="center"/>
          </w:tcPr>
          <w:p w14:paraId="23FD7784">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（15分）</w:t>
            </w:r>
          </w:p>
        </w:tc>
        <w:tc>
          <w:tcPr>
            <w:tcW w:w="418" w:type="pct"/>
            <w:gridSpan w:val="2"/>
            <w:tcBorders>
              <w:tl2br w:val="nil"/>
              <w:tr2bl w:val="nil"/>
            </w:tcBorders>
            <w:vAlign w:val="center"/>
          </w:tcPr>
          <w:p w14:paraId="5E2AF42E">
            <w:pPr>
              <w:overflowPunct w:val="0"/>
              <w:autoSpaceDE w:val="0"/>
              <w:autoSpaceDN w:val="0"/>
              <w:spacing w:line="340"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在职人员控制率</w:t>
            </w:r>
          </w:p>
        </w:tc>
        <w:tc>
          <w:tcPr>
            <w:tcW w:w="301" w:type="pct"/>
            <w:tcBorders>
              <w:tl2br w:val="nil"/>
              <w:tr2bl w:val="nil"/>
            </w:tcBorders>
            <w:vAlign w:val="center"/>
          </w:tcPr>
          <w:p w14:paraId="0D66E115">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（7分）</w:t>
            </w:r>
          </w:p>
        </w:tc>
        <w:tc>
          <w:tcPr>
            <w:tcW w:w="1282" w:type="pct"/>
            <w:tcBorders>
              <w:tl2br w:val="nil"/>
              <w:tr2bl w:val="nil"/>
            </w:tcBorders>
            <w:vAlign w:val="center"/>
          </w:tcPr>
          <w:p w14:paraId="73D7A739">
            <w:pPr>
              <w:overflowPunct w:val="0"/>
              <w:autoSpaceDE w:val="0"/>
              <w:autoSpaceDN w:val="0"/>
              <w:spacing w:line="340"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以100%为标准。在职人员控制率≦100%，计7分；每超过一个百分点扣0.2分，扣完为止。</w:t>
            </w:r>
          </w:p>
        </w:tc>
        <w:tc>
          <w:tcPr>
            <w:tcW w:w="1551" w:type="pct"/>
            <w:gridSpan w:val="2"/>
            <w:tcBorders>
              <w:tl2br w:val="nil"/>
              <w:tr2bl w:val="nil"/>
            </w:tcBorders>
            <w:vAlign w:val="center"/>
          </w:tcPr>
          <w:p w14:paraId="5735AED8">
            <w:pPr>
              <w:overflowPunct w:val="0"/>
              <w:autoSpaceDE w:val="0"/>
              <w:autoSpaceDN w:val="0"/>
              <w:spacing w:line="340"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在职人员控制率=（在职人员数/编制数）×100%，在职人员数：部门（单位）实际在职人数，以财政分局确定的部门决算编制口径为准。</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编制数：机构编制部门核定批复的部门（单位）的人员编制数。</w:t>
            </w:r>
          </w:p>
        </w:tc>
        <w:tc>
          <w:tcPr>
            <w:tcW w:w="265" w:type="pct"/>
            <w:tcBorders>
              <w:tl2br w:val="nil"/>
              <w:tr2bl w:val="nil"/>
            </w:tcBorders>
            <w:vAlign w:val="center"/>
          </w:tcPr>
          <w:p w14:paraId="33106500">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7</w:t>
            </w:r>
          </w:p>
        </w:tc>
      </w:tr>
      <w:tr w14:paraId="6090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48" w:hRule="atLeast"/>
          <w:jc w:val="center"/>
        </w:trPr>
        <w:tc>
          <w:tcPr>
            <w:tcW w:w="296" w:type="pct"/>
            <w:vMerge w:val="continue"/>
            <w:tcBorders>
              <w:tl2br w:val="nil"/>
              <w:tr2bl w:val="nil"/>
            </w:tcBorders>
            <w:vAlign w:val="center"/>
          </w:tcPr>
          <w:p w14:paraId="455497D4">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6D9F333E">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693FD81A">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14677C98">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49F1ACB4">
            <w:pPr>
              <w:overflowPunct w:val="0"/>
              <w:autoSpaceDE w:val="0"/>
              <w:autoSpaceDN w:val="0"/>
              <w:spacing w:line="340"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“三公经费”变动率</w:t>
            </w:r>
          </w:p>
        </w:tc>
        <w:tc>
          <w:tcPr>
            <w:tcW w:w="301" w:type="pct"/>
            <w:tcBorders>
              <w:tl2br w:val="nil"/>
              <w:tr2bl w:val="nil"/>
            </w:tcBorders>
            <w:vAlign w:val="center"/>
          </w:tcPr>
          <w:p w14:paraId="68E46FFB">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（8分）</w:t>
            </w:r>
          </w:p>
        </w:tc>
        <w:tc>
          <w:tcPr>
            <w:tcW w:w="1282" w:type="pct"/>
            <w:tcBorders>
              <w:tl2br w:val="nil"/>
              <w:tr2bl w:val="nil"/>
            </w:tcBorders>
            <w:vAlign w:val="center"/>
          </w:tcPr>
          <w:p w14:paraId="5520CA6B">
            <w:pPr>
              <w:overflowPunct w:val="0"/>
              <w:autoSpaceDE w:val="0"/>
              <w:autoSpaceDN w:val="0"/>
              <w:spacing w:line="340"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“三公经费”变动率≦0,计8分；“三公经费”＞0，每超过一个百分点扣0.8分，扣完为止。</w:t>
            </w:r>
          </w:p>
        </w:tc>
        <w:tc>
          <w:tcPr>
            <w:tcW w:w="1551" w:type="pct"/>
            <w:gridSpan w:val="2"/>
            <w:tcBorders>
              <w:tl2br w:val="nil"/>
              <w:tr2bl w:val="nil"/>
            </w:tcBorders>
            <w:vAlign w:val="center"/>
          </w:tcPr>
          <w:p w14:paraId="3E212F59">
            <w:pPr>
              <w:overflowPunct w:val="0"/>
              <w:autoSpaceDE w:val="0"/>
              <w:autoSpaceDN w:val="0"/>
              <w:spacing w:line="340"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“三公经费”变动率=[（本年度“三公经费”预算数-上年度“三公经费”预算数）/上年度“三公经费”预算数]×100%</w:t>
            </w:r>
          </w:p>
        </w:tc>
        <w:tc>
          <w:tcPr>
            <w:tcW w:w="265" w:type="pct"/>
            <w:tcBorders>
              <w:tl2br w:val="nil"/>
              <w:tr2bl w:val="nil"/>
            </w:tcBorders>
            <w:vAlign w:val="center"/>
          </w:tcPr>
          <w:p w14:paraId="0354B3FE">
            <w:pPr>
              <w:overflowPunct w:val="0"/>
              <w:autoSpaceDE w:val="0"/>
              <w:autoSpaceDN w:val="0"/>
              <w:spacing w:line="340" w:lineRule="exact"/>
              <w:jc w:val="center"/>
              <w:rPr>
                <w:rFonts w:hint="eastAsia" w:ascii="Times New Roman" w:hAnsi="Times New Roman" w:eastAsia="宋体" w:cs="Times New Roman"/>
                <w:color w:val="000000"/>
                <w:kern w:val="0"/>
                <w:sz w:val="24"/>
                <w:lang w:eastAsia="zh-CN"/>
              </w:rPr>
            </w:pPr>
            <w:r>
              <w:rPr>
                <w:rFonts w:hint="eastAsia" w:cs="Times New Roman"/>
                <w:color w:val="000000"/>
                <w:kern w:val="0"/>
                <w:sz w:val="24"/>
                <w:lang w:val="en-US" w:eastAsia="zh-CN"/>
              </w:rPr>
              <w:t>5</w:t>
            </w:r>
          </w:p>
        </w:tc>
      </w:tr>
      <w:tr w14:paraId="5B3B9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restart"/>
            <w:tcBorders>
              <w:tl2br w:val="nil"/>
              <w:tr2bl w:val="nil"/>
            </w:tcBorders>
            <w:vAlign w:val="center"/>
          </w:tcPr>
          <w:p w14:paraId="0316E066">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过</w:t>
            </w:r>
          </w:p>
          <w:p w14:paraId="7AACFF58">
            <w:pPr>
              <w:overflowPunct w:val="0"/>
              <w:autoSpaceDE w:val="0"/>
              <w:autoSpaceDN w:val="0"/>
              <w:spacing w:line="340" w:lineRule="exact"/>
              <w:jc w:val="center"/>
              <w:rPr>
                <w:rFonts w:hint="default" w:ascii="Times New Roman" w:hAnsi="Times New Roman" w:cs="Times New Roman"/>
                <w:color w:val="000000"/>
                <w:kern w:val="0"/>
                <w:sz w:val="24"/>
              </w:rPr>
            </w:pPr>
          </w:p>
          <w:p w14:paraId="0EB19567">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程</w:t>
            </w:r>
          </w:p>
        </w:tc>
        <w:tc>
          <w:tcPr>
            <w:tcW w:w="301" w:type="pct"/>
            <w:vMerge w:val="restart"/>
            <w:tcBorders>
              <w:tl2br w:val="nil"/>
              <w:tr2bl w:val="nil"/>
            </w:tcBorders>
            <w:vAlign w:val="center"/>
          </w:tcPr>
          <w:p w14:paraId="2E2F8CD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（50分）</w:t>
            </w:r>
          </w:p>
        </w:tc>
        <w:tc>
          <w:tcPr>
            <w:tcW w:w="282" w:type="pct"/>
            <w:vMerge w:val="restart"/>
            <w:tcBorders>
              <w:tl2br w:val="nil"/>
              <w:tr2bl w:val="nil"/>
            </w:tcBorders>
            <w:vAlign w:val="center"/>
          </w:tcPr>
          <w:p w14:paraId="2653104F">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预算执行</w:t>
            </w:r>
          </w:p>
        </w:tc>
        <w:tc>
          <w:tcPr>
            <w:tcW w:w="301" w:type="pct"/>
            <w:vMerge w:val="restart"/>
            <w:tcBorders>
              <w:tl2br w:val="nil"/>
              <w:tr2bl w:val="nil"/>
            </w:tcBorders>
            <w:vAlign w:val="center"/>
          </w:tcPr>
          <w:p w14:paraId="49CA9E31">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（20分）</w:t>
            </w:r>
          </w:p>
        </w:tc>
        <w:tc>
          <w:tcPr>
            <w:tcW w:w="418" w:type="pct"/>
            <w:gridSpan w:val="2"/>
            <w:tcBorders>
              <w:tl2br w:val="nil"/>
              <w:tr2bl w:val="nil"/>
            </w:tcBorders>
            <w:vAlign w:val="center"/>
          </w:tcPr>
          <w:p w14:paraId="574DAFAF">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预算完成率</w:t>
            </w:r>
          </w:p>
        </w:tc>
        <w:tc>
          <w:tcPr>
            <w:tcW w:w="301" w:type="pct"/>
            <w:tcBorders>
              <w:tl2br w:val="nil"/>
              <w:tr2bl w:val="nil"/>
            </w:tcBorders>
            <w:vAlign w:val="center"/>
          </w:tcPr>
          <w:p w14:paraId="0656EBF5">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（5分）</w:t>
            </w:r>
          </w:p>
        </w:tc>
        <w:tc>
          <w:tcPr>
            <w:tcW w:w="1282" w:type="pct"/>
            <w:tcBorders>
              <w:tl2br w:val="nil"/>
              <w:tr2bl w:val="nil"/>
            </w:tcBorders>
            <w:vAlign w:val="center"/>
          </w:tcPr>
          <w:p w14:paraId="0F266E7A">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100%计满分，每低于5%扣2分，扣完为止。</w:t>
            </w:r>
          </w:p>
        </w:tc>
        <w:tc>
          <w:tcPr>
            <w:tcW w:w="1551" w:type="pct"/>
            <w:gridSpan w:val="2"/>
            <w:tcBorders>
              <w:tl2br w:val="nil"/>
              <w:tr2bl w:val="nil"/>
            </w:tcBorders>
            <w:vAlign w:val="center"/>
          </w:tcPr>
          <w:p w14:paraId="421A5E4B">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预算完成率=（上年结转+年初预算+本年追加预算-年末结余/上年结转+年初预算+本年追加预算）×100%。</w:t>
            </w:r>
          </w:p>
        </w:tc>
        <w:tc>
          <w:tcPr>
            <w:tcW w:w="265" w:type="pct"/>
            <w:tcBorders>
              <w:tl2br w:val="nil"/>
              <w:tr2bl w:val="nil"/>
            </w:tcBorders>
            <w:vAlign w:val="center"/>
          </w:tcPr>
          <w:p w14:paraId="2E126CB3">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3</w:t>
            </w:r>
          </w:p>
        </w:tc>
      </w:tr>
      <w:tr w14:paraId="7A1C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05DB29E1">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7E0CBB04">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31CBA5EF">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003B7B7F">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681CAAF7">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预算控制率</w:t>
            </w:r>
          </w:p>
        </w:tc>
        <w:tc>
          <w:tcPr>
            <w:tcW w:w="301" w:type="pct"/>
            <w:tcBorders>
              <w:tl2br w:val="nil"/>
              <w:tr2bl w:val="nil"/>
            </w:tcBorders>
            <w:vAlign w:val="center"/>
          </w:tcPr>
          <w:p w14:paraId="32EC7341">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（5分）</w:t>
            </w:r>
          </w:p>
        </w:tc>
        <w:tc>
          <w:tcPr>
            <w:tcW w:w="1282" w:type="pct"/>
            <w:tcBorders>
              <w:tl2br w:val="nil"/>
              <w:tr2bl w:val="nil"/>
            </w:tcBorders>
            <w:vAlign w:val="center"/>
          </w:tcPr>
          <w:p w14:paraId="799FE35B">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预算控制率=0，计5分；0-10%（含），计4分；10-20%（含），计3分；20-30%（含），计2分；大于30%不得分</w:t>
            </w:r>
          </w:p>
        </w:tc>
        <w:tc>
          <w:tcPr>
            <w:tcW w:w="1551" w:type="pct"/>
            <w:gridSpan w:val="2"/>
            <w:tcBorders>
              <w:tl2br w:val="nil"/>
              <w:tr2bl w:val="nil"/>
            </w:tcBorders>
            <w:vAlign w:val="center"/>
          </w:tcPr>
          <w:p w14:paraId="6063CA57">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预算控制率=（本年追加预算/年初预算）×100%。</w:t>
            </w:r>
          </w:p>
        </w:tc>
        <w:tc>
          <w:tcPr>
            <w:tcW w:w="265" w:type="pct"/>
            <w:tcBorders>
              <w:tl2br w:val="nil"/>
              <w:tr2bl w:val="nil"/>
            </w:tcBorders>
            <w:vAlign w:val="center"/>
          </w:tcPr>
          <w:p w14:paraId="5622D9D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3</w:t>
            </w:r>
          </w:p>
        </w:tc>
      </w:tr>
      <w:tr w14:paraId="3F313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1725760B">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45AD1549">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09140CC7">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29F50EA0">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36492D2B">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新建楼堂馆所面积控制率</w:t>
            </w:r>
          </w:p>
        </w:tc>
        <w:tc>
          <w:tcPr>
            <w:tcW w:w="301" w:type="pct"/>
            <w:tcBorders>
              <w:tl2br w:val="nil"/>
              <w:tr2bl w:val="nil"/>
            </w:tcBorders>
            <w:vAlign w:val="center"/>
          </w:tcPr>
          <w:p w14:paraId="7047BEDA">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（5分）</w:t>
            </w:r>
          </w:p>
        </w:tc>
        <w:tc>
          <w:tcPr>
            <w:tcW w:w="1282" w:type="pct"/>
            <w:tcBorders>
              <w:tl2br w:val="nil"/>
              <w:tr2bl w:val="nil"/>
            </w:tcBorders>
            <w:vAlign w:val="center"/>
          </w:tcPr>
          <w:p w14:paraId="0008351A">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100%以下（含）计满分，每超出5%扣2分，扣完为止。没有楼</w:t>
            </w:r>
            <w:r>
              <w:rPr>
                <w:rFonts w:hint="eastAsia" w:cs="Times New Roman"/>
                <w:color w:val="000000"/>
                <w:kern w:val="0"/>
                <w:sz w:val="24"/>
                <w:lang w:eastAsia="zh-CN"/>
              </w:rPr>
              <w:t>堂</w:t>
            </w:r>
            <w:r>
              <w:rPr>
                <w:rFonts w:hint="default" w:ascii="Times New Roman" w:hAnsi="Times New Roman" w:cs="Times New Roman"/>
                <w:color w:val="000000"/>
                <w:kern w:val="0"/>
                <w:sz w:val="24"/>
              </w:rPr>
              <w:t>馆所项目的部门按满分计算</w:t>
            </w:r>
          </w:p>
        </w:tc>
        <w:tc>
          <w:tcPr>
            <w:tcW w:w="1551" w:type="pct"/>
            <w:gridSpan w:val="2"/>
            <w:tcBorders>
              <w:tl2br w:val="nil"/>
              <w:tr2bl w:val="nil"/>
            </w:tcBorders>
            <w:vAlign w:val="center"/>
          </w:tcPr>
          <w:p w14:paraId="532E29F2">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楼堂馆所面积控制率=实际建设面积/批准建设面积×100% 。</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该指标以2016年完工的新建楼堂馆所为评价内容。</w:t>
            </w:r>
          </w:p>
        </w:tc>
        <w:tc>
          <w:tcPr>
            <w:tcW w:w="265" w:type="pct"/>
            <w:tcBorders>
              <w:tl2br w:val="nil"/>
              <w:tr2bl w:val="nil"/>
            </w:tcBorders>
            <w:vAlign w:val="center"/>
          </w:tcPr>
          <w:p w14:paraId="0C2A0246">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w:t>
            </w:r>
          </w:p>
        </w:tc>
      </w:tr>
      <w:tr w14:paraId="1B46C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restart"/>
            <w:tcBorders>
              <w:tl2br w:val="nil"/>
              <w:tr2bl w:val="nil"/>
            </w:tcBorders>
            <w:vAlign w:val="center"/>
          </w:tcPr>
          <w:p w14:paraId="3B1BF1BA">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过</w:t>
            </w:r>
          </w:p>
          <w:p w14:paraId="4E2DD466">
            <w:pPr>
              <w:overflowPunct w:val="0"/>
              <w:autoSpaceDE w:val="0"/>
              <w:autoSpaceDN w:val="0"/>
              <w:spacing w:line="340" w:lineRule="exact"/>
              <w:jc w:val="center"/>
              <w:rPr>
                <w:rFonts w:hint="default" w:ascii="Times New Roman" w:hAnsi="Times New Roman" w:cs="Times New Roman"/>
                <w:color w:val="000000"/>
                <w:kern w:val="0"/>
                <w:sz w:val="24"/>
              </w:rPr>
            </w:pPr>
          </w:p>
          <w:p w14:paraId="5970DC3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程</w:t>
            </w:r>
          </w:p>
        </w:tc>
        <w:tc>
          <w:tcPr>
            <w:tcW w:w="301" w:type="pct"/>
            <w:vMerge w:val="restart"/>
            <w:tcBorders>
              <w:tl2br w:val="nil"/>
              <w:tr2bl w:val="nil"/>
            </w:tcBorders>
            <w:vAlign w:val="center"/>
          </w:tcPr>
          <w:p w14:paraId="36E59D83">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（50分）</w:t>
            </w:r>
          </w:p>
        </w:tc>
        <w:tc>
          <w:tcPr>
            <w:tcW w:w="282" w:type="pct"/>
            <w:tcBorders>
              <w:tl2br w:val="nil"/>
              <w:tr2bl w:val="nil"/>
            </w:tcBorders>
            <w:vAlign w:val="center"/>
          </w:tcPr>
          <w:p w14:paraId="6F2C7E4E">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预算执行</w:t>
            </w:r>
          </w:p>
        </w:tc>
        <w:tc>
          <w:tcPr>
            <w:tcW w:w="301" w:type="pct"/>
            <w:tcBorders>
              <w:tl2br w:val="nil"/>
              <w:tr2bl w:val="nil"/>
            </w:tcBorders>
            <w:vAlign w:val="center"/>
          </w:tcPr>
          <w:p w14:paraId="6023A476">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（20分）</w:t>
            </w:r>
          </w:p>
        </w:tc>
        <w:tc>
          <w:tcPr>
            <w:tcW w:w="418" w:type="pct"/>
            <w:gridSpan w:val="2"/>
            <w:tcBorders>
              <w:tl2br w:val="nil"/>
              <w:tr2bl w:val="nil"/>
            </w:tcBorders>
            <w:vAlign w:val="center"/>
          </w:tcPr>
          <w:p w14:paraId="2943147A">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新建楼堂馆所投资概算控制率</w:t>
            </w:r>
          </w:p>
        </w:tc>
        <w:tc>
          <w:tcPr>
            <w:tcW w:w="301" w:type="pct"/>
            <w:tcBorders>
              <w:tl2br w:val="nil"/>
              <w:tr2bl w:val="nil"/>
            </w:tcBorders>
            <w:vAlign w:val="center"/>
          </w:tcPr>
          <w:p w14:paraId="34C20A16">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（5分）</w:t>
            </w:r>
          </w:p>
        </w:tc>
        <w:tc>
          <w:tcPr>
            <w:tcW w:w="1282" w:type="pct"/>
            <w:tcBorders>
              <w:tl2br w:val="nil"/>
              <w:tr2bl w:val="nil"/>
            </w:tcBorders>
            <w:vAlign w:val="center"/>
          </w:tcPr>
          <w:p w14:paraId="306D6E8D">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100%以下（含）计满分，每超出5%扣2分，扣完为止。</w:t>
            </w:r>
          </w:p>
        </w:tc>
        <w:tc>
          <w:tcPr>
            <w:tcW w:w="1551" w:type="pct"/>
            <w:gridSpan w:val="2"/>
            <w:tcBorders>
              <w:tl2br w:val="nil"/>
              <w:tr2bl w:val="nil"/>
            </w:tcBorders>
            <w:vAlign w:val="center"/>
          </w:tcPr>
          <w:p w14:paraId="05DA12FB">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楼堂馆所投资预算控制率=实际投资金额/批准投资金额×100% 。</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该指标以2016年完工的新建楼堂馆所为评价内容。</w:t>
            </w:r>
          </w:p>
        </w:tc>
        <w:tc>
          <w:tcPr>
            <w:tcW w:w="265" w:type="pct"/>
            <w:tcBorders>
              <w:tl2br w:val="nil"/>
              <w:tr2bl w:val="nil"/>
            </w:tcBorders>
            <w:vAlign w:val="center"/>
          </w:tcPr>
          <w:p w14:paraId="42707549">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w:t>
            </w:r>
          </w:p>
        </w:tc>
      </w:tr>
      <w:tr w14:paraId="3734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1CBE4ADE">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765453FB">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restart"/>
            <w:tcBorders>
              <w:tl2br w:val="nil"/>
              <w:tr2bl w:val="nil"/>
            </w:tcBorders>
            <w:vAlign w:val="center"/>
          </w:tcPr>
          <w:p w14:paraId="4ABB1D3E">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预算管理</w:t>
            </w:r>
          </w:p>
        </w:tc>
        <w:tc>
          <w:tcPr>
            <w:tcW w:w="301" w:type="pct"/>
            <w:vMerge w:val="restart"/>
            <w:tcBorders>
              <w:tl2br w:val="nil"/>
              <w:tr2bl w:val="nil"/>
            </w:tcBorders>
            <w:vAlign w:val="center"/>
          </w:tcPr>
          <w:p w14:paraId="5466C92F">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（30分）</w:t>
            </w:r>
          </w:p>
        </w:tc>
        <w:tc>
          <w:tcPr>
            <w:tcW w:w="418" w:type="pct"/>
            <w:gridSpan w:val="2"/>
            <w:tcBorders>
              <w:tl2br w:val="nil"/>
              <w:tr2bl w:val="nil"/>
            </w:tcBorders>
            <w:vAlign w:val="center"/>
          </w:tcPr>
          <w:p w14:paraId="5A300EA3">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公用经费控制率</w:t>
            </w:r>
          </w:p>
        </w:tc>
        <w:tc>
          <w:tcPr>
            <w:tcW w:w="301" w:type="pct"/>
            <w:tcBorders>
              <w:tl2br w:val="nil"/>
              <w:tr2bl w:val="nil"/>
            </w:tcBorders>
            <w:vAlign w:val="center"/>
          </w:tcPr>
          <w:p w14:paraId="6BC79434">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（7分）</w:t>
            </w:r>
          </w:p>
        </w:tc>
        <w:tc>
          <w:tcPr>
            <w:tcW w:w="1282" w:type="pct"/>
            <w:tcBorders>
              <w:tl2br w:val="nil"/>
              <w:tr2bl w:val="nil"/>
            </w:tcBorders>
            <w:vAlign w:val="center"/>
          </w:tcPr>
          <w:p w14:paraId="61E78063">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100%以下（含）计满分，每超出1%扣1分，扣完为止。</w:t>
            </w:r>
          </w:p>
        </w:tc>
        <w:tc>
          <w:tcPr>
            <w:tcW w:w="1551" w:type="pct"/>
            <w:gridSpan w:val="2"/>
            <w:tcBorders>
              <w:tl2br w:val="nil"/>
              <w:tr2bl w:val="nil"/>
            </w:tcBorders>
            <w:vAlign w:val="center"/>
          </w:tcPr>
          <w:p w14:paraId="4A257FA2">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公用经费控制率=（实际支出公用经费总额/预算安排公用经费总额）×100%。</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公用经费支出是指部门基本支出中的一般商品和服务支出。</w:t>
            </w:r>
          </w:p>
        </w:tc>
        <w:tc>
          <w:tcPr>
            <w:tcW w:w="265" w:type="pct"/>
            <w:tcBorders>
              <w:tl2br w:val="nil"/>
              <w:tr2bl w:val="nil"/>
            </w:tcBorders>
            <w:vAlign w:val="center"/>
          </w:tcPr>
          <w:p w14:paraId="67EC8C0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7</w:t>
            </w:r>
          </w:p>
        </w:tc>
      </w:tr>
      <w:tr w14:paraId="7008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22A61671">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334211EE">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25BA4F0C">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5DB1FECA">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2F47085C">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“三公经费”控制率</w:t>
            </w:r>
          </w:p>
        </w:tc>
        <w:tc>
          <w:tcPr>
            <w:tcW w:w="301" w:type="pct"/>
            <w:tcBorders>
              <w:tl2br w:val="nil"/>
              <w:tr2bl w:val="nil"/>
            </w:tcBorders>
            <w:vAlign w:val="center"/>
          </w:tcPr>
          <w:p w14:paraId="2E0731AC">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（8分）</w:t>
            </w:r>
          </w:p>
        </w:tc>
        <w:tc>
          <w:tcPr>
            <w:tcW w:w="1282" w:type="pct"/>
            <w:tcBorders>
              <w:tl2br w:val="nil"/>
              <w:tr2bl w:val="nil"/>
            </w:tcBorders>
            <w:vAlign w:val="center"/>
          </w:tcPr>
          <w:p w14:paraId="26DD9D46">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100%以下（含）计满分，每超出1%扣1分，扣完为止。</w:t>
            </w:r>
          </w:p>
        </w:tc>
        <w:tc>
          <w:tcPr>
            <w:tcW w:w="1551" w:type="pct"/>
            <w:gridSpan w:val="2"/>
            <w:tcBorders>
              <w:tl2br w:val="nil"/>
              <w:tr2bl w:val="nil"/>
            </w:tcBorders>
            <w:vAlign w:val="center"/>
          </w:tcPr>
          <w:p w14:paraId="415FDC7F">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“三公经费”控制率=（“三公经费”实际支出数/“三公经费”预算安排数）×100%。</w:t>
            </w:r>
          </w:p>
        </w:tc>
        <w:tc>
          <w:tcPr>
            <w:tcW w:w="265" w:type="pct"/>
            <w:tcBorders>
              <w:tl2br w:val="nil"/>
              <w:tr2bl w:val="nil"/>
            </w:tcBorders>
            <w:vAlign w:val="center"/>
          </w:tcPr>
          <w:p w14:paraId="0833D301">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w:t>
            </w:r>
          </w:p>
        </w:tc>
      </w:tr>
      <w:tr w14:paraId="51AF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312F4950">
            <w:pPr>
              <w:overflowPunct w:val="0"/>
              <w:autoSpaceDE w:val="0"/>
              <w:autoSpaceDN w:val="0"/>
              <w:spacing w:line="340" w:lineRule="exact"/>
              <w:jc w:val="center"/>
              <w:rPr>
                <w:rFonts w:hint="default" w:ascii="Times New Roman" w:hAnsi="Times New Roman" w:cs="Times New Roman"/>
                <w:color w:val="000000"/>
                <w:kern w:val="0"/>
                <w:sz w:val="24"/>
              </w:rPr>
            </w:pPr>
          </w:p>
        </w:tc>
        <w:tc>
          <w:tcPr>
            <w:tcW w:w="301" w:type="pct"/>
            <w:vMerge w:val="continue"/>
            <w:tcBorders>
              <w:tl2br w:val="nil"/>
              <w:tr2bl w:val="nil"/>
            </w:tcBorders>
            <w:vAlign w:val="center"/>
          </w:tcPr>
          <w:p w14:paraId="15C3CD43">
            <w:pPr>
              <w:overflowPunct w:val="0"/>
              <w:autoSpaceDE w:val="0"/>
              <w:autoSpaceDN w:val="0"/>
              <w:spacing w:line="340" w:lineRule="exact"/>
              <w:jc w:val="center"/>
              <w:rPr>
                <w:rFonts w:hint="default" w:ascii="Times New Roman" w:hAnsi="Times New Roman" w:cs="Times New Roman"/>
                <w:color w:val="000000"/>
                <w:kern w:val="0"/>
                <w:sz w:val="24"/>
              </w:rPr>
            </w:pPr>
          </w:p>
        </w:tc>
        <w:tc>
          <w:tcPr>
            <w:tcW w:w="282" w:type="pct"/>
            <w:vMerge w:val="continue"/>
            <w:tcBorders>
              <w:tl2br w:val="nil"/>
              <w:tr2bl w:val="nil"/>
            </w:tcBorders>
            <w:vAlign w:val="center"/>
          </w:tcPr>
          <w:p w14:paraId="345EB2BF">
            <w:pPr>
              <w:overflowPunct w:val="0"/>
              <w:autoSpaceDE w:val="0"/>
              <w:autoSpaceDN w:val="0"/>
              <w:spacing w:line="340" w:lineRule="exact"/>
              <w:jc w:val="center"/>
              <w:rPr>
                <w:rFonts w:hint="default" w:ascii="Times New Roman" w:hAnsi="Times New Roman" w:cs="Times New Roman"/>
                <w:color w:val="000000"/>
                <w:kern w:val="0"/>
                <w:sz w:val="24"/>
              </w:rPr>
            </w:pPr>
          </w:p>
        </w:tc>
        <w:tc>
          <w:tcPr>
            <w:tcW w:w="301" w:type="pct"/>
            <w:vMerge w:val="continue"/>
            <w:tcBorders>
              <w:tl2br w:val="nil"/>
              <w:tr2bl w:val="nil"/>
            </w:tcBorders>
            <w:vAlign w:val="center"/>
          </w:tcPr>
          <w:p w14:paraId="1A78BA3D">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1899E06D">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管理制度健全性</w:t>
            </w:r>
          </w:p>
        </w:tc>
        <w:tc>
          <w:tcPr>
            <w:tcW w:w="301" w:type="pct"/>
            <w:tcBorders>
              <w:tl2br w:val="nil"/>
              <w:tr2bl w:val="nil"/>
            </w:tcBorders>
            <w:vAlign w:val="center"/>
          </w:tcPr>
          <w:p w14:paraId="6917926C">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（8分）</w:t>
            </w:r>
          </w:p>
        </w:tc>
        <w:tc>
          <w:tcPr>
            <w:tcW w:w="1282" w:type="pct"/>
            <w:tcBorders>
              <w:tl2br w:val="nil"/>
              <w:tr2bl w:val="nil"/>
            </w:tcBorders>
            <w:vAlign w:val="center"/>
          </w:tcPr>
          <w:p w14:paraId="0F142429">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每出现一例不符合要求的扣2分，扣完为止。</w:t>
            </w:r>
          </w:p>
        </w:tc>
        <w:tc>
          <w:tcPr>
            <w:tcW w:w="1551" w:type="pct"/>
            <w:gridSpan w:val="2"/>
            <w:tcBorders>
              <w:tl2br w:val="nil"/>
              <w:tr2bl w:val="nil"/>
            </w:tcBorders>
            <w:vAlign w:val="center"/>
          </w:tcPr>
          <w:p w14:paraId="613F1550">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①有内部财务管理制度、会计核算制度等管理制度；</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②有本部门厉行节约制度；</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③相关管理制度合法、合规、完整；④相关管理制度得到有效执行。</w:t>
            </w:r>
          </w:p>
        </w:tc>
        <w:tc>
          <w:tcPr>
            <w:tcW w:w="265" w:type="pct"/>
            <w:tcBorders>
              <w:tl2br w:val="nil"/>
              <w:tr2bl w:val="nil"/>
            </w:tcBorders>
            <w:vAlign w:val="center"/>
          </w:tcPr>
          <w:p w14:paraId="7D82F3FD">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w:t>
            </w:r>
          </w:p>
        </w:tc>
      </w:tr>
      <w:tr w14:paraId="7CAB6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30" w:hRule="atLeast"/>
          <w:jc w:val="center"/>
        </w:trPr>
        <w:tc>
          <w:tcPr>
            <w:tcW w:w="296" w:type="pct"/>
            <w:vMerge w:val="continue"/>
            <w:tcBorders>
              <w:tl2br w:val="nil"/>
              <w:tr2bl w:val="nil"/>
            </w:tcBorders>
            <w:vAlign w:val="center"/>
          </w:tcPr>
          <w:p w14:paraId="26A802DD">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1AB2BA81">
            <w:pPr>
              <w:overflowPunct w:val="0"/>
              <w:autoSpaceDE w:val="0"/>
              <w:autoSpaceDN w:val="0"/>
              <w:spacing w:line="340"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312B4258">
            <w:pPr>
              <w:overflowPunct w:val="0"/>
              <w:autoSpaceDE w:val="0"/>
              <w:autoSpaceDN w:val="0"/>
              <w:spacing w:line="340"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4668A4AD">
            <w:pPr>
              <w:overflowPunct w:val="0"/>
              <w:autoSpaceDE w:val="0"/>
              <w:autoSpaceDN w:val="0"/>
              <w:spacing w:line="340"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03C0C008">
            <w:pPr>
              <w:overflowPunct w:val="0"/>
              <w:autoSpaceDE w:val="0"/>
              <w:autoSpaceDN w:val="0"/>
              <w:spacing w:line="308"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资金使用合规性</w:t>
            </w:r>
          </w:p>
        </w:tc>
        <w:tc>
          <w:tcPr>
            <w:tcW w:w="301" w:type="pct"/>
            <w:tcBorders>
              <w:tl2br w:val="nil"/>
              <w:tr2bl w:val="nil"/>
            </w:tcBorders>
            <w:vAlign w:val="center"/>
          </w:tcPr>
          <w:p w14:paraId="18061C66">
            <w:pPr>
              <w:overflowPunct w:val="0"/>
              <w:autoSpaceDE w:val="0"/>
              <w:autoSpaceDN w:val="0"/>
              <w:spacing w:line="308"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（5分）</w:t>
            </w:r>
          </w:p>
        </w:tc>
        <w:tc>
          <w:tcPr>
            <w:tcW w:w="1282" w:type="pct"/>
            <w:tcBorders>
              <w:tl2br w:val="nil"/>
              <w:tr2bl w:val="nil"/>
            </w:tcBorders>
            <w:vAlign w:val="center"/>
          </w:tcPr>
          <w:p w14:paraId="5A8B4A80">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每出现一例不符合要求的扣1分，扣完为止。</w:t>
            </w:r>
          </w:p>
        </w:tc>
        <w:tc>
          <w:tcPr>
            <w:tcW w:w="1551" w:type="pct"/>
            <w:gridSpan w:val="2"/>
            <w:tcBorders>
              <w:tl2br w:val="nil"/>
              <w:tr2bl w:val="nil"/>
            </w:tcBorders>
            <w:vAlign w:val="center"/>
          </w:tcPr>
          <w:p w14:paraId="7A76EDA6">
            <w:pPr>
              <w:overflowPunct w:val="0"/>
              <w:autoSpaceDE w:val="0"/>
              <w:autoSpaceDN w:val="0"/>
              <w:spacing w:line="308"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p>
        </w:tc>
        <w:tc>
          <w:tcPr>
            <w:tcW w:w="265" w:type="pct"/>
            <w:tcBorders>
              <w:tl2br w:val="nil"/>
              <w:tr2bl w:val="nil"/>
            </w:tcBorders>
            <w:vAlign w:val="center"/>
          </w:tcPr>
          <w:p w14:paraId="2438AE67">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w:t>
            </w:r>
          </w:p>
        </w:tc>
      </w:tr>
      <w:tr w14:paraId="2659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tcBorders>
              <w:tl2br w:val="nil"/>
              <w:tr2bl w:val="nil"/>
            </w:tcBorders>
            <w:vAlign w:val="center"/>
          </w:tcPr>
          <w:p w14:paraId="6E10D361">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过</w:t>
            </w:r>
          </w:p>
          <w:p w14:paraId="6405409A">
            <w:pPr>
              <w:overflowPunct w:val="0"/>
              <w:autoSpaceDE w:val="0"/>
              <w:autoSpaceDN w:val="0"/>
              <w:spacing w:line="352" w:lineRule="exact"/>
              <w:jc w:val="center"/>
              <w:rPr>
                <w:rFonts w:hint="default" w:ascii="Times New Roman" w:hAnsi="Times New Roman" w:cs="Times New Roman"/>
                <w:color w:val="000000"/>
                <w:kern w:val="0"/>
                <w:sz w:val="24"/>
              </w:rPr>
            </w:pPr>
          </w:p>
          <w:p w14:paraId="2DFF5340">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程</w:t>
            </w:r>
          </w:p>
        </w:tc>
        <w:tc>
          <w:tcPr>
            <w:tcW w:w="301" w:type="pct"/>
            <w:tcBorders>
              <w:tl2br w:val="nil"/>
              <w:tr2bl w:val="nil"/>
            </w:tcBorders>
            <w:vAlign w:val="center"/>
          </w:tcPr>
          <w:p w14:paraId="1A6CAE85">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（50分）</w:t>
            </w:r>
          </w:p>
        </w:tc>
        <w:tc>
          <w:tcPr>
            <w:tcW w:w="282" w:type="pct"/>
            <w:tcBorders>
              <w:tl2br w:val="nil"/>
              <w:tr2bl w:val="nil"/>
            </w:tcBorders>
            <w:vAlign w:val="center"/>
          </w:tcPr>
          <w:p w14:paraId="2B5D7FDA">
            <w:pPr>
              <w:overflowPunct w:val="0"/>
              <w:autoSpaceDE w:val="0"/>
              <w:autoSpaceDN w:val="0"/>
              <w:spacing w:line="352" w:lineRule="exact"/>
              <w:jc w:val="center"/>
              <w:rPr>
                <w:rFonts w:hint="default" w:ascii="Times New Roman" w:hAnsi="Times New Roman" w:cs="Times New Roman"/>
                <w:color w:val="000000"/>
                <w:sz w:val="24"/>
              </w:rPr>
            </w:pPr>
            <w:r>
              <w:rPr>
                <w:rFonts w:hint="default" w:ascii="Times New Roman" w:hAnsi="Times New Roman" w:cs="Times New Roman"/>
                <w:color w:val="000000"/>
                <w:kern w:val="0"/>
                <w:sz w:val="24"/>
              </w:rPr>
              <w:t>预算管理</w:t>
            </w:r>
          </w:p>
        </w:tc>
        <w:tc>
          <w:tcPr>
            <w:tcW w:w="301" w:type="pct"/>
            <w:tcBorders>
              <w:tl2br w:val="nil"/>
              <w:tr2bl w:val="nil"/>
            </w:tcBorders>
            <w:vAlign w:val="center"/>
          </w:tcPr>
          <w:p w14:paraId="3C9B18A7">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（30分）</w:t>
            </w:r>
          </w:p>
        </w:tc>
        <w:tc>
          <w:tcPr>
            <w:tcW w:w="418" w:type="pct"/>
            <w:gridSpan w:val="2"/>
            <w:tcBorders>
              <w:tl2br w:val="nil"/>
              <w:tr2bl w:val="nil"/>
            </w:tcBorders>
            <w:vAlign w:val="center"/>
          </w:tcPr>
          <w:p w14:paraId="6A0D3A27">
            <w:pPr>
              <w:overflowPunct w:val="0"/>
              <w:autoSpaceDE w:val="0"/>
              <w:autoSpaceDN w:val="0"/>
              <w:spacing w:line="352" w:lineRule="exact"/>
              <w:ind w:firstLine="240" w:firstLineChars="100"/>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预决算信息公开性</w:t>
            </w:r>
          </w:p>
        </w:tc>
        <w:tc>
          <w:tcPr>
            <w:tcW w:w="301" w:type="pct"/>
            <w:tcBorders>
              <w:tl2br w:val="nil"/>
              <w:tr2bl w:val="nil"/>
            </w:tcBorders>
            <w:vAlign w:val="center"/>
          </w:tcPr>
          <w:p w14:paraId="7F9F7DCB">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（2分）</w:t>
            </w:r>
          </w:p>
        </w:tc>
        <w:tc>
          <w:tcPr>
            <w:tcW w:w="1282" w:type="pct"/>
            <w:tcBorders>
              <w:tl2br w:val="nil"/>
              <w:tr2bl w:val="nil"/>
            </w:tcBorders>
            <w:vAlign w:val="center"/>
          </w:tcPr>
          <w:p w14:paraId="5CDCAA1F">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每出现一例不符合要求的扣1分，扣完为止。</w:t>
            </w:r>
          </w:p>
        </w:tc>
        <w:tc>
          <w:tcPr>
            <w:tcW w:w="1551" w:type="pct"/>
            <w:gridSpan w:val="2"/>
            <w:tcBorders>
              <w:tl2br w:val="nil"/>
              <w:tr2bl w:val="nil"/>
            </w:tcBorders>
            <w:vAlign w:val="center"/>
          </w:tcPr>
          <w:p w14:paraId="28DFF4E6">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①按规定内容公开预决算信息；</w:t>
            </w:r>
          </w:p>
          <w:p w14:paraId="7A298DBD">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②按规定时限公开预决算信息；</w:t>
            </w:r>
          </w:p>
          <w:p w14:paraId="694BE466">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预决算信息是指与部门预算、执行、决算、监督、绩效等管理相关的信息。</w:t>
            </w:r>
          </w:p>
        </w:tc>
        <w:tc>
          <w:tcPr>
            <w:tcW w:w="265" w:type="pct"/>
            <w:tcBorders>
              <w:tl2br w:val="nil"/>
              <w:tr2bl w:val="nil"/>
            </w:tcBorders>
            <w:vAlign w:val="center"/>
          </w:tcPr>
          <w:p w14:paraId="3F0EDFF8">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w:t>
            </w:r>
          </w:p>
        </w:tc>
      </w:tr>
      <w:tr w14:paraId="14009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restart"/>
            <w:tcBorders>
              <w:tl2br w:val="nil"/>
              <w:tr2bl w:val="nil"/>
            </w:tcBorders>
            <w:vAlign w:val="center"/>
          </w:tcPr>
          <w:p w14:paraId="3FB55D1F">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产</w:t>
            </w:r>
          </w:p>
          <w:p w14:paraId="2067114A">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出</w:t>
            </w:r>
          </w:p>
          <w:p w14:paraId="35CFB420">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及</w:t>
            </w:r>
          </w:p>
          <w:p w14:paraId="3358EC09">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效</w:t>
            </w:r>
          </w:p>
          <w:p w14:paraId="4E5DD1BE">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率</w:t>
            </w:r>
          </w:p>
        </w:tc>
        <w:tc>
          <w:tcPr>
            <w:tcW w:w="301" w:type="pct"/>
            <w:vMerge w:val="restart"/>
            <w:tcBorders>
              <w:tl2br w:val="nil"/>
              <w:tr2bl w:val="nil"/>
            </w:tcBorders>
            <w:vAlign w:val="center"/>
          </w:tcPr>
          <w:p w14:paraId="305F9005">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（35分）</w:t>
            </w:r>
          </w:p>
        </w:tc>
        <w:tc>
          <w:tcPr>
            <w:tcW w:w="282" w:type="pct"/>
            <w:tcBorders>
              <w:tl2br w:val="nil"/>
              <w:tr2bl w:val="nil"/>
            </w:tcBorders>
            <w:vAlign w:val="center"/>
          </w:tcPr>
          <w:p w14:paraId="5B347EAF">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职责履行</w:t>
            </w:r>
          </w:p>
        </w:tc>
        <w:tc>
          <w:tcPr>
            <w:tcW w:w="301" w:type="pct"/>
            <w:tcBorders>
              <w:tl2br w:val="nil"/>
              <w:tr2bl w:val="nil"/>
            </w:tcBorders>
            <w:vAlign w:val="center"/>
          </w:tcPr>
          <w:p w14:paraId="489FC745">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（8分）</w:t>
            </w:r>
          </w:p>
        </w:tc>
        <w:tc>
          <w:tcPr>
            <w:tcW w:w="418" w:type="pct"/>
            <w:gridSpan w:val="2"/>
            <w:tcBorders>
              <w:tl2br w:val="nil"/>
              <w:tr2bl w:val="nil"/>
            </w:tcBorders>
            <w:vAlign w:val="center"/>
          </w:tcPr>
          <w:p w14:paraId="49C6EFFB">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目标任务实际完成率</w:t>
            </w:r>
          </w:p>
        </w:tc>
        <w:tc>
          <w:tcPr>
            <w:tcW w:w="301" w:type="pct"/>
            <w:tcBorders>
              <w:tl2br w:val="nil"/>
              <w:tr2bl w:val="nil"/>
            </w:tcBorders>
            <w:vAlign w:val="center"/>
          </w:tcPr>
          <w:p w14:paraId="2961FE93">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（8分）</w:t>
            </w:r>
          </w:p>
        </w:tc>
        <w:tc>
          <w:tcPr>
            <w:tcW w:w="1282" w:type="pct"/>
            <w:tcBorders>
              <w:tl2br w:val="nil"/>
              <w:tr2bl w:val="nil"/>
            </w:tcBorders>
            <w:vAlign w:val="center"/>
          </w:tcPr>
          <w:p w14:paraId="7096D0C2">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该项得分=（年度综合目标管理考核得分/总分）*8</w:t>
            </w:r>
          </w:p>
        </w:tc>
        <w:tc>
          <w:tcPr>
            <w:tcW w:w="1551" w:type="pct"/>
            <w:gridSpan w:val="2"/>
            <w:tcBorders>
              <w:tl2br w:val="nil"/>
              <w:tr2bl w:val="nil"/>
            </w:tcBorders>
            <w:vAlign w:val="center"/>
          </w:tcPr>
          <w:p w14:paraId="5CA3118B">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根据区年度综合目标管理考核得分折算。</w:t>
            </w:r>
          </w:p>
        </w:tc>
        <w:tc>
          <w:tcPr>
            <w:tcW w:w="265" w:type="pct"/>
            <w:tcBorders>
              <w:tl2br w:val="nil"/>
              <w:tr2bl w:val="nil"/>
            </w:tcBorders>
            <w:vAlign w:val="center"/>
          </w:tcPr>
          <w:p w14:paraId="08AB5934">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7</w:t>
            </w:r>
          </w:p>
        </w:tc>
      </w:tr>
      <w:tr w14:paraId="047B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1E5326BD">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79769ED8">
            <w:pPr>
              <w:overflowPunct w:val="0"/>
              <w:autoSpaceDE w:val="0"/>
              <w:autoSpaceDN w:val="0"/>
              <w:spacing w:line="352" w:lineRule="exact"/>
              <w:jc w:val="center"/>
              <w:rPr>
                <w:rFonts w:hint="default" w:ascii="Times New Roman" w:hAnsi="Times New Roman" w:cs="Times New Roman"/>
                <w:color w:val="000000"/>
                <w:sz w:val="24"/>
              </w:rPr>
            </w:pPr>
          </w:p>
        </w:tc>
        <w:tc>
          <w:tcPr>
            <w:tcW w:w="282" w:type="pct"/>
            <w:vMerge w:val="restart"/>
            <w:tcBorders>
              <w:tl2br w:val="nil"/>
              <w:tr2bl w:val="nil"/>
            </w:tcBorders>
            <w:vAlign w:val="center"/>
          </w:tcPr>
          <w:p w14:paraId="61C703D1">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履职 效益</w:t>
            </w:r>
          </w:p>
        </w:tc>
        <w:tc>
          <w:tcPr>
            <w:tcW w:w="301" w:type="pct"/>
            <w:vMerge w:val="restart"/>
            <w:tcBorders>
              <w:tl2br w:val="nil"/>
              <w:tr2bl w:val="nil"/>
            </w:tcBorders>
            <w:vAlign w:val="center"/>
          </w:tcPr>
          <w:p w14:paraId="0DB3FD2A">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（15分）</w:t>
            </w:r>
          </w:p>
        </w:tc>
        <w:tc>
          <w:tcPr>
            <w:tcW w:w="418" w:type="pct"/>
            <w:gridSpan w:val="2"/>
            <w:tcBorders>
              <w:tl2br w:val="nil"/>
              <w:tr2bl w:val="nil"/>
            </w:tcBorders>
            <w:vAlign w:val="center"/>
          </w:tcPr>
          <w:p w14:paraId="4EE8991C">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经济效益</w:t>
            </w:r>
          </w:p>
        </w:tc>
        <w:tc>
          <w:tcPr>
            <w:tcW w:w="301" w:type="pct"/>
            <w:tcBorders>
              <w:tl2br w:val="nil"/>
              <w:tr2bl w:val="nil"/>
            </w:tcBorders>
            <w:vAlign w:val="center"/>
          </w:tcPr>
          <w:p w14:paraId="0E016890">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（5人）</w:t>
            </w:r>
          </w:p>
        </w:tc>
        <w:tc>
          <w:tcPr>
            <w:tcW w:w="2833" w:type="pct"/>
            <w:gridSpan w:val="3"/>
            <w:vMerge w:val="restart"/>
            <w:tcBorders>
              <w:tl2br w:val="nil"/>
              <w:tr2bl w:val="nil"/>
            </w:tcBorders>
            <w:vAlign w:val="center"/>
          </w:tcPr>
          <w:p w14:paraId="3A45AC6A">
            <w:pPr>
              <w:overflowPunct w:val="0"/>
              <w:autoSpaceDE w:val="0"/>
              <w:autoSpaceDN w:val="0"/>
              <w:spacing w:line="352" w:lineRule="exact"/>
              <w:ind w:firstLine="240" w:firstLineChars="100"/>
              <w:rPr>
                <w:rFonts w:hint="eastAsia" w:ascii="Times New Roman" w:hAnsi="Times New Roman" w:eastAsia="宋体" w:cs="Times New Roman"/>
                <w:color w:val="000000"/>
                <w:sz w:val="24"/>
                <w:highlight w:val="none"/>
                <w:lang w:eastAsia="zh-CN"/>
              </w:rPr>
            </w:pPr>
            <w:r>
              <w:rPr>
                <w:rFonts w:hint="eastAsia" w:ascii="Times New Roman" w:hAnsi="Times New Roman" w:cs="Times New Roman"/>
                <w:color w:val="000000"/>
                <w:kern w:val="0"/>
                <w:sz w:val="24"/>
              </w:rPr>
              <w:t>促进我区经济建设有效发展</w:t>
            </w:r>
            <w:r>
              <w:rPr>
                <w:rFonts w:hint="eastAsia" w:cs="Times New Roman"/>
                <w:color w:val="000000"/>
                <w:kern w:val="0"/>
                <w:sz w:val="24"/>
                <w:lang w:eastAsia="zh-CN"/>
              </w:rPr>
              <w:t>、</w:t>
            </w:r>
            <w:r>
              <w:rPr>
                <w:rFonts w:hint="eastAsia" w:ascii="Times New Roman" w:hAnsi="Times New Roman" w:cs="Times New Roman"/>
                <w:color w:val="000000"/>
                <w:kern w:val="0"/>
                <w:sz w:val="24"/>
              </w:rPr>
              <w:t>全区社会发展，为全区人民创造更生态宜居的环境。</w:t>
            </w:r>
          </w:p>
        </w:tc>
        <w:tc>
          <w:tcPr>
            <w:tcW w:w="265" w:type="pct"/>
            <w:vMerge w:val="restart"/>
            <w:tcBorders>
              <w:tl2br w:val="nil"/>
              <w:tr2bl w:val="nil"/>
            </w:tcBorders>
            <w:vAlign w:val="center"/>
          </w:tcPr>
          <w:p w14:paraId="32AE7641">
            <w:pPr>
              <w:overflowPunct w:val="0"/>
              <w:autoSpaceDE w:val="0"/>
              <w:autoSpaceDN w:val="0"/>
              <w:spacing w:line="340" w:lineRule="exact"/>
              <w:jc w:val="center"/>
              <w:rPr>
                <w:rFonts w:hint="default" w:ascii="Times New Roman" w:hAnsi="Times New Roman" w:eastAsia="宋体" w:cs="Times New Roman"/>
                <w:color w:val="000000"/>
                <w:kern w:val="0"/>
                <w:sz w:val="24"/>
                <w:highlight w:val="none"/>
                <w:lang w:val="en-US" w:eastAsia="zh-CN"/>
              </w:rPr>
            </w:pPr>
            <w:r>
              <w:rPr>
                <w:rFonts w:hint="eastAsia" w:cs="Times New Roman"/>
                <w:color w:val="000000"/>
                <w:kern w:val="0"/>
                <w:sz w:val="24"/>
                <w:highlight w:val="none"/>
                <w:lang w:val="en-US" w:eastAsia="zh-CN"/>
              </w:rPr>
              <w:t>13</w:t>
            </w:r>
          </w:p>
        </w:tc>
      </w:tr>
      <w:tr w14:paraId="733A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4F5A858A">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00CBE9FE">
            <w:pPr>
              <w:overflowPunct w:val="0"/>
              <w:autoSpaceDE w:val="0"/>
              <w:autoSpaceDN w:val="0"/>
              <w:spacing w:line="352"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3668A64C">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296CC102">
            <w:pPr>
              <w:overflowPunct w:val="0"/>
              <w:autoSpaceDE w:val="0"/>
              <w:autoSpaceDN w:val="0"/>
              <w:spacing w:line="352" w:lineRule="exact"/>
              <w:jc w:val="center"/>
              <w:rPr>
                <w:rFonts w:hint="default" w:ascii="Times New Roman" w:hAnsi="Times New Roman" w:cs="Times New Roman"/>
                <w:color w:val="000000"/>
                <w:sz w:val="24"/>
                <w:highlight w:val="none"/>
              </w:rPr>
            </w:pPr>
          </w:p>
        </w:tc>
        <w:tc>
          <w:tcPr>
            <w:tcW w:w="418" w:type="pct"/>
            <w:gridSpan w:val="2"/>
            <w:tcBorders>
              <w:tl2br w:val="nil"/>
              <w:tr2bl w:val="nil"/>
            </w:tcBorders>
            <w:vAlign w:val="center"/>
          </w:tcPr>
          <w:p w14:paraId="5834568A">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社会效益</w:t>
            </w:r>
          </w:p>
        </w:tc>
        <w:tc>
          <w:tcPr>
            <w:tcW w:w="301" w:type="pct"/>
            <w:tcBorders>
              <w:tl2br w:val="nil"/>
              <w:tr2bl w:val="nil"/>
            </w:tcBorders>
            <w:vAlign w:val="center"/>
          </w:tcPr>
          <w:p w14:paraId="148E7F55">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（5分）</w:t>
            </w:r>
          </w:p>
        </w:tc>
        <w:tc>
          <w:tcPr>
            <w:tcW w:w="2833" w:type="pct"/>
            <w:gridSpan w:val="3"/>
            <w:vMerge w:val="continue"/>
            <w:tcBorders>
              <w:tl2br w:val="nil"/>
              <w:tr2bl w:val="nil"/>
            </w:tcBorders>
            <w:vAlign w:val="center"/>
          </w:tcPr>
          <w:p w14:paraId="09F3BB8F">
            <w:pPr>
              <w:overflowPunct w:val="0"/>
              <w:autoSpaceDE w:val="0"/>
              <w:autoSpaceDN w:val="0"/>
              <w:spacing w:line="352" w:lineRule="exact"/>
              <w:ind w:firstLine="240" w:firstLineChars="100"/>
              <w:rPr>
                <w:rFonts w:hint="eastAsia" w:ascii="Times New Roman" w:hAnsi="Times New Roman" w:eastAsia="宋体" w:cs="Times New Roman"/>
                <w:color w:val="000000"/>
                <w:sz w:val="24"/>
                <w:highlight w:val="none"/>
                <w:lang w:eastAsia="zh-CN"/>
              </w:rPr>
            </w:pPr>
          </w:p>
        </w:tc>
        <w:tc>
          <w:tcPr>
            <w:tcW w:w="265" w:type="pct"/>
            <w:vMerge w:val="continue"/>
            <w:tcBorders>
              <w:tl2br w:val="nil"/>
              <w:tr2bl w:val="nil"/>
            </w:tcBorders>
            <w:vAlign w:val="center"/>
          </w:tcPr>
          <w:p w14:paraId="05CD3851">
            <w:pPr>
              <w:overflowPunct w:val="0"/>
              <w:autoSpaceDE w:val="0"/>
              <w:autoSpaceDN w:val="0"/>
              <w:spacing w:line="340" w:lineRule="exact"/>
              <w:jc w:val="center"/>
              <w:rPr>
                <w:rFonts w:hint="default" w:ascii="Times New Roman" w:hAnsi="Times New Roman" w:cs="Times New Roman"/>
                <w:color w:val="000000"/>
                <w:kern w:val="0"/>
                <w:sz w:val="24"/>
              </w:rPr>
            </w:pPr>
          </w:p>
        </w:tc>
      </w:tr>
      <w:tr w14:paraId="4AB60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76C785E9">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0E1C887D">
            <w:pPr>
              <w:overflowPunct w:val="0"/>
              <w:autoSpaceDE w:val="0"/>
              <w:autoSpaceDN w:val="0"/>
              <w:spacing w:line="352"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618F5B53">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7D310111">
            <w:pPr>
              <w:overflowPunct w:val="0"/>
              <w:autoSpaceDE w:val="0"/>
              <w:autoSpaceDN w:val="0"/>
              <w:spacing w:line="352" w:lineRule="exact"/>
              <w:jc w:val="center"/>
              <w:rPr>
                <w:rFonts w:hint="default" w:ascii="Times New Roman" w:hAnsi="Times New Roman" w:cs="Times New Roman"/>
                <w:color w:val="000000"/>
                <w:sz w:val="24"/>
                <w:highlight w:val="none"/>
              </w:rPr>
            </w:pPr>
          </w:p>
        </w:tc>
        <w:tc>
          <w:tcPr>
            <w:tcW w:w="418" w:type="pct"/>
            <w:gridSpan w:val="2"/>
            <w:tcBorders>
              <w:tl2br w:val="nil"/>
              <w:tr2bl w:val="nil"/>
            </w:tcBorders>
            <w:vAlign w:val="center"/>
          </w:tcPr>
          <w:p w14:paraId="53CD8413">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生态效益</w:t>
            </w:r>
          </w:p>
        </w:tc>
        <w:tc>
          <w:tcPr>
            <w:tcW w:w="301" w:type="pct"/>
            <w:tcBorders>
              <w:tl2br w:val="nil"/>
              <w:tr2bl w:val="nil"/>
            </w:tcBorders>
            <w:vAlign w:val="center"/>
          </w:tcPr>
          <w:p w14:paraId="12B2043E">
            <w:pPr>
              <w:overflowPunct w:val="0"/>
              <w:autoSpaceDE w:val="0"/>
              <w:autoSpaceDN w:val="0"/>
              <w:spacing w:line="352" w:lineRule="exact"/>
              <w:jc w:val="center"/>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（5分）</w:t>
            </w:r>
          </w:p>
        </w:tc>
        <w:tc>
          <w:tcPr>
            <w:tcW w:w="2833" w:type="pct"/>
            <w:gridSpan w:val="3"/>
            <w:vMerge w:val="continue"/>
            <w:tcBorders>
              <w:tl2br w:val="nil"/>
              <w:tr2bl w:val="nil"/>
            </w:tcBorders>
            <w:vAlign w:val="center"/>
          </w:tcPr>
          <w:p w14:paraId="395ABC58">
            <w:pPr>
              <w:overflowPunct w:val="0"/>
              <w:autoSpaceDE w:val="0"/>
              <w:autoSpaceDN w:val="0"/>
              <w:spacing w:line="352" w:lineRule="exact"/>
              <w:ind w:firstLine="240" w:firstLineChars="100"/>
              <w:rPr>
                <w:rFonts w:hint="eastAsia" w:ascii="Times New Roman" w:hAnsi="Times New Roman" w:eastAsia="宋体" w:cs="Times New Roman"/>
                <w:color w:val="000000"/>
                <w:sz w:val="24"/>
                <w:highlight w:val="none"/>
                <w:lang w:eastAsia="zh-CN"/>
              </w:rPr>
            </w:pPr>
          </w:p>
        </w:tc>
        <w:tc>
          <w:tcPr>
            <w:tcW w:w="265" w:type="pct"/>
            <w:vMerge w:val="continue"/>
            <w:tcBorders>
              <w:tl2br w:val="nil"/>
              <w:tr2bl w:val="nil"/>
            </w:tcBorders>
            <w:vAlign w:val="center"/>
          </w:tcPr>
          <w:p w14:paraId="2E678115">
            <w:pPr>
              <w:overflowPunct w:val="0"/>
              <w:autoSpaceDE w:val="0"/>
              <w:autoSpaceDN w:val="0"/>
              <w:spacing w:line="340" w:lineRule="exact"/>
              <w:jc w:val="center"/>
              <w:rPr>
                <w:rFonts w:hint="default" w:ascii="Times New Roman" w:hAnsi="Times New Roman" w:cs="Times New Roman"/>
                <w:color w:val="000000"/>
                <w:sz w:val="24"/>
              </w:rPr>
            </w:pPr>
          </w:p>
        </w:tc>
      </w:tr>
      <w:tr w14:paraId="6F72F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7329D1FC">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1202D25E">
            <w:pPr>
              <w:overflowPunct w:val="0"/>
              <w:autoSpaceDE w:val="0"/>
              <w:autoSpaceDN w:val="0"/>
              <w:spacing w:line="352"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1E1233C6">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restart"/>
            <w:tcBorders>
              <w:tl2br w:val="nil"/>
              <w:tr2bl w:val="nil"/>
            </w:tcBorders>
            <w:vAlign w:val="center"/>
          </w:tcPr>
          <w:p w14:paraId="30D4BB7D">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（12分）</w:t>
            </w:r>
          </w:p>
        </w:tc>
        <w:tc>
          <w:tcPr>
            <w:tcW w:w="418" w:type="pct"/>
            <w:gridSpan w:val="2"/>
            <w:tcBorders>
              <w:tl2br w:val="nil"/>
              <w:tr2bl w:val="nil"/>
            </w:tcBorders>
            <w:vAlign w:val="center"/>
          </w:tcPr>
          <w:p w14:paraId="34E4D392">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行政效能</w:t>
            </w:r>
          </w:p>
        </w:tc>
        <w:tc>
          <w:tcPr>
            <w:tcW w:w="301" w:type="pct"/>
            <w:tcBorders>
              <w:tl2br w:val="nil"/>
              <w:tr2bl w:val="nil"/>
            </w:tcBorders>
            <w:vAlign w:val="center"/>
          </w:tcPr>
          <w:p w14:paraId="4ED037F3">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（6分）</w:t>
            </w:r>
          </w:p>
        </w:tc>
        <w:tc>
          <w:tcPr>
            <w:tcW w:w="1548" w:type="pct"/>
            <w:gridSpan w:val="2"/>
            <w:tcBorders>
              <w:tl2br w:val="nil"/>
              <w:tr2bl w:val="nil"/>
            </w:tcBorders>
            <w:vAlign w:val="center"/>
          </w:tcPr>
          <w:p w14:paraId="427F9930">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促进部门改进文风会风，加强经费及资产管理，推动网上办事，提高行政效率，降低行政成本效果较好的计6分；一般3分；无效果或者效果不明显0分。</w:t>
            </w:r>
          </w:p>
        </w:tc>
        <w:tc>
          <w:tcPr>
            <w:tcW w:w="1285" w:type="pct"/>
            <w:tcBorders>
              <w:tl2br w:val="nil"/>
              <w:tr2bl w:val="nil"/>
            </w:tcBorders>
            <w:vAlign w:val="center"/>
          </w:tcPr>
          <w:p w14:paraId="50E0D089">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根据部门自评材料评定。</w:t>
            </w:r>
          </w:p>
        </w:tc>
        <w:tc>
          <w:tcPr>
            <w:tcW w:w="265" w:type="pct"/>
            <w:tcBorders>
              <w:tl2br w:val="nil"/>
              <w:tr2bl w:val="nil"/>
            </w:tcBorders>
            <w:vAlign w:val="center"/>
          </w:tcPr>
          <w:p w14:paraId="4FCD5714">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4</w:t>
            </w:r>
          </w:p>
        </w:tc>
      </w:tr>
      <w:tr w14:paraId="17E6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296" w:type="pct"/>
            <w:vMerge w:val="continue"/>
            <w:tcBorders>
              <w:tl2br w:val="nil"/>
              <w:tr2bl w:val="nil"/>
            </w:tcBorders>
            <w:vAlign w:val="center"/>
          </w:tcPr>
          <w:p w14:paraId="471E7E2F">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2734E56C">
            <w:pPr>
              <w:overflowPunct w:val="0"/>
              <w:autoSpaceDE w:val="0"/>
              <w:autoSpaceDN w:val="0"/>
              <w:spacing w:line="352" w:lineRule="exact"/>
              <w:jc w:val="center"/>
              <w:rPr>
                <w:rFonts w:hint="default" w:ascii="Times New Roman" w:hAnsi="Times New Roman" w:cs="Times New Roman"/>
                <w:color w:val="000000"/>
                <w:sz w:val="24"/>
              </w:rPr>
            </w:pPr>
          </w:p>
        </w:tc>
        <w:tc>
          <w:tcPr>
            <w:tcW w:w="282" w:type="pct"/>
            <w:vMerge w:val="continue"/>
            <w:tcBorders>
              <w:tl2br w:val="nil"/>
              <w:tr2bl w:val="nil"/>
            </w:tcBorders>
            <w:vAlign w:val="center"/>
          </w:tcPr>
          <w:p w14:paraId="478B644F">
            <w:pPr>
              <w:overflowPunct w:val="0"/>
              <w:autoSpaceDE w:val="0"/>
              <w:autoSpaceDN w:val="0"/>
              <w:spacing w:line="352" w:lineRule="exact"/>
              <w:jc w:val="center"/>
              <w:rPr>
                <w:rFonts w:hint="default" w:ascii="Times New Roman" w:hAnsi="Times New Roman" w:cs="Times New Roman"/>
                <w:color w:val="000000"/>
                <w:sz w:val="24"/>
              </w:rPr>
            </w:pPr>
          </w:p>
        </w:tc>
        <w:tc>
          <w:tcPr>
            <w:tcW w:w="301" w:type="pct"/>
            <w:vMerge w:val="continue"/>
            <w:tcBorders>
              <w:tl2br w:val="nil"/>
              <w:tr2bl w:val="nil"/>
            </w:tcBorders>
            <w:vAlign w:val="center"/>
          </w:tcPr>
          <w:p w14:paraId="6CDFA544">
            <w:pPr>
              <w:overflowPunct w:val="0"/>
              <w:autoSpaceDE w:val="0"/>
              <w:autoSpaceDN w:val="0"/>
              <w:spacing w:line="352" w:lineRule="exact"/>
              <w:jc w:val="center"/>
              <w:rPr>
                <w:rFonts w:hint="default" w:ascii="Times New Roman" w:hAnsi="Times New Roman" w:cs="Times New Roman"/>
                <w:color w:val="000000"/>
                <w:sz w:val="24"/>
              </w:rPr>
            </w:pPr>
          </w:p>
        </w:tc>
        <w:tc>
          <w:tcPr>
            <w:tcW w:w="418" w:type="pct"/>
            <w:gridSpan w:val="2"/>
            <w:tcBorders>
              <w:tl2br w:val="nil"/>
              <w:tr2bl w:val="nil"/>
            </w:tcBorders>
            <w:vAlign w:val="center"/>
          </w:tcPr>
          <w:p w14:paraId="009E7231">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社会公众或服务对象满意度</w:t>
            </w:r>
          </w:p>
        </w:tc>
        <w:tc>
          <w:tcPr>
            <w:tcW w:w="301" w:type="pct"/>
            <w:tcBorders>
              <w:tl2br w:val="nil"/>
              <w:tr2bl w:val="nil"/>
            </w:tcBorders>
            <w:vAlign w:val="center"/>
          </w:tcPr>
          <w:p w14:paraId="6335540D">
            <w:pPr>
              <w:overflowPunct w:val="0"/>
              <w:autoSpaceDE w:val="0"/>
              <w:autoSpaceDN w:val="0"/>
              <w:spacing w:line="352"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（6分）</w:t>
            </w:r>
          </w:p>
        </w:tc>
        <w:tc>
          <w:tcPr>
            <w:tcW w:w="1548" w:type="pct"/>
            <w:gridSpan w:val="2"/>
            <w:tcBorders>
              <w:tl2br w:val="nil"/>
              <w:tr2bl w:val="nil"/>
            </w:tcBorders>
            <w:vAlign w:val="center"/>
          </w:tcPr>
          <w:p w14:paraId="6AB78661">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90%（含）以上计6分；</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80%（含）-90%，计4分；</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70%（含）-80%，计2分；</w:t>
            </w:r>
            <w:r>
              <w:rPr>
                <w:rFonts w:hint="default" w:ascii="Times New Roman" w:hAnsi="Times New Roman" w:cs="Times New Roman"/>
                <w:color w:val="000000"/>
                <w:kern w:val="0"/>
                <w:sz w:val="24"/>
              </w:rPr>
              <w:br w:type="textWrapping"/>
            </w:r>
            <w:r>
              <w:rPr>
                <w:rFonts w:hint="default" w:ascii="Times New Roman" w:hAnsi="Times New Roman" w:cs="Times New Roman"/>
                <w:color w:val="000000"/>
                <w:kern w:val="0"/>
                <w:sz w:val="24"/>
              </w:rPr>
              <w:t>低于70%计0分。</w:t>
            </w:r>
          </w:p>
        </w:tc>
        <w:tc>
          <w:tcPr>
            <w:tcW w:w="1285" w:type="pct"/>
            <w:tcBorders>
              <w:tl2br w:val="nil"/>
              <w:tr2bl w:val="nil"/>
            </w:tcBorders>
            <w:vAlign w:val="center"/>
          </w:tcPr>
          <w:p w14:paraId="11578B20">
            <w:pPr>
              <w:overflowPunct w:val="0"/>
              <w:autoSpaceDE w:val="0"/>
              <w:autoSpaceDN w:val="0"/>
              <w:spacing w:line="352" w:lineRule="exact"/>
              <w:ind w:firstLine="240" w:firstLineChars="1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社会公众或服务对象是指部门（单位）履行职责而影响到的部门、群体或个人，一般采取社会调查的方式。</w:t>
            </w:r>
          </w:p>
        </w:tc>
        <w:tc>
          <w:tcPr>
            <w:tcW w:w="265" w:type="pct"/>
            <w:tcBorders>
              <w:tl2br w:val="nil"/>
              <w:tr2bl w:val="nil"/>
            </w:tcBorders>
            <w:vAlign w:val="center"/>
          </w:tcPr>
          <w:p w14:paraId="26F26783">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6</w:t>
            </w:r>
          </w:p>
        </w:tc>
      </w:tr>
      <w:tr w14:paraId="0B69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213" w:type="pct"/>
            <w:gridSpan w:val="5"/>
            <w:tcBorders>
              <w:tl2br w:val="nil"/>
              <w:tr2bl w:val="nil"/>
            </w:tcBorders>
            <w:vAlign w:val="center"/>
          </w:tcPr>
          <w:p w14:paraId="62291DCA">
            <w:pPr>
              <w:overflowPunct w:val="0"/>
              <w:autoSpaceDE w:val="0"/>
              <w:autoSpaceDN w:val="0"/>
              <w:spacing w:line="340" w:lineRule="exact"/>
              <w:jc w:val="center"/>
              <w:rPr>
                <w:rFonts w:hint="default" w:ascii="Times New Roman" w:hAnsi="Times New Roman" w:cs="Times New Roman"/>
                <w:color w:val="000000"/>
                <w:kern w:val="0"/>
                <w:sz w:val="24"/>
              </w:rPr>
            </w:pPr>
            <w:r>
              <w:rPr>
                <w:rFonts w:hint="default" w:ascii="Times New Roman" w:hAnsi="Times New Roman" w:cs="Times New Roman"/>
                <w:color w:val="000000"/>
                <w:sz w:val="24"/>
              </w:rPr>
              <w:t>合计</w:t>
            </w:r>
          </w:p>
        </w:tc>
        <w:tc>
          <w:tcPr>
            <w:tcW w:w="3786" w:type="pct"/>
            <w:gridSpan w:val="6"/>
            <w:tcBorders>
              <w:tl2br w:val="nil"/>
              <w:tr2bl w:val="nil"/>
            </w:tcBorders>
            <w:vAlign w:val="center"/>
          </w:tcPr>
          <w:p w14:paraId="0AA0FD3A">
            <w:pPr>
              <w:overflowPunct w:val="0"/>
              <w:autoSpaceDE w:val="0"/>
              <w:autoSpaceDN w:val="0"/>
              <w:spacing w:line="340" w:lineRule="exact"/>
              <w:jc w:val="center"/>
              <w:rPr>
                <w:rFonts w:hint="eastAsia" w:ascii="Times New Roman" w:hAnsi="Times New Roman" w:eastAsia="宋体" w:cs="Times New Roman"/>
                <w:color w:val="000000"/>
                <w:kern w:val="0"/>
                <w:sz w:val="24"/>
                <w:lang w:eastAsia="zh-CN"/>
              </w:rPr>
            </w:pPr>
            <w:r>
              <w:rPr>
                <w:rFonts w:hint="default" w:ascii="Times New Roman" w:hAnsi="Times New Roman" w:cs="Times New Roman"/>
                <w:color w:val="000000"/>
                <w:kern w:val="0"/>
                <w:sz w:val="24"/>
              </w:rPr>
              <w:t>8</w:t>
            </w:r>
            <w:r>
              <w:rPr>
                <w:rFonts w:hint="eastAsia" w:cs="Times New Roman"/>
                <w:color w:val="000000"/>
                <w:kern w:val="0"/>
                <w:sz w:val="24"/>
                <w:lang w:val="en-US" w:eastAsia="zh-CN"/>
              </w:rPr>
              <w:t>8</w:t>
            </w:r>
          </w:p>
        </w:tc>
      </w:tr>
    </w:tbl>
    <w:p w14:paraId="49219824">
      <w:pPr>
        <w:keepNext w:val="0"/>
        <w:keepLines w:val="0"/>
        <w:pageBreakBefore w:val="0"/>
        <w:kinsoku/>
        <w:topLinePunct w:val="0"/>
        <w:bidi w:val="0"/>
        <w:spacing w:line="592" w:lineRule="exact"/>
        <w:textAlignment w:val="auto"/>
        <w:rPr>
          <w:rFonts w:hint="default" w:ascii="Times New Roman" w:hAnsi="Times New Roman" w:eastAsia="方正小标宋简体" w:cs="Times New Roman"/>
          <w:sz w:val="44"/>
          <w:szCs w:val="44"/>
        </w:rPr>
      </w:pPr>
    </w:p>
    <w:p w14:paraId="27025BDD">
      <w:pPr>
        <w:pStyle w:val="2"/>
        <w:rPr>
          <w:rFonts w:hint="default"/>
        </w:rPr>
      </w:pPr>
    </w:p>
    <w:p w14:paraId="343614D2">
      <w:pPr>
        <w:keepNext w:val="0"/>
        <w:keepLines w:val="0"/>
        <w:pageBreakBefore w:val="0"/>
        <w:kinsoku/>
        <w:wordWrap w:val="0"/>
        <w:overflowPunct w:val="0"/>
        <w:topLinePunct w:val="0"/>
        <w:bidi w:val="0"/>
        <w:spacing w:line="592" w:lineRule="exact"/>
        <w:textAlignment w:val="auto"/>
        <w:rPr>
          <w:rFonts w:hint="eastAsia" w:ascii="Times New Roman" w:hAnsi="Times New Roman" w:eastAsia="仿宋_GB2312" w:cs="Times New Roman"/>
          <w:color w:val="000000"/>
          <w:kern w:val="0"/>
          <w:sz w:val="32"/>
          <w:szCs w:val="32"/>
          <w:lang w:val="en-US" w:eastAsia="zh-CN"/>
        </w:rPr>
      </w:pPr>
    </w:p>
    <w:sectPr>
      <w:footerReference r:id="rId3" w:type="default"/>
      <w:pgSz w:w="11906" w:h="16838"/>
      <w:pgMar w:top="992" w:right="1474" w:bottom="1985" w:left="1588" w:header="851" w:footer="1418"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Droid Sans Fallbac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altName w:val="Droid Sans Fallback"/>
    <w:panose1 w:val="02010609060101010101"/>
    <w:charset w:val="86"/>
    <w:family w:val="modern"/>
    <w:pitch w:val="default"/>
    <w:sig w:usb0="00000000" w:usb1="00000000"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FD1AF">
    <w:pPr>
      <w:pStyle w:val="5"/>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67DE195C">
                <w:pPr>
                  <w:pStyle w:val="5"/>
                  <w:ind w:left="210" w:leftChars="100" w:right="210" w:rightChars="10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298A6F"/>
    <w:multiLevelType w:val="singleLevel"/>
    <w:tmpl w:val="FE298A6F"/>
    <w:lvl w:ilvl="0" w:tentative="0">
      <w:start w:val="3"/>
      <w:numFmt w:val="chineseCounting"/>
      <w:suff w:val="nothing"/>
      <w:lvlText w:val="（%1）"/>
      <w:lvlJc w:val="left"/>
      <w:rPr>
        <w:rFonts w:hint="eastAsia"/>
      </w:rPr>
    </w:lvl>
  </w:abstractNum>
  <w:abstractNum w:abstractNumId="1">
    <w:nsid w:val="41E82037"/>
    <w:multiLevelType w:val="singleLevel"/>
    <w:tmpl w:val="41E8203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NkYjdmMWU0NmU0YzFmNDA0NmE0OWUxNDg5YzU3YTMifQ=="/>
  </w:docVars>
  <w:rsids>
    <w:rsidRoot w:val="1F3D259F"/>
    <w:rsid w:val="000073A0"/>
    <w:rsid w:val="00035BCC"/>
    <w:rsid w:val="00044287"/>
    <w:rsid w:val="00050853"/>
    <w:rsid w:val="00050A07"/>
    <w:rsid w:val="00053F62"/>
    <w:rsid w:val="0006513C"/>
    <w:rsid w:val="000803A7"/>
    <w:rsid w:val="0008449E"/>
    <w:rsid w:val="00094EFD"/>
    <w:rsid w:val="00097324"/>
    <w:rsid w:val="000A2A6E"/>
    <w:rsid w:val="000A5622"/>
    <w:rsid w:val="000A5AD2"/>
    <w:rsid w:val="000C1B6F"/>
    <w:rsid w:val="000C568E"/>
    <w:rsid w:val="000C5F31"/>
    <w:rsid w:val="000C7F21"/>
    <w:rsid w:val="000C7F53"/>
    <w:rsid w:val="000E2765"/>
    <w:rsid w:val="000E7F3D"/>
    <w:rsid w:val="000F51B1"/>
    <w:rsid w:val="00101E33"/>
    <w:rsid w:val="00103CE0"/>
    <w:rsid w:val="00104DB2"/>
    <w:rsid w:val="00112727"/>
    <w:rsid w:val="00115B43"/>
    <w:rsid w:val="00117D56"/>
    <w:rsid w:val="00123A1D"/>
    <w:rsid w:val="00131286"/>
    <w:rsid w:val="00140238"/>
    <w:rsid w:val="00141BB5"/>
    <w:rsid w:val="00151B0B"/>
    <w:rsid w:val="00152671"/>
    <w:rsid w:val="00152FE3"/>
    <w:rsid w:val="00153C37"/>
    <w:rsid w:val="00153DA7"/>
    <w:rsid w:val="001550EE"/>
    <w:rsid w:val="00156A33"/>
    <w:rsid w:val="00160607"/>
    <w:rsid w:val="00170FE3"/>
    <w:rsid w:val="00181226"/>
    <w:rsid w:val="00182AE9"/>
    <w:rsid w:val="001A6EE5"/>
    <w:rsid w:val="001B39A8"/>
    <w:rsid w:val="001B5A0F"/>
    <w:rsid w:val="001C5F3C"/>
    <w:rsid w:val="001C6691"/>
    <w:rsid w:val="001D0816"/>
    <w:rsid w:val="001D51A0"/>
    <w:rsid w:val="001E2FD2"/>
    <w:rsid w:val="001E42AA"/>
    <w:rsid w:val="001F2FF1"/>
    <w:rsid w:val="001F3EAC"/>
    <w:rsid w:val="0021278E"/>
    <w:rsid w:val="00216FF4"/>
    <w:rsid w:val="00226EDD"/>
    <w:rsid w:val="00227AD3"/>
    <w:rsid w:val="00231A69"/>
    <w:rsid w:val="002447B1"/>
    <w:rsid w:val="00244ADB"/>
    <w:rsid w:val="00250E5D"/>
    <w:rsid w:val="00256999"/>
    <w:rsid w:val="00273073"/>
    <w:rsid w:val="0027397C"/>
    <w:rsid w:val="002A082E"/>
    <w:rsid w:val="002A0E5C"/>
    <w:rsid w:val="002A40DA"/>
    <w:rsid w:val="002A5A6A"/>
    <w:rsid w:val="002E0299"/>
    <w:rsid w:val="002E3FDB"/>
    <w:rsid w:val="002E7C0B"/>
    <w:rsid w:val="002F0EF8"/>
    <w:rsid w:val="002F5E6E"/>
    <w:rsid w:val="00301877"/>
    <w:rsid w:val="00312BB0"/>
    <w:rsid w:val="00313BC2"/>
    <w:rsid w:val="00317960"/>
    <w:rsid w:val="00321D28"/>
    <w:rsid w:val="00326E15"/>
    <w:rsid w:val="00330417"/>
    <w:rsid w:val="00332054"/>
    <w:rsid w:val="00345094"/>
    <w:rsid w:val="0035606E"/>
    <w:rsid w:val="003568F5"/>
    <w:rsid w:val="00361444"/>
    <w:rsid w:val="00365831"/>
    <w:rsid w:val="00372833"/>
    <w:rsid w:val="00375F79"/>
    <w:rsid w:val="003830F0"/>
    <w:rsid w:val="003861B1"/>
    <w:rsid w:val="0038689E"/>
    <w:rsid w:val="00392831"/>
    <w:rsid w:val="00393278"/>
    <w:rsid w:val="0039475D"/>
    <w:rsid w:val="003954BF"/>
    <w:rsid w:val="003963F9"/>
    <w:rsid w:val="003A2F59"/>
    <w:rsid w:val="003A4A71"/>
    <w:rsid w:val="003A6AC7"/>
    <w:rsid w:val="003C33DD"/>
    <w:rsid w:val="003C6340"/>
    <w:rsid w:val="003D512F"/>
    <w:rsid w:val="003E40FA"/>
    <w:rsid w:val="003E7647"/>
    <w:rsid w:val="003F1732"/>
    <w:rsid w:val="003F1A1D"/>
    <w:rsid w:val="003F1AB1"/>
    <w:rsid w:val="003F2931"/>
    <w:rsid w:val="003F5FF2"/>
    <w:rsid w:val="003F7E9A"/>
    <w:rsid w:val="004166FD"/>
    <w:rsid w:val="00420EB3"/>
    <w:rsid w:val="00421BA2"/>
    <w:rsid w:val="00435621"/>
    <w:rsid w:val="0043635E"/>
    <w:rsid w:val="00444B55"/>
    <w:rsid w:val="00447CDB"/>
    <w:rsid w:val="004523C7"/>
    <w:rsid w:val="00452C93"/>
    <w:rsid w:val="004631D0"/>
    <w:rsid w:val="004712F8"/>
    <w:rsid w:val="00472218"/>
    <w:rsid w:val="00472E5E"/>
    <w:rsid w:val="00475103"/>
    <w:rsid w:val="00477CF7"/>
    <w:rsid w:val="00483188"/>
    <w:rsid w:val="00491A88"/>
    <w:rsid w:val="004B1F50"/>
    <w:rsid w:val="004B3516"/>
    <w:rsid w:val="004B3837"/>
    <w:rsid w:val="004C0409"/>
    <w:rsid w:val="004C3BBF"/>
    <w:rsid w:val="004C4191"/>
    <w:rsid w:val="004C7755"/>
    <w:rsid w:val="004C7B0F"/>
    <w:rsid w:val="004D1179"/>
    <w:rsid w:val="004D550C"/>
    <w:rsid w:val="004D6189"/>
    <w:rsid w:val="004E2E09"/>
    <w:rsid w:val="004E6B9A"/>
    <w:rsid w:val="004F13C1"/>
    <w:rsid w:val="004F30CB"/>
    <w:rsid w:val="004F3ED1"/>
    <w:rsid w:val="00504BA9"/>
    <w:rsid w:val="00505E09"/>
    <w:rsid w:val="0050697C"/>
    <w:rsid w:val="005141C2"/>
    <w:rsid w:val="00514802"/>
    <w:rsid w:val="00517DD9"/>
    <w:rsid w:val="00550461"/>
    <w:rsid w:val="0055333A"/>
    <w:rsid w:val="005574FC"/>
    <w:rsid w:val="00565E36"/>
    <w:rsid w:val="005735CA"/>
    <w:rsid w:val="00576A0A"/>
    <w:rsid w:val="00577D76"/>
    <w:rsid w:val="005879A7"/>
    <w:rsid w:val="00587AFA"/>
    <w:rsid w:val="00594D5E"/>
    <w:rsid w:val="005B3E18"/>
    <w:rsid w:val="005B502B"/>
    <w:rsid w:val="005C389A"/>
    <w:rsid w:val="005D1548"/>
    <w:rsid w:val="005E2DF0"/>
    <w:rsid w:val="005F0853"/>
    <w:rsid w:val="005F126E"/>
    <w:rsid w:val="005F565E"/>
    <w:rsid w:val="006020E5"/>
    <w:rsid w:val="00610739"/>
    <w:rsid w:val="006254D4"/>
    <w:rsid w:val="00642A06"/>
    <w:rsid w:val="00655ADE"/>
    <w:rsid w:val="00655CD8"/>
    <w:rsid w:val="00664581"/>
    <w:rsid w:val="0067035B"/>
    <w:rsid w:val="006761B2"/>
    <w:rsid w:val="00682704"/>
    <w:rsid w:val="006858FB"/>
    <w:rsid w:val="006867C8"/>
    <w:rsid w:val="00686F84"/>
    <w:rsid w:val="0069171E"/>
    <w:rsid w:val="00694E75"/>
    <w:rsid w:val="006A25AC"/>
    <w:rsid w:val="006A52DC"/>
    <w:rsid w:val="006B1C4D"/>
    <w:rsid w:val="006B2A15"/>
    <w:rsid w:val="006B5252"/>
    <w:rsid w:val="006C7C04"/>
    <w:rsid w:val="006D199E"/>
    <w:rsid w:val="006D1CED"/>
    <w:rsid w:val="006D363A"/>
    <w:rsid w:val="006E381B"/>
    <w:rsid w:val="006F1C95"/>
    <w:rsid w:val="006F4D39"/>
    <w:rsid w:val="00707757"/>
    <w:rsid w:val="0071257C"/>
    <w:rsid w:val="00713D45"/>
    <w:rsid w:val="00717AE1"/>
    <w:rsid w:val="007232A3"/>
    <w:rsid w:val="0073537C"/>
    <w:rsid w:val="0074262A"/>
    <w:rsid w:val="00742796"/>
    <w:rsid w:val="007432C1"/>
    <w:rsid w:val="007437E7"/>
    <w:rsid w:val="00744838"/>
    <w:rsid w:val="007470C9"/>
    <w:rsid w:val="00751EBC"/>
    <w:rsid w:val="007521C3"/>
    <w:rsid w:val="007650B6"/>
    <w:rsid w:val="007721ED"/>
    <w:rsid w:val="00781B49"/>
    <w:rsid w:val="00784F80"/>
    <w:rsid w:val="007A1D1D"/>
    <w:rsid w:val="007B2B68"/>
    <w:rsid w:val="007C0639"/>
    <w:rsid w:val="007D4680"/>
    <w:rsid w:val="007D70ED"/>
    <w:rsid w:val="007D75D6"/>
    <w:rsid w:val="007E07E1"/>
    <w:rsid w:val="007E16BD"/>
    <w:rsid w:val="00805604"/>
    <w:rsid w:val="00820992"/>
    <w:rsid w:val="008224AE"/>
    <w:rsid w:val="00825EA8"/>
    <w:rsid w:val="008368C7"/>
    <w:rsid w:val="00842099"/>
    <w:rsid w:val="0084261A"/>
    <w:rsid w:val="00843EDC"/>
    <w:rsid w:val="008470B3"/>
    <w:rsid w:val="0084721E"/>
    <w:rsid w:val="008509B7"/>
    <w:rsid w:val="0085443D"/>
    <w:rsid w:val="00856172"/>
    <w:rsid w:val="00856D59"/>
    <w:rsid w:val="008600A6"/>
    <w:rsid w:val="008650AD"/>
    <w:rsid w:val="0087116E"/>
    <w:rsid w:val="00871C7C"/>
    <w:rsid w:val="00876611"/>
    <w:rsid w:val="00883317"/>
    <w:rsid w:val="00885835"/>
    <w:rsid w:val="00885A1C"/>
    <w:rsid w:val="00886611"/>
    <w:rsid w:val="008867E9"/>
    <w:rsid w:val="00887DE0"/>
    <w:rsid w:val="008A0E7B"/>
    <w:rsid w:val="008B011A"/>
    <w:rsid w:val="008B54A7"/>
    <w:rsid w:val="008D23A3"/>
    <w:rsid w:val="008D5E51"/>
    <w:rsid w:val="008E0845"/>
    <w:rsid w:val="008E12F1"/>
    <w:rsid w:val="008E2F7F"/>
    <w:rsid w:val="008E3F42"/>
    <w:rsid w:val="008E40E0"/>
    <w:rsid w:val="008F4215"/>
    <w:rsid w:val="008F5EA4"/>
    <w:rsid w:val="0091416F"/>
    <w:rsid w:val="0091564A"/>
    <w:rsid w:val="0091617E"/>
    <w:rsid w:val="009165B9"/>
    <w:rsid w:val="00927FC0"/>
    <w:rsid w:val="0094118E"/>
    <w:rsid w:val="009445CF"/>
    <w:rsid w:val="00945A14"/>
    <w:rsid w:val="00946E67"/>
    <w:rsid w:val="00954B28"/>
    <w:rsid w:val="009641DC"/>
    <w:rsid w:val="0097080F"/>
    <w:rsid w:val="0099163C"/>
    <w:rsid w:val="009A223E"/>
    <w:rsid w:val="009A62CE"/>
    <w:rsid w:val="009B1F31"/>
    <w:rsid w:val="009B505A"/>
    <w:rsid w:val="009B76D4"/>
    <w:rsid w:val="009C706E"/>
    <w:rsid w:val="009D6A78"/>
    <w:rsid w:val="009F0C87"/>
    <w:rsid w:val="009F274F"/>
    <w:rsid w:val="00A147DB"/>
    <w:rsid w:val="00A20192"/>
    <w:rsid w:val="00A201CB"/>
    <w:rsid w:val="00A21243"/>
    <w:rsid w:val="00A219FB"/>
    <w:rsid w:val="00A23F1F"/>
    <w:rsid w:val="00A24F8E"/>
    <w:rsid w:val="00A26874"/>
    <w:rsid w:val="00A322F9"/>
    <w:rsid w:val="00A33915"/>
    <w:rsid w:val="00A40E2A"/>
    <w:rsid w:val="00A44A4E"/>
    <w:rsid w:val="00A47067"/>
    <w:rsid w:val="00A5154D"/>
    <w:rsid w:val="00A55BE9"/>
    <w:rsid w:val="00A57DCB"/>
    <w:rsid w:val="00A65B46"/>
    <w:rsid w:val="00A72CA6"/>
    <w:rsid w:val="00A808D7"/>
    <w:rsid w:val="00A87F74"/>
    <w:rsid w:val="00A97AF5"/>
    <w:rsid w:val="00AA15D0"/>
    <w:rsid w:val="00AC0AA7"/>
    <w:rsid w:val="00AC78E4"/>
    <w:rsid w:val="00AD6975"/>
    <w:rsid w:val="00AE17DF"/>
    <w:rsid w:val="00AF2084"/>
    <w:rsid w:val="00AF5243"/>
    <w:rsid w:val="00B018BE"/>
    <w:rsid w:val="00B03AD6"/>
    <w:rsid w:val="00B1074D"/>
    <w:rsid w:val="00B13F57"/>
    <w:rsid w:val="00B34D7F"/>
    <w:rsid w:val="00B466D4"/>
    <w:rsid w:val="00B50D0C"/>
    <w:rsid w:val="00B52096"/>
    <w:rsid w:val="00B54962"/>
    <w:rsid w:val="00B6409D"/>
    <w:rsid w:val="00B672ED"/>
    <w:rsid w:val="00B67681"/>
    <w:rsid w:val="00B7090A"/>
    <w:rsid w:val="00B74F51"/>
    <w:rsid w:val="00B921EE"/>
    <w:rsid w:val="00BA34A5"/>
    <w:rsid w:val="00BA77B1"/>
    <w:rsid w:val="00BB34C1"/>
    <w:rsid w:val="00BB5624"/>
    <w:rsid w:val="00BC50CD"/>
    <w:rsid w:val="00BC6ACE"/>
    <w:rsid w:val="00BD0DF2"/>
    <w:rsid w:val="00BD1B1A"/>
    <w:rsid w:val="00BE1B40"/>
    <w:rsid w:val="00BE3E5E"/>
    <w:rsid w:val="00BE5D7F"/>
    <w:rsid w:val="00BE6CBD"/>
    <w:rsid w:val="00BF7A58"/>
    <w:rsid w:val="00C22F26"/>
    <w:rsid w:val="00C24FF7"/>
    <w:rsid w:val="00C31848"/>
    <w:rsid w:val="00C31FC3"/>
    <w:rsid w:val="00C330F7"/>
    <w:rsid w:val="00C33FD4"/>
    <w:rsid w:val="00C411EC"/>
    <w:rsid w:val="00C416BD"/>
    <w:rsid w:val="00C43D7C"/>
    <w:rsid w:val="00C43DBA"/>
    <w:rsid w:val="00C4459F"/>
    <w:rsid w:val="00C54FF1"/>
    <w:rsid w:val="00C5699A"/>
    <w:rsid w:val="00C57A88"/>
    <w:rsid w:val="00C60D5D"/>
    <w:rsid w:val="00C63434"/>
    <w:rsid w:val="00C63B9B"/>
    <w:rsid w:val="00C65746"/>
    <w:rsid w:val="00C702B9"/>
    <w:rsid w:val="00C70BA1"/>
    <w:rsid w:val="00C7467D"/>
    <w:rsid w:val="00C764A1"/>
    <w:rsid w:val="00C83D3A"/>
    <w:rsid w:val="00C92B3E"/>
    <w:rsid w:val="00C92DA0"/>
    <w:rsid w:val="00CA49B6"/>
    <w:rsid w:val="00CA5823"/>
    <w:rsid w:val="00CA5C82"/>
    <w:rsid w:val="00CA6ABD"/>
    <w:rsid w:val="00CC7FA0"/>
    <w:rsid w:val="00CE3F3A"/>
    <w:rsid w:val="00CE69A5"/>
    <w:rsid w:val="00D014CA"/>
    <w:rsid w:val="00D029A8"/>
    <w:rsid w:val="00D02B1F"/>
    <w:rsid w:val="00D030CB"/>
    <w:rsid w:val="00D047AD"/>
    <w:rsid w:val="00D17796"/>
    <w:rsid w:val="00D2082F"/>
    <w:rsid w:val="00D211CE"/>
    <w:rsid w:val="00D3019C"/>
    <w:rsid w:val="00D33DC7"/>
    <w:rsid w:val="00D5301A"/>
    <w:rsid w:val="00D603A1"/>
    <w:rsid w:val="00D6342D"/>
    <w:rsid w:val="00D70E08"/>
    <w:rsid w:val="00D947B6"/>
    <w:rsid w:val="00DA31E1"/>
    <w:rsid w:val="00DA68DA"/>
    <w:rsid w:val="00DB09CA"/>
    <w:rsid w:val="00DB1A19"/>
    <w:rsid w:val="00DB6714"/>
    <w:rsid w:val="00DB7C52"/>
    <w:rsid w:val="00DC095C"/>
    <w:rsid w:val="00DC5B1B"/>
    <w:rsid w:val="00DD1DA6"/>
    <w:rsid w:val="00DD4847"/>
    <w:rsid w:val="00DD6F50"/>
    <w:rsid w:val="00DE327D"/>
    <w:rsid w:val="00DF2BFF"/>
    <w:rsid w:val="00DF3B75"/>
    <w:rsid w:val="00DF678A"/>
    <w:rsid w:val="00DF797B"/>
    <w:rsid w:val="00E029A7"/>
    <w:rsid w:val="00E05977"/>
    <w:rsid w:val="00E20A72"/>
    <w:rsid w:val="00E35776"/>
    <w:rsid w:val="00E37243"/>
    <w:rsid w:val="00E51B6A"/>
    <w:rsid w:val="00E51E33"/>
    <w:rsid w:val="00E5334B"/>
    <w:rsid w:val="00E571CF"/>
    <w:rsid w:val="00E61F19"/>
    <w:rsid w:val="00E63606"/>
    <w:rsid w:val="00E73B3C"/>
    <w:rsid w:val="00E8112C"/>
    <w:rsid w:val="00E81F96"/>
    <w:rsid w:val="00E855ED"/>
    <w:rsid w:val="00EA2725"/>
    <w:rsid w:val="00EA3769"/>
    <w:rsid w:val="00EB7276"/>
    <w:rsid w:val="00ED1987"/>
    <w:rsid w:val="00ED2E54"/>
    <w:rsid w:val="00ED322D"/>
    <w:rsid w:val="00EE1350"/>
    <w:rsid w:val="00EF1706"/>
    <w:rsid w:val="00EF5F9A"/>
    <w:rsid w:val="00F0208C"/>
    <w:rsid w:val="00F07999"/>
    <w:rsid w:val="00F1270B"/>
    <w:rsid w:val="00F14AEC"/>
    <w:rsid w:val="00F21284"/>
    <w:rsid w:val="00F218F7"/>
    <w:rsid w:val="00F31150"/>
    <w:rsid w:val="00F31673"/>
    <w:rsid w:val="00F34893"/>
    <w:rsid w:val="00F35A98"/>
    <w:rsid w:val="00F56F88"/>
    <w:rsid w:val="00F7503C"/>
    <w:rsid w:val="00F82D67"/>
    <w:rsid w:val="00F83218"/>
    <w:rsid w:val="00F83558"/>
    <w:rsid w:val="00F8550C"/>
    <w:rsid w:val="00FA22D5"/>
    <w:rsid w:val="00FA2CE2"/>
    <w:rsid w:val="00FA35E4"/>
    <w:rsid w:val="00FA3F7A"/>
    <w:rsid w:val="00FA50F1"/>
    <w:rsid w:val="00FA60BE"/>
    <w:rsid w:val="00FA70A5"/>
    <w:rsid w:val="00FB0C9E"/>
    <w:rsid w:val="00FB2C58"/>
    <w:rsid w:val="00FC1FA1"/>
    <w:rsid w:val="00FC2D5C"/>
    <w:rsid w:val="00FD35A1"/>
    <w:rsid w:val="00FD552E"/>
    <w:rsid w:val="00FD6DEF"/>
    <w:rsid w:val="00FE5DF5"/>
    <w:rsid w:val="00FF2D4C"/>
    <w:rsid w:val="00FF3BD6"/>
    <w:rsid w:val="01816F67"/>
    <w:rsid w:val="01AC5842"/>
    <w:rsid w:val="020F09CB"/>
    <w:rsid w:val="02563DA5"/>
    <w:rsid w:val="02CD1F13"/>
    <w:rsid w:val="02D95AEB"/>
    <w:rsid w:val="0322475B"/>
    <w:rsid w:val="033C0E47"/>
    <w:rsid w:val="035E0DBD"/>
    <w:rsid w:val="03724869"/>
    <w:rsid w:val="03FD4132"/>
    <w:rsid w:val="04021749"/>
    <w:rsid w:val="04366AF4"/>
    <w:rsid w:val="048B7990"/>
    <w:rsid w:val="04E84041"/>
    <w:rsid w:val="04F70794"/>
    <w:rsid w:val="05057A56"/>
    <w:rsid w:val="054C2A64"/>
    <w:rsid w:val="058645FB"/>
    <w:rsid w:val="058C7E64"/>
    <w:rsid w:val="058D74E7"/>
    <w:rsid w:val="05964A65"/>
    <w:rsid w:val="05BC001D"/>
    <w:rsid w:val="05CF5FA2"/>
    <w:rsid w:val="05DD246D"/>
    <w:rsid w:val="060D2627"/>
    <w:rsid w:val="06AB60C8"/>
    <w:rsid w:val="06B62CBE"/>
    <w:rsid w:val="07011CBB"/>
    <w:rsid w:val="072F5999"/>
    <w:rsid w:val="07B0770E"/>
    <w:rsid w:val="07B23486"/>
    <w:rsid w:val="07F817E1"/>
    <w:rsid w:val="082779D0"/>
    <w:rsid w:val="087F780C"/>
    <w:rsid w:val="08FF26FB"/>
    <w:rsid w:val="092403B3"/>
    <w:rsid w:val="093F0D49"/>
    <w:rsid w:val="095D5673"/>
    <w:rsid w:val="098E5B9C"/>
    <w:rsid w:val="09B039F5"/>
    <w:rsid w:val="09B434E5"/>
    <w:rsid w:val="09DC47EA"/>
    <w:rsid w:val="0A1C5397"/>
    <w:rsid w:val="0A312D88"/>
    <w:rsid w:val="0A362EF5"/>
    <w:rsid w:val="0A781198"/>
    <w:rsid w:val="0A93759F"/>
    <w:rsid w:val="0AAA48E8"/>
    <w:rsid w:val="0AAC68B2"/>
    <w:rsid w:val="0AE421FF"/>
    <w:rsid w:val="0AF67B2D"/>
    <w:rsid w:val="0B1E3309"/>
    <w:rsid w:val="0B4E7969"/>
    <w:rsid w:val="0BBF43C3"/>
    <w:rsid w:val="0BD95485"/>
    <w:rsid w:val="0C085D6A"/>
    <w:rsid w:val="0C0F6191"/>
    <w:rsid w:val="0C5B6F9C"/>
    <w:rsid w:val="0C71390F"/>
    <w:rsid w:val="0C9C75E1"/>
    <w:rsid w:val="0D424373"/>
    <w:rsid w:val="0DD04666"/>
    <w:rsid w:val="0E3A534D"/>
    <w:rsid w:val="0EAC6E81"/>
    <w:rsid w:val="0F081A37"/>
    <w:rsid w:val="0F117D24"/>
    <w:rsid w:val="0F2A5FF8"/>
    <w:rsid w:val="0F4C41C0"/>
    <w:rsid w:val="0F7F00F1"/>
    <w:rsid w:val="0FA318B0"/>
    <w:rsid w:val="0FD61CDB"/>
    <w:rsid w:val="0FDA17CC"/>
    <w:rsid w:val="0FFF2388"/>
    <w:rsid w:val="10294318"/>
    <w:rsid w:val="103A670E"/>
    <w:rsid w:val="103E1D5B"/>
    <w:rsid w:val="10484987"/>
    <w:rsid w:val="10510716"/>
    <w:rsid w:val="105F7E70"/>
    <w:rsid w:val="110134D1"/>
    <w:rsid w:val="11457119"/>
    <w:rsid w:val="114F7F97"/>
    <w:rsid w:val="116E041E"/>
    <w:rsid w:val="117621CC"/>
    <w:rsid w:val="11845E93"/>
    <w:rsid w:val="11A60E3B"/>
    <w:rsid w:val="12582E7C"/>
    <w:rsid w:val="1266706A"/>
    <w:rsid w:val="128B4DFC"/>
    <w:rsid w:val="12AB56A1"/>
    <w:rsid w:val="12B97D29"/>
    <w:rsid w:val="12CF75E2"/>
    <w:rsid w:val="12EB0137"/>
    <w:rsid w:val="131119A8"/>
    <w:rsid w:val="13CC5D99"/>
    <w:rsid w:val="13DD188A"/>
    <w:rsid w:val="14486842"/>
    <w:rsid w:val="14551D69"/>
    <w:rsid w:val="147F2942"/>
    <w:rsid w:val="14AF31D2"/>
    <w:rsid w:val="14B561ED"/>
    <w:rsid w:val="14CA0061"/>
    <w:rsid w:val="150712B5"/>
    <w:rsid w:val="152D77B0"/>
    <w:rsid w:val="154F4A0A"/>
    <w:rsid w:val="15793835"/>
    <w:rsid w:val="15A5462A"/>
    <w:rsid w:val="15B841BB"/>
    <w:rsid w:val="15BF56EC"/>
    <w:rsid w:val="165D1EF2"/>
    <w:rsid w:val="168E59D7"/>
    <w:rsid w:val="16A91EF8"/>
    <w:rsid w:val="16AD3796"/>
    <w:rsid w:val="16FD21CB"/>
    <w:rsid w:val="17016C1E"/>
    <w:rsid w:val="173D6B6A"/>
    <w:rsid w:val="17575DF8"/>
    <w:rsid w:val="175B1444"/>
    <w:rsid w:val="17AA23CB"/>
    <w:rsid w:val="17C84600"/>
    <w:rsid w:val="17CD1C16"/>
    <w:rsid w:val="17D905BB"/>
    <w:rsid w:val="1833416F"/>
    <w:rsid w:val="188D6BE7"/>
    <w:rsid w:val="19204742"/>
    <w:rsid w:val="192B4E46"/>
    <w:rsid w:val="196A5795"/>
    <w:rsid w:val="19766A09"/>
    <w:rsid w:val="199155F1"/>
    <w:rsid w:val="1A0334EA"/>
    <w:rsid w:val="1A22449B"/>
    <w:rsid w:val="1A253F8B"/>
    <w:rsid w:val="1A9A1E49"/>
    <w:rsid w:val="1AAD7804"/>
    <w:rsid w:val="1ADD121D"/>
    <w:rsid w:val="1B522B5E"/>
    <w:rsid w:val="1C215A59"/>
    <w:rsid w:val="1C9E3D80"/>
    <w:rsid w:val="1D081FED"/>
    <w:rsid w:val="1D5E3A3C"/>
    <w:rsid w:val="1D871350"/>
    <w:rsid w:val="1DAA6C81"/>
    <w:rsid w:val="1DB95116"/>
    <w:rsid w:val="1E3B5065"/>
    <w:rsid w:val="1E641526"/>
    <w:rsid w:val="1E937715"/>
    <w:rsid w:val="1E9A6CF6"/>
    <w:rsid w:val="1EE515E8"/>
    <w:rsid w:val="1EF81C6E"/>
    <w:rsid w:val="1EFB52BB"/>
    <w:rsid w:val="1F23657A"/>
    <w:rsid w:val="1F240CB5"/>
    <w:rsid w:val="1F3031B6"/>
    <w:rsid w:val="1F3D259F"/>
    <w:rsid w:val="1F4E44EE"/>
    <w:rsid w:val="1FEA3D08"/>
    <w:rsid w:val="201A76E9"/>
    <w:rsid w:val="20277BF5"/>
    <w:rsid w:val="20C86C83"/>
    <w:rsid w:val="213B5E42"/>
    <w:rsid w:val="215A658E"/>
    <w:rsid w:val="21920158"/>
    <w:rsid w:val="21D7200F"/>
    <w:rsid w:val="21F726B1"/>
    <w:rsid w:val="2225345A"/>
    <w:rsid w:val="226D0C64"/>
    <w:rsid w:val="226E521D"/>
    <w:rsid w:val="22DC645B"/>
    <w:rsid w:val="231C67DE"/>
    <w:rsid w:val="234A004E"/>
    <w:rsid w:val="23582CDC"/>
    <w:rsid w:val="235843BA"/>
    <w:rsid w:val="23B00D6A"/>
    <w:rsid w:val="23C142D5"/>
    <w:rsid w:val="23D2079E"/>
    <w:rsid w:val="23ED304B"/>
    <w:rsid w:val="23FC2F08"/>
    <w:rsid w:val="23FF13A9"/>
    <w:rsid w:val="24032071"/>
    <w:rsid w:val="240E783E"/>
    <w:rsid w:val="24135D3A"/>
    <w:rsid w:val="246C2EE2"/>
    <w:rsid w:val="247164C1"/>
    <w:rsid w:val="24A361D8"/>
    <w:rsid w:val="24A81A41"/>
    <w:rsid w:val="24B94DEE"/>
    <w:rsid w:val="24DD1775"/>
    <w:rsid w:val="2564005E"/>
    <w:rsid w:val="25D40A00"/>
    <w:rsid w:val="25D80104"/>
    <w:rsid w:val="25DA68FE"/>
    <w:rsid w:val="25F0369F"/>
    <w:rsid w:val="25F82554"/>
    <w:rsid w:val="261F645E"/>
    <w:rsid w:val="26213859"/>
    <w:rsid w:val="265A5438"/>
    <w:rsid w:val="267C13D7"/>
    <w:rsid w:val="26906C30"/>
    <w:rsid w:val="26F35BCF"/>
    <w:rsid w:val="275D49B7"/>
    <w:rsid w:val="27D8088F"/>
    <w:rsid w:val="280F0CD3"/>
    <w:rsid w:val="28461C9C"/>
    <w:rsid w:val="29323FCF"/>
    <w:rsid w:val="29425BA5"/>
    <w:rsid w:val="295065C1"/>
    <w:rsid w:val="295B42F7"/>
    <w:rsid w:val="29B449E4"/>
    <w:rsid w:val="29C736D6"/>
    <w:rsid w:val="2A005E7B"/>
    <w:rsid w:val="2A0C4820"/>
    <w:rsid w:val="2A3F69A3"/>
    <w:rsid w:val="2A5E32CD"/>
    <w:rsid w:val="2A790107"/>
    <w:rsid w:val="2AAB6361"/>
    <w:rsid w:val="2AD37872"/>
    <w:rsid w:val="2AEB3182"/>
    <w:rsid w:val="2AF43C32"/>
    <w:rsid w:val="2B7C0842"/>
    <w:rsid w:val="2B8A087C"/>
    <w:rsid w:val="2BCC070B"/>
    <w:rsid w:val="2BDD46C6"/>
    <w:rsid w:val="2C122BA8"/>
    <w:rsid w:val="2C2372FA"/>
    <w:rsid w:val="2C9A39C7"/>
    <w:rsid w:val="2C9A6113"/>
    <w:rsid w:val="2CA156F3"/>
    <w:rsid w:val="2CC118F2"/>
    <w:rsid w:val="2CDD4252"/>
    <w:rsid w:val="2CF411DB"/>
    <w:rsid w:val="2D0A4139"/>
    <w:rsid w:val="2D281971"/>
    <w:rsid w:val="2D557A16"/>
    <w:rsid w:val="2D564730"/>
    <w:rsid w:val="2DB33930"/>
    <w:rsid w:val="2DDE647C"/>
    <w:rsid w:val="2DFE5BF4"/>
    <w:rsid w:val="2E5F5866"/>
    <w:rsid w:val="2E6E3F9E"/>
    <w:rsid w:val="2EE762D2"/>
    <w:rsid w:val="2EF06C16"/>
    <w:rsid w:val="2F3A3BDD"/>
    <w:rsid w:val="2F594063"/>
    <w:rsid w:val="2FAD373B"/>
    <w:rsid w:val="303D1BD7"/>
    <w:rsid w:val="30673CC0"/>
    <w:rsid w:val="309E71DE"/>
    <w:rsid w:val="313C794F"/>
    <w:rsid w:val="314F5F8F"/>
    <w:rsid w:val="3196159F"/>
    <w:rsid w:val="320D7387"/>
    <w:rsid w:val="320E0B97"/>
    <w:rsid w:val="32987598"/>
    <w:rsid w:val="33024A12"/>
    <w:rsid w:val="33150BE9"/>
    <w:rsid w:val="336044D0"/>
    <w:rsid w:val="338D4C23"/>
    <w:rsid w:val="3390201E"/>
    <w:rsid w:val="33D12D62"/>
    <w:rsid w:val="33D91C17"/>
    <w:rsid w:val="33DC1905"/>
    <w:rsid w:val="340623D2"/>
    <w:rsid w:val="34210CBB"/>
    <w:rsid w:val="342D5ABF"/>
    <w:rsid w:val="344A6670"/>
    <w:rsid w:val="345532F9"/>
    <w:rsid w:val="349B1917"/>
    <w:rsid w:val="34A55F9D"/>
    <w:rsid w:val="35352FE9"/>
    <w:rsid w:val="355C48AD"/>
    <w:rsid w:val="357065AB"/>
    <w:rsid w:val="35904557"/>
    <w:rsid w:val="35AF5C6F"/>
    <w:rsid w:val="35D42696"/>
    <w:rsid w:val="35D73F34"/>
    <w:rsid w:val="36A209E6"/>
    <w:rsid w:val="373334C3"/>
    <w:rsid w:val="379A346B"/>
    <w:rsid w:val="37A140C3"/>
    <w:rsid w:val="37A367C3"/>
    <w:rsid w:val="38335038"/>
    <w:rsid w:val="384350CA"/>
    <w:rsid w:val="38437F4D"/>
    <w:rsid w:val="38761DB1"/>
    <w:rsid w:val="39584E34"/>
    <w:rsid w:val="39910F9D"/>
    <w:rsid w:val="39E430C3"/>
    <w:rsid w:val="3A2F2590"/>
    <w:rsid w:val="3AED3D86"/>
    <w:rsid w:val="3AF410E4"/>
    <w:rsid w:val="3B0C0B24"/>
    <w:rsid w:val="3B5D4EDB"/>
    <w:rsid w:val="3B6444BC"/>
    <w:rsid w:val="3B691AD2"/>
    <w:rsid w:val="3B762441"/>
    <w:rsid w:val="3BB648F7"/>
    <w:rsid w:val="3BDD10BD"/>
    <w:rsid w:val="3BEE1FD7"/>
    <w:rsid w:val="3C394A07"/>
    <w:rsid w:val="3C44609B"/>
    <w:rsid w:val="3C4732C1"/>
    <w:rsid w:val="3C5F25AF"/>
    <w:rsid w:val="3C7C3A87"/>
    <w:rsid w:val="3C862210"/>
    <w:rsid w:val="3C954D55"/>
    <w:rsid w:val="3CA628B2"/>
    <w:rsid w:val="3CB21ABD"/>
    <w:rsid w:val="3D211F38"/>
    <w:rsid w:val="3D3E2AEA"/>
    <w:rsid w:val="3D934BE4"/>
    <w:rsid w:val="3DAE43BE"/>
    <w:rsid w:val="3DD31485"/>
    <w:rsid w:val="3DE65ADD"/>
    <w:rsid w:val="3DF31B27"/>
    <w:rsid w:val="3E0755D2"/>
    <w:rsid w:val="3E2777EB"/>
    <w:rsid w:val="3E854E75"/>
    <w:rsid w:val="3ECA495B"/>
    <w:rsid w:val="3F395C5F"/>
    <w:rsid w:val="3F487C50"/>
    <w:rsid w:val="3F595C80"/>
    <w:rsid w:val="3FA816D6"/>
    <w:rsid w:val="408931B2"/>
    <w:rsid w:val="40F97454"/>
    <w:rsid w:val="41061A2B"/>
    <w:rsid w:val="412C5A7C"/>
    <w:rsid w:val="413D1A37"/>
    <w:rsid w:val="41797F71"/>
    <w:rsid w:val="41EB5D1A"/>
    <w:rsid w:val="422F6EA6"/>
    <w:rsid w:val="423522EA"/>
    <w:rsid w:val="42554B5E"/>
    <w:rsid w:val="426C473B"/>
    <w:rsid w:val="42813BA5"/>
    <w:rsid w:val="42C13FA2"/>
    <w:rsid w:val="431F0271"/>
    <w:rsid w:val="43243B9B"/>
    <w:rsid w:val="439C0C1F"/>
    <w:rsid w:val="43CB44FA"/>
    <w:rsid w:val="44240E0B"/>
    <w:rsid w:val="442B201A"/>
    <w:rsid w:val="444924A1"/>
    <w:rsid w:val="449F0313"/>
    <w:rsid w:val="44BC2C73"/>
    <w:rsid w:val="44C32B9A"/>
    <w:rsid w:val="44EF5AF2"/>
    <w:rsid w:val="45A675B3"/>
    <w:rsid w:val="462036D5"/>
    <w:rsid w:val="4692640C"/>
    <w:rsid w:val="473311E6"/>
    <w:rsid w:val="474156B1"/>
    <w:rsid w:val="474433F3"/>
    <w:rsid w:val="47D74267"/>
    <w:rsid w:val="481D6F6E"/>
    <w:rsid w:val="483B292C"/>
    <w:rsid w:val="48455675"/>
    <w:rsid w:val="48621D83"/>
    <w:rsid w:val="48B32B2A"/>
    <w:rsid w:val="48C540C0"/>
    <w:rsid w:val="48D367DD"/>
    <w:rsid w:val="48E704DA"/>
    <w:rsid w:val="48E7672C"/>
    <w:rsid w:val="495A5E2F"/>
    <w:rsid w:val="49ED38CE"/>
    <w:rsid w:val="4A513E5D"/>
    <w:rsid w:val="4AA77605"/>
    <w:rsid w:val="4AEE015B"/>
    <w:rsid w:val="4B1A06F3"/>
    <w:rsid w:val="4B2F1727"/>
    <w:rsid w:val="4B4B1487"/>
    <w:rsid w:val="4B5A4F93"/>
    <w:rsid w:val="4B863FDA"/>
    <w:rsid w:val="4B96679C"/>
    <w:rsid w:val="4BC3391C"/>
    <w:rsid w:val="4C013EE5"/>
    <w:rsid w:val="4CBE3209"/>
    <w:rsid w:val="4D1D271C"/>
    <w:rsid w:val="4D2A07C4"/>
    <w:rsid w:val="4DCE1C69"/>
    <w:rsid w:val="4DDF79D2"/>
    <w:rsid w:val="4DE82D2A"/>
    <w:rsid w:val="4DED6593"/>
    <w:rsid w:val="4E0B4C6B"/>
    <w:rsid w:val="4E395C2A"/>
    <w:rsid w:val="4E3C6544"/>
    <w:rsid w:val="4E6B160F"/>
    <w:rsid w:val="4E8F13F8"/>
    <w:rsid w:val="4ED52C3E"/>
    <w:rsid w:val="4EE554BC"/>
    <w:rsid w:val="4F221F2D"/>
    <w:rsid w:val="4F3B332E"/>
    <w:rsid w:val="4F493C9D"/>
    <w:rsid w:val="4F56098E"/>
    <w:rsid w:val="4FA90297"/>
    <w:rsid w:val="502344EE"/>
    <w:rsid w:val="5028625E"/>
    <w:rsid w:val="50850D04"/>
    <w:rsid w:val="50A373DC"/>
    <w:rsid w:val="50D224FE"/>
    <w:rsid w:val="50D61560"/>
    <w:rsid w:val="51271DBC"/>
    <w:rsid w:val="51312C3A"/>
    <w:rsid w:val="51330760"/>
    <w:rsid w:val="5144471C"/>
    <w:rsid w:val="51AA48E4"/>
    <w:rsid w:val="51AD7AEB"/>
    <w:rsid w:val="51B6159E"/>
    <w:rsid w:val="51D6733E"/>
    <w:rsid w:val="51DD6BC9"/>
    <w:rsid w:val="51FD3802"/>
    <w:rsid w:val="52625388"/>
    <w:rsid w:val="52794D53"/>
    <w:rsid w:val="528D3EA0"/>
    <w:rsid w:val="52B633F7"/>
    <w:rsid w:val="52CA07B0"/>
    <w:rsid w:val="52F77EAA"/>
    <w:rsid w:val="5302183A"/>
    <w:rsid w:val="53B360BE"/>
    <w:rsid w:val="53F73CC7"/>
    <w:rsid w:val="54336004"/>
    <w:rsid w:val="54464F27"/>
    <w:rsid w:val="54482775"/>
    <w:rsid w:val="5455279C"/>
    <w:rsid w:val="548839E1"/>
    <w:rsid w:val="54B73456"/>
    <w:rsid w:val="54F1040F"/>
    <w:rsid w:val="554B7041"/>
    <w:rsid w:val="55647666"/>
    <w:rsid w:val="55B160F8"/>
    <w:rsid w:val="55C302C1"/>
    <w:rsid w:val="55EE2EA8"/>
    <w:rsid w:val="562763BA"/>
    <w:rsid w:val="56334D5F"/>
    <w:rsid w:val="567A473C"/>
    <w:rsid w:val="569D042A"/>
    <w:rsid w:val="56AD4B11"/>
    <w:rsid w:val="56B22127"/>
    <w:rsid w:val="56BE6D4B"/>
    <w:rsid w:val="56DE116E"/>
    <w:rsid w:val="56DF14D7"/>
    <w:rsid w:val="56E30533"/>
    <w:rsid w:val="56FF0AB4"/>
    <w:rsid w:val="575C2093"/>
    <w:rsid w:val="577218B7"/>
    <w:rsid w:val="57770C7B"/>
    <w:rsid w:val="57AB79F3"/>
    <w:rsid w:val="58090325"/>
    <w:rsid w:val="58896EB8"/>
    <w:rsid w:val="58C44394"/>
    <w:rsid w:val="59034EBC"/>
    <w:rsid w:val="591E7F23"/>
    <w:rsid w:val="592B61C1"/>
    <w:rsid w:val="5939268C"/>
    <w:rsid w:val="596745E7"/>
    <w:rsid w:val="596D2336"/>
    <w:rsid w:val="5984305C"/>
    <w:rsid w:val="59E00D5A"/>
    <w:rsid w:val="5A355549"/>
    <w:rsid w:val="5A8913F1"/>
    <w:rsid w:val="5AB521E6"/>
    <w:rsid w:val="5B140A9E"/>
    <w:rsid w:val="5B4D513A"/>
    <w:rsid w:val="5B9462A0"/>
    <w:rsid w:val="5BA44AF9"/>
    <w:rsid w:val="5BD62414"/>
    <w:rsid w:val="5C142F3C"/>
    <w:rsid w:val="5C2F7D76"/>
    <w:rsid w:val="5C484819"/>
    <w:rsid w:val="5C7560D1"/>
    <w:rsid w:val="5CA22C3E"/>
    <w:rsid w:val="5CDD5A24"/>
    <w:rsid w:val="5D6E48CE"/>
    <w:rsid w:val="5D932F5E"/>
    <w:rsid w:val="5E0758E6"/>
    <w:rsid w:val="5E09741F"/>
    <w:rsid w:val="5E1E66DC"/>
    <w:rsid w:val="5F542FC1"/>
    <w:rsid w:val="5FDDDDA8"/>
    <w:rsid w:val="5FEA2B00"/>
    <w:rsid w:val="602A29E9"/>
    <w:rsid w:val="60477D84"/>
    <w:rsid w:val="60624BBE"/>
    <w:rsid w:val="608D2FCC"/>
    <w:rsid w:val="60E11D66"/>
    <w:rsid w:val="613A3445"/>
    <w:rsid w:val="613B7C62"/>
    <w:rsid w:val="61EA5313"/>
    <w:rsid w:val="62173786"/>
    <w:rsid w:val="62525E67"/>
    <w:rsid w:val="6296550B"/>
    <w:rsid w:val="62D358FF"/>
    <w:rsid w:val="62F51D1A"/>
    <w:rsid w:val="63585E05"/>
    <w:rsid w:val="63A23524"/>
    <w:rsid w:val="63AB062A"/>
    <w:rsid w:val="63D74F7B"/>
    <w:rsid w:val="64013DB6"/>
    <w:rsid w:val="641315EC"/>
    <w:rsid w:val="647E189B"/>
    <w:rsid w:val="64917820"/>
    <w:rsid w:val="64CD45D0"/>
    <w:rsid w:val="650D2C1F"/>
    <w:rsid w:val="6538756A"/>
    <w:rsid w:val="654725D5"/>
    <w:rsid w:val="659550EE"/>
    <w:rsid w:val="65B04DEC"/>
    <w:rsid w:val="65C77271"/>
    <w:rsid w:val="65E46075"/>
    <w:rsid w:val="65FC7F22"/>
    <w:rsid w:val="660404C6"/>
    <w:rsid w:val="66246472"/>
    <w:rsid w:val="66252916"/>
    <w:rsid w:val="663914F1"/>
    <w:rsid w:val="66FF1BA8"/>
    <w:rsid w:val="672F50CE"/>
    <w:rsid w:val="68182006"/>
    <w:rsid w:val="681A3FD0"/>
    <w:rsid w:val="6833299C"/>
    <w:rsid w:val="68534DEC"/>
    <w:rsid w:val="688431F8"/>
    <w:rsid w:val="68965CC1"/>
    <w:rsid w:val="68DF7B10"/>
    <w:rsid w:val="68F30B57"/>
    <w:rsid w:val="68FE744E"/>
    <w:rsid w:val="692844CB"/>
    <w:rsid w:val="69540E1C"/>
    <w:rsid w:val="697B1C0E"/>
    <w:rsid w:val="69C53868"/>
    <w:rsid w:val="6AB57FE0"/>
    <w:rsid w:val="6ABA7087"/>
    <w:rsid w:val="6B1B35BC"/>
    <w:rsid w:val="6B50447B"/>
    <w:rsid w:val="6B5C10A1"/>
    <w:rsid w:val="6B621F16"/>
    <w:rsid w:val="6B78186F"/>
    <w:rsid w:val="6BCA5761"/>
    <w:rsid w:val="6BD665D1"/>
    <w:rsid w:val="6BE74996"/>
    <w:rsid w:val="6BF1329A"/>
    <w:rsid w:val="6BF80185"/>
    <w:rsid w:val="6D090170"/>
    <w:rsid w:val="6D0D1B2C"/>
    <w:rsid w:val="6D125276"/>
    <w:rsid w:val="6D6F34FA"/>
    <w:rsid w:val="6DCF760B"/>
    <w:rsid w:val="6DDB3229"/>
    <w:rsid w:val="6DF561C9"/>
    <w:rsid w:val="6E4753F3"/>
    <w:rsid w:val="6E505B5A"/>
    <w:rsid w:val="6F110FC3"/>
    <w:rsid w:val="6F440257"/>
    <w:rsid w:val="6F7A2919"/>
    <w:rsid w:val="6FA568F3"/>
    <w:rsid w:val="6FBD3377"/>
    <w:rsid w:val="6FC14D32"/>
    <w:rsid w:val="6FE54FFD"/>
    <w:rsid w:val="6FE61F3E"/>
    <w:rsid w:val="70772393"/>
    <w:rsid w:val="70B52AE8"/>
    <w:rsid w:val="71124D16"/>
    <w:rsid w:val="71467BE4"/>
    <w:rsid w:val="71E13469"/>
    <w:rsid w:val="71F71538"/>
    <w:rsid w:val="720A6E64"/>
    <w:rsid w:val="72485159"/>
    <w:rsid w:val="72C25048"/>
    <w:rsid w:val="72C45A1E"/>
    <w:rsid w:val="72CC4119"/>
    <w:rsid w:val="737827BE"/>
    <w:rsid w:val="73D10333"/>
    <w:rsid w:val="742835D1"/>
    <w:rsid w:val="75183646"/>
    <w:rsid w:val="75267B11"/>
    <w:rsid w:val="752E7228"/>
    <w:rsid w:val="75497CA3"/>
    <w:rsid w:val="756523BF"/>
    <w:rsid w:val="75CD2682"/>
    <w:rsid w:val="75D83E8B"/>
    <w:rsid w:val="763F0BBE"/>
    <w:rsid w:val="76555CB0"/>
    <w:rsid w:val="76872831"/>
    <w:rsid w:val="76946CFC"/>
    <w:rsid w:val="76B850E0"/>
    <w:rsid w:val="774958ED"/>
    <w:rsid w:val="776B1CAD"/>
    <w:rsid w:val="77AC1258"/>
    <w:rsid w:val="78194573"/>
    <w:rsid w:val="78A0407E"/>
    <w:rsid w:val="78A70F68"/>
    <w:rsid w:val="78CB5087"/>
    <w:rsid w:val="78D6184E"/>
    <w:rsid w:val="78EE4DE9"/>
    <w:rsid w:val="792627D5"/>
    <w:rsid w:val="797A0290"/>
    <w:rsid w:val="7A1E61C9"/>
    <w:rsid w:val="7A2B7A09"/>
    <w:rsid w:val="7A3A3172"/>
    <w:rsid w:val="7A3C7801"/>
    <w:rsid w:val="7A8645D1"/>
    <w:rsid w:val="7AB636E5"/>
    <w:rsid w:val="7AE00762"/>
    <w:rsid w:val="7B0C2BE1"/>
    <w:rsid w:val="7BDF310F"/>
    <w:rsid w:val="7C122B9D"/>
    <w:rsid w:val="7CAB16E6"/>
    <w:rsid w:val="7CB03569"/>
    <w:rsid w:val="7CB43C54"/>
    <w:rsid w:val="7CFE2601"/>
    <w:rsid w:val="7D342FE7"/>
    <w:rsid w:val="7D6E3220"/>
    <w:rsid w:val="7DBF34A2"/>
    <w:rsid w:val="7E290672"/>
    <w:rsid w:val="7E5A0955"/>
    <w:rsid w:val="7E7A2C7B"/>
    <w:rsid w:val="7F5B6882"/>
    <w:rsid w:val="7F6A2CF0"/>
    <w:rsid w:val="7F825A29"/>
    <w:rsid w:val="7FDD34C2"/>
    <w:rsid w:val="BFA79A8E"/>
    <w:rsid w:val="FDD3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widowControl/>
      <w:spacing w:before="100" w:beforeAutospacing="1" w:after="100" w:afterAutospacing="1"/>
      <w:jc w:val="left"/>
      <w:outlineLvl w:val="1"/>
    </w:pPr>
    <w:rPr>
      <w:rFonts w:ascii="宋体" w:hAnsi="宋体" w:cs="宋体"/>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semiHidden/>
    <w:qFormat/>
    <w:uiPriority w:val="0"/>
    <w:pPr>
      <w:spacing w:line="580" w:lineRule="exact"/>
      <w:ind w:left="350" w:hanging="350" w:hangingChars="350"/>
    </w:pPr>
    <w:rPr>
      <w:rFonts w:ascii="仿宋_GB2312" w:hAnsi="Calibri" w:cs="Arial"/>
    </w:rPr>
  </w:style>
  <w:style w:type="paragraph" w:styleId="4">
    <w:name w:val="Plain Text"/>
    <w:basedOn w:val="1"/>
    <w:qFormat/>
    <w:uiPriority w:val="0"/>
    <w:rPr>
      <w:rFonts w:ascii="宋体" w:hAnsi="Courier New" w:eastAsia="宋体" w:cs="Courier New"/>
      <w:sz w:val="21"/>
      <w:szCs w:val="21"/>
    </w:r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FollowedHyperlink"/>
    <w:basedOn w:val="10"/>
    <w:qFormat/>
    <w:uiPriority w:val="0"/>
    <w:rPr>
      <w:color w:val="333333"/>
      <w:u w:val="none"/>
    </w:rPr>
  </w:style>
  <w:style w:type="character" w:styleId="13">
    <w:name w:val="Emphasis"/>
    <w:basedOn w:val="10"/>
    <w:qFormat/>
    <w:uiPriority w:val="0"/>
  </w:style>
  <w:style w:type="character" w:styleId="14">
    <w:name w:val="Hyperlink"/>
    <w:basedOn w:val="10"/>
    <w:qFormat/>
    <w:uiPriority w:val="0"/>
    <w:rPr>
      <w:color w:val="0000FF"/>
      <w:u w:val="single"/>
    </w:rPr>
  </w:style>
  <w:style w:type="paragraph" w:customStyle="1" w:styleId="15">
    <w:name w:val="新正文"/>
    <w:basedOn w:val="1"/>
    <w:qFormat/>
    <w:uiPriority w:val="0"/>
    <w:pPr>
      <w:spacing w:line="610" w:lineRule="exact"/>
      <w:ind w:firstLine="880" w:firstLineChars="200"/>
    </w:pPr>
    <w:rPr>
      <w:rFonts w:eastAsia="仿宋_GB2312"/>
      <w:sz w:val="32"/>
    </w:rPr>
  </w:style>
  <w:style w:type="character" w:customStyle="1" w:styleId="16">
    <w:name w:val="Character Style 1"/>
    <w:qFormat/>
    <w:uiPriority w:val="0"/>
    <w:rPr>
      <w:sz w:val="20"/>
      <w:szCs w:val="20"/>
    </w:rPr>
  </w:style>
  <w:style w:type="character" w:customStyle="1" w:styleId="17">
    <w:name w:val="bsharetext"/>
    <w:basedOn w:val="10"/>
    <w:qFormat/>
    <w:uiPriority w:val="0"/>
  </w:style>
  <w:style w:type="character" w:customStyle="1" w:styleId="18">
    <w:name w:val="before"/>
    <w:basedOn w:val="10"/>
    <w:qFormat/>
    <w:uiPriority w:val="0"/>
    <w:rPr>
      <w:shd w:val="clear" w:color="auto" w:fill="0281DF"/>
    </w:rPr>
  </w:style>
  <w:style w:type="character" w:customStyle="1" w:styleId="19">
    <w:name w:val="wx-space"/>
    <w:basedOn w:val="10"/>
    <w:qFormat/>
    <w:uiPriority w:val="0"/>
  </w:style>
  <w:style w:type="character" w:customStyle="1" w:styleId="20">
    <w:name w:val="wx-space1"/>
    <w:basedOn w:val="10"/>
    <w:qFormat/>
    <w:uiPriority w:val="0"/>
  </w:style>
  <w:style w:type="character" w:customStyle="1" w:styleId="21">
    <w:name w:val="tgspan"/>
    <w:basedOn w:val="10"/>
    <w:qFormat/>
    <w:uiPriority w:val="0"/>
  </w:style>
  <w:style w:type="character" w:customStyle="1" w:styleId="22">
    <w:name w:val="yzm"/>
    <w:basedOn w:val="10"/>
    <w:qFormat/>
    <w:uiPriority w:val="0"/>
  </w:style>
  <w:style w:type="character" w:customStyle="1" w:styleId="23">
    <w:name w:val="hover7"/>
    <w:basedOn w:val="10"/>
    <w:qFormat/>
    <w:uiPriority w:val="0"/>
    <w:rPr>
      <w:color w:val="000000"/>
      <w:shd w:val="clear" w:color="auto" w:fill="FFFFFF"/>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14</Pages>
  <Words>3718</Words>
  <Characters>4049</Characters>
  <Lines>51</Lines>
  <Paragraphs>14</Paragraphs>
  <TotalTime>0</TotalTime>
  <ScaleCrop>false</ScaleCrop>
  <LinksUpToDate>false</LinksUpToDate>
  <CharactersWithSpaces>4084</CharactersWithSpaces>
  <Application>WPS Office_12.1.0.17900_F1E327BC-269C-435d-A152-05C5408002CA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2021-09-30T01:47:00Z</dcterms:created>
  <dc:creator>abby</dc:creator>
  <cp:lastModifiedBy>dthlenovo</cp:lastModifiedBy>
  <cp:lastPrinted>2024-07-19T01:36:00Z</cp:lastPrinted>
  <dcterms:modified xsi:type="dcterms:W3CDTF">2025-10-14T14:59:11Z</dcterms:modified>
  <cp:revision>414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2052-12.1.0.17900</vt:lpwstr>
  </property>
  <property fmtid="{D5CDD505-2E9C-101B-9397-08002B2CF9AE}" pid="3" name="ICV">
    <vt:lpwstr>066596DB74EF4223B44C2A4938724AB8</vt:lpwstr>
  </property>
  <property fmtid="{D5CDD505-2E9C-101B-9397-08002B2CF9AE}" pid="4" name="KSOTemplateDocerSaveRecord">
    <vt:lpwstr>eyJoZGlkIjoiNWI1NzA2OGVhOTdmZDJhNGMxZWI5NzRhMjZhZWViNjEiLCJ1c2VySWQiOiI0MDIzNzA3MjMifQ==</vt:lpwstr>
  </property>
</Properties>
</file>