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DB" w:rsidRDefault="00EA1209">
      <w:pPr>
        <w:pStyle w:val="Default"/>
        <w:jc w:val="center"/>
        <w:rPr>
          <w:sz w:val="56"/>
          <w:szCs w:val="56"/>
        </w:rPr>
      </w:pPr>
      <w:r w:rsidRPr="00EA1209">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9264"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stroked="f" strokeweight=".5pt">
            <v:textbox>
              <w:txbxContent>
                <w:p w:rsidR="000E68DB" w:rsidRDefault="000E68DB">
                  <w:pPr>
                    <w:rPr>
                      <w:rFonts w:ascii="楷体" w:eastAsia="楷体" w:hAnsi="楷体" w:cs="楷体"/>
                      <w:sz w:val="30"/>
                      <w:szCs w:val="30"/>
                    </w:rPr>
                  </w:pPr>
                </w:p>
              </w:txbxContent>
            </v:textbox>
          </v:shape>
        </w:pict>
      </w:r>
    </w:p>
    <w:p w:rsidR="000E68DB" w:rsidRDefault="000E68DB">
      <w:pPr>
        <w:pStyle w:val="Default"/>
        <w:jc w:val="center"/>
        <w:rPr>
          <w:sz w:val="56"/>
          <w:szCs w:val="56"/>
        </w:rPr>
      </w:pPr>
    </w:p>
    <w:p w:rsidR="000E68DB" w:rsidRDefault="000E68DB">
      <w:pPr>
        <w:pStyle w:val="Default"/>
        <w:jc w:val="center"/>
        <w:rPr>
          <w:sz w:val="84"/>
          <w:szCs w:val="84"/>
        </w:rPr>
      </w:pPr>
    </w:p>
    <w:p w:rsidR="000E68DB" w:rsidRDefault="000E68DB">
      <w:pPr>
        <w:pStyle w:val="Default"/>
        <w:jc w:val="center"/>
        <w:rPr>
          <w:rFonts w:ascii="方正小标宋_GBK" w:eastAsia="方正小标宋_GBK" w:hAnsi="方正小标宋_GBK" w:cs="方正小标宋_GBK"/>
          <w:sz w:val="84"/>
          <w:szCs w:val="84"/>
        </w:rPr>
      </w:pPr>
    </w:p>
    <w:p w:rsidR="000E68DB" w:rsidRDefault="00F13B1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rsidR="000E68DB" w:rsidRDefault="00F13B1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益阳市大通湖区教育和科技局</w:t>
      </w:r>
      <w:r w:rsidR="004A6507">
        <w:rPr>
          <w:rFonts w:ascii="方正小标宋_GBK" w:eastAsia="方正小标宋_GBK" w:hAnsi="方正小标宋_GBK" w:cs="方正小标宋_GBK" w:hint="eastAsia"/>
          <w:sz w:val="84"/>
          <w:szCs w:val="84"/>
        </w:rPr>
        <w:t>部门</w:t>
      </w:r>
      <w:r>
        <w:rPr>
          <w:rFonts w:ascii="方正小标宋_GBK" w:eastAsia="方正小标宋_GBK" w:hAnsi="方正小标宋_GBK" w:cs="方正小标宋_GBK" w:hint="eastAsia"/>
          <w:sz w:val="84"/>
          <w:szCs w:val="84"/>
        </w:rPr>
        <w:t>决算</w:t>
      </w:r>
    </w:p>
    <w:p w:rsidR="000E68DB" w:rsidRDefault="000E68DB">
      <w:pPr>
        <w:pStyle w:val="Default"/>
        <w:jc w:val="center"/>
        <w:rPr>
          <w:rFonts w:ascii="方正小标宋_GBK" w:eastAsia="方正小标宋_GBK" w:hAnsi="方正小标宋_GBK" w:cs="方正小标宋_GBK"/>
          <w:sz w:val="56"/>
          <w:szCs w:val="56"/>
        </w:rPr>
      </w:pPr>
    </w:p>
    <w:p w:rsidR="000E68DB" w:rsidRDefault="000E68DB">
      <w:pPr>
        <w:pStyle w:val="Default"/>
        <w:jc w:val="center"/>
        <w:rPr>
          <w:sz w:val="56"/>
          <w:szCs w:val="56"/>
        </w:rPr>
      </w:pPr>
    </w:p>
    <w:p w:rsidR="000E68DB" w:rsidRDefault="000E68DB">
      <w:pPr>
        <w:pStyle w:val="Default"/>
        <w:jc w:val="center"/>
        <w:rPr>
          <w:sz w:val="56"/>
          <w:szCs w:val="56"/>
        </w:rPr>
      </w:pPr>
    </w:p>
    <w:p w:rsidR="000E68DB" w:rsidRDefault="000E68DB">
      <w:pPr>
        <w:pStyle w:val="Default"/>
        <w:jc w:val="center"/>
        <w:rPr>
          <w:sz w:val="56"/>
          <w:szCs w:val="56"/>
        </w:rPr>
      </w:pPr>
    </w:p>
    <w:p w:rsidR="000E68DB" w:rsidRDefault="000E68DB">
      <w:pPr>
        <w:pStyle w:val="Default"/>
        <w:jc w:val="center"/>
        <w:rPr>
          <w:sz w:val="32"/>
          <w:szCs w:val="32"/>
        </w:rPr>
      </w:pPr>
    </w:p>
    <w:p w:rsidR="000E68DB" w:rsidRDefault="000E68DB">
      <w:pPr>
        <w:pStyle w:val="Default"/>
        <w:jc w:val="center"/>
        <w:rPr>
          <w:sz w:val="32"/>
          <w:szCs w:val="32"/>
        </w:rPr>
      </w:pPr>
    </w:p>
    <w:p w:rsidR="000E68DB" w:rsidRDefault="000E68DB">
      <w:pPr>
        <w:pStyle w:val="Default"/>
        <w:rPr>
          <w:sz w:val="32"/>
          <w:szCs w:val="32"/>
        </w:rPr>
      </w:pPr>
    </w:p>
    <w:p w:rsidR="000E68DB" w:rsidRDefault="00F13B13">
      <w:pPr>
        <w:pStyle w:val="Default"/>
        <w:spacing w:line="500" w:lineRule="exact"/>
        <w:ind w:firstLineChars="1400" w:firstLine="5060"/>
        <w:jc w:val="both"/>
        <w:rPr>
          <w:b/>
          <w:sz w:val="36"/>
          <w:szCs w:val="28"/>
        </w:rPr>
      </w:pPr>
      <w:r>
        <w:rPr>
          <w:rFonts w:hint="eastAsia"/>
          <w:b/>
          <w:sz w:val="36"/>
          <w:szCs w:val="28"/>
        </w:rPr>
        <w:lastRenderedPageBreak/>
        <w:t>目录</w:t>
      </w:r>
    </w:p>
    <w:p w:rsidR="000E68DB" w:rsidRDefault="00F13B13">
      <w:pPr>
        <w:pStyle w:val="Default"/>
        <w:spacing w:line="500" w:lineRule="exact"/>
        <w:rPr>
          <w:rFonts w:hAnsi="黑体"/>
          <w:bCs/>
          <w:sz w:val="28"/>
          <w:szCs w:val="28"/>
        </w:rPr>
      </w:pPr>
      <w:r>
        <w:rPr>
          <w:rFonts w:hAnsi="黑体" w:hint="eastAsia"/>
          <w:bCs/>
          <w:sz w:val="28"/>
          <w:szCs w:val="28"/>
        </w:rPr>
        <w:t>第一部分 单位概况</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0E68DB" w:rsidRDefault="00F13B13">
      <w:pPr>
        <w:pStyle w:val="Default"/>
        <w:spacing w:line="500" w:lineRule="exact"/>
        <w:rPr>
          <w:rFonts w:hAnsi="黑体"/>
          <w:bCs/>
          <w:sz w:val="28"/>
          <w:szCs w:val="28"/>
        </w:rPr>
      </w:pPr>
      <w:r>
        <w:rPr>
          <w:rFonts w:hAnsi="黑体" w:hint="eastAsia"/>
          <w:bCs/>
          <w:sz w:val="28"/>
          <w:szCs w:val="28"/>
        </w:rPr>
        <w:t>第二部分 部门决算表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0E68DB" w:rsidRDefault="00F13B13">
      <w:pPr>
        <w:pStyle w:val="Default"/>
        <w:spacing w:line="500" w:lineRule="exact"/>
        <w:rPr>
          <w:rFonts w:hAnsi="黑体"/>
          <w:bCs/>
          <w:sz w:val="28"/>
          <w:szCs w:val="28"/>
        </w:rPr>
      </w:pPr>
      <w:r>
        <w:rPr>
          <w:rFonts w:hAnsi="黑体" w:hint="eastAsia"/>
          <w:bCs/>
          <w:sz w:val="28"/>
          <w:szCs w:val="28"/>
        </w:rPr>
        <w:t>第三部分 部门决算情况说明</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0E68DB" w:rsidRDefault="00F13B13">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0E68DB" w:rsidRDefault="00F13B1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0E68DB" w:rsidRDefault="00F13B1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年度预算绩效情况的说明</w:t>
      </w:r>
    </w:p>
    <w:p w:rsidR="000E68DB" w:rsidRDefault="00F13B13">
      <w:pPr>
        <w:pStyle w:val="Default"/>
        <w:spacing w:line="500" w:lineRule="exact"/>
        <w:rPr>
          <w:rFonts w:hAnsi="黑体"/>
          <w:bCs/>
          <w:sz w:val="28"/>
          <w:szCs w:val="28"/>
        </w:rPr>
      </w:pPr>
      <w:r>
        <w:rPr>
          <w:rFonts w:hAnsi="黑体" w:hint="eastAsia"/>
          <w:bCs/>
          <w:sz w:val="28"/>
          <w:szCs w:val="28"/>
        </w:rPr>
        <w:t>第四部分 名词解释</w:t>
      </w:r>
    </w:p>
    <w:p w:rsidR="000E68DB" w:rsidRDefault="00F13B13">
      <w:pPr>
        <w:pStyle w:val="Default"/>
        <w:spacing w:line="500" w:lineRule="exact"/>
        <w:rPr>
          <w:sz w:val="72"/>
          <w:szCs w:val="72"/>
        </w:rPr>
      </w:pPr>
      <w:r>
        <w:rPr>
          <w:rFonts w:hAnsi="黑体" w:hint="eastAsia"/>
          <w:bCs/>
          <w:sz w:val="28"/>
          <w:szCs w:val="28"/>
        </w:rPr>
        <w:t>第五部分 附件</w:t>
      </w:r>
    </w:p>
    <w:p w:rsidR="000E68DB" w:rsidRDefault="000E68DB">
      <w:pPr>
        <w:rPr>
          <w:rFonts w:ascii="方正小标宋_GBK" w:eastAsia="方正小标宋_GBK" w:hAnsi="方正小标宋_GBK" w:cs="方正小标宋_GBK"/>
          <w:sz w:val="72"/>
          <w:szCs w:val="72"/>
        </w:rPr>
      </w:pPr>
    </w:p>
    <w:p w:rsidR="000E68DB" w:rsidRDefault="000E68DB">
      <w:pPr>
        <w:pStyle w:val="Default"/>
        <w:jc w:val="center"/>
        <w:rPr>
          <w:rFonts w:ascii="方正小标宋_GBK" w:eastAsia="方正小标宋_GBK" w:hAnsi="方正小标宋_GBK" w:cs="方正小标宋_GBK"/>
          <w:sz w:val="84"/>
          <w:szCs w:val="84"/>
        </w:rPr>
      </w:pPr>
    </w:p>
    <w:p w:rsidR="000E68DB" w:rsidRDefault="00F13B13">
      <w:pPr>
        <w:pStyle w:val="Default"/>
        <w:ind w:firstLineChars="400" w:firstLine="3360"/>
        <w:jc w:val="both"/>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0E68DB" w:rsidRDefault="000E68DB">
      <w:pPr>
        <w:pStyle w:val="Default"/>
        <w:jc w:val="center"/>
        <w:rPr>
          <w:rFonts w:ascii="方正小标宋_GBK" w:eastAsia="方正小标宋_GBK" w:hAnsi="方正小标宋_GBK" w:cs="方正小标宋_GBK"/>
          <w:sz w:val="84"/>
          <w:szCs w:val="84"/>
        </w:rPr>
      </w:pPr>
    </w:p>
    <w:p w:rsidR="000E68DB" w:rsidRDefault="00F13B13">
      <w:pPr>
        <w:pStyle w:val="Default"/>
        <w:ind w:firstLineChars="100" w:firstLine="840"/>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益阳市大通湖区教育和科技局单位概况</w:t>
      </w:r>
    </w:p>
    <w:p w:rsidR="000E68DB" w:rsidRDefault="000E68DB">
      <w:pPr>
        <w:jc w:val="center"/>
        <w:rPr>
          <w:rFonts w:ascii="方正小标宋_GBK" w:eastAsia="方正小标宋_GBK" w:hAnsi="方正小标宋_GBK" w:cs="方正小标宋_GBK"/>
          <w:sz w:val="72"/>
          <w:szCs w:val="72"/>
        </w:rPr>
      </w:pPr>
    </w:p>
    <w:p w:rsidR="000E68DB" w:rsidRDefault="000E68DB">
      <w:pPr>
        <w:jc w:val="center"/>
        <w:rPr>
          <w:rFonts w:ascii="方正小标宋_GBK" w:eastAsia="方正小标宋_GBK" w:hAnsi="方正小标宋_GBK" w:cs="方正小标宋_GBK"/>
          <w:sz w:val="72"/>
          <w:szCs w:val="72"/>
        </w:rPr>
      </w:pPr>
    </w:p>
    <w:p w:rsidR="000E68DB" w:rsidRDefault="000E68DB">
      <w:pPr>
        <w:jc w:val="center"/>
        <w:rPr>
          <w:sz w:val="72"/>
          <w:szCs w:val="72"/>
        </w:rPr>
      </w:pPr>
    </w:p>
    <w:p w:rsidR="000E68DB" w:rsidRDefault="000E68DB">
      <w:pPr>
        <w:jc w:val="center"/>
        <w:rPr>
          <w:sz w:val="72"/>
          <w:szCs w:val="72"/>
        </w:rPr>
      </w:pPr>
    </w:p>
    <w:p w:rsidR="000E68DB" w:rsidRDefault="000E68DB">
      <w:pPr>
        <w:jc w:val="center"/>
        <w:rPr>
          <w:sz w:val="72"/>
          <w:szCs w:val="72"/>
        </w:rPr>
      </w:pPr>
    </w:p>
    <w:p w:rsidR="000E68DB" w:rsidRDefault="000E68DB">
      <w:pPr>
        <w:pStyle w:val="a8"/>
        <w:ind w:firstLineChars="0" w:firstLine="0"/>
        <w:jc w:val="left"/>
        <w:rPr>
          <w:rFonts w:ascii="黑体" w:eastAsia="黑体" w:hAnsi="黑体" w:cs="黑体"/>
          <w:sz w:val="32"/>
          <w:szCs w:val="32"/>
        </w:rPr>
      </w:pPr>
    </w:p>
    <w:p w:rsidR="000E68DB" w:rsidRDefault="00F13B13">
      <w:pPr>
        <w:pStyle w:val="a8"/>
        <w:ind w:firstLine="640"/>
        <w:jc w:val="left"/>
        <w:rPr>
          <w:rFonts w:ascii="黑体" w:eastAsia="黑体" w:hAnsi="黑体" w:cs="黑体"/>
          <w:sz w:val="32"/>
          <w:szCs w:val="32"/>
        </w:rPr>
      </w:pPr>
      <w:r>
        <w:rPr>
          <w:rFonts w:ascii="黑体" w:eastAsia="黑体" w:hAnsi="黑体" w:cs="黑体" w:hint="eastAsia"/>
          <w:sz w:val="32"/>
          <w:szCs w:val="32"/>
        </w:rPr>
        <w:lastRenderedPageBreak/>
        <w:t>一、部门职责</w:t>
      </w:r>
    </w:p>
    <w:p w:rsidR="000E68DB" w:rsidRDefault="00F13B13">
      <w:pPr>
        <w:autoSpaceDE w:val="0"/>
        <w:autoSpaceDN w:val="0"/>
        <w:adjustRightInd w:val="0"/>
        <w:ind w:firstLineChars="200" w:firstLine="640"/>
        <w:jc w:val="left"/>
        <w:rPr>
          <w:rFonts w:ascii="黑体" w:eastAsia="黑体" w:hAnsi="黑体" w:cs="宋体"/>
          <w:color w:val="000000"/>
          <w:sz w:val="32"/>
          <w:szCs w:val="32"/>
        </w:rPr>
      </w:pPr>
      <w:r>
        <w:rPr>
          <w:rFonts w:ascii="黑体" w:eastAsia="黑体" w:hAnsi="黑体" w:cs="宋体" w:hint="eastAsia"/>
          <w:color w:val="000000"/>
          <w:sz w:val="32"/>
          <w:szCs w:val="32"/>
        </w:rPr>
        <w:t xml:space="preserve"> (一)教育职责</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1.全面贯彻新时代党的教育方针，拟订全区教育改革与发展政策和规划，并组织实施。</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2.负责深化教育综合改革，指导各级各类学校的教育教学改革，负责教育基本信息的统计、分析和发布，指导全区教育信息化建设与应用。负责义务教育的宏观指导与协调，推进义务教育优质均衡发展，促进教育公平;指导普通高中教育、幼儿教育和特殊教育工作，负责健全德智体美劳全面培养体系，推动素质教育的全面实施;负责管理和指导全区社会力量办学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3.统筹管理各类学历教育的招生考试和学籍、学历工作;落实中央和省、市有关普通高等学校招生考试、成人高等学校招生考试工作。负责教育人才交流的管理与服务工作。统筹规划和指导全区教师队伍建设。主管教师的职称评聘工作。指导推广普通话和规范汉字及普通话师资培训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4.负责全区教育教学研究工作，负责教育教学的质量评估工作。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5.负责全区教育督导工作。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6.完成区委、区管委会交办的其他任务。</w:t>
      </w:r>
    </w:p>
    <w:p w:rsidR="000E68DB" w:rsidRDefault="00F13B13" w:rsidP="004A6507">
      <w:pPr>
        <w:pStyle w:val="1"/>
        <w:autoSpaceDE w:val="0"/>
        <w:autoSpaceDN w:val="0"/>
        <w:adjustRightInd w:val="0"/>
        <w:spacing w:beforeLines="50"/>
        <w:ind w:firstLineChars="200" w:firstLine="640"/>
        <w:jc w:val="left"/>
        <w:rPr>
          <w:rFonts w:ascii="黑体" w:eastAsia="黑体" w:hAnsi="黑体" w:cs="宋体"/>
          <w:color w:val="000000"/>
          <w:sz w:val="32"/>
          <w:szCs w:val="32"/>
        </w:rPr>
      </w:pPr>
      <w:r>
        <w:rPr>
          <w:rFonts w:ascii="黑体" w:eastAsia="黑体" w:hAnsi="黑体" w:cs="宋体" w:hint="eastAsia"/>
          <w:color w:val="000000"/>
          <w:sz w:val="32"/>
          <w:szCs w:val="32"/>
        </w:rPr>
        <w:t>(二)科技职责</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1.贯彻创新驱动发展战略和创新引领开放崛起战略，拟订全区科技发展、引进智力规划和政策，并组织实施。</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2.统筹推进全区创新体系建设和科技体制改革，会同有关部门健全技术创新激励机制。指导科研机构改革发展，推动企业科技创新能力建设，承担推进科技军民融合发展相关工作，推进全区重大科技决策咨询制度建设。拟订科学普及和科学传播规划、政策。</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3.牵头建立统一的区级科技项目管理平台和科研项目资金协调、评估、</w:t>
      </w:r>
      <w:r>
        <w:rPr>
          <w:rFonts w:ascii="仿宋_GB2312" w:eastAsia="仿宋_GB2312" w:hAnsi="宋体" w:cs="宋体" w:hint="eastAsia"/>
          <w:color w:val="000000"/>
          <w:sz w:val="32"/>
          <w:szCs w:val="32"/>
        </w:rPr>
        <w:lastRenderedPageBreak/>
        <w:t>监管机制。会同有关部门提出优化配置科技资源的政策措施建议。协调管理区级财政科技计划(专项、基金等)并监督实施。</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4.参与编制科技基础设施建设规划和平台建设。编制区级科技项目计划并监督实施，统筹各类科技技术研发和创新，牵头组织重大技术攻关和成果应用示范。</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5.组织拟订高新技术发展及产业化、科技促进农业农村和社会发展的规划、政策和措施。拟订科技成果转移转化和促进产学研结合的相关政策措施并监督实施。指导科技服务业、技术市场、科技金融结合和科技中介组织发展。</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6.负责科技监督评价体系建设和相关科技评估管理，指导科技评价机制改革，统筹科研诚信建设。组织实施全区创新调查和科技报告制度，指导全区科技保密工作。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7.拟订科技对外交往与创新能力开放合作的规划、政策和措施，组织开展区域科技合作与科技人才交流。指导相关部门对外科技合作与科技人才交流工作。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8.会同有关部门拟订科技人才队伍建设规划和政策，建立健全科技人才评价和激励机制，组织实施科技人才计划，推动高端科技创新人才队伍建设。</w:t>
      </w:r>
    </w:p>
    <w:p w:rsidR="000E68DB" w:rsidRDefault="00F13B13" w:rsidP="004A6507">
      <w:pPr>
        <w:pStyle w:val="1"/>
        <w:autoSpaceDE w:val="0"/>
        <w:autoSpaceDN w:val="0"/>
        <w:adjustRightInd w:val="0"/>
        <w:spacing w:beforeLines="50"/>
        <w:ind w:firstLineChars="200" w:firstLine="640"/>
        <w:jc w:val="left"/>
        <w:rPr>
          <w:rFonts w:ascii="黑体" w:eastAsia="黑体" w:hAnsi="黑体" w:cs="宋体"/>
          <w:color w:val="000000"/>
          <w:sz w:val="32"/>
          <w:szCs w:val="32"/>
        </w:rPr>
      </w:pPr>
      <w:r>
        <w:rPr>
          <w:rFonts w:ascii="黑体" w:eastAsia="黑体" w:hAnsi="黑体" w:cs="宋体" w:hint="eastAsia"/>
          <w:color w:val="000000"/>
          <w:sz w:val="32"/>
          <w:szCs w:val="32"/>
        </w:rPr>
        <w:t>(三</w:t>
      </w:r>
      <w:bookmarkStart w:id="0" w:name="_GoBack"/>
      <w:bookmarkEnd w:id="0"/>
      <w:r>
        <w:rPr>
          <w:rFonts w:ascii="黑体" w:eastAsia="黑体" w:hAnsi="黑体" w:cs="宋体" w:hint="eastAsia"/>
          <w:color w:val="000000"/>
          <w:sz w:val="32"/>
          <w:szCs w:val="32"/>
        </w:rPr>
        <w:t>)科学技术协会职责</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1.开展学术交流，普及科学知识，推广先进技术，捍卫科学尊严，提高全民科学文化素质。</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2.开展科学论证和咨询服务，提出政策建议，组织科技工作者参加技术竞赛，促进科技成果的转化。</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3.会同有关部门开展科技工作者的继续教育和青少年科技教育、培训。</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4.组织科学技术工作者为地方党委和政府制订科学技术政策、法规提供</w:t>
      </w:r>
      <w:r>
        <w:rPr>
          <w:rFonts w:ascii="仿宋_GB2312" w:eastAsia="仿宋_GB2312" w:hAnsi="宋体" w:cs="宋体" w:hint="eastAsia"/>
          <w:color w:val="000000"/>
          <w:sz w:val="32"/>
          <w:szCs w:val="32"/>
        </w:rPr>
        <w:lastRenderedPageBreak/>
        <w:t>咨询，参与地方事务的政治协商、科学决策、民主监督有关工作。</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5.组织开展农村科普示范创建工作,负责科普示范基地、示范户、农技协会的归口管理和业务指导。</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6.协调区级自然科学专门学会之间的关系，加强与社会科学的学科联系，编辑出版科普和学术刊物，举办为科技工作者和科技活动服务的公益事业。</w:t>
      </w:r>
    </w:p>
    <w:p w:rsidR="000E68DB" w:rsidRDefault="00F13B13">
      <w:pPr>
        <w:autoSpaceDE w:val="0"/>
        <w:autoSpaceDN w:val="0"/>
        <w:adjustRightInd w:val="0"/>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7.沟通科技工作者与党政领导的联系，反映科技工作者的建议与要求，维护科技工作者的合法权益，宣传表彰优秀科技工作者，向有关部门推荐人才。</w:t>
      </w:r>
    </w:p>
    <w:p w:rsidR="000E68DB" w:rsidRDefault="00F13B13">
      <w:pPr>
        <w:widowControl/>
        <w:ind w:firstLineChars="200" w:firstLine="640"/>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0E68DB" w:rsidRDefault="00F13B13">
      <w:pPr>
        <w:ind w:firstLineChars="200" w:firstLine="640"/>
        <w:jc w:val="left"/>
        <w:rPr>
          <w:rFonts w:ascii="Times New Roman" w:eastAsia="仿宋_GB2312" w:hAnsi="Times New Roman" w:cs="黑体"/>
          <w:color w:val="000000"/>
          <w:kern w:val="0"/>
          <w:sz w:val="32"/>
          <w:szCs w:val="32"/>
        </w:rPr>
      </w:pPr>
      <w:r>
        <w:rPr>
          <w:rFonts w:asciiTheme="minorEastAsia" w:hAnsiTheme="minorEastAsia" w:hint="eastAsia"/>
          <w:bCs/>
          <w:kern w:val="0"/>
          <w:sz w:val="32"/>
          <w:szCs w:val="32"/>
        </w:rPr>
        <w:t>（</w:t>
      </w:r>
      <w:r>
        <w:rPr>
          <w:rFonts w:ascii="Times New Roman" w:eastAsia="仿宋_GB2312" w:hAnsi="Times New Roman" w:cs="黑体" w:hint="eastAsia"/>
          <w:color w:val="000000"/>
          <w:kern w:val="0"/>
          <w:sz w:val="32"/>
          <w:szCs w:val="32"/>
        </w:rPr>
        <w:t>一）内设机构设置。益阳市大通湖区教育和科技局内设机构包括</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办公室、财务建设股、教育股、科技科协综合股</w:t>
      </w:r>
      <w:r>
        <w:rPr>
          <w:rFonts w:ascii="Times New Roman" w:eastAsia="仿宋_GB2312" w:hAnsi="Times New Roman" w:cs="黑体" w:hint="eastAsia"/>
          <w:color w:val="000000"/>
          <w:kern w:val="0"/>
          <w:sz w:val="32"/>
          <w:szCs w:val="32"/>
        </w:rPr>
        <w:t>4</w:t>
      </w:r>
      <w:r>
        <w:rPr>
          <w:rFonts w:ascii="Times New Roman" w:eastAsia="仿宋_GB2312" w:hAnsi="Times New Roman" w:cs="黑体" w:hint="eastAsia"/>
          <w:color w:val="000000"/>
          <w:kern w:val="0"/>
          <w:sz w:val="32"/>
          <w:szCs w:val="32"/>
        </w:rPr>
        <w:t>个股室，益阳市大通湖区青少年体育卫生艺术发展中心、益阳市大通湖区教育教学研究室、益阳市大通湖区开放大学</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个所属事业单位。</w:t>
      </w:r>
    </w:p>
    <w:p w:rsidR="000E68DB" w:rsidRDefault="00F13B13">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（二）决算单位构成。</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年部门决算汇总公开单位构成仅包括大通湖区教育和科技局本级。</w:t>
      </w:r>
    </w:p>
    <w:p w:rsidR="000E68DB" w:rsidRDefault="000E68DB">
      <w:pPr>
        <w:ind w:firstLineChars="200" w:firstLine="560"/>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jc w:val="center"/>
        <w:rPr>
          <w:rFonts w:ascii="黑体" w:eastAsia="黑体" w:hAnsi="黑体"/>
          <w:sz w:val="28"/>
          <w:szCs w:val="28"/>
        </w:rPr>
      </w:pPr>
    </w:p>
    <w:p w:rsidR="000E68DB" w:rsidRDefault="000E68DB">
      <w:pPr>
        <w:rPr>
          <w:color w:val="FFFFFF" w:themeColor="background1"/>
          <w:sz w:val="72"/>
          <w:szCs w:val="72"/>
        </w:rPr>
      </w:pPr>
    </w:p>
    <w:p w:rsidR="000E68DB" w:rsidRDefault="000E68DB">
      <w:pPr>
        <w:jc w:val="center"/>
        <w:rPr>
          <w:sz w:val="72"/>
          <w:szCs w:val="72"/>
        </w:rPr>
      </w:pPr>
    </w:p>
    <w:p w:rsidR="000E68DB" w:rsidRDefault="000E68DB">
      <w:pPr>
        <w:pStyle w:val="Default"/>
        <w:jc w:val="center"/>
        <w:rPr>
          <w:rFonts w:ascii="方正小标宋_GBK" w:eastAsia="方正小标宋_GBK" w:hAnsi="方正小标宋_GBK" w:cs="方正小标宋_GBK"/>
          <w:sz w:val="84"/>
          <w:szCs w:val="84"/>
        </w:rPr>
      </w:pPr>
    </w:p>
    <w:p w:rsidR="000E68DB" w:rsidRDefault="00F13B1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0E68DB" w:rsidRDefault="000E68DB">
      <w:pPr>
        <w:pStyle w:val="Default"/>
        <w:jc w:val="center"/>
        <w:rPr>
          <w:rFonts w:ascii="方正小标宋_GBK" w:eastAsia="方正小标宋_GBK" w:hAnsi="方正小标宋_GBK" w:cs="方正小标宋_GBK"/>
          <w:sz w:val="84"/>
          <w:szCs w:val="84"/>
        </w:rPr>
      </w:pPr>
    </w:p>
    <w:p w:rsidR="000E68DB" w:rsidRDefault="00F13B1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0E68DB" w:rsidRDefault="000E68DB">
      <w:pPr>
        <w:rPr>
          <w:sz w:val="72"/>
          <w:szCs w:val="72"/>
        </w:rPr>
      </w:pPr>
    </w:p>
    <w:p w:rsidR="000E68DB" w:rsidRDefault="000E68DB">
      <w:pPr>
        <w:rPr>
          <w:sz w:val="72"/>
          <w:szCs w:val="72"/>
        </w:rPr>
      </w:pPr>
    </w:p>
    <w:p w:rsidR="000E68DB" w:rsidRDefault="000E68DB">
      <w:pPr>
        <w:jc w:val="left"/>
        <w:rPr>
          <w:sz w:val="32"/>
          <w:szCs w:val="32"/>
        </w:rPr>
      </w:pPr>
    </w:p>
    <w:p w:rsidR="000E68DB" w:rsidRDefault="000E68DB">
      <w:pPr>
        <w:jc w:val="left"/>
        <w:rPr>
          <w:rFonts w:asciiTheme="minorEastAsia" w:hAnsiTheme="minorEastAsia"/>
          <w:sz w:val="32"/>
          <w:szCs w:val="32"/>
        </w:rPr>
        <w:sectPr w:rsidR="000E68DB">
          <w:pgSz w:w="11906" w:h="16838"/>
          <w:pgMar w:top="720" w:right="720" w:bottom="720" w:left="720" w:header="851" w:footer="992" w:gutter="0"/>
          <w:cols w:space="425"/>
          <w:docGrid w:type="lines" w:linePitch="312"/>
        </w:sectPr>
      </w:pPr>
    </w:p>
    <w:tbl>
      <w:tblPr>
        <w:tblW w:w="14877" w:type="dxa"/>
        <w:tblLayout w:type="fixed"/>
        <w:tblCellMar>
          <w:left w:w="0" w:type="dxa"/>
          <w:right w:w="0" w:type="dxa"/>
        </w:tblCellMar>
        <w:tblLook w:val="04A0"/>
      </w:tblPr>
      <w:tblGrid>
        <w:gridCol w:w="297"/>
        <w:gridCol w:w="765"/>
        <w:gridCol w:w="1930"/>
        <w:gridCol w:w="1559"/>
        <w:gridCol w:w="1701"/>
        <w:gridCol w:w="1560"/>
        <w:gridCol w:w="1701"/>
        <w:gridCol w:w="1560"/>
        <w:gridCol w:w="2125"/>
        <w:gridCol w:w="1679"/>
      </w:tblGrid>
      <w:tr w:rsidR="000E68DB">
        <w:trPr>
          <w:trHeight w:val="435"/>
        </w:trPr>
        <w:tc>
          <w:tcPr>
            <w:tcW w:w="14877"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W w:w="15398" w:type="dxa"/>
              <w:tblLayout w:type="fixed"/>
              <w:tblLook w:val="04A0"/>
            </w:tblPr>
            <w:tblGrid>
              <w:gridCol w:w="4442"/>
              <w:gridCol w:w="603"/>
              <w:gridCol w:w="1399"/>
              <w:gridCol w:w="5033"/>
              <w:gridCol w:w="1621"/>
              <w:gridCol w:w="2300"/>
            </w:tblGrid>
            <w:tr w:rsidR="000E68DB">
              <w:trPr>
                <w:trHeight w:val="304"/>
              </w:trPr>
              <w:tc>
                <w:tcPr>
                  <w:tcW w:w="4442" w:type="dxa"/>
                  <w:tcBorders>
                    <w:top w:val="nil"/>
                    <w:left w:val="nil"/>
                    <w:bottom w:val="nil"/>
                    <w:right w:val="nil"/>
                  </w:tcBorders>
                  <w:shd w:val="clear" w:color="auto" w:fill="auto"/>
                  <w:noWrap/>
                  <w:vAlign w:val="center"/>
                </w:tcPr>
                <w:p w:rsidR="000E68DB" w:rsidRDefault="000E68DB">
                  <w:pPr>
                    <w:jc w:val="left"/>
                    <w:rPr>
                      <w:rFonts w:ascii="黑体" w:eastAsia="黑体" w:hAnsi="宋体" w:cs="黑体"/>
                      <w:color w:val="000000"/>
                      <w:sz w:val="24"/>
                      <w:szCs w:val="24"/>
                    </w:rPr>
                  </w:pPr>
                </w:p>
              </w:tc>
              <w:tc>
                <w:tcPr>
                  <w:tcW w:w="603" w:type="dxa"/>
                  <w:tcBorders>
                    <w:top w:val="nil"/>
                    <w:left w:val="nil"/>
                    <w:bottom w:val="nil"/>
                    <w:right w:val="nil"/>
                  </w:tcBorders>
                  <w:shd w:val="clear" w:color="auto" w:fill="auto"/>
                  <w:noWrap/>
                  <w:vAlign w:val="center"/>
                </w:tcPr>
                <w:p w:rsidR="000E68DB" w:rsidRDefault="000E68DB">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auto"/>
                  <w:noWrap/>
                  <w:vAlign w:val="center"/>
                </w:tcPr>
                <w:p w:rsidR="000E68DB" w:rsidRDefault="000E68DB">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auto"/>
                  <w:noWrap/>
                  <w:vAlign w:val="center"/>
                </w:tcPr>
                <w:p w:rsidR="000E68DB" w:rsidRDefault="000E68DB">
                  <w:pPr>
                    <w:jc w:val="right"/>
                    <w:rPr>
                      <w:rFonts w:ascii="宋体" w:eastAsia="宋体" w:hAnsi="宋体" w:cs="宋体"/>
                      <w:color w:val="000000"/>
                      <w:sz w:val="24"/>
                      <w:szCs w:val="24"/>
                    </w:rPr>
                  </w:pPr>
                </w:p>
              </w:tc>
              <w:tc>
                <w:tcPr>
                  <w:tcW w:w="1621" w:type="dxa"/>
                  <w:tcBorders>
                    <w:top w:val="nil"/>
                    <w:left w:val="nil"/>
                    <w:bottom w:val="nil"/>
                    <w:right w:val="nil"/>
                  </w:tcBorders>
                  <w:shd w:val="clear" w:color="auto" w:fill="auto"/>
                  <w:noWrap/>
                  <w:vAlign w:val="center"/>
                </w:tcPr>
                <w:p w:rsidR="000E68DB" w:rsidRDefault="000E68DB">
                  <w:pPr>
                    <w:jc w:val="right"/>
                    <w:rPr>
                      <w:rFonts w:ascii="宋体" w:eastAsia="宋体" w:hAnsi="宋体" w:cs="宋体"/>
                      <w:color w:val="000000"/>
                      <w:sz w:val="24"/>
                      <w:szCs w:val="24"/>
                    </w:rPr>
                  </w:pPr>
                </w:p>
              </w:tc>
              <w:tc>
                <w:tcPr>
                  <w:tcW w:w="2300" w:type="dxa"/>
                  <w:tcBorders>
                    <w:top w:val="nil"/>
                    <w:left w:val="nil"/>
                    <w:bottom w:val="nil"/>
                    <w:right w:val="nil"/>
                  </w:tcBorders>
                  <w:shd w:val="clear" w:color="auto" w:fill="auto"/>
                  <w:noWrap/>
                  <w:vAlign w:val="center"/>
                </w:tcPr>
                <w:p w:rsidR="000E68DB" w:rsidRDefault="000E68DB">
                  <w:pPr>
                    <w:jc w:val="right"/>
                    <w:rPr>
                      <w:rFonts w:ascii="黑体" w:eastAsia="黑体" w:hAnsi="宋体" w:cs="黑体"/>
                      <w:color w:val="000000"/>
                      <w:sz w:val="24"/>
                      <w:szCs w:val="24"/>
                    </w:rPr>
                  </w:pPr>
                </w:p>
              </w:tc>
            </w:tr>
            <w:tr w:rsidR="000E68DB">
              <w:trPr>
                <w:trHeight w:val="609"/>
              </w:trPr>
              <w:tc>
                <w:tcPr>
                  <w:tcW w:w="15398" w:type="dxa"/>
                  <w:gridSpan w:val="6"/>
                  <w:tcBorders>
                    <w:top w:val="nil"/>
                    <w:left w:val="nil"/>
                    <w:bottom w:val="nil"/>
                    <w:right w:val="nil"/>
                  </w:tcBorders>
                  <w:shd w:val="clear" w:color="auto" w:fill="auto"/>
                  <w:noWrap/>
                  <w:vAlign w:val="center"/>
                </w:tcPr>
                <w:p w:rsidR="000E68DB" w:rsidRDefault="00F13B1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收入支出决算总表</w:t>
                  </w:r>
                </w:p>
              </w:tc>
            </w:tr>
            <w:tr w:rsidR="000E68DB">
              <w:trPr>
                <w:trHeight w:val="304"/>
              </w:trPr>
              <w:tc>
                <w:tcPr>
                  <w:tcW w:w="4442"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603"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1621"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2300" w:type="dxa"/>
                  <w:tcBorders>
                    <w:top w:val="nil"/>
                    <w:left w:val="nil"/>
                    <w:bottom w:val="nil"/>
                    <w:right w:val="nil"/>
                  </w:tcBorders>
                  <w:shd w:val="clear" w:color="auto" w:fill="FFFFFF"/>
                  <w:noWrap/>
                  <w:vAlign w:val="center"/>
                </w:tcPr>
                <w:p w:rsidR="000E68DB" w:rsidRDefault="00F13B13">
                  <w:pPr>
                    <w:widowControl/>
                    <w:ind w:right="400"/>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0E68DB">
              <w:trPr>
                <w:trHeight w:val="90"/>
              </w:trPr>
              <w:tc>
                <w:tcPr>
                  <w:tcW w:w="4442" w:type="dxa"/>
                  <w:tcBorders>
                    <w:top w:val="nil"/>
                    <w:left w:val="nil"/>
                    <w:bottom w:val="nil"/>
                    <w:right w:val="nil"/>
                  </w:tcBorders>
                  <w:shd w:val="clear" w:color="auto" w:fill="FFFFFF"/>
                  <w:noWrap/>
                  <w:vAlign w:val="center"/>
                </w:tcPr>
                <w:p w:rsidR="000E68DB" w:rsidRDefault="00F13B1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603"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1621" w:type="dxa"/>
                  <w:tcBorders>
                    <w:top w:val="nil"/>
                    <w:left w:val="nil"/>
                    <w:bottom w:val="nil"/>
                    <w:right w:val="nil"/>
                  </w:tcBorders>
                  <w:shd w:val="clear" w:color="auto" w:fill="FFFFFF"/>
                  <w:noWrap/>
                  <w:vAlign w:val="center"/>
                </w:tcPr>
                <w:p w:rsidR="000E68DB" w:rsidRDefault="000E68DB">
                  <w:pPr>
                    <w:jc w:val="right"/>
                    <w:rPr>
                      <w:rFonts w:ascii="宋体" w:eastAsia="宋体" w:hAnsi="宋体" w:cs="宋体"/>
                      <w:color w:val="000000"/>
                      <w:sz w:val="24"/>
                      <w:szCs w:val="24"/>
                    </w:rPr>
                  </w:pPr>
                </w:p>
              </w:tc>
              <w:tc>
                <w:tcPr>
                  <w:tcW w:w="2300" w:type="dxa"/>
                  <w:tcBorders>
                    <w:top w:val="nil"/>
                    <w:left w:val="nil"/>
                    <w:bottom w:val="nil"/>
                    <w:right w:val="nil"/>
                  </w:tcBorders>
                  <w:shd w:val="clear" w:color="auto" w:fill="FFFFFF"/>
                  <w:noWrap/>
                  <w:vAlign w:val="center"/>
                </w:tcPr>
                <w:p w:rsidR="000E68DB" w:rsidRDefault="00F13B13">
                  <w:pPr>
                    <w:widowControl/>
                    <w:ind w:right="400" w:firstLineChars="150" w:firstLine="300"/>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0E68DB">
              <w:trPr>
                <w:trHeight w:val="1015"/>
              </w:trPr>
              <w:tc>
                <w:tcPr>
                  <w:tcW w:w="15398" w:type="dxa"/>
                  <w:gridSpan w:val="6"/>
                  <w:tcBorders>
                    <w:top w:val="nil"/>
                    <w:left w:val="nil"/>
                    <w:bottom w:val="nil"/>
                    <w:right w:val="nil"/>
                  </w:tcBorders>
                  <w:shd w:val="clear" w:color="auto" w:fill="auto"/>
                  <w:vAlign w:val="center"/>
                </w:tcPr>
                <w:tbl>
                  <w:tblPr>
                    <w:tblW w:w="12681" w:type="dxa"/>
                    <w:tblLayout w:type="fixed"/>
                    <w:tblLook w:val="04A0"/>
                  </w:tblPr>
                  <w:tblGrid>
                    <w:gridCol w:w="4574"/>
                    <w:gridCol w:w="599"/>
                    <w:gridCol w:w="1167"/>
                    <w:gridCol w:w="4492"/>
                    <w:gridCol w:w="627"/>
                    <w:gridCol w:w="1222"/>
                  </w:tblGrid>
                  <w:tr w:rsidR="000E68DB">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收入</w:t>
                        </w:r>
                      </w:p>
                    </w:tc>
                    <w:tc>
                      <w:tcPr>
                        <w:tcW w:w="6341" w:type="dxa"/>
                        <w:gridSpan w:val="3"/>
                        <w:tcBorders>
                          <w:top w:val="single" w:sz="4" w:space="0" w:color="auto"/>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支出</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项目</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行次</w:t>
                        </w:r>
                      </w:p>
                    </w:tc>
                    <w:tc>
                      <w:tcPr>
                        <w:tcW w:w="116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金额</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项目</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行次</w:t>
                        </w:r>
                      </w:p>
                    </w:tc>
                    <w:tc>
                      <w:tcPr>
                        <w:tcW w:w="122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金额</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栏次</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6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栏次</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1,796.80</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31</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41.56</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32</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33</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34</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35</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440.54</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6</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36</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7.50</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7</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七、文化旅游体育与传媒支出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37</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8</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67.52</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八、社会保障和就业支出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38</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48.75</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9</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九、卫生健康支出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39</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1,223.13</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10</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十、节能环保支出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40</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11</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十一、城乡社区支出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41</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12</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十二、农林水支出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42</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13</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十三、交通运输支出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43</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14</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十四、资源勘探工业信息等支出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44</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15</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十五、商业服务业等支出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45</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16</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十六、金融支出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46</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17</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十七、援助其他地区支出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47</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18</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十八、自然资源海洋气象等支出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48</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19</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十九、住房保障支出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49</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35.33</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20</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二十、粮油物资储备支出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50</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21</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二十一、国有资本经营预算支出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51</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22</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二十二、灾害防治及应急管理支出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52</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23</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二十三、其他支出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53</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3,738.32</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二十四、债务还本支出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54</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二十五、债务付息支出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55</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二十六、抗疫特别国债安排的支出</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56</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27</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5,535.12</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57</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5,535.12</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使用非财政拨款结余（含专用结余）</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28</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结余分配</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58</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年初结转和结余</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29</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0.00</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kern w:val="0"/>
                            <w:sz w:val="22"/>
                          </w:rPr>
                        </w:pPr>
                        <w:r>
                          <w:rPr>
                            <w:rFonts w:ascii="宋体" w:eastAsia="宋体" w:hAnsi="宋体" w:cs="宋体" w:hint="eastAsia"/>
                            <w:kern w:val="0"/>
                            <w:sz w:val="22"/>
                          </w:rPr>
                          <w:t>年末结转和结余</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59</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59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30</w:t>
                        </w:r>
                      </w:p>
                    </w:tc>
                    <w:tc>
                      <w:tcPr>
                        <w:tcW w:w="1167"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5,535.12</w:t>
                        </w:r>
                      </w:p>
                    </w:tc>
                    <w:tc>
                      <w:tcPr>
                        <w:tcW w:w="4492"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627"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kern w:val="0"/>
                            <w:sz w:val="22"/>
                          </w:rPr>
                        </w:pPr>
                        <w:r>
                          <w:rPr>
                            <w:rFonts w:ascii="宋体" w:eastAsia="宋体" w:hAnsi="宋体" w:cs="宋体" w:hint="eastAsia"/>
                            <w:kern w:val="0"/>
                            <w:sz w:val="22"/>
                          </w:rPr>
                          <w:t>60</w:t>
                        </w:r>
                      </w:p>
                    </w:tc>
                    <w:tc>
                      <w:tcPr>
                        <w:tcW w:w="1222"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5,535.12</w:t>
                        </w:r>
                      </w:p>
                    </w:tc>
                  </w:tr>
                </w:tbl>
                <w:p w:rsidR="000E68DB" w:rsidRDefault="00F13B13">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注：1.本表反映部门本年度的总收支和年末结转结余情况。</w:t>
                  </w:r>
                </w:p>
                <w:p w:rsidR="000E68DB" w:rsidRDefault="000E68DB">
                  <w:pPr>
                    <w:pStyle w:val="a0"/>
                  </w:pPr>
                </w:p>
                <w:p w:rsidR="000E68DB" w:rsidRDefault="00F13B1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    2.本套报表金额单位转换时可能存在尾数误差。</w:t>
                  </w:r>
                </w:p>
              </w:tc>
            </w:tr>
          </w:tbl>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0E68DB">
            <w:pPr>
              <w:jc w:val="center"/>
              <w:rPr>
                <w:rFonts w:ascii="华文中宋" w:eastAsia="华文中宋" w:hAnsi="华文中宋"/>
                <w:color w:val="000000"/>
                <w:sz w:val="32"/>
                <w:szCs w:val="32"/>
              </w:rPr>
            </w:pPr>
          </w:p>
          <w:p w:rsidR="000E68DB" w:rsidRDefault="00F13B13">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0E68DB">
        <w:trPr>
          <w:trHeight w:val="285"/>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lastRenderedPageBreak/>
              <w:t xml:space="preserve">　</w:t>
            </w:r>
          </w:p>
        </w:tc>
        <w:tc>
          <w:tcPr>
            <w:tcW w:w="765"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930"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2125"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679"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0E68DB">
        <w:trPr>
          <w:trHeight w:val="285"/>
        </w:trPr>
        <w:tc>
          <w:tcPr>
            <w:tcW w:w="10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0"/>
                <w:szCs w:val="20"/>
              </w:rPr>
            </w:pPr>
            <w:r>
              <w:rPr>
                <w:rFonts w:hint="eastAsia"/>
                <w:color w:val="000000"/>
                <w:sz w:val="20"/>
                <w:szCs w:val="20"/>
              </w:rPr>
              <w:t>部门：</w:t>
            </w:r>
          </w:p>
        </w:tc>
        <w:tc>
          <w:tcPr>
            <w:tcW w:w="1930"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color w:val="000000"/>
                <w:sz w:val="20"/>
                <w:szCs w:val="20"/>
              </w:rPr>
            </w:pPr>
            <w:r>
              <w:rPr>
                <w:rFonts w:hint="eastAsia"/>
                <w:color w:val="000000"/>
                <w:sz w:val="20"/>
                <w:szCs w:val="20"/>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2125"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sz w:val="24"/>
                <w:szCs w:val="24"/>
              </w:rPr>
            </w:pPr>
            <w:r>
              <w:rPr>
                <w:rFonts w:hint="eastAsia"/>
              </w:rPr>
              <w:t xml:space="preserve">　</w:t>
            </w:r>
          </w:p>
        </w:tc>
        <w:tc>
          <w:tcPr>
            <w:tcW w:w="1679" w:type="dxa"/>
            <w:tcBorders>
              <w:top w:val="nil"/>
              <w:left w:val="nil"/>
              <w:bottom w:val="nil"/>
              <w:right w:val="nil"/>
            </w:tcBorders>
            <w:shd w:val="clear" w:color="000000" w:fill="FFFFFF"/>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0"/>
                <w:szCs w:val="20"/>
              </w:rPr>
            </w:pPr>
            <w:r>
              <w:rPr>
                <w:rFonts w:hint="eastAsia"/>
                <w:color w:val="000000"/>
                <w:sz w:val="20"/>
                <w:szCs w:val="20"/>
              </w:rPr>
              <w:t>单位：万元</w:t>
            </w:r>
          </w:p>
        </w:tc>
      </w:tr>
      <w:tr w:rsidR="000E68DB">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本年收入合计</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财政拨款收入</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上级补助收入</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事业收入</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经营收入</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附属单位上缴收入</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其他收入</w:t>
            </w:r>
          </w:p>
        </w:tc>
      </w:tr>
      <w:tr w:rsidR="000E68DB">
        <w:trPr>
          <w:trHeight w:val="450"/>
        </w:trPr>
        <w:tc>
          <w:tcPr>
            <w:tcW w:w="1062"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功能分类科目编码</w:t>
            </w:r>
          </w:p>
        </w:tc>
        <w:tc>
          <w:tcPr>
            <w:tcW w:w="193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r>
      <w:tr w:rsidR="000E68DB">
        <w:trPr>
          <w:trHeight w:val="450"/>
        </w:trPr>
        <w:tc>
          <w:tcPr>
            <w:tcW w:w="1062" w:type="dxa"/>
            <w:gridSpan w:val="2"/>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930" w:type="dxa"/>
            <w:vMerge/>
            <w:tcBorders>
              <w:top w:val="nil"/>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0E68DB" w:rsidRDefault="000E68DB">
            <w:pPr>
              <w:rPr>
                <w:rFonts w:ascii="宋体" w:eastAsia="宋体" w:hAnsi="宋体" w:cs="宋体"/>
                <w:sz w:val="24"/>
                <w:szCs w:val="24"/>
              </w:rPr>
            </w:pPr>
          </w:p>
        </w:tc>
      </w:tr>
      <w:tr w:rsidR="000E68DB">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栏次</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1</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3</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4</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5</w:t>
            </w:r>
          </w:p>
        </w:tc>
        <w:tc>
          <w:tcPr>
            <w:tcW w:w="21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6</w:t>
            </w:r>
          </w:p>
        </w:tc>
        <w:tc>
          <w:tcPr>
            <w:tcW w:w="16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7</w:t>
            </w:r>
          </w:p>
        </w:tc>
      </w:tr>
      <w:tr w:rsidR="000E68DB">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jc w:val="center"/>
              <w:rPr>
                <w:rFonts w:ascii="宋体" w:eastAsia="宋体" w:hAnsi="宋体" w:cs="宋体"/>
                <w:sz w:val="24"/>
                <w:szCs w:val="24"/>
              </w:rPr>
            </w:pPr>
            <w:r>
              <w:rPr>
                <w:rFonts w:hint="eastAsia"/>
              </w:rPr>
              <w:t>合计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5,535.12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5,467.59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b/>
                <w:bCs/>
                <w:color w:val="000000"/>
                <w:sz w:val="22"/>
              </w:rPr>
            </w:pPr>
            <w:r>
              <w:rPr>
                <w:rFonts w:hint="eastAsia"/>
                <w:b/>
                <w:bCs/>
                <w:color w:val="000000"/>
                <w:sz w:val="22"/>
              </w:rPr>
              <w:t>67.52</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2010399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其他政府办公厅（室）及相关机构事务支出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35.36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35.36</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2010602</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5.00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5.00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2019999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其他一般公共服务支出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1.20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2050101</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行政运行</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376.50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376.50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2050102</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20.42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20.42</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2050299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其他普通教育支出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2050501</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广播电视学校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38.33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38.33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2060102</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1.50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1.50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2069999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其他科学技术支出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6.00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6.00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2080505</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机关事业单位基本养老保险缴费支出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2089999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其他社会保障和就业支出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2.30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2.30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2100102</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59.43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59.43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lastRenderedPageBreak/>
              <w:t>2100199</w:t>
            </w:r>
          </w:p>
        </w:tc>
        <w:tc>
          <w:tcPr>
            <w:tcW w:w="19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其他卫生健康管理事务支出</w:t>
            </w:r>
          </w:p>
        </w:tc>
        <w:tc>
          <w:tcPr>
            <w:tcW w:w="15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1.75</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1.75</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2100408</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基本公共卫生服务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3.42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3.42</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2100717</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计划生育服务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1,115.50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1,115.50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2101101</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行政单位医疗</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43.02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43.02</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2210201</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住房公积金</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2290402</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其他地方自行试点项目收益专项债券收入安排的支出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2299999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E68DB" w:rsidRDefault="00F13B13">
            <w:pPr>
              <w:rPr>
                <w:rFonts w:ascii="宋体" w:eastAsia="宋体" w:hAnsi="宋体" w:cs="宋体"/>
                <w:color w:val="000000"/>
                <w:sz w:val="22"/>
              </w:rPr>
            </w:pPr>
            <w:r>
              <w:rPr>
                <w:rFonts w:hint="eastAsia"/>
                <w:color w:val="000000"/>
                <w:sz w:val="22"/>
              </w:rPr>
              <w:t>其他支出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67.52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E68DB" w:rsidRDefault="00F13B13">
            <w:pPr>
              <w:jc w:val="right"/>
              <w:rPr>
                <w:rFonts w:ascii="宋体" w:eastAsia="宋体" w:hAnsi="宋体" w:cs="宋体"/>
                <w:color w:val="000000"/>
                <w:sz w:val="22"/>
              </w:rPr>
            </w:pPr>
            <w:r>
              <w:rPr>
                <w:rFonts w:hint="eastAsia"/>
                <w:color w:val="000000"/>
                <w:sz w:val="22"/>
              </w:rPr>
              <w:t>67.52</w:t>
            </w:r>
          </w:p>
        </w:tc>
      </w:tr>
      <w:tr w:rsidR="000E68DB">
        <w:trPr>
          <w:trHeight w:val="615"/>
        </w:trPr>
        <w:tc>
          <w:tcPr>
            <w:tcW w:w="14877" w:type="dxa"/>
            <w:gridSpan w:val="10"/>
            <w:tcBorders>
              <w:top w:val="nil"/>
              <w:left w:val="nil"/>
              <w:bottom w:val="nil"/>
              <w:right w:val="nil"/>
            </w:tcBorders>
            <w:shd w:val="clear" w:color="auto" w:fill="auto"/>
            <w:tcMar>
              <w:top w:w="15" w:type="dxa"/>
              <w:left w:w="15" w:type="dxa"/>
              <w:bottom w:w="0" w:type="dxa"/>
              <w:right w:w="15" w:type="dxa"/>
            </w:tcMar>
            <w:vAlign w:val="center"/>
          </w:tcPr>
          <w:p w:rsidR="000E68DB" w:rsidRDefault="00F13B13">
            <w:pPr>
              <w:rPr>
                <w:rFonts w:ascii="宋体" w:eastAsia="宋体" w:hAnsi="宋体" w:cs="宋体"/>
                <w:sz w:val="24"/>
                <w:szCs w:val="24"/>
              </w:rPr>
            </w:pPr>
            <w:r>
              <w:rPr>
                <w:rFonts w:hint="eastAsia"/>
              </w:rPr>
              <w:t>注：本表反映部门本年度取得的各项收入情况。</w:t>
            </w:r>
          </w:p>
        </w:tc>
      </w:tr>
    </w:tbl>
    <w:p w:rsidR="000E68DB" w:rsidRDefault="00F13B13">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0E68DB" w:rsidRDefault="000E68DB">
      <w:pPr>
        <w:widowControl/>
        <w:rPr>
          <w:rFonts w:ascii="Times New Roman" w:eastAsia="方正小标宋_GBK" w:hAnsi="Times New Roman" w:cs="Times New Roman"/>
          <w:color w:val="000000"/>
          <w:kern w:val="0"/>
          <w:sz w:val="36"/>
          <w:szCs w:val="36"/>
        </w:rPr>
      </w:pPr>
    </w:p>
    <w:tbl>
      <w:tblPr>
        <w:tblW w:w="15614" w:type="dxa"/>
        <w:tblLayout w:type="fixed"/>
        <w:tblLook w:val="04A0"/>
      </w:tblPr>
      <w:tblGrid>
        <w:gridCol w:w="1094"/>
        <w:gridCol w:w="237"/>
        <w:gridCol w:w="2853"/>
        <w:gridCol w:w="1704"/>
        <w:gridCol w:w="1863"/>
        <w:gridCol w:w="1863"/>
        <w:gridCol w:w="1863"/>
        <w:gridCol w:w="1864"/>
        <w:gridCol w:w="2273"/>
      </w:tblGrid>
      <w:tr w:rsidR="000E68DB">
        <w:trPr>
          <w:trHeight w:val="807"/>
        </w:trPr>
        <w:tc>
          <w:tcPr>
            <w:tcW w:w="15614" w:type="dxa"/>
            <w:gridSpan w:val="9"/>
            <w:tcBorders>
              <w:top w:val="nil"/>
              <w:left w:val="nil"/>
              <w:bottom w:val="nil"/>
              <w:right w:val="nil"/>
            </w:tcBorders>
            <w:shd w:val="clear" w:color="auto" w:fill="auto"/>
            <w:noWrap/>
            <w:vAlign w:val="center"/>
          </w:tcPr>
          <w:p w:rsidR="000E68DB" w:rsidRDefault="00F13B13">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0E68DB">
        <w:trPr>
          <w:trHeight w:val="403"/>
        </w:trPr>
        <w:tc>
          <w:tcPr>
            <w:tcW w:w="109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7"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85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7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0E68DB">
        <w:trPr>
          <w:trHeight w:val="253"/>
        </w:trPr>
        <w:tc>
          <w:tcPr>
            <w:tcW w:w="1094" w:type="dxa"/>
            <w:tcBorders>
              <w:top w:val="nil"/>
              <w:left w:val="nil"/>
              <w:bottom w:val="nil"/>
              <w:right w:val="nil"/>
            </w:tcBorders>
            <w:shd w:val="clear" w:color="000000" w:fill="FFFFFF"/>
            <w:noWrap/>
            <w:vAlign w:val="center"/>
          </w:tcPr>
          <w:p w:rsidR="000E68DB" w:rsidRDefault="00F13B1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37"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85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3" w:type="dxa"/>
            <w:tcBorders>
              <w:top w:val="nil"/>
              <w:left w:val="nil"/>
              <w:bottom w:val="nil"/>
              <w:right w:val="nil"/>
            </w:tcBorders>
            <w:shd w:val="clear" w:color="000000" w:fill="FFFFFF"/>
            <w:noWrap/>
            <w:vAlign w:val="center"/>
          </w:tcPr>
          <w:p w:rsidR="000E68DB" w:rsidRDefault="00F13B13">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86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7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E68DB">
        <w:trPr>
          <w:trHeight w:val="315"/>
        </w:trPr>
        <w:tc>
          <w:tcPr>
            <w:tcW w:w="418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8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2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0E68DB">
        <w:trPr>
          <w:trHeight w:val="595"/>
        </w:trPr>
        <w:tc>
          <w:tcPr>
            <w:tcW w:w="133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853" w:type="dxa"/>
            <w:vMerge w:val="restart"/>
            <w:tcBorders>
              <w:top w:val="nil"/>
              <w:left w:val="single" w:sz="4" w:space="0" w:color="auto"/>
              <w:bottom w:val="single" w:sz="4" w:space="0" w:color="auto"/>
              <w:right w:val="single" w:sz="4" w:space="0" w:color="auto"/>
            </w:tcBorders>
            <w:shd w:val="clear" w:color="000000" w:fill="FFFFFF"/>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704"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4"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r>
      <w:tr w:rsidR="000E68DB">
        <w:trPr>
          <w:trHeight w:val="312"/>
        </w:trPr>
        <w:tc>
          <w:tcPr>
            <w:tcW w:w="1331" w:type="dxa"/>
            <w:gridSpan w:val="2"/>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2853"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704"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1864"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kern w:val="0"/>
                <w:sz w:val="24"/>
                <w:szCs w:val="24"/>
              </w:rPr>
            </w:pPr>
          </w:p>
        </w:tc>
      </w:tr>
      <w:tr w:rsidR="000E68DB">
        <w:trPr>
          <w:trHeight w:val="430"/>
        </w:trPr>
        <w:tc>
          <w:tcPr>
            <w:tcW w:w="41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704"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86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86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6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64"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27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0E68DB">
        <w:trPr>
          <w:trHeight w:val="325"/>
        </w:trPr>
        <w:tc>
          <w:tcPr>
            <w:tcW w:w="41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b/>
                <w:bCs/>
                <w:color w:val="000000"/>
                <w:sz w:val="22"/>
              </w:rPr>
            </w:pPr>
            <w:r>
              <w:rPr>
                <w:rFonts w:hint="eastAsia"/>
                <w:b/>
                <w:bCs/>
                <w:color w:val="000000"/>
                <w:sz w:val="22"/>
              </w:rPr>
              <w:t>5,535.12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b/>
                <w:bCs/>
                <w:color w:val="000000"/>
                <w:sz w:val="22"/>
              </w:rPr>
            </w:pPr>
            <w:r>
              <w:rPr>
                <w:rFonts w:hint="eastAsia"/>
                <w:b/>
                <w:bCs/>
                <w:color w:val="000000"/>
                <w:sz w:val="22"/>
              </w:rPr>
              <w:t>674.09</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b/>
                <w:bCs/>
                <w:color w:val="000000"/>
                <w:sz w:val="22"/>
              </w:rPr>
            </w:pPr>
            <w:r>
              <w:rPr>
                <w:rFonts w:hint="eastAsia"/>
                <w:b/>
                <w:bCs/>
                <w:color w:val="000000"/>
                <w:sz w:val="22"/>
              </w:rPr>
              <w:t>4,861.02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2010399</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其他政府办公厅（室）及相关机构事务支出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35.36</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35.36</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2010602</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5.00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5.00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2019999</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其他一般公共服务支出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1.20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1.20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2050101</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行政运行</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376.50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376.50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2050102</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20.42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20.42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2050299</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其他普通教育支出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2050501</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广播电视学校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38.33</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38.33</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2060102</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1.50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1.50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2069999</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其他科学技术支出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6.00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6.00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2080505</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机关事业单位基本养老保险缴费支出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lastRenderedPageBreak/>
              <w:t>2089999</w:t>
            </w:r>
          </w:p>
        </w:tc>
        <w:tc>
          <w:tcPr>
            <w:tcW w:w="2853"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其他社会保障和就业支出</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2.30</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2.30</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2100102</w:t>
            </w:r>
          </w:p>
        </w:tc>
        <w:tc>
          <w:tcPr>
            <w:tcW w:w="2853"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59.43</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59.43</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2100199</w:t>
            </w:r>
          </w:p>
        </w:tc>
        <w:tc>
          <w:tcPr>
            <w:tcW w:w="2853"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其他卫生健康管理事务支出</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1.75</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1.75</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single" w:sz="4" w:space="0" w:color="auto"/>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2100408</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基本公共卫生服务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3.42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3.42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2100717</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计划生育服务</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1,115.50</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49.95</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1,065.55</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2101101</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行政单位医疗</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43.02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43.02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2210201</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住房公积金</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2290402</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其他地方自行试点项目收益专项债券收入安排的支出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595"/>
        </w:trPr>
        <w:tc>
          <w:tcPr>
            <w:tcW w:w="133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2299999</w:t>
            </w:r>
          </w:p>
        </w:tc>
        <w:tc>
          <w:tcPr>
            <w:tcW w:w="2853" w:type="dxa"/>
            <w:tcBorders>
              <w:top w:val="nil"/>
              <w:left w:val="nil"/>
              <w:bottom w:val="single" w:sz="4" w:space="0" w:color="auto"/>
              <w:right w:val="single" w:sz="4" w:space="0" w:color="auto"/>
            </w:tcBorders>
            <w:shd w:val="clear" w:color="000000" w:fill="FFFFFF"/>
            <w:noWrap/>
            <w:vAlign w:val="center"/>
          </w:tcPr>
          <w:p w:rsidR="000E68DB" w:rsidRDefault="00F13B13">
            <w:pPr>
              <w:rPr>
                <w:rFonts w:ascii="宋体" w:eastAsia="宋体" w:hAnsi="宋体" w:cs="宋体"/>
                <w:color w:val="000000"/>
                <w:sz w:val="22"/>
              </w:rPr>
            </w:pPr>
            <w:r>
              <w:rPr>
                <w:rFonts w:hint="eastAsia"/>
                <w:color w:val="000000"/>
                <w:sz w:val="22"/>
              </w:rPr>
              <w:t>其他支出</w:t>
            </w:r>
          </w:p>
        </w:tc>
        <w:tc>
          <w:tcPr>
            <w:tcW w:w="170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67.52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67.52</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864"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273" w:type="dxa"/>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828"/>
        </w:trPr>
        <w:tc>
          <w:tcPr>
            <w:tcW w:w="15614" w:type="dxa"/>
            <w:gridSpan w:val="9"/>
            <w:tcBorders>
              <w:top w:val="nil"/>
              <w:left w:val="nil"/>
              <w:bottom w:val="nil"/>
              <w:right w:val="nil"/>
            </w:tcBorders>
            <w:shd w:val="clear" w:color="auto" w:fill="auto"/>
            <w:vAlign w:val="center"/>
          </w:tcPr>
          <w:p w:rsidR="000E68DB" w:rsidRDefault="00F13B13">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0E68DB" w:rsidRDefault="000E68DB">
      <w:pPr>
        <w:widowControl/>
        <w:rPr>
          <w:rFonts w:ascii="Times New Roman" w:eastAsia="方正小标宋_GBK" w:hAnsi="Times New Roman" w:cs="Times New Roman"/>
          <w:color w:val="000000"/>
          <w:kern w:val="0"/>
          <w:sz w:val="36"/>
          <w:szCs w:val="21"/>
        </w:rPr>
      </w:pPr>
    </w:p>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tbl>
      <w:tblPr>
        <w:tblW w:w="15521" w:type="dxa"/>
        <w:tblInd w:w="93" w:type="dxa"/>
        <w:tblLayout w:type="fixed"/>
        <w:tblLook w:val="04A0"/>
      </w:tblPr>
      <w:tblGrid>
        <w:gridCol w:w="3595"/>
        <w:gridCol w:w="436"/>
        <w:gridCol w:w="1078"/>
        <w:gridCol w:w="496"/>
        <w:gridCol w:w="3547"/>
        <w:gridCol w:w="435"/>
        <w:gridCol w:w="1573"/>
        <w:gridCol w:w="1394"/>
        <w:gridCol w:w="1394"/>
        <w:gridCol w:w="1573"/>
      </w:tblGrid>
      <w:tr w:rsidR="000E68DB">
        <w:trPr>
          <w:trHeight w:val="285"/>
        </w:trPr>
        <w:tc>
          <w:tcPr>
            <w:tcW w:w="3595" w:type="dxa"/>
            <w:tcBorders>
              <w:top w:val="nil"/>
              <w:left w:val="nil"/>
              <w:bottom w:val="nil"/>
              <w:right w:val="nil"/>
            </w:tcBorders>
            <w:shd w:val="clear" w:color="auto" w:fill="auto"/>
            <w:noWrap/>
            <w:vAlign w:val="center"/>
          </w:tcPr>
          <w:p w:rsidR="000E68DB" w:rsidRDefault="000E68DB">
            <w:pPr>
              <w:widowControl/>
              <w:jc w:val="left"/>
              <w:rPr>
                <w:rFonts w:ascii="黑体" w:eastAsia="黑体" w:hAnsi="黑体" w:cs="宋体"/>
                <w:kern w:val="0"/>
                <w:sz w:val="24"/>
                <w:szCs w:val="24"/>
              </w:rPr>
            </w:pPr>
            <w:bookmarkStart w:id="1" w:name="RANGE!A1:I22"/>
            <w:bookmarkStart w:id="2" w:name="RANGE!A1:F16"/>
            <w:bookmarkEnd w:id="1"/>
          </w:p>
        </w:tc>
        <w:tc>
          <w:tcPr>
            <w:tcW w:w="436"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3547"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0E68DB" w:rsidRDefault="000E68DB">
            <w:pPr>
              <w:widowControl/>
              <w:jc w:val="right"/>
              <w:rPr>
                <w:rFonts w:ascii="宋体" w:eastAsia="宋体" w:hAnsi="宋体" w:cs="宋体"/>
                <w:kern w:val="0"/>
                <w:sz w:val="24"/>
                <w:szCs w:val="24"/>
              </w:rPr>
            </w:pPr>
          </w:p>
        </w:tc>
      </w:tr>
      <w:tr w:rsidR="000E68DB">
        <w:trPr>
          <w:trHeight w:val="360"/>
        </w:trPr>
        <w:tc>
          <w:tcPr>
            <w:tcW w:w="15521" w:type="dxa"/>
            <w:gridSpan w:val="10"/>
            <w:tcBorders>
              <w:top w:val="nil"/>
              <w:left w:val="nil"/>
              <w:bottom w:val="nil"/>
              <w:right w:val="nil"/>
            </w:tcBorders>
            <w:shd w:val="clear" w:color="auto" w:fill="auto"/>
            <w:noWrap/>
            <w:vAlign w:val="center"/>
          </w:tcPr>
          <w:p w:rsidR="000E68DB" w:rsidRDefault="00F13B13">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0E68DB">
        <w:trPr>
          <w:trHeight w:val="199"/>
        </w:trPr>
        <w:tc>
          <w:tcPr>
            <w:tcW w:w="3595"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0E68DB">
        <w:trPr>
          <w:trHeight w:val="300"/>
        </w:trPr>
        <w:tc>
          <w:tcPr>
            <w:tcW w:w="3595" w:type="dxa"/>
            <w:tcBorders>
              <w:top w:val="nil"/>
              <w:left w:val="nil"/>
              <w:bottom w:val="nil"/>
              <w:right w:val="nil"/>
            </w:tcBorders>
            <w:shd w:val="clear" w:color="000000" w:fill="FFFFFF"/>
            <w:noWrap/>
            <w:vAlign w:val="center"/>
          </w:tcPr>
          <w:p w:rsidR="000E68DB" w:rsidRDefault="00F13B1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E68DB" w:rsidRDefault="00F13B1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E68DB">
        <w:trPr>
          <w:trHeight w:val="585"/>
        </w:trPr>
        <w:tc>
          <w:tcPr>
            <w:tcW w:w="15521" w:type="dxa"/>
            <w:gridSpan w:val="10"/>
            <w:tcBorders>
              <w:top w:val="nil"/>
              <w:left w:val="nil"/>
              <w:bottom w:val="nil"/>
              <w:right w:val="nil"/>
            </w:tcBorders>
            <w:shd w:val="clear" w:color="auto" w:fill="auto"/>
            <w:vAlign w:val="center"/>
          </w:tcPr>
          <w:tbl>
            <w:tblPr>
              <w:tblW w:w="15295" w:type="dxa"/>
              <w:tblLayout w:type="fixed"/>
              <w:tblLook w:val="04A0"/>
            </w:tblPr>
            <w:tblGrid>
              <w:gridCol w:w="3296"/>
              <w:gridCol w:w="480"/>
              <w:gridCol w:w="1409"/>
              <w:gridCol w:w="4426"/>
              <w:gridCol w:w="495"/>
              <w:gridCol w:w="1193"/>
              <w:gridCol w:w="1603"/>
              <w:gridCol w:w="1163"/>
              <w:gridCol w:w="1230"/>
            </w:tblGrid>
            <w:tr w:rsidR="000E68DB">
              <w:trPr>
                <w:trHeight w:val="300"/>
              </w:trPr>
              <w:tc>
                <w:tcPr>
                  <w:tcW w:w="5185" w:type="dxa"/>
                  <w:gridSpan w:val="3"/>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收     入</w:t>
                  </w:r>
                </w:p>
              </w:tc>
              <w:tc>
                <w:tcPr>
                  <w:tcW w:w="10110" w:type="dxa"/>
                  <w:gridSpan w:val="6"/>
                  <w:tcBorders>
                    <w:top w:val="single" w:sz="4" w:space="0" w:color="auto"/>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支     出</w:t>
                  </w:r>
                </w:p>
              </w:tc>
            </w:tr>
            <w:tr w:rsidR="000E68DB">
              <w:trPr>
                <w:trHeight w:val="312"/>
              </w:trPr>
              <w:tc>
                <w:tcPr>
                  <w:tcW w:w="3296"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项目</w:t>
                  </w:r>
                </w:p>
              </w:tc>
              <w:tc>
                <w:tcPr>
                  <w:tcW w:w="480"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行次</w:t>
                  </w:r>
                </w:p>
              </w:tc>
              <w:tc>
                <w:tcPr>
                  <w:tcW w:w="1409"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金额</w:t>
                  </w:r>
                </w:p>
              </w:tc>
              <w:tc>
                <w:tcPr>
                  <w:tcW w:w="4426"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项目</w:t>
                  </w:r>
                </w:p>
              </w:tc>
              <w:tc>
                <w:tcPr>
                  <w:tcW w:w="495"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行次</w:t>
                  </w:r>
                </w:p>
              </w:tc>
              <w:tc>
                <w:tcPr>
                  <w:tcW w:w="1193" w:type="dxa"/>
                  <w:vMerge w:val="restart"/>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603"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一般公共预算财政拨款</w:t>
                  </w:r>
                </w:p>
              </w:tc>
              <w:tc>
                <w:tcPr>
                  <w:tcW w:w="1163"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政府性基金预算财政拨款</w:t>
                  </w:r>
                </w:p>
              </w:tc>
              <w:tc>
                <w:tcPr>
                  <w:tcW w:w="1230" w:type="dxa"/>
                  <w:vMerge w:val="restart"/>
                  <w:tcBorders>
                    <w:top w:val="nil"/>
                    <w:left w:val="single" w:sz="4" w:space="0" w:color="auto"/>
                    <w:bottom w:val="single" w:sz="4" w:space="0" w:color="auto"/>
                    <w:right w:val="single" w:sz="4" w:space="0" w:color="auto"/>
                  </w:tcBorders>
                  <w:shd w:val="clear" w:color="000000" w:fill="F1F1F1"/>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国有资本经营预算财政拨款</w:t>
                  </w:r>
                </w:p>
              </w:tc>
            </w:tr>
            <w:tr w:rsidR="000E68DB">
              <w:trPr>
                <w:trHeight w:val="600"/>
              </w:trPr>
              <w:tc>
                <w:tcPr>
                  <w:tcW w:w="3296"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480"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1409"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4426"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495"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1193"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1603"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1163"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c>
                <w:tcPr>
                  <w:tcW w:w="1230"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宋体" w:eastAsia="宋体" w:hAnsi="宋体" w:cs="宋体"/>
                      <w:color w:val="000000"/>
                      <w:kern w:val="0"/>
                      <w:sz w:val="22"/>
                    </w:rPr>
                  </w:pP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栏次</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409"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栏次</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93"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603"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163"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23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一、一般公共预算财政拨款</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1,796.80</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一、一般公共服务支出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41.56</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41.56</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二、政府性基金预算财政拨款</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二、外交支出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三、国有资本经营预算财政拨款</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三、国防支出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四、公共安全支出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五、教育支出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440.54</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440.54</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六、科学技术支出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7.50</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7.50</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七、文化旅游体育与传媒支出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八、社会保障和就业支出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48.75</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48.75</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九、卫生健康支出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1,223.13</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1,223.13</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十、节能环保支出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十一、城乡社区支出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十二、农林水支出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十三、交通运输支出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十四、资源勘探工业信息等支出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十五、商业服务业等支出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十六、金融支出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十七、援助其他地区支出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十八、自然资源海洋气象等支出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十九、住房保障支出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二十、粮油物资储备支出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二十一、国有资本经营预算支出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二十二、灾害防治及应急管理支出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54</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二十三、其他支出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 xml:space="preserve">　</w:t>
                  </w:r>
                </w:p>
              </w:tc>
              <w:tc>
                <w:tcPr>
                  <w:tcW w:w="480" w:type="dxa"/>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14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26" w:type="dxa"/>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二十四、债务还本支出</w:t>
                  </w:r>
                </w:p>
              </w:tc>
              <w:tc>
                <w:tcPr>
                  <w:tcW w:w="495" w:type="dxa"/>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c>
                <w:tcPr>
                  <w:tcW w:w="11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0E68DB">
              <w:trPr>
                <w:trHeight w:val="300"/>
              </w:trPr>
              <w:tc>
                <w:tcPr>
                  <w:tcW w:w="3296" w:type="dxa"/>
                  <w:tcBorders>
                    <w:top w:val="single" w:sz="4" w:space="0" w:color="auto"/>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1409"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26" w:type="dxa"/>
                  <w:tcBorders>
                    <w:top w:val="single" w:sz="4" w:space="0" w:color="auto"/>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二十五、债务付息支出</w:t>
                  </w:r>
                </w:p>
              </w:tc>
              <w:tc>
                <w:tcPr>
                  <w:tcW w:w="495" w:type="dxa"/>
                  <w:tcBorders>
                    <w:top w:val="single" w:sz="4" w:space="0" w:color="auto"/>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1193"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603"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63"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30" w:type="dxa"/>
                  <w:tcBorders>
                    <w:top w:val="single" w:sz="4" w:space="0" w:color="auto"/>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二十六、抗疫特别国债安排的支出</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本年收入合计</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5,467.59</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本年支出合计</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59</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5,467.59</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1,796.80</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年初财政拨款结转和结余</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0.00</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年末财政拨款结转和结余</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一般公共预算财政拨款</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0.00</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政府性基金预算财政拨款</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0.00</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国有资本经营预算财政拨款</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300"/>
              </w:trPr>
              <w:tc>
                <w:tcPr>
                  <w:tcW w:w="3296" w:type="dxa"/>
                  <w:tcBorders>
                    <w:top w:val="nil"/>
                    <w:left w:val="single" w:sz="4" w:space="0" w:color="auto"/>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总计</w:t>
                  </w:r>
                </w:p>
              </w:tc>
              <w:tc>
                <w:tcPr>
                  <w:tcW w:w="480"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409"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5,467.59</w:t>
                  </w:r>
                </w:p>
              </w:tc>
              <w:tc>
                <w:tcPr>
                  <w:tcW w:w="4426"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总计</w:t>
                  </w:r>
                </w:p>
              </w:tc>
              <w:tc>
                <w:tcPr>
                  <w:tcW w:w="495" w:type="dxa"/>
                  <w:tcBorders>
                    <w:top w:val="nil"/>
                    <w:left w:val="nil"/>
                    <w:bottom w:val="single" w:sz="4" w:space="0" w:color="auto"/>
                    <w:right w:val="single" w:sz="4" w:space="0" w:color="auto"/>
                  </w:tcBorders>
                  <w:shd w:val="clear" w:color="000000" w:fill="F1F1F1"/>
                  <w:noWrap/>
                  <w:vAlign w:val="center"/>
                </w:tcPr>
                <w:p w:rsidR="000E68DB" w:rsidRDefault="00F13B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119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5,467.59</w:t>
                  </w:r>
                </w:p>
              </w:tc>
              <w:tc>
                <w:tcPr>
                  <w:tcW w:w="160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1,796.80</w:t>
                  </w:r>
                </w:p>
              </w:tc>
              <w:tc>
                <w:tcPr>
                  <w:tcW w:w="1163"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1230" w:type="dxa"/>
                  <w:tcBorders>
                    <w:top w:val="nil"/>
                    <w:left w:val="nil"/>
                    <w:bottom w:val="single" w:sz="4" w:space="0" w:color="auto"/>
                    <w:right w:val="single" w:sz="4" w:space="0" w:color="auto"/>
                  </w:tcBorders>
                  <w:shd w:val="clear" w:color="000000" w:fill="FFFFFF"/>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bl>
          <w:p w:rsidR="000E68DB" w:rsidRDefault="00F13B13">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0E68DB" w:rsidRDefault="000E68DB">
      <w:pPr>
        <w:widowControl/>
        <w:jc w:val="center"/>
        <w:rPr>
          <w:rFonts w:ascii="Times New Roman" w:eastAsia="方正小标宋_GBK" w:hAnsi="Times New Roman" w:cs="Times New Roman"/>
          <w:kern w:val="0"/>
          <w:sz w:val="36"/>
          <w:szCs w:val="36"/>
        </w:rPr>
      </w:pPr>
    </w:p>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0E68DB">
      <w:pPr>
        <w:widowControl/>
        <w:jc w:val="center"/>
        <w:rPr>
          <w:rFonts w:ascii="Times New Roman" w:eastAsia="方正小标宋_GBK" w:hAnsi="Times New Roman" w:cs="Times New Roman"/>
          <w:kern w:val="0"/>
          <w:sz w:val="36"/>
          <w:szCs w:val="36"/>
        </w:rPr>
      </w:pPr>
    </w:p>
    <w:p w:rsidR="000E68DB" w:rsidRDefault="00F13B13">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bookmarkEnd w:id="2"/>
    </w:p>
    <w:p w:rsidR="000E68DB" w:rsidRDefault="00F13B13" w:rsidP="004A6507">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0E68DB" w:rsidRDefault="00F13B13">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tblPr>
      <w:tblGrid>
        <w:gridCol w:w="1200"/>
        <w:gridCol w:w="3527"/>
        <w:gridCol w:w="3000"/>
        <w:gridCol w:w="3492"/>
        <w:gridCol w:w="3000"/>
      </w:tblGrid>
      <w:tr w:rsidR="000E68DB">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0E68DB">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0E68DB" w:rsidRDefault="00F13B1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0E68DB">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E68DB" w:rsidRDefault="000E68DB">
            <w:pPr>
              <w:widowControl/>
              <w:jc w:val="left"/>
              <w:rPr>
                <w:rFonts w:ascii="Times New Roman" w:eastAsia="仿宋_GB2312" w:hAnsi="Times New Roman" w:cs="Times New Roman"/>
                <w:kern w:val="0"/>
                <w:szCs w:val="21"/>
              </w:rPr>
            </w:pPr>
          </w:p>
        </w:tc>
      </w:tr>
      <w:tr w:rsidR="000E68DB">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E68DB" w:rsidRDefault="000E68D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E68DB" w:rsidRDefault="000E68DB">
            <w:pPr>
              <w:widowControl/>
              <w:jc w:val="left"/>
              <w:rPr>
                <w:rFonts w:ascii="Times New Roman" w:eastAsia="仿宋_GB2312" w:hAnsi="Times New Roman" w:cs="Times New Roman"/>
                <w:kern w:val="0"/>
                <w:szCs w:val="21"/>
              </w:rPr>
            </w:pPr>
          </w:p>
        </w:tc>
      </w:tr>
      <w:tr w:rsidR="000E68DB">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0E68DB">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1,796.80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606.57</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1,190.23</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2010399</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35.36</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35.36</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2010602</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5.00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5.00</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2019999</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1.20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1.20</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2050101</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行政运行</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376.50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376.50</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2050102</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20.42</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20.42</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2050299</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2050501</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广播电视学校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38.33</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38.33</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2060102</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1.50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1.50</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2069999</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其他科学技术支出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6.00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6.00</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2080505</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2089999</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2.30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2.30</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2100102</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59.43</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59.43</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2100199</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其他卫生健康管理事务支出</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1.75</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1.75</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lastRenderedPageBreak/>
              <w:t>2100408</w:t>
            </w:r>
          </w:p>
        </w:tc>
        <w:tc>
          <w:tcPr>
            <w:tcW w:w="3527" w:type="dxa"/>
            <w:tcBorders>
              <w:top w:val="single" w:sz="4" w:space="0" w:color="auto"/>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基本公共卫生服务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3.42</w:t>
            </w:r>
          </w:p>
        </w:tc>
        <w:tc>
          <w:tcPr>
            <w:tcW w:w="3492" w:type="dxa"/>
            <w:tcBorders>
              <w:top w:val="single" w:sz="4" w:space="0" w:color="auto"/>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3.42</w:t>
            </w:r>
          </w:p>
        </w:tc>
        <w:tc>
          <w:tcPr>
            <w:tcW w:w="3000" w:type="dxa"/>
            <w:tcBorders>
              <w:top w:val="single" w:sz="4" w:space="0" w:color="auto"/>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2100717</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计划生育服务</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1,115.50</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49.95</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1,065.55</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2101101</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行政单位医疗</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43.02</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43.02</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2210201</w:t>
            </w:r>
          </w:p>
        </w:tc>
        <w:tc>
          <w:tcPr>
            <w:tcW w:w="3527" w:type="dxa"/>
            <w:tcBorders>
              <w:top w:val="nil"/>
              <w:left w:val="nil"/>
              <w:bottom w:val="single" w:sz="4" w:space="0" w:color="auto"/>
              <w:right w:val="single" w:sz="4" w:space="0" w:color="auto"/>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住房公积金</w:t>
            </w:r>
          </w:p>
        </w:tc>
        <w:tc>
          <w:tcPr>
            <w:tcW w:w="3000"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3492" w:type="dxa"/>
            <w:tcBorders>
              <w:top w:val="nil"/>
              <w:left w:val="nil"/>
              <w:bottom w:val="single" w:sz="4" w:space="0" w:color="auto"/>
              <w:right w:val="single" w:sz="4"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3000" w:type="dxa"/>
            <w:tcBorders>
              <w:top w:val="nil"/>
              <w:left w:val="nil"/>
              <w:bottom w:val="single" w:sz="4" w:space="0" w:color="auto"/>
              <w:right w:val="single" w:sz="8" w:space="0" w:color="auto"/>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val="645"/>
          <w:jc w:val="center"/>
        </w:trPr>
        <w:tc>
          <w:tcPr>
            <w:tcW w:w="14219" w:type="dxa"/>
            <w:gridSpan w:val="5"/>
            <w:tcBorders>
              <w:top w:val="nil"/>
              <w:left w:val="nil"/>
              <w:bottom w:val="nil"/>
              <w:right w:val="nil"/>
            </w:tcBorders>
            <w:shd w:val="clear" w:color="auto" w:fill="auto"/>
            <w:vAlign w:val="center"/>
          </w:tcPr>
          <w:p w:rsidR="000E68DB" w:rsidRDefault="00F13B1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0E68DB" w:rsidRDefault="000E68DB">
      <w:pPr>
        <w:widowControl/>
        <w:jc w:val="left"/>
        <w:rPr>
          <w:rFonts w:ascii="Times New Roman" w:eastAsia="仿宋_GB2312" w:hAnsi="Times New Roman" w:cs="Times New Roman"/>
          <w:bCs/>
          <w:kern w:val="0"/>
          <w:szCs w:val="21"/>
        </w:rPr>
      </w:pPr>
    </w:p>
    <w:p w:rsidR="000E68DB" w:rsidRDefault="00F13B13">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817" w:type="dxa"/>
        <w:tblLayout w:type="fixed"/>
        <w:tblLook w:val="04A0"/>
      </w:tblPr>
      <w:tblGrid>
        <w:gridCol w:w="1003"/>
        <w:gridCol w:w="240"/>
        <w:gridCol w:w="95"/>
        <w:gridCol w:w="1307"/>
        <w:gridCol w:w="2059"/>
        <w:gridCol w:w="60"/>
        <w:gridCol w:w="883"/>
        <w:gridCol w:w="926"/>
        <w:gridCol w:w="310"/>
        <w:gridCol w:w="2006"/>
        <w:gridCol w:w="113"/>
        <w:gridCol w:w="800"/>
        <w:gridCol w:w="958"/>
        <w:gridCol w:w="361"/>
        <w:gridCol w:w="2119"/>
        <w:gridCol w:w="1726"/>
        <w:gridCol w:w="394"/>
        <w:gridCol w:w="457"/>
      </w:tblGrid>
      <w:tr w:rsidR="000E68DB">
        <w:trPr>
          <w:trHeight w:val="113"/>
        </w:trPr>
        <w:tc>
          <w:tcPr>
            <w:tcW w:w="15817" w:type="dxa"/>
            <w:gridSpan w:val="18"/>
            <w:tcBorders>
              <w:top w:val="nil"/>
              <w:left w:val="nil"/>
              <w:bottom w:val="nil"/>
              <w:right w:val="nil"/>
            </w:tcBorders>
            <w:shd w:val="clear" w:color="auto" w:fill="auto"/>
            <w:noWrap/>
            <w:vAlign w:val="center"/>
          </w:tcPr>
          <w:p w:rsidR="000E68DB" w:rsidRDefault="00F13B13">
            <w:pPr>
              <w:widowControl/>
              <w:jc w:val="center"/>
              <w:rPr>
                <w:rFonts w:ascii="华文中宋" w:eastAsia="华文中宋" w:hAnsi="华文中宋" w:cs="宋体"/>
                <w:color w:val="000000"/>
                <w:kern w:val="0"/>
                <w:szCs w:val="32"/>
              </w:rPr>
            </w:pPr>
            <w:bookmarkStart w:id="3" w:name="RANGE!A1:I34"/>
            <w:r>
              <w:rPr>
                <w:rFonts w:ascii="华文中宋" w:eastAsia="华文中宋" w:hAnsi="华文中宋" w:cs="宋体" w:hint="eastAsia"/>
                <w:color w:val="000000"/>
                <w:kern w:val="0"/>
                <w:szCs w:val="32"/>
              </w:rPr>
              <w:lastRenderedPageBreak/>
              <w:t>一般公共预算财政拨款基本支出决算明细表</w:t>
            </w:r>
            <w:bookmarkEnd w:id="3"/>
          </w:p>
          <w:p w:rsidR="000E68DB" w:rsidRDefault="00F13B13">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0E68DB" w:rsidRDefault="00F13B13">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0E68DB">
        <w:trPr>
          <w:trHeight w:val="761"/>
        </w:trPr>
        <w:tc>
          <w:tcPr>
            <w:tcW w:w="1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43" w:type="dxa"/>
            <w:gridSpan w:val="2"/>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26" w:type="dxa"/>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316" w:type="dxa"/>
            <w:gridSpan w:val="2"/>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58" w:type="dxa"/>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206" w:type="dxa"/>
            <w:gridSpan w:val="3"/>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499.16</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61.08</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210.70</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0.86</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108.21</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5.08</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26.12</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0.66</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17.43</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0.51</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0.66</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46.45</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3.02</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0.26</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31.75</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9.97</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3.60</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6.64</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35.33</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1.53</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9.60</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45.67</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1.31</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1.98</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0.00</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7.00</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1.69</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5.29</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8.36</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1.98</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1.30</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10.52</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30309</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 xml:space="preserve">  奖励金</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0.46</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30229</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 xml:space="preserve">  福利费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0.15</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39909</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 xml:space="preserve">  经常性赠与</w:t>
            </w:r>
          </w:p>
        </w:tc>
        <w:tc>
          <w:tcPr>
            <w:tcW w:w="851" w:type="dxa"/>
            <w:gridSpan w:val="2"/>
            <w:tcBorders>
              <w:top w:val="nil"/>
              <w:left w:val="nil"/>
              <w:bottom w:val="single" w:sz="4" w:space="0" w:color="auto"/>
              <w:right w:val="single" w:sz="4" w:space="0" w:color="auto"/>
            </w:tcBorders>
            <w:shd w:val="clear" w:color="auto" w:fill="auto"/>
            <w:noWrap/>
          </w:tcPr>
          <w:p w:rsidR="000E68DB" w:rsidRDefault="000E68DB">
            <w:pPr>
              <w:jc w:val="right"/>
            </w:pP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3.40</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39910</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18.76</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7.60</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11.50</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0.24</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E68DB">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36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316"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913" w:type="dxa"/>
            <w:gridSpan w:val="2"/>
            <w:tcBorders>
              <w:top w:val="nil"/>
              <w:left w:val="nil"/>
              <w:bottom w:val="single" w:sz="4" w:space="0" w:color="auto"/>
              <w:right w:val="single" w:sz="4" w:space="0" w:color="auto"/>
            </w:tcBorders>
            <w:shd w:val="clear" w:color="auto" w:fill="auto"/>
            <w:noWrap/>
            <w:vAlign w:val="center"/>
          </w:tcPr>
          <w:p w:rsidR="000E68DB" w:rsidRDefault="00F13B13">
            <w:pPr>
              <w:jc w:val="right"/>
              <w:rPr>
                <w:rFonts w:ascii="宋体" w:eastAsia="宋体" w:hAnsi="宋体" w:cs="宋体"/>
                <w:color w:val="000000"/>
                <w:sz w:val="22"/>
              </w:rPr>
            </w:pPr>
            <w:r>
              <w:rPr>
                <w:rFonts w:hint="eastAsia"/>
                <w:color w:val="000000"/>
                <w:sz w:val="22"/>
              </w:rPr>
              <w:t>7.30</w:t>
            </w:r>
          </w:p>
        </w:tc>
        <w:tc>
          <w:tcPr>
            <w:tcW w:w="958" w:type="dxa"/>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206" w:type="dxa"/>
            <w:gridSpan w:val="3"/>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E68DB">
        <w:trPr>
          <w:trHeight w:hRule="exact" w:val="284"/>
        </w:trPr>
        <w:tc>
          <w:tcPr>
            <w:tcW w:w="47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E68DB" w:rsidRDefault="00F13B1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943"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544.83</w:t>
            </w:r>
          </w:p>
        </w:tc>
        <w:tc>
          <w:tcPr>
            <w:tcW w:w="9319" w:type="dxa"/>
            <w:gridSpan w:val="9"/>
            <w:tcBorders>
              <w:top w:val="single" w:sz="4" w:space="0" w:color="auto"/>
              <w:left w:val="nil"/>
              <w:bottom w:val="single" w:sz="4" w:space="0" w:color="auto"/>
              <w:right w:val="single" w:sz="4" w:space="0" w:color="auto"/>
            </w:tcBorders>
            <w:shd w:val="clear" w:color="auto" w:fill="auto"/>
            <w:noWrap/>
            <w:vAlign w:val="center"/>
          </w:tcPr>
          <w:p w:rsidR="000E68DB" w:rsidRDefault="00F13B13">
            <w:pPr>
              <w:ind w:right="440" w:firstLineChars="1800" w:firstLine="3960"/>
              <w:rPr>
                <w:rFonts w:ascii="宋体" w:eastAsia="宋体" w:hAnsi="宋体" w:cs="宋体"/>
                <w:color w:val="000000"/>
                <w:sz w:val="22"/>
              </w:rPr>
            </w:pPr>
            <w:r>
              <w:rPr>
                <w:rFonts w:ascii="宋体" w:eastAsia="宋体" w:hAnsi="宋体" w:cs="宋体" w:hint="eastAsia"/>
                <w:color w:val="000000"/>
                <w:sz w:val="22"/>
              </w:rPr>
              <w:t>公用经费合计</w:t>
            </w:r>
          </w:p>
        </w:tc>
        <w:tc>
          <w:tcPr>
            <w:tcW w:w="851" w:type="dxa"/>
            <w:gridSpan w:val="2"/>
            <w:tcBorders>
              <w:top w:val="nil"/>
              <w:left w:val="nil"/>
              <w:bottom w:val="single" w:sz="4" w:space="0" w:color="auto"/>
              <w:right w:val="single" w:sz="4" w:space="0" w:color="auto"/>
            </w:tcBorders>
            <w:shd w:val="clear" w:color="auto" w:fill="auto"/>
            <w:noWrap/>
            <w:vAlign w:val="center"/>
          </w:tcPr>
          <w:p w:rsidR="000E68DB" w:rsidRDefault="00F13B13">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61.74</w:t>
            </w:r>
          </w:p>
        </w:tc>
      </w:tr>
      <w:tr w:rsidR="000E68DB">
        <w:trPr>
          <w:trHeight w:hRule="exact" w:val="262"/>
        </w:trPr>
        <w:tc>
          <w:tcPr>
            <w:tcW w:w="15817" w:type="dxa"/>
            <w:gridSpan w:val="18"/>
            <w:tcBorders>
              <w:top w:val="nil"/>
              <w:left w:val="nil"/>
              <w:bottom w:val="nil"/>
              <w:right w:val="nil"/>
            </w:tcBorders>
            <w:shd w:val="clear" w:color="auto" w:fill="auto"/>
            <w:noWrap/>
            <w:vAlign w:val="center"/>
          </w:tcPr>
          <w:p w:rsidR="000E68DB" w:rsidRDefault="00F13B13">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0E68DB">
        <w:trPr>
          <w:gridAfter w:val="1"/>
          <w:wAfter w:w="457" w:type="dxa"/>
          <w:trHeight w:val="690"/>
        </w:trPr>
        <w:tc>
          <w:tcPr>
            <w:tcW w:w="15360" w:type="dxa"/>
            <w:gridSpan w:val="17"/>
            <w:tcBorders>
              <w:top w:val="nil"/>
              <w:left w:val="nil"/>
              <w:bottom w:val="nil"/>
              <w:right w:val="nil"/>
            </w:tcBorders>
            <w:shd w:val="clear" w:color="auto" w:fill="FFFFFF"/>
            <w:vAlign w:val="center"/>
          </w:tcPr>
          <w:p w:rsidR="000E68DB" w:rsidRDefault="000E68DB">
            <w:pPr>
              <w:widowControl/>
              <w:jc w:val="center"/>
              <w:textAlignment w:val="center"/>
              <w:rPr>
                <w:rFonts w:ascii="华文中宋" w:eastAsia="华文中宋" w:hAnsi="华文中宋" w:cs="华文中宋"/>
                <w:color w:val="000000"/>
                <w:kern w:val="0"/>
                <w:sz w:val="32"/>
                <w:szCs w:val="32"/>
              </w:rPr>
            </w:pPr>
          </w:p>
          <w:p w:rsidR="000E68DB" w:rsidRDefault="00F13B1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0E68DB">
        <w:trPr>
          <w:gridAfter w:val="1"/>
          <w:wAfter w:w="457" w:type="dxa"/>
          <w:trHeight w:val="345"/>
        </w:trPr>
        <w:tc>
          <w:tcPr>
            <w:tcW w:w="1003"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240"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1402" w:type="dxa"/>
            <w:gridSpan w:val="2"/>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20" w:type="dxa"/>
            <w:gridSpan w:val="2"/>
            <w:tcBorders>
              <w:top w:val="nil"/>
              <w:left w:val="nil"/>
              <w:bottom w:val="nil"/>
              <w:right w:val="nil"/>
            </w:tcBorders>
            <w:shd w:val="clear" w:color="auto" w:fill="FFFFFF"/>
            <w:noWrap/>
            <w:vAlign w:val="center"/>
          </w:tcPr>
          <w:p w:rsidR="000E68DB" w:rsidRDefault="00F13B1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0E68DB">
        <w:trPr>
          <w:gridAfter w:val="1"/>
          <w:wAfter w:w="457" w:type="dxa"/>
          <w:trHeight w:val="690"/>
        </w:trPr>
        <w:tc>
          <w:tcPr>
            <w:tcW w:w="1003" w:type="dxa"/>
            <w:tcBorders>
              <w:top w:val="nil"/>
              <w:left w:val="nil"/>
              <w:bottom w:val="nil"/>
              <w:right w:val="nil"/>
            </w:tcBorders>
            <w:shd w:val="clear" w:color="auto" w:fill="FFFFFF"/>
            <w:noWrap/>
            <w:vAlign w:val="center"/>
          </w:tcPr>
          <w:p w:rsidR="000E68DB" w:rsidRDefault="00F13B1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240"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1402" w:type="dxa"/>
            <w:gridSpan w:val="2"/>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19"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2120" w:type="dxa"/>
            <w:gridSpan w:val="2"/>
            <w:tcBorders>
              <w:top w:val="nil"/>
              <w:left w:val="nil"/>
              <w:bottom w:val="nil"/>
              <w:right w:val="nil"/>
            </w:tcBorders>
            <w:shd w:val="clear" w:color="auto" w:fill="FFFFFF"/>
            <w:noWrap/>
            <w:vAlign w:val="center"/>
          </w:tcPr>
          <w:p w:rsidR="000E68DB" w:rsidRDefault="00F13B1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0E68DB">
        <w:trPr>
          <w:gridAfter w:val="1"/>
          <w:wAfter w:w="457" w:type="dxa"/>
          <w:trHeight w:val="45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01"/>
                <w:rFonts w:hint="default"/>
              </w:rPr>
              <w:t xml:space="preserve">   </w:t>
            </w:r>
            <w:r>
              <w:rPr>
                <w:rStyle w:val="font21"/>
                <w:rFonts w:hint="default"/>
              </w:rPr>
              <w:t>目</w:t>
            </w: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年初结转和结余</w:t>
            </w:r>
          </w:p>
        </w:tc>
        <w:tc>
          <w:tcPr>
            <w:tcW w:w="21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本年收入</w:t>
            </w:r>
          </w:p>
        </w:tc>
        <w:tc>
          <w:tcPr>
            <w:tcW w:w="63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c>
          <w:tcPr>
            <w:tcW w:w="2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年末结转和结余</w:t>
            </w:r>
          </w:p>
        </w:tc>
      </w:tr>
      <w:tr w:rsidR="000E68DB">
        <w:trPr>
          <w:gridAfter w:val="1"/>
          <w:wAfter w:w="457" w:type="dxa"/>
          <w:trHeight w:val="609"/>
        </w:trPr>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小计</w:t>
            </w:r>
          </w:p>
        </w:tc>
        <w:tc>
          <w:tcPr>
            <w:tcW w:w="21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r>
      <w:tr w:rsidR="000E68DB">
        <w:trPr>
          <w:gridAfter w:val="1"/>
          <w:wAfter w:w="457" w:type="dxa"/>
          <w:trHeight w:val="409"/>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r>
      <w:tr w:rsidR="000E68DB">
        <w:trPr>
          <w:gridAfter w:val="1"/>
          <w:wAfter w:w="457" w:type="dxa"/>
          <w:trHeight w:val="509"/>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r>
      <w:tr w:rsidR="000E68DB">
        <w:trPr>
          <w:gridAfter w:val="1"/>
          <w:wAfter w:w="457" w:type="dxa"/>
          <w:trHeight w:val="50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r>
      <w:tr w:rsidR="000E68DB">
        <w:trPr>
          <w:gridAfter w:val="1"/>
          <w:wAfter w:w="457" w:type="dxa"/>
          <w:trHeight w:val="50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0.00</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3,670.79</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3,670.79</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3,670.79</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b/>
                <w:bCs/>
                <w:color w:val="000000"/>
                <w:sz w:val="22"/>
              </w:rPr>
            </w:pPr>
            <w:r>
              <w:rPr>
                <w:rFonts w:hint="eastAsia"/>
                <w:b/>
                <w:bCs/>
                <w:color w:val="000000"/>
                <w:sz w:val="22"/>
              </w:rPr>
              <w:t>0.00</w:t>
            </w:r>
          </w:p>
        </w:tc>
      </w:tr>
      <w:tr w:rsidR="000E68DB">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2290402</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rPr>
                <w:rFonts w:ascii="宋体" w:eastAsia="宋体" w:hAnsi="宋体" w:cs="宋体"/>
                <w:color w:val="000000"/>
                <w:sz w:val="22"/>
              </w:rPr>
            </w:pPr>
            <w:r>
              <w:rPr>
                <w:rFonts w:hint="eastAsia"/>
                <w:color w:val="000000"/>
                <w:sz w:val="22"/>
              </w:rPr>
              <w:t>其他地方自行试点项目收益专项债券收入安排的支出</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0.00</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3,670.79</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right"/>
              <w:rPr>
                <w:rFonts w:ascii="宋体" w:eastAsia="宋体" w:hAnsi="宋体" w:cs="宋体"/>
                <w:color w:val="000000"/>
                <w:sz w:val="22"/>
              </w:rPr>
            </w:pPr>
            <w:r>
              <w:rPr>
                <w:rFonts w:hint="eastAsia"/>
                <w:color w:val="000000"/>
                <w:sz w:val="22"/>
              </w:rPr>
              <w:t xml:space="preserve">　</w:t>
            </w:r>
          </w:p>
        </w:tc>
      </w:tr>
      <w:tr w:rsidR="000E68DB">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0"/>
                <w:szCs w:val="20"/>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gridAfter w:val="1"/>
          <w:wAfter w:w="457" w:type="dxa"/>
          <w:trHeight w:val="725"/>
        </w:trPr>
        <w:tc>
          <w:tcPr>
            <w:tcW w:w="15360" w:type="dxa"/>
            <w:gridSpan w:val="17"/>
            <w:tcBorders>
              <w:top w:val="nil"/>
              <w:left w:val="nil"/>
              <w:bottom w:val="nil"/>
              <w:right w:val="nil"/>
            </w:tcBorders>
            <w:shd w:val="clear" w:color="auto" w:fill="auto"/>
            <w:vAlign w:val="center"/>
          </w:tcPr>
          <w:p w:rsidR="000E68DB" w:rsidRDefault="00F13B13">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rsidR="000E68DB" w:rsidRDefault="000E68DB">
            <w:pPr>
              <w:widowControl/>
              <w:jc w:val="left"/>
              <w:textAlignment w:val="center"/>
              <w:rPr>
                <w:rFonts w:ascii="宋体" w:eastAsia="宋体" w:hAnsi="宋体" w:cs="宋体"/>
                <w:color w:val="000000"/>
                <w:kern w:val="0"/>
                <w:sz w:val="24"/>
                <w:szCs w:val="24"/>
              </w:rPr>
            </w:pPr>
          </w:p>
          <w:p w:rsidR="000E68DB" w:rsidRDefault="00F13B13">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w:t>
            </w:r>
          </w:p>
        </w:tc>
      </w:tr>
    </w:tbl>
    <w:p w:rsidR="000E68DB" w:rsidRDefault="000E68DB">
      <w:pPr>
        <w:widowControl/>
        <w:jc w:val="center"/>
        <w:rPr>
          <w:rFonts w:ascii="Times New Roman" w:eastAsia="方正小标宋_GBK" w:hAnsi="Times New Roman" w:cs="Times New Roman"/>
          <w:color w:val="000000"/>
          <w:kern w:val="0"/>
          <w:sz w:val="36"/>
          <w:szCs w:val="36"/>
        </w:rPr>
      </w:pPr>
    </w:p>
    <w:p w:rsidR="000E68DB" w:rsidRDefault="000E68DB">
      <w:pPr>
        <w:widowControl/>
        <w:jc w:val="center"/>
        <w:rPr>
          <w:rFonts w:ascii="Times New Roman" w:eastAsia="方正小标宋_GBK" w:hAnsi="Times New Roman" w:cs="Times New Roman"/>
          <w:color w:val="000000"/>
          <w:kern w:val="0"/>
          <w:sz w:val="36"/>
          <w:szCs w:val="36"/>
        </w:rPr>
      </w:pPr>
    </w:p>
    <w:tbl>
      <w:tblPr>
        <w:tblW w:w="15120" w:type="dxa"/>
        <w:tblInd w:w="93" w:type="dxa"/>
        <w:tblLayout w:type="fixed"/>
        <w:tblLook w:val="04A0"/>
      </w:tblPr>
      <w:tblGrid>
        <w:gridCol w:w="1326"/>
        <w:gridCol w:w="701"/>
        <w:gridCol w:w="2292"/>
        <w:gridCol w:w="3315"/>
        <w:gridCol w:w="3315"/>
        <w:gridCol w:w="4171"/>
      </w:tblGrid>
      <w:tr w:rsidR="000E68DB">
        <w:trPr>
          <w:trHeight w:val="963"/>
        </w:trPr>
        <w:tc>
          <w:tcPr>
            <w:tcW w:w="15120" w:type="dxa"/>
            <w:gridSpan w:val="6"/>
            <w:tcBorders>
              <w:top w:val="nil"/>
              <w:left w:val="nil"/>
              <w:bottom w:val="nil"/>
              <w:right w:val="nil"/>
            </w:tcBorders>
            <w:shd w:val="clear" w:color="auto" w:fill="FFFFFF"/>
            <w:vAlign w:val="center"/>
          </w:tcPr>
          <w:p w:rsidR="000E68DB" w:rsidRDefault="00F13B1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国有资本经营预算财政拨款支出决算表</w:t>
            </w:r>
          </w:p>
        </w:tc>
      </w:tr>
      <w:tr w:rsidR="000E68DB">
        <w:trPr>
          <w:trHeight w:val="417"/>
        </w:trPr>
        <w:tc>
          <w:tcPr>
            <w:tcW w:w="1326"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4171" w:type="dxa"/>
            <w:tcBorders>
              <w:top w:val="nil"/>
              <w:left w:val="nil"/>
              <w:bottom w:val="nil"/>
              <w:right w:val="nil"/>
            </w:tcBorders>
            <w:shd w:val="clear" w:color="auto" w:fill="FFFFFF"/>
            <w:noWrap/>
            <w:vAlign w:val="center"/>
          </w:tcPr>
          <w:p w:rsidR="000E68DB" w:rsidRDefault="00F13B1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0E68DB">
        <w:trPr>
          <w:trHeight w:val="417"/>
        </w:trPr>
        <w:tc>
          <w:tcPr>
            <w:tcW w:w="1326" w:type="dxa"/>
            <w:tcBorders>
              <w:top w:val="nil"/>
              <w:left w:val="nil"/>
              <w:bottom w:val="nil"/>
              <w:right w:val="nil"/>
            </w:tcBorders>
            <w:shd w:val="clear" w:color="auto" w:fill="FFFFFF"/>
            <w:noWrap/>
            <w:vAlign w:val="center"/>
          </w:tcPr>
          <w:p w:rsidR="000E68DB" w:rsidRDefault="00F13B1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701"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0E68DB" w:rsidRDefault="000E68DB">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4171" w:type="dxa"/>
            <w:tcBorders>
              <w:top w:val="nil"/>
              <w:left w:val="nil"/>
              <w:bottom w:val="nil"/>
              <w:right w:val="nil"/>
            </w:tcBorders>
            <w:shd w:val="clear" w:color="auto" w:fill="FFFFFF"/>
            <w:noWrap/>
            <w:vAlign w:val="center"/>
          </w:tcPr>
          <w:p w:rsidR="000E68DB" w:rsidRDefault="00F13B1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0E68DB">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Fonts w:ascii="宋体" w:eastAsia="宋体" w:hAnsi="宋体" w:cs="宋体" w:hint="eastAsia"/>
                <w:color w:val="000000"/>
                <w:kern w:val="0"/>
                <w:sz w:val="22"/>
              </w:rPr>
              <w:t xml:space="preserve">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r>
      <w:tr w:rsidR="000E68DB">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r>
      <w:tr w:rsidR="000E68DB">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r>
      <w:tr w:rsidR="000E68DB">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r>
      <w:tr w:rsidR="000E68DB">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r>
      <w:tr w:rsidR="000E68DB">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r>
      <w:tr w:rsidR="000E68DB">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rPr>
                <w:rFonts w:ascii="宋体" w:eastAsia="宋体" w:hAnsi="宋体" w:cs="宋体"/>
                <w:color w:val="000000"/>
                <w:sz w:val="24"/>
                <w:szCs w:val="24"/>
              </w:rPr>
            </w:pPr>
          </w:p>
        </w:tc>
      </w:tr>
      <w:tr w:rsidR="000E68DB">
        <w:trPr>
          <w:trHeight w:val="976"/>
        </w:trPr>
        <w:tc>
          <w:tcPr>
            <w:tcW w:w="15120" w:type="dxa"/>
            <w:gridSpan w:val="6"/>
            <w:tcBorders>
              <w:top w:val="nil"/>
              <w:left w:val="nil"/>
              <w:bottom w:val="nil"/>
              <w:right w:val="nil"/>
            </w:tcBorders>
            <w:shd w:val="clear" w:color="auto" w:fill="auto"/>
            <w:vAlign w:val="center"/>
          </w:tcPr>
          <w:p w:rsidR="000E68DB" w:rsidRDefault="00F13B13">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0E68DB" w:rsidRDefault="000E68DB">
            <w:pPr>
              <w:widowControl/>
              <w:jc w:val="left"/>
              <w:textAlignment w:val="center"/>
              <w:rPr>
                <w:rFonts w:ascii="宋体" w:eastAsia="宋体" w:hAnsi="宋体" w:cs="宋体"/>
                <w:color w:val="000000"/>
                <w:kern w:val="0"/>
                <w:sz w:val="24"/>
                <w:szCs w:val="24"/>
              </w:rPr>
            </w:pPr>
          </w:p>
          <w:p w:rsidR="000E68DB" w:rsidRDefault="00F13B13">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w:t>
            </w:r>
          </w:p>
        </w:tc>
      </w:tr>
    </w:tbl>
    <w:p w:rsidR="000E68DB" w:rsidRDefault="000E68DB">
      <w:pPr>
        <w:widowControl/>
        <w:jc w:val="center"/>
        <w:rPr>
          <w:rFonts w:ascii="Times New Roman" w:eastAsia="方正小标宋_GBK" w:hAnsi="Times New Roman" w:cs="Times New Roman"/>
          <w:color w:val="000000"/>
          <w:kern w:val="0"/>
          <w:sz w:val="36"/>
          <w:szCs w:val="36"/>
        </w:rPr>
      </w:pPr>
    </w:p>
    <w:p w:rsidR="000E68DB" w:rsidRDefault="000E68DB">
      <w:pPr>
        <w:pStyle w:val="a0"/>
      </w:pPr>
    </w:p>
    <w:p w:rsidR="000E68DB" w:rsidRDefault="000E68DB">
      <w:pPr>
        <w:pStyle w:val="2"/>
        <w:ind w:firstLine="480"/>
      </w:pPr>
    </w:p>
    <w:p w:rsidR="000E68DB" w:rsidRDefault="000E68DB"/>
    <w:tbl>
      <w:tblPr>
        <w:tblW w:w="15140" w:type="dxa"/>
        <w:tblInd w:w="93" w:type="dxa"/>
        <w:tblLayout w:type="fixed"/>
        <w:tblLook w:val="04A0"/>
      </w:tblPr>
      <w:tblGrid>
        <w:gridCol w:w="1260"/>
        <w:gridCol w:w="1261"/>
        <w:gridCol w:w="1261"/>
        <w:gridCol w:w="1261"/>
        <w:gridCol w:w="1261"/>
        <w:gridCol w:w="1261"/>
        <w:gridCol w:w="1261"/>
        <w:gridCol w:w="1261"/>
        <w:gridCol w:w="1261"/>
        <w:gridCol w:w="1261"/>
        <w:gridCol w:w="1261"/>
        <w:gridCol w:w="1270"/>
      </w:tblGrid>
      <w:tr w:rsidR="000E68DB">
        <w:trPr>
          <w:trHeight w:val="840"/>
        </w:trPr>
        <w:tc>
          <w:tcPr>
            <w:tcW w:w="15140" w:type="dxa"/>
            <w:gridSpan w:val="12"/>
            <w:tcBorders>
              <w:top w:val="nil"/>
              <w:left w:val="nil"/>
              <w:bottom w:val="nil"/>
              <w:right w:val="nil"/>
            </w:tcBorders>
            <w:shd w:val="clear" w:color="auto" w:fill="FFFFFF"/>
            <w:vAlign w:val="center"/>
          </w:tcPr>
          <w:p w:rsidR="000E68DB" w:rsidRDefault="000E68DB">
            <w:pPr>
              <w:widowControl/>
              <w:textAlignment w:val="center"/>
              <w:rPr>
                <w:rFonts w:ascii="华文中宋" w:eastAsia="华文中宋" w:hAnsi="华文中宋" w:cs="华文中宋"/>
                <w:color w:val="000000"/>
                <w:kern w:val="0"/>
                <w:sz w:val="32"/>
                <w:szCs w:val="32"/>
              </w:rPr>
            </w:pPr>
          </w:p>
          <w:p w:rsidR="000E68DB" w:rsidRDefault="00F13B1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0E68DB">
        <w:trPr>
          <w:trHeight w:val="420"/>
        </w:trPr>
        <w:tc>
          <w:tcPr>
            <w:tcW w:w="1260"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70" w:type="dxa"/>
            <w:tcBorders>
              <w:top w:val="nil"/>
              <w:left w:val="nil"/>
              <w:bottom w:val="nil"/>
              <w:right w:val="nil"/>
            </w:tcBorders>
            <w:shd w:val="clear" w:color="auto" w:fill="FFFFFF"/>
            <w:noWrap/>
            <w:vAlign w:val="center"/>
          </w:tcPr>
          <w:p w:rsidR="000E68DB" w:rsidRDefault="00F13B1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0E68DB">
        <w:trPr>
          <w:trHeight w:val="420"/>
        </w:trPr>
        <w:tc>
          <w:tcPr>
            <w:tcW w:w="1260" w:type="dxa"/>
            <w:tcBorders>
              <w:top w:val="nil"/>
              <w:left w:val="nil"/>
              <w:bottom w:val="nil"/>
              <w:right w:val="nil"/>
            </w:tcBorders>
            <w:shd w:val="clear" w:color="auto" w:fill="FFFFFF"/>
            <w:noWrap/>
            <w:vAlign w:val="center"/>
          </w:tcPr>
          <w:p w:rsidR="000E68DB" w:rsidRDefault="00F13B1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E68DB" w:rsidRDefault="000E68DB">
            <w:pPr>
              <w:rPr>
                <w:rFonts w:ascii="宋体" w:eastAsia="宋体" w:hAnsi="宋体" w:cs="宋体"/>
                <w:color w:val="000000"/>
                <w:sz w:val="20"/>
                <w:szCs w:val="20"/>
              </w:rPr>
            </w:pPr>
          </w:p>
        </w:tc>
        <w:tc>
          <w:tcPr>
            <w:tcW w:w="1270" w:type="dxa"/>
            <w:tcBorders>
              <w:top w:val="nil"/>
              <w:left w:val="nil"/>
              <w:bottom w:val="nil"/>
              <w:right w:val="nil"/>
            </w:tcBorders>
            <w:shd w:val="clear" w:color="auto" w:fill="FFFFFF"/>
            <w:noWrap/>
            <w:vAlign w:val="center"/>
          </w:tcPr>
          <w:p w:rsidR="000E68DB" w:rsidRDefault="00F13B1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0E68DB">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0E68DB">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0E68DB">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0E68DB">
            <w:pPr>
              <w:jc w:val="center"/>
              <w:rPr>
                <w:rFonts w:ascii="宋体" w:eastAsia="宋体" w:hAnsi="宋体" w:cs="宋体"/>
                <w:color w:val="000000"/>
                <w:sz w:val="22"/>
              </w:rPr>
            </w:pPr>
          </w:p>
        </w:tc>
      </w:tr>
      <w:tr w:rsidR="000E68DB">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0E68DB">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ind w:firstLineChars="200" w:firstLine="440"/>
              <w:jc w:val="center"/>
              <w:rPr>
                <w:rFonts w:ascii="宋体" w:eastAsia="宋体" w:hAnsi="宋体" w:cs="宋体"/>
                <w:color w:val="000000"/>
                <w:sz w:val="22"/>
              </w:rPr>
            </w:pPr>
            <w:r>
              <w:rPr>
                <w:rFonts w:ascii="宋体" w:eastAsia="宋体" w:hAnsi="宋体" w:cs="宋体" w:hint="eastAsia"/>
                <w:color w:val="000000"/>
                <w:sz w:val="22"/>
              </w:rPr>
              <w:t>10.40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3.40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3.40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7.00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ind w:firstLineChars="200" w:firstLine="440"/>
              <w:jc w:val="center"/>
              <w:rPr>
                <w:rFonts w:ascii="宋体" w:eastAsia="宋体" w:hAnsi="宋体" w:cs="宋体"/>
                <w:color w:val="000000"/>
                <w:sz w:val="22"/>
              </w:rPr>
            </w:pPr>
            <w:r>
              <w:rPr>
                <w:rFonts w:ascii="宋体" w:eastAsia="宋体" w:hAnsi="宋体" w:cs="宋体" w:hint="eastAsia"/>
                <w:color w:val="000000"/>
                <w:sz w:val="22"/>
              </w:rPr>
              <w:t>10.40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3.40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3.40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8DB" w:rsidRDefault="00F13B13">
            <w:pPr>
              <w:jc w:val="center"/>
              <w:rPr>
                <w:rFonts w:ascii="宋体" w:eastAsia="宋体" w:hAnsi="宋体" w:cs="宋体"/>
                <w:color w:val="000000"/>
                <w:sz w:val="22"/>
              </w:rPr>
            </w:pPr>
            <w:r>
              <w:rPr>
                <w:rFonts w:ascii="宋体" w:eastAsia="宋体" w:hAnsi="宋体" w:cs="宋体" w:hint="eastAsia"/>
                <w:color w:val="000000"/>
                <w:sz w:val="22"/>
              </w:rPr>
              <w:t>7.00</w:t>
            </w:r>
          </w:p>
        </w:tc>
      </w:tr>
      <w:tr w:rsidR="000E68DB">
        <w:trPr>
          <w:trHeight w:val="1226"/>
        </w:trPr>
        <w:tc>
          <w:tcPr>
            <w:tcW w:w="15140" w:type="dxa"/>
            <w:gridSpan w:val="12"/>
            <w:tcBorders>
              <w:top w:val="nil"/>
              <w:left w:val="nil"/>
              <w:bottom w:val="nil"/>
              <w:right w:val="nil"/>
            </w:tcBorders>
            <w:shd w:val="clear" w:color="auto" w:fill="auto"/>
            <w:vAlign w:val="center"/>
          </w:tcPr>
          <w:p w:rsidR="000E68DB" w:rsidRDefault="00F13B1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0E68DB" w:rsidRDefault="000E68DB">
      <w:pPr>
        <w:autoSpaceDE w:val="0"/>
        <w:autoSpaceDN w:val="0"/>
        <w:adjustRightInd w:val="0"/>
        <w:ind w:leftChars="150" w:left="315"/>
        <w:jc w:val="left"/>
        <w:rPr>
          <w:rFonts w:ascii="宋体" w:eastAsia="宋体" w:cs="宋体"/>
          <w:kern w:val="0"/>
          <w:sz w:val="24"/>
          <w:szCs w:val="24"/>
        </w:rPr>
      </w:pPr>
    </w:p>
    <w:p w:rsidR="000E68DB" w:rsidRDefault="000E68DB">
      <w:pPr>
        <w:autoSpaceDE w:val="0"/>
        <w:autoSpaceDN w:val="0"/>
        <w:adjustRightInd w:val="0"/>
        <w:ind w:leftChars="150" w:left="315"/>
        <w:jc w:val="left"/>
        <w:rPr>
          <w:rFonts w:ascii="宋体" w:eastAsia="宋体" w:cs="宋体"/>
          <w:kern w:val="0"/>
          <w:sz w:val="24"/>
          <w:szCs w:val="24"/>
        </w:rPr>
      </w:pPr>
    </w:p>
    <w:p w:rsidR="000E68DB" w:rsidRDefault="000E68DB">
      <w:pPr>
        <w:autoSpaceDE w:val="0"/>
        <w:autoSpaceDN w:val="0"/>
        <w:adjustRightInd w:val="0"/>
        <w:ind w:leftChars="150" w:left="315"/>
        <w:jc w:val="left"/>
        <w:rPr>
          <w:rFonts w:ascii="宋体" w:eastAsia="宋体" w:cs="宋体"/>
          <w:kern w:val="0"/>
          <w:sz w:val="24"/>
          <w:szCs w:val="24"/>
        </w:rPr>
      </w:pPr>
    </w:p>
    <w:p w:rsidR="000E68DB" w:rsidRDefault="000E68DB">
      <w:pPr>
        <w:autoSpaceDE w:val="0"/>
        <w:autoSpaceDN w:val="0"/>
        <w:adjustRightInd w:val="0"/>
        <w:ind w:leftChars="150" w:left="315"/>
        <w:jc w:val="left"/>
        <w:rPr>
          <w:rFonts w:ascii="宋体" w:eastAsia="宋体" w:cs="宋体"/>
          <w:kern w:val="0"/>
          <w:sz w:val="24"/>
          <w:szCs w:val="24"/>
        </w:rPr>
      </w:pPr>
    </w:p>
    <w:p w:rsidR="000E68DB" w:rsidRDefault="000E68DB">
      <w:pPr>
        <w:widowControl/>
        <w:rPr>
          <w:sz w:val="72"/>
          <w:szCs w:val="72"/>
        </w:rPr>
        <w:sectPr w:rsidR="000E68DB">
          <w:pgSz w:w="16838" w:h="11906" w:orient="landscape"/>
          <w:pgMar w:top="720" w:right="720" w:bottom="680" w:left="720" w:header="851" w:footer="992" w:gutter="0"/>
          <w:cols w:space="425"/>
          <w:docGrid w:type="lines" w:linePitch="312"/>
        </w:sectPr>
      </w:pPr>
    </w:p>
    <w:p w:rsidR="000E68DB" w:rsidRDefault="000E68DB">
      <w:pPr>
        <w:pStyle w:val="Default"/>
        <w:rPr>
          <w:sz w:val="72"/>
          <w:szCs w:val="72"/>
        </w:rPr>
      </w:pPr>
    </w:p>
    <w:p w:rsidR="000E68DB" w:rsidRDefault="000E68DB">
      <w:pPr>
        <w:pStyle w:val="Default"/>
        <w:rPr>
          <w:sz w:val="72"/>
          <w:szCs w:val="72"/>
        </w:rPr>
      </w:pPr>
    </w:p>
    <w:p w:rsidR="000E68DB" w:rsidRDefault="000E68DB">
      <w:pPr>
        <w:pStyle w:val="Default"/>
        <w:rPr>
          <w:sz w:val="72"/>
          <w:szCs w:val="72"/>
        </w:rPr>
      </w:pPr>
    </w:p>
    <w:p w:rsidR="000E68DB" w:rsidRDefault="000E68DB">
      <w:pPr>
        <w:pStyle w:val="Default"/>
        <w:rPr>
          <w:sz w:val="72"/>
          <w:szCs w:val="72"/>
        </w:rPr>
      </w:pPr>
    </w:p>
    <w:p w:rsidR="000E68DB" w:rsidRDefault="000E68DB">
      <w:pPr>
        <w:pStyle w:val="Default"/>
        <w:jc w:val="center"/>
        <w:rPr>
          <w:sz w:val="72"/>
          <w:szCs w:val="72"/>
        </w:rPr>
      </w:pPr>
    </w:p>
    <w:p w:rsidR="000E68DB" w:rsidRDefault="000E68DB">
      <w:pPr>
        <w:pStyle w:val="Default"/>
        <w:jc w:val="center"/>
        <w:rPr>
          <w:rFonts w:ascii="方正小标宋_GBK" w:eastAsia="方正小标宋_GBK" w:hAnsi="方正小标宋_GBK" w:cs="方正小标宋_GBK"/>
          <w:sz w:val="72"/>
          <w:szCs w:val="72"/>
        </w:rPr>
      </w:pPr>
    </w:p>
    <w:p w:rsidR="000E68DB" w:rsidRDefault="00F13B13">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0E68DB" w:rsidRDefault="000E68DB">
      <w:pPr>
        <w:pStyle w:val="Default"/>
        <w:jc w:val="center"/>
        <w:rPr>
          <w:rFonts w:ascii="方正小标宋_GBK" w:eastAsia="方正小标宋_GBK" w:hAnsi="方正小标宋_GBK" w:cs="方正小标宋_GBK"/>
          <w:sz w:val="70"/>
          <w:szCs w:val="70"/>
        </w:rPr>
      </w:pPr>
    </w:p>
    <w:p w:rsidR="000E68DB" w:rsidRDefault="00F13B13">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0E68DB" w:rsidRDefault="00F13B13">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0E68DB" w:rsidRDefault="00F13B13">
      <w:pPr>
        <w:pStyle w:val="Default"/>
        <w:ind w:firstLineChars="200" w:firstLine="640"/>
        <w:rPr>
          <w:rFonts w:hAnsi="黑体"/>
          <w:bCs/>
          <w:sz w:val="32"/>
          <w:szCs w:val="32"/>
        </w:rPr>
      </w:pPr>
      <w:r>
        <w:rPr>
          <w:rFonts w:hAnsi="黑体" w:hint="eastAsia"/>
          <w:bCs/>
          <w:sz w:val="32"/>
          <w:szCs w:val="32"/>
        </w:rPr>
        <w:lastRenderedPageBreak/>
        <w:t>一、收入支出决算总体情况说明</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年度收、支总计均为</w:t>
      </w:r>
      <w:r>
        <w:rPr>
          <w:rFonts w:ascii="Times New Roman" w:eastAsia="仿宋_GB2312" w:hAnsi="Times New Roman" w:hint="eastAsia"/>
          <w:sz w:val="32"/>
          <w:szCs w:val="32"/>
        </w:rPr>
        <w:t>5535.12</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1793.75</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47.94%</w:t>
      </w:r>
      <w:r>
        <w:rPr>
          <w:rFonts w:ascii="Times New Roman" w:eastAsia="仿宋_GB2312" w:hAnsi="Times New Roman" w:hint="eastAsia"/>
          <w:sz w:val="32"/>
          <w:szCs w:val="32"/>
        </w:rPr>
        <w:t>，主要是因为</w:t>
      </w:r>
      <w:bookmarkStart w:id="4" w:name="OLE_LINK5"/>
      <w:bookmarkStart w:id="5" w:name="OLE_LINK6"/>
      <w:r>
        <w:rPr>
          <w:rFonts w:ascii="Times New Roman" w:eastAsia="仿宋_GB2312" w:hAnsi="Times New Roman" w:hint="eastAsia"/>
          <w:color w:val="auto"/>
          <w:sz w:val="32"/>
          <w:szCs w:val="32"/>
        </w:rPr>
        <w:t>本年度增加了大通湖幼儿园托育服务改建项目基金收入。</w:t>
      </w:r>
    </w:p>
    <w:bookmarkEnd w:id="4"/>
    <w:bookmarkEnd w:id="5"/>
    <w:p w:rsidR="000E68DB" w:rsidRDefault="00F13B13">
      <w:pPr>
        <w:pStyle w:val="Default"/>
        <w:ind w:firstLineChars="200" w:firstLine="640"/>
        <w:rPr>
          <w:rFonts w:hAnsi="黑体"/>
          <w:bCs/>
          <w:sz w:val="32"/>
          <w:szCs w:val="32"/>
        </w:rPr>
      </w:pPr>
      <w:r>
        <w:rPr>
          <w:rFonts w:hAnsi="黑体" w:hint="eastAsia"/>
          <w:bCs/>
          <w:sz w:val="32"/>
          <w:szCs w:val="32"/>
        </w:rPr>
        <w:t>二、收入决算情况说明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5535.12</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5467.59</w:t>
      </w:r>
      <w:r>
        <w:rPr>
          <w:rFonts w:ascii="Times New Roman" w:eastAsia="仿宋_GB2312" w:hAnsi="Times New Roman" w:hint="eastAsia"/>
          <w:sz w:val="32"/>
          <w:szCs w:val="32"/>
        </w:rPr>
        <w:t>万元，占</w:t>
      </w:r>
      <w:r>
        <w:rPr>
          <w:rFonts w:ascii="Times New Roman" w:eastAsia="仿宋_GB2312" w:hAnsi="Times New Roman" w:hint="eastAsia"/>
          <w:sz w:val="32"/>
          <w:szCs w:val="32"/>
        </w:rPr>
        <w:t>98.78%</w:t>
      </w:r>
      <w:r>
        <w:rPr>
          <w:rFonts w:ascii="Times New Roman" w:eastAsia="仿宋_GB2312" w:hAnsi="Times New Roman" w:hint="eastAsia"/>
          <w:sz w:val="32"/>
          <w:szCs w:val="32"/>
        </w:rPr>
        <w:t>，其中一般公共预算财政拨款</w:t>
      </w:r>
      <w:r>
        <w:rPr>
          <w:rFonts w:ascii="Times New Roman" w:eastAsia="仿宋_GB2312" w:hAnsi="Times New Roman" w:hint="eastAsia"/>
          <w:sz w:val="32"/>
          <w:szCs w:val="32"/>
        </w:rPr>
        <w:t>1796.80</w:t>
      </w:r>
      <w:r>
        <w:rPr>
          <w:rFonts w:ascii="Times New Roman" w:eastAsia="仿宋_GB2312" w:hAnsi="Times New Roman" w:hint="eastAsia"/>
          <w:sz w:val="32"/>
          <w:szCs w:val="32"/>
        </w:rPr>
        <w:t>万元、政府性基金预算财政拨款</w:t>
      </w:r>
      <w:r>
        <w:rPr>
          <w:rFonts w:ascii="Times New Roman" w:eastAsia="仿宋_GB2312" w:hAnsi="Times New Roman" w:hint="eastAsia"/>
          <w:sz w:val="32"/>
          <w:szCs w:val="32"/>
        </w:rPr>
        <w:t>3670.79</w:t>
      </w:r>
      <w:r>
        <w:rPr>
          <w:rFonts w:ascii="Times New Roman" w:eastAsia="仿宋_GB2312" w:hAnsi="Times New Roman" w:hint="eastAsia"/>
          <w:sz w:val="32"/>
          <w:szCs w:val="32"/>
        </w:rPr>
        <w:t>万元；上级补助收入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67.52</w:t>
      </w:r>
      <w:r>
        <w:rPr>
          <w:rFonts w:ascii="Times New Roman" w:eastAsia="仿宋_GB2312" w:hAnsi="Times New Roman" w:hint="eastAsia"/>
          <w:sz w:val="32"/>
          <w:szCs w:val="32"/>
        </w:rPr>
        <w:t>万元，占</w:t>
      </w:r>
      <w:r>
        <w:rPr>
          <w:rFonts w:ascii="Times New Roman" w:eastAsia="仿宋_GB2312" w:hAnsi="Times New Roman" w:hint="eastAsia"/>
          <w:sz w:val="32"/>
          <w:szCs w:val="32"/>
        </w:rPr>
        <w:t>1.22%</w:t>
      </w:r>
      <w:r>
        <w:rPr>
          <w:rFonts w:ascii="Times New Roman" w:eastAsia="仿宋_GB2312" w:hAnsi="Times New Roman" w:hint="eastAsia"/>
          <w:sz w:val="32"/>
          <w:szCs w:val="32"/>
        </w:rPr>
        <w:t>。</w:t>
      </w:r>
    </w:p>
    <w:p w:rsidR="000E68DB" w:rsidRDefault="00F13B13">
      <w:pPr>
        <w:pStyle w:val="Default"/>
        <w:ind w:firstLineChars="200" w:firstLine="640"/>
        <w:rPr>
          <w:rFonts w:hAnsi="黑体"/>
          <w:bCs/>
          <w:sz w:val="32"/>
          <w:szCs w:val="32"/>
        </w:rPr>
      </w:pPr>
      <w:r>
        <w:rPr>
          <w:rFonts w:hAnsi="黑体" w:hint="eastAsia"/>
          <w:bCs/>
          <w:sz w:val="32"/>
          <w:szCs w:val="32"/>
        </w:rPr>
        <w:t>三、支出决算情况说明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5535.12</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674.09</w:t>
      </w:r>
      <w:r>
        <w:rPr>
          <w:rFonts w:ascii="Times New Roman" w:eastAsia="仿宋_GB2312" w:hAnsi="Times New Roman" w:hint="eastAsia"/>
          <w:sz w:val="32"/>
          <w:szCs w:val="32"/>
        </w:rPr>
        <w:t>万元，占</w:t>
      </w:r>
      <w:r>
        <w:rPr>
          <w:rFonts w:ascii="Times New Roman" w:eastAsia="仿宋_GB2312" w:hAnsi="Times New Roman" w:hint="eastAsia"/>
          <w:sz w:val="32"/>
          <w:szCs w:val="32"/>
        </w:rPr>
        <w:t>12.18%</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4861.02</w:t>
      </w:r>
      <w:r>
        <w:rPr>
          <w:rFonts w:ascii="Times New Roman" w:eastAsia="仿宋_GB2312" w:hAnsi="Times New Roman" w:hint="eastAsia"/>
          <w:sz w:val="32"/>
          <w:szCs w:val="32"/>
        </w:rPr>
        <w:t>万元，占</w:t>
      </w:r>
      <w:r>
        <w:rPr>
          <w:rFonts w:ascii="Times New Roman" w:eastAsia="仿宋_GB2312" w:hAnsi="Times New Roman" w:hint="eastAsia"/>
          <w:sz w:val="32"/>
          <w:szCs w:val="32"/>
        </w:rPr>
        <w:t>87.82%</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0E68DB" w:rsidRDefault="00F13B13">
      <w:pPr>
        <w:pStyle w:val="Default"/>
        <w:ind w:firstLineChars="200" w:firstLine="640"/>
        <w:rPr>
          <w:rFonts w:hAnsi="黑体"/>
          <w:bCs/>
          <w:sz w:val="32"/>
          <w:szCs w:val="32"/>
        </w:rPr>
      </w:pPr>
      <w:r>
        <w:rPr>
          <w:rFonts w:hAnsi="黑体" w:hint="eastAsia"/>
          <w:bCs/>
          <w:sz w:val="32"/>
          <w:szCs w:val="32"/>
        </w:rPr>
        <w:t>四、财政拨款收入支出决算总体情况说明</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年度财政拨款收、支总计均为</w:t>
      </w:r>
      <w:r>
        <w:rPr>
          <w:rFonts w:ascii="Times New Roman" w:eastAsia="仿宋_GB2312" w:hAnsi="Times New Roman" w:hint="eastAsia"/>
          <w:sz w:val="32"/>
          <w:szCs w:val="32"/>
        </w:rPr>
        <w:t>5467.59</w:t>
      </w:r>
      <w:r>
        <w:rPr>
          <w:rFonts w:ascii="Times New Roman" w:eastAsia="仿宋_GB2312" w:hAnsi="Times New Roman" w:hint="eastAsia"/>
          <w:sz w:val="32"/>
          <w:szCs w:val="32"/>
        </w:rPr>
        <w:t>万元，与上年相比，增加了</w:t>
      </w:r>
      <w:r>
        <w:rPr>
          <w:rFonts w:ascii="Times New Roman" w:eastAsia="仿宋_GB2312" w:hAnsi="Times New Roman" w:hint="eastAsia"/>
          <w:sz w:val="32"/>
          <w:szCs w:val="32"/>
        </w:rPr>
        <w:t>2286.78</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71.89%</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主要是因为本年度增加了大通湖幼儿园托育服务改建项目基金收入。</w:t>
      </w:r>
    </w:p>
    <w:p w:rsidR="000E68DB" w:rsidRDefault="00F13B13">
      <w:pPr>
        <w:pStyle w:val="Default"/>
        <w:ind w:firstLineChars="200" w:firstLine="640"/>
        <w:rPr>
          <w:rFonts w:hAnsi="黑体"/>
          <w:bCs/>
          <w:sz w:val="32"/>
          <w:szCs w:val="32"/>
        </w:rPr>
      </w:pPr>
      <w:r>
        <w:rPr>
          <w:rFonts w:hAnsi="黑体" w:hint="eastAsia"/>
          <w:bCs/>
          <w:sz w:val="32"/>
          <w:szCs w:val="32"/>
        </w:rPr>
        <w:t>五、一般公共预算财政拨款支出决算情况说明</w:t>
      </w:r>
    </w:p>
    <w:p w:rsidR="000E68DB" w:rsidRDefault="00F13B13">
      <w:pPr>
        <w:pStyle w:val="Defaul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w:t>
      </w:r>
      <w:r w:rsidR="004B46B2">
        <w:rPr>
          <w:rFonts w:ascii="Times New Roman" w:eastAsia="仿宋_GB2312" w:hAnsi="Times New Roman" w:hint="eastAsia"/>
          <w:sz w:val="32"/>
          <w:szCs w:val="32"/>
        </w:rPr>
        <w:t>一般公共预算</w:t>
      </w:r>
      <w:r>
        <w:rPr>
          <w:rFonts w:ascii="Times New Roman" w:eastAsia="仿宋_GB2312" w:hAnsi="Times New Roman" w:hint="eastAsia"/>
          <w:sz w:val="32"/>
          <w:szCs w:val="32"/>
        </w:rPr>
        <w:t>财政拨款支出</w:t>
      </w:r>
      <w:r>
        <w:rPr>
          <w:rFonts w:ascii="Times New Roman" w:eastAsia="仿宋_GB2312" w:hAnsi="Times New Roman" w:hint="eastAsia"/>
          <w:sz w:val="32"/>
          <w:szCs w:val="32"/>
        </w:rPr>
        <w:t>1027.95</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99.31%</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92.74</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9.92%</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主要是因为本年度增加了公立幼儿园提质改造项目和乡镇标准化寄宿制学校建设维修项目。</w:t>
      </w:r>
    </w:p>
    <w:p w:rsidR="000E68DB" w:rsidRDefault="00F13B13">
      <w:pPr>
        <w:pStyle w:val="Default"/>
        <w:ind w:firstLineChars="200" w:firstLine="640"/>
        <w:rPr>
          <w:rFonts w:ascii="楷体" w:eastAsia="楷体" w:hAnsi="楷体" w:cs="楷体"/>
          <w:bCs/>
          <w:sz w:val="32"/>
          <w:szCs w:val="32"/>
        </w:rPr>
      </w:pPr>
      <w:r>
        <w:rPr>
          <w:rFonts w:ascii="楷体" w:eastAsia="楷体" w:hAnsi="楷体" w:cs="楷体" w:hint="eastAsia"/>
          <w:bCs/>
          <w:sz w:val="32"/>
          <w:szCs w:val="32"/>
        </w:rPr>
        <w:lastRenderedPageBreak/>
        <w:t>（二）一般公共预算财政拨款支出决算结构情况</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年度一般公共预算财政拨款支出</w:t>
      </w:r>
      <w:r>
        <w:rPr>
          <w:rFonts w:ascii="Times New Roman" w:eastAsia="仿宋_GB2312" w:hAnsi="Times New Roman" w:hint="eastAsia"/>
          <w:sz w:val="32"/>
          <w:szCs w:val="32"/>
        </w:rPr>
        <w:t>1796.80</w:t>
      </w:r>
      <w:r>
        <w:rPr>
          <w:rFonts w:ascii="Times New Roman" w:eastAsia="仿宋_GB2312" w:hAnsi="Times New Roman" w:hint="eastAsia"/>
          <w:sz w:val="32"/>
          <w:szCs w:val="32"/>
        </w:rPr>
        <w:t>万元，主要用于以下方面：教育支出</w:t>
      </w:r>
      <w:r>
        <w:rPr>
          <w:rFonts w:ascii="Times New Roman" w:eastAsia="仿宋_GB2312" w:hAnsi="Times New Roman" w:hint="eastAsia"/>
          <w:sz w:val="32"/>
          <w:szCs w:val="32"/>
        </w:rPr>
        <w:t>440.54</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24.52%</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1223.12</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68.07%</w:t>
      </w: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rPr>
        <w:t>41.56</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2.31%</w:t>
      </w:r>
      <w:r>
        <w:rPr>
          <w:rFonts w:ascii="Times New Roman" w:eastAsia="仿宋_GB2312" w:hAnsi="Times New Roman" w:hint="eastAsia"/>
          <w:sz w:val="32"/>
          <w:szCs w:val="32"/>
        </w:rPr>
        <w:t>；科学技术支出</w:t>
      </w:r>
      <w:r>
        <w:rPr>
          <w:rFonts w:ascii="Times New Roman" w:eastAsia="仿宋_GB2312" w:hAnsi="Times New Roman" w:hint="eastAsia"/>
          <w:sz w:val="32"/>
          <w:szCs w:val="32"/>
        </w:rPr>
        <w:t>7.50</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0.42%</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48.75</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2.71%</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35.33</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1.97%</w:t>
      </w:r>
      <w:r>
        <w:rPr>
          <w:rFonts w:ascii="Times New Roman" w:eastAsia="仿宋_GB2312" w:hAnsi="Times New Roman" w:hint="eastAsia"/>
          <w:sz w:val="32"/>
          <w:szCs w:val="32"/>
        </w:rPr>
        <w:t>。</w:t>
      </w:r>
    </w:p>
    <w:p w:rsidR="000E68DB" w:rsidRDefault="00F13B13">
      <w:pPr>
        <w:pStyle w:val="Default"/>
        <w:ind w:firstLineChars="200" w:firstLine="64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年度一般公共预算财政拨款支出年初预算数为</w:t>
      </w:r>
      <w:r>
        <w:rPr>
          <w:rFonts w:ascii="Times New Roman" w:eastAsia="仿宋_GB2312" w:hAnsi="Times New Roman" w:hint="eastAsia"/>
          <w:sz w:val="32"/>
          <w:szCs w:val="32"/>
        </w:rPr>
        <w:t>1669.56</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1796.80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107.62%</w:t>
      </w:r>
      <w:r>
        <w:rPr>
          <w:rFonts w:ascii="Times New Roman" w:eastAsia="仿宋_GB2312" w:hAnsi="Times New Roman" w:hint="eastAsia"/>
          <w:sz w:val="32"/>
          <w:szCs w:val="32"/>
        </w:rPr>
        <w:t>，其中：</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、一般公共服务（类）政府办公厅（室）及相关机构事务（款）其他政府办公厅（室）及相关机构事务支出（项）</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35.36</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决算数大于年初预算数的主要原因是财政拨付立项争资费用。</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、一般公共服务（类）财政事务（款）一般行政管理事务（项）</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5.00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决算数大于年初预算数的主要原因是财政拨付包装储备项目可行性研究报告编制费。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、一般公共服务（类）其他一般公共服务支出（款）其他一般公共服务支出（项）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决算数大于年初预算数的主要原因是新增“迎新春送温暖”慰问资金。</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、教育（类）教育管理事务（款）行政运行（项）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424.12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376.50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88.77%</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决算数小于年初预算数的主要原因是机构改革，人员略有变动。</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教育（类）教育管理事务（款）一般行政管理事务（项）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14.60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20.42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139.86%</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决算数大于年初预算数的主要原因是有上级财政拨付预算资金。</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、教育（类）普通教育（款）其他普通教育支出（项）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5.29</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决算数大于年初预算数的主要原因是新增死亡抚恤金</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、教育（类）广播电视教育（款）广播电视学校（项）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38.33</w:t>
      </w:r>
      <w:r>
        <w:rPr>
          <w:rFonts w:ascii="Times New Roman" w:eastAsia="仿宋_GB2312" w:hAnsi="Times New Roman" w:hint="eastAsia"/>
          <w:sz w:val="32"/>
          <w:szCs w:val="32"/>
        </w:rPr>
        <w:t>万元，决</w:t>
      </w:r>
      <w:r>
        <w:rPr>
          <w:rFonts w:ascii="Times New Roman" w:eastAsia="仿宋_GB2312" w:hAnsi="Times New Roman" w:hint="eastAsia"/>
          <w:color w:val="auto"/>
          <w:sz w:val="32"/>
          <w:szCs w:val="32"/>
        </w:rPr>
        <w:t>算数大于年初预算数的主要原因是上级财政拨付预算资金</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、科学技术（类）科技管理事务（款）一般行政管理事务（项）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决算数大于年初预算数的主要原因是机构改革，科技类资金转入</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科学技术（类）其他科学技术支出（款）其他科学技术支出（项）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6.00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决算数大于年初预算数的主要原因是机构改革，科技类资金转入</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、社会保障和就业（类）行政事业单位养老支出（款）机关事业单位基本养老保险缴费支出（项）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51.71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46.45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89.83%</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决算数小于年初预算数的主要原因是机构改革，人员略有变动</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、社会保障和就业（类）其他社会保障和就业支出（款）其他社会保障和就业支出（项）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3.04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2.30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75.66%</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决算数小于年初预算数的主要原因是机构改革，人员略有变动</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、卫生健康（类）卫生健康管理事务（款）一般行政管理事务（项）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66.30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59.43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89.64%</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lastRenderedPageBreak/>
        <w:t>决算数小于年初预算数的主要原因是</w:t>
      </w:r>
      <w:r>
        <w:rPr>
          <w:rFonts w:ascii="Times New Roman" w:eastAsia="仿宋_GB2312" w:hAnsi="Times New Roman" w:hint="eastAsia"/>
          <w:sz w:val="32"/>
          <w:szCs w:val="32"/>
        </w:rPr>
        <w:t>厉行勤俭节约。</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卫生健康（类）卫生健康管理事务（款）其他卫生健康管理事务支出（项）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1.75</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决算数大于年初预算数的主要原因是有上级财政拨付预算资金。</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、卫生健康（类）公共卫生（款）基本公共卫生服务（项）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24.13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14.17%</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决算数小于年初预算数的主要原因是机构改革，一部分卫生健康类资金转出</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、卫生健康（类）计划生育事务（款）计划生育服务（项）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959.75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1115.50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116.23%</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决算数大于年初预算数的主要原因是有上级财政拨付预算资金。</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、卫生健康（类）行政事业单位医疗（款）行政单位医疗（项）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53.78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43.02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79.99%</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决算数小于年初预算数的主要原因是机构改革，人员略有变动</w:t>
      </w:r>
      <w:r>
        <w:rPr>
          <w:rFonts w:ascii="Times New Roman" w:eastAsia="仿宋_GB2312" w:hAnsi="Times New Roman" w:hint="eastAsia"/>
          <w:sz w:val="32"/>
          <w:szCs w:val="32"/>
        </w:rPr>
        <w:t>。</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、住房保障（类）住房改革支出（款）住房公积金（项）</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43.27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35.33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81.65%</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决算数小于年初预算数的主要原因是机构改革，人员略有变动</w:t>
      </w:r>
      <w:r>
        <w:rPr>
          <w:rFonts w:ascii="Times New Roman" w:eastAsia="仿宋_GB2312" w:hAnsi="Times New Roman" w:hint="eastAsia"/>
          <w:sz w:val="32"/>
          <w:szCs w:val="32"/>
        </w:rPr>
        <w:t>。</w:t>
      </w:r>
    </w:p>
    <w:p w:rsidR="000E68DB" w:rsidRDefault="00F13B13">
      <w:pPr>
        <w:pStyle w:val="Default"/>
        <w:ind w:firstLineChars="200" w:firstLine="640"/>
        <w:rPr>
          <w:rFonts w:hAnsi="黑体"/>
          <w:bCs/>
          <w:sz w:val="32"/>
          <w:szCs w:val="32"/>
        </w:rPr>
      </w:pPr>
      <w:r>
        <w:rPr>
          <w:rFonts w:hAnsi="黑体" w:hint="eastAsia"/>
          <w:bCs/>
          <w:sz w:val="32"/>
          <w:szCs w:val="32"/>
        </w:rPr>
        <w:t>六、</w:t>
      </w:r>
      <w:bookmarkStart w:id="6" w:name="OLE_LINK8"/>
      <w:bookmarkStart w:id="7" w:name="OLE_LINK7"/>
      <w:r>
        <w:rPr>
          <w:rFonts w:hAnsi="黑体" w:hint="eastAsia"/>
          <w:bCs/>
          <w:sz w:val="32"/>
          <w:szCs w:val="32"/>
        </w:rPr>
        <w:t>一般公共预算</w:t>
      </w:r>
      <w:bookmarkEnd w:id="6"/>
      <w:bookmarkEnd w:id="7"/>
      <w:r>
        <w:rPr>
          <w:rFonts w:hAnsi="黑体" w:hint="eastAsia"/>
          <w:bCs/>
          <w:sz w:val="32"/>
          <w:szCs w:val="32"/>
        </w:rPr>
        <w:t>财政拨款基本支出决算情况说明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年度一般公共预算财政拨款基本支出</w:t>
      </w:r>
      <w:r>
        <w:rPr>
          <w:rFonts w:ascii="Times New Roman" w:eastAsia="仿宋_GB2312" w:hAnsi="Times New Roman" w:hint="eastAsia"/>
          <w:sz w:val="32"/>
          <w:szCs w:val="32"/>
        </w:rPr>
        <w:t>606.57</w:t>
      </w:r>
      <w:r>
        <w:rPr>
          <w:rFonts w:ascii="Times New Roman" w:eastAsia="仿宋_GB2312" w:hAnsi="Times New Roman" w:hint="eastAsia"/>
          <w:sz w:val="32"/>
          <w:szCs w:val="32"/>
        </w:rPr>
        <w:t>万元，其中：</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544.83</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89.82%</w:t>
      </w:r>
      <w:r>
        <w:rPr>
          <w:rFonts w:ascii="Times New Roman" w:eastAsia="仿宋_GB2312" w:hAnsi="Times New Roman" w:hint="eastAsia"/>
          <w:sz w:val="32"/>
          <w:szCs w:val="32"/>
        </w:rPr>
        <w:t>，主要包括基本工资</w:t>
      </w:r>
      <w:r>
        <w:rPr>
          <w:rFonts w:ascii="Times New Roman" w:eastAsia="仿宋_GB2312" w:hAnsi="Times New Roman" w:hint="eastAsia"/>
          <w:sz w:val="32"/>
          <w:szCs w:val="32"/>
        </w:rPr>
        <w:t>210.70</w:t>
      </w:r>
      <w:r>
        <w:rPr>
          <w:rFonts w:ascii="Times New Roman" w:eastAsia="仿宋_GB2312" w:hAnsi="Times New Roman" w:hint="eastAsia"/>
          <w:sz w:val="32"/>
          <w:szCs w:val="32"/>
        </w:rPr>
        <w:t>万元、津贴补贴</w:t>
      </w:r>
      <w:r>
        <w:rPr>
          <w:rFonts w:ascii="Times New Roman" w:eastAsia="仿宋_GB2312" w:hAnsi="Times New Roman" w:hint="eastAsia"/>
          <w:sz w:val="32"/>
          <w:szCs w:val="32"/>
        </w:rPr>
        <w:t>108.21</w:t>
      </w:r>
      <w:r>
        <w:rPr>
          <w:rFonts w:ascii="Times New Roman" w:eastAsia="仿宋_GB2312" w:hAnsi="Times New Roman" w:hint="eastAsia"/>
          <w:sz w:val="32"/>
          <w:szCs w:val="32"/>
        </w:rPr>
        <w:t>万元、奖金</w:t>
      </w:r>
      <w:r>
        <w:rPr>
          <w:rFonts w:ascii="Times New Roman" w:eastAsia="仿宋_GB2312" w:hAnsi="Times New Roman" w:hint="eastAsia"/>
          <w:sz w:val="32"/>
          <w:szCs w:val="32"/>
        </w:rPr>
        <w:t>26.12</w:t>
      </w:r>
      <w:r>
        <w:rPr>
          <w:rFonts w:ascii="Times New Roman" w:eastAsia="仿宋_GB2312" w:hAnsi="Times New Roman" w:hint="eastAsia"/>
          <w:sz w:val="32"/>
          <w:szCs w:val="32"/>
        </w:rPr>
        <w:t>万元、伙食补助费</w:t>
      </w:r>
      <w:r>
        <w:rPr>
          <w:rFonts w:ascii="Times New Roman" w:eastAsia="仿宋_GB2312" w:hAnsi="Times New Roman" w:hint="eastAsia"/>
          <w:sz w:val="32"/>
          <w:szCs w:val="32"/>
        </w:rPr>
        <w:t>17.43</w:t>
      </w:r>
      <w:r>
        <w:rPr>
          <w:rFonts w:ascii="Times New Roman" w:eastAsia="仿宋_GB2312" w:hAnsi="Times New Roman" w:hint="eastAsia"/>
          <w:sz w:val="32"/>
          <w:szCs w:val="32"/>
        </w:rPr>
        <w:t>万元、机关事业单位基本养老保险缴费</w:t>
      </w:r>
      <w:r>
        <w:rPr>
          <w:rFonts w:ascii="Times New Roman" w:eastAsia="仿宋_GB2312" w:hAnsi="Times New Roman" w:hint="eastAsia"/>
          <w:sz w:val="32"/>
          <w:szCs w:val="32"/>
        </w:rPr>
        <w:t>46.45</w:t>
      </w:r>
      <w:r>
        <w:rPr>
          <w:rFonts w:ascii="Times New Roman" w:eastAsia="仿宋_GB2312" w:hAnsi="Times New Roman" w:hint="eastAsia"/>
          <w:sz w:val="32"/>
          <w:szCs w:val="32"/>
        </w:rPr>
        <w:t>万元、职工基本医疗保险缴费</w:t>
      </w:r>
      <w:r>
        <w:rPr>
          <w:rFonts w:ascii="Times New Roman" w:eastAsia="仿宋_GB2312" w:hAnsi="Times New Roman" w:hint="eastAsia"/>
          <w:sz w:val="32"/>
          <w:szCs w:val="32"/>
        </w:rPr>
        <w:t>31.75</w:t>
      </w:r>
      <w:r>
        <w:rPr>
          <w:rFonts w:ascii="Times New Roman" w:eastAsia="仿宋_GB2312" w:hAnsi="Times New Roman" w:hint="eastAsia"/>
          <w:sz w:val="32"/>
          <w:szCs w:val="32"/>
        </w:rPr>
        <w:t>万元、公务员医疗补助缴费</w:t>
      </w:r>
      <w:r>
        <w:rPr>
          <w:rFonts w:ascii="Times New Roman" w:eastAsia="仿宋_GB2312" w:hAnsi="Times New Roman" w:hint="eastAsia"/>
          <w:sz w:val="32"/>
          <w:szCs w:val="32"/>
        </w:rPr>
        <w:t>9.97</w:t>
      </w:r>
      <w:r>
        <w:rPr>
          <w:rFonts w:ascii="Times New Roman" w:eastAsia="仿宋_GB2312" w:hAnsi="Times New Roman" w:hint="eastAsia"/>
          <w:sz w:val="32"/>
          <w:szCs w:val="32"/>
        </w:rPr>
        <w:t>万元、其他社会保障缴费</w:t>
      </w:r>
      <w:r>
        <w:rPr>
          <w:rFonts w:ascii="Times New Roman" w:eastAsia="仿宋_GB2312" w:hAnsi="Times New Roman" w:hint="eastAsia"/>
          <w:sz w:val="32"/>
          <w:szCs w:val="32"/>
        </w:rPr>
        <w:t>3.60</w:t>
      </w:r>
      <w:r>
        <w:rPr>
          <w:rFonts w:ascii="Times New Roman" w:eastAsia="仿宋_GB2312" w:hAnsi="Times New Roman" w:hint="eastAsia"/>
          <w:sz w:val="32"/>
          <w:szCs w:val="32"/>
        </w:rPr>
        <w:t>万元、住房公积金</w:t>
      </w:r>
      <w:r>
        <w:rPr>
          <w:rFonts w:ascii="Times New Roman" w:eastAsia="仿宋_GB2312" w:hAnsi="Times New Roman" w:hint="eastAsia"/>
          <w:sz w:val="32"/>
          <w:szCs w:val="32"/>
        </w:rPr>
        <w:lastRenderedPageBreak/>
        <w:t>35.33</w:t>
      </w:r>
      <w:r>
        <w:rPr>
          <w:rFonts w:ascii="Times New Roman" w:eastAsia="仿宋_GB2312" w:hAnsi="Times New Roman" w:hint="eastAsia"/>
          <w:sz w:val="32"/>
          <w:szCs w:val="32"/>
        </w:rPr>
        <w:t>万元、其他工资福利支出</w:t>
      </w:r>
      <w:r>
        <w:rPr>
          <w:rFonts w:ascii="Times New Roman" w:eastAsia="仿宋_GB2312" w:hAnsi="Times New Roman" w:hint="eastAsia"/>
          <w:sz w:val="32"/>
          <w:szCs w:val="32"/>
        </w:rPr>
        <w:t>9.60</w:t>
      </w:r>
      <w:r>
        <w:rPr>
          <w:rFonts w:ascii="Times New Roman" w:eastAsia="仿宋_GB2312" w:hAnsi="Times New Roman" w:hint="eastAsia"/>
          <w:sz w:val="32"/>
          <w:szCs w:val="32"/>
        </w:rPr>
        <w:t>万元，以及对个人和家庭的补助</w:t>
      </w:r>
      <w:r>
        <w:rPr>
          <w:rFonts w:ascii="Times New Roman" w:eastAsia="仿宋_GB2312" w:hAnsi="Times New Roman" w:hint="eastAsia"/>
          <w:sz w:val="32"/>
          <w:szCs w:val="32"/>
        </w:rPr>
        <w:t>45.67</w:t>
      </w:r>
      <w:r>
        <w:rPr>
          <w:rFonts w:ascii="Times New Roman" w:eastAsia="仿宋_GB2312" w:hAnsi="Times New Roman" w:hint="eastAsia"/>
          <w:sz w:val="32"/>
          <w:szCs w:val="32"/>
        </w:rPr>
        <w:t>万元（含抚恤金</w:t>
      </w:r>
      <w:r>
        <w:rPr>
          <w:rFonts w:ascii="Times New Roman" w:eastAsia="仿宋_GB2312" w:hAnsi="Times New Roman" w:hint="eastAsia"/>
          <w:sz w:val="32"/>
          <w:szCs w:val="32"/>
        </w:rPr>
        <w:t>5.29</w:t>
      </w:r>
      <w:r>
        <w:rPr>
          <w:rFonts w:ascii="Times New Roman" w:eastAsia="仿宋_GB2312" w:hAnsi="Times New Roman" w:hint="eastAsia"/>
          <w:sz w:val="32"/>
          <w:szCs w:val="32"/>
        </w:rPr>
        <w:t>万元、生活补助</w:t>
      </w:r>
      <w:r>
        <w:rPr>
          <w:rFonts w:ascii="Times New Roman" w:eastAsia="仿宋_GB2312" w:hAnsi="Times New Roman" w:hint="eastAsia"/>
          <w:sz w:val="32"/>
          <w:szCs w:val="32"/>
        </w:rPr>
        <w:t>8.36</w:t>
      </w:r>
      <w:r>
        <w:rPr>
          <w:rFonts w:ascii="Times New Roman" w:eastAsia="仿宋_GB2312" w:hAnsi="Times New Roman" w:hint="eastAsia"/>
          <w:sz w:val="32"/>
          <w:szCs w:val="32"/>
        </w:rPr>
        <w:t>万元、医疗费补助</w:t>
      </w:r>
      <w:r>
        <w:rPr>
          <w:rFonts w:ascii="Times New Roman" w:eastAsia="仿宋_GB2312" w:hAnsi="Times New Roman" w:hint="eastAsia"/>
          <w:sz w:val="32"/>
          <w:szCs w:val="32"/>
        </w:rPr>
        <w:t>1.30</w:t>
      </w:r>
      <w:r>
        <w:rPr>
          <w:rFonts w:ascii="Times New Roman" w:eastAsia="仿宋_GB2312" w:hAnsi="Times New Roman" w:hint="eastAsia"/>
          <w:sz w:val="32"/>
          <w:szCs w:val="32"/>
        </w:rPr>
        <w:t>万元、奖励金</w:t>
      </w:r>
      <w:r>
        <w:rPr>
          <w:rFonts w:ascii="Times New Roman" w:eastAsia="仿宋_GB2312" w:hAnsi="Times New Roman" w:hint="eastAsia"/>
          <w:sz w:val="32"/>
          <w:szCs w:val="32"/>
        </w:rPr>
        <w:t>0.46</w:t>
      </w:r>
      <w:r>
        <w:rPr>
          <w:rFonts w:ascii="Times New Roman" w:eastAsia="仿宋_GB2312" w:hAnsi="Times New Roman" w:hint="eastAsia"/>
          <w:sz w:val="32"/>
          <w:szCs w:val="32"/>
        </w:rPr>
        <w:t>万元、代缴社会保险费</w:t>
      </w:r>
      <w:r>
        <w:rPr>
          <w:rFonts w:ascii="Times New Roman" w:eastAsia="仿宋_GB2312" w:hAnsi="Times New Roman" w:hint="eastAsia"/>
          <w:sz w:val="32"/>
          <w:szCs w:val="32"/>
        </w:rPr>
        <w:t>18.76</w:t>
      </w:r>
      <w:r>
        <w:rPr>
          <w:rFonts w:ascii="Times New Roman" w:eastAsia="仿宋_GB2312" w:hAnsi="Times New Roman" w:hint="eastAsia"/>
          <w:sz w:val="32"/>
          <w:szCs w:val="32"/>
        </w:rPr>
        <w:t>万元、其他对个人和家庭的补助</w:t>
      </w:r>
      <w:r>
        <w:rPr>
          <w:rFonts w:ascii="Times New Roman" w:eastAsia="仿宋_GB2312" w:hAnsi="Times New Roman" w:hint="eastAsia"/>
          <w:sz w:val="32"/>
          <w:szCs w:val="32"/>
        </w:rPr>
        <w:t>11.50</w:t>
      </w:r>
      <w:r>
        <w:rPr>
          <w:rFonts w:ascii="Times New Roman" w:eastAsia="仿宋_GB2312" w:hAnsi="Times New Roman" w:hint="eastAsia"/>
          <w:sz w:val="32"/>
          <w:szCs w:val="32"/>
        </w:rPr>
        <w:t>万元）。</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61.74</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10.18%</w:t>
      </w:r>
      <w:r>
        <w:rPr>
          <w:rFonts w:ascii="Times New Roman" w:eastAsia="仿宋_GB2312" w:hAnsi="Times New Roman" w:hint="eastAsia"/>
          <w:sz w:val="32"/>
          <w:szCs w:val="32"/>
        </w:rPr>
        <w:t>，主要包括办公费</w:t>
      </w:r>
      <w:r>
        <w:rPr>
          <w:rFonts w:ascii="Times New Roman" w:eastAsia="仿宋_GB2312" w:hAnsi="Times New Roman" w:hint="eastAsia"/>
          <w:sz w:val="32"/>
          <w:szCs w:val="32"/>
        </w:rPr>
        <w:t>0.86</w:t>
      </w:r>
      <w:r>
        <w:rPr>
          <w:rFonts w:ascii="Times New Roman" w:eastAsia="仿宋_GB2312" w:hAnsi="Times New Roman" w:hint="eastAsia"/>
          <w:sz w:val="32"/>
          <w:szCs w:val="32"/>
        </w:rPr>
        <w:t>万元、印刷费</w:t>
      </w:r>
      <w:r>
        <w:rPr>
          <w:rFonts w:ascii="Times New Roman" w:eastAsia="仿宋_GB2312" w:hAnsi="Times New Roman" w:hint="eastAsia"/>
          <w:sz w:val="32"/>
          <w:szCs w:val="32"/>
        </w:rPr>
        <w:t>5.08</w:t>
      </w:r>
      <w:r>
        <w:rPr>
          <w:rFonts w:ascii="Times New Roman" w:eastAsia="仿宋_GB2312" w:hAnsi="Times New Roman" w:hint="eastAsia"/>
          <w:sz w:val="32"/>
          <w:szCs w:val="32"/>
        </w:rPr>
        <w:t>万元、水费</w:t>
      </w:r>
      <w:r>
        <w:rPr>
          <w:rFonts w:ascii="Times New Roman" w:eastAsia="仿宋_GB2312" w:hAnsi="Times New Roman" w:hint="eastAsia"/>
          <w:sz w:val="32"/>
          <w:szCs w:val="32"/>
        </w:rPr>
        <w:t>0.51</w:t>
      </w:r>
      <w:r>
        <w:rPr>
          <w:rFonts w:ascii="Times New Roman" w:eastAsia="仿宋_GB2312" w:hAnsi="Times New Roman" w:hint="eastAsia"/>
          <w:sz w:val="32"/>
          <w:szCs w:val="32"/>
        </w:rPr>
        <w:t>万元、电费</w:t>
      </w:r>
      <w:r>
        <w:rPr>
          <w:rFonts w:ascii="Times New Roman" w:eastAsia="仿宋_GB2312" w:hAnsi="Times New Roman" w:hint="eastAsia"/>
          <w:sz w:val="32"/>
          <w:szCs w:val="32"/>
        </w:rPr>
        <w:t>3.02</w:t>
      </w:r>
      <w:r>
        <w:rPr>
          <w:rFonts w:ascii="Times New Roman" w:eastAsia="仿宋_GB2312" w:hAnsi="Times New Roman" w:hint="eastAsia"/>
          <w:sz w:val="32"/>
          <w:szCs w:val="32"/>
        </w:rPr>
        <w:t>万元、邮电费</w:t>
      </w:r>
      <w:r>
        <w:rPr>
          <w:rFonts w:ascii="Times New Roman" w:eastAsia="仿宋_GB2312" w:hAnsi="Times New Roman" w:hint="eastAsia"/>
          <w:sz w:val="32"/>
          <w:szCs w:val="32"/>
        </w:rPr>
        <w:t>0.26</w:t>
      </w:r>
      <w:r>
        <w:rPr>
          <w:rFonts w:ascii="Times New Roman" w:eastAsia="仿宋_GB2312" w:hAnsi="Times New Roman" w:hint="eastAsia"/>
          <w:sz w:val="32"/>
          <w:szCs w:val="32"/>
        </w:rPr>
        <w:t>万元、差旅费</w:t>
      </w:r>
      <w:r>
        <w:rPr>
          <w:rFonts w:ascii="Times New Roman" w:eastAsia="仿宋_GB2312" w:hAnsi="Times New Roman" w:hint="eastAsia"/>
          <w:sz w:val="32"/>
          <w:szCs w:val="32"/>
        </w:rPr>
        <w:t>6.64</w:t>
      </w:r>
      <w:r>
        <w:rPr>
          <w:rFonts w:ascii="Times New Roman" w:eastAsia="仿宋_GB2312" w:hAnsi="Times New Roman" w:hint="eastAsia"/>
          <w:sz w:val="32"/>
          <w:szCs w:val="32"/>
        </w:rPr>
        <w:t>万元、维修（护）费</w:t>
      </w:r>
      <w:r>
        <w:rPr>
          <w:rFonts w:ascii="Times New Roman" w:eastAsia="仿宋_GB2312" w:hAnsi="Times New Roman" w:hint="eastAsia"/>
          <w:sz w:val="32"/>
          <w:szCs w:val="32"/>
        </w:rPr>
        <w:t>1.53</w:t>
      </w:r>
      <w:r>
        <w:rPr>
          <w:rFonts w:ascii="Times New Roman" w:eastAsia="仿宋_GB2312" w:hAnsi="Times New Roman" w:hint="eastAsia"/>
          <w:sz w:val="32"/>
          <w:szCs w:val="32"/>
        </w:rPr>
        <w:t>万元、会议费</w:t>
      </w:r>
      <w:r>
        <w:rPr>
          <w:rFonts w:ascii="Times New Roman" w:eastAsia="仿宋_GB2312" w:hAnsi="Times New Roman" w:hint="eastAsia"/>
          <w:sz w:val="32"/>
          <w:szCs w:val="32"/>
        </w:rPr>
        <w:t>1.31</w:t>
      </w:r>
      <w:r>
        <w:rPr>
          <w:rFonts w:ascii="Times New Roman" w:eastAsia="仿宋_GB2312" w:hAnsi="Times New Roman" w:hint="eastAsia"/>
          <w:sz w:val="32"/>
          <w:szCs w:val="32"/>
        </w:rPr>
        <w:t>万元、培训费</w:t>
      </w:r>
      <w:r>
        <w:rPr>
          <w:rFonts w:ascii="Times New Roman" w:eastAsia="仿宋_GB2312" w:hAnsi="Times New Roman" w:hint="eastAsia"/>
          <w:sz w:val="32"/>
          <w:szCs w:val="32"/>
        </w:rPr>
        <w:t>1.98</w:t>
      </w:r>
      <w:r>
        <w:rPr>
          <w:rFonts w:ascii="Times New Roman" w:eastAsia="仿宋_GB2312" w:hAnsi="Times New Roman" w:hint="eastAsia"/>
          <w:sz w:val="32"/>
          <w:szCs w:val="32"/>
        </w:rPr>
        <w:t>万元、公务接待费</w:t>
      </w:r>
      <w:r>
        <w:rPr>
          <w:rFonts w:ascii="Times New Roman" w:eastAsia="仿宋_GB2312" w:hAnsi="Times New Roman" w:hint="eastAsia"/>
          <w:sz w:val="32"/>
          <w:szCs w:val="32"/>
        </w:rPr>
        <w:t>7.00</w:t>
      </w:r>
      <w:r>
        <w:rPr>
          <w:rFonts w:ascii="Times New Roman" w:eastAsia="仿宋_GB2312" w:hAnsi="Times New Roman" w:hint="eastAsia"/>
          <w:sz w:val="32"/>
          <w:szCs w:val="32"/>
        </w:rPr>
        <w:t>万元、专用材料费</w:t>
      </w:r>
      <w:r>
        <w:rPr>
          <w:rFonts w:ascii="Times New Roman" w:eastAsia="仿宋_GB2312" w:hAnsi="Times New Roman" w:hint="eastAsia"/>
          <w:sz w:val="32"/>
          <w:szCs w:val="32"/>
        </w:rPr>
        <w:t>1.69</w:t>
      </w:r>
      <w:r>
        <w:rPr>
          <w:rFonts w:ascii="Times New Roman" w:eastAsia="仿宋_GB2312" w:hAnsi="Times New Roman" w:hint="eastAsia"/>
          <w:sz w:val="32"/>
          <w:szCs w:val="32"/>
        </w:rPr>
        <w:t>万元、劳务费</w:t>
      </w:r>
      <w:r>
        <w:rPr>
          <w:rFonts w:ascii="Times New Roman" w:eastAsia="仿宋_GB2312" w:hAnsi="Times New Roman" w:hint="eastAsia"/>
          <w:sz w:val="32"/>
          <w:szCs w:val="32"/>
        </w:rPr>
        <w:t>1.98</w:t>
      </w:r>
      <w:r>
        <w:rPr>
          <w:rFonts w:ascii="Times New Roman" w:eastAsia="仿宋_GB2312" w:hAnsi="Times New Roman" w:hint="eastAsia"/>
          <w:sz w:val="32"/>
          <w:szCs w:val="32"/>
        </w:rPr>
        <w:t>万元、工会经费</w:t>
      </w:r>
      <w:r>
        <w:rPr>
          <w:rFonts w:ascii="Times New Roman" w:eastAsia="仿宋_GB2312" w:hAnsi="Times New Roman" w:hint="eastAsia"/>
          <w:sz w:val="32"/>
          <w:szCs w:val="32"/>
        </w:rPr>
        <w:t>10.52</w:t>
      </w:r>
      <w:r>
        <w:rPr>
          <w:rFonts w:ascii="Times New Roman" w:eastAsia="仿宋_GB2312" w:hAnsi="Times New Roman" w:hint="eastAsia"/>
          <w:sz w:val="32"/>
          <w:szCs w:val="32"/>
        </w:rPr>
        <w:t>万元、福利费</w:t>
      </w:r>
      <w:r>
        <w:rPr>
          <w:rFonts w:ascii="Times New Roman" w:eastAsia="仿宋_GB2312" w:hAnsi="Times New Roman" w:hint="eastAsia"/>
          <w:sz w:val="32"/>
          <w:szCs w:val="32"/>
        </w:rPr>
        <w:t>0.15</w:t>
      </w:r>
      <w:r>
        <w:rPr>
          <w:rFonts w:ascii="Times New Roman" w:eastAsia="仿宋_GB2312" w:hAnsi="Times New Roman" w:hint="eastAsia"/>
          <w:sz w:val="32"/>
          <w:szCs w:val="32"/>
        </w:rPr>
        <w:t>万元、公务用车运行维护费</w:t>
      </w:r>
      <w:r>
        <w:rPr>
          <w:rFonts w:ascii="Times New Roman" w:eastAsia="仿宋_GB2312" w:hAnsi="Times New Roman" w:hint="eastAsia"/>
          <w:sz w:val="32"/>
          <w:szCs w:val="32"/>
        </w:rPr>
        <w:t>3.40</w:t>
      </w:r>
      <w:r>
        <w:rPr>
          <w:rFonts w:ascii="Times New Roman" w:eastAsia="仿宋_GB2312" w:hAnsi="Times New Roman" w:hint="eastAsia"/>
          <w:sz w:val="32"/>
          <w:szCs w:val="32"/>
        </w:rPr>
        <w:t>万元、其他交通费用</w:t>
      </w:r>
      <w:r>
        <w:rPr>
          <w:rFonts w:ascii="Times New Roman" w:eastAsia="仿宋_GB2312" w:hAnsi="Times New Roman" w:hint="eastAsia"/>
          <w:sz w:val="32"/>
          <w:szCs w:val="32"/>
        </w:rPr>
        <w:t>7.60</w:t>
      </w:r>
      <w:r>
        <w:rPr>
          <w:rFonts w:ascii="Times New Roman" w:eastAsia="仿宋_GB2312" w:hAnsi="Times New Roman" w:hint="eastAsia"/>
          <w:sz w:val="32"/>
          <w:szCs w:val="32"/>
        </w:rPr>
        <w:t>万元、税金及附加费用</w:t>
      </w:r>
      <w:r>
        <w:rPr>
          <w:rFonts w:ascii="Times New Roman" w:eastAsia="仿宋_GB2312" w:hAnsi="Times New Roman" w:hint="eastAsia"/>
          <w:sz w:val="32"/>
          <w:szCs w:val="32"/>
        </w:rPr>
        <w:t>0.24</w:t>
      </w:r>
      <w:r>
        <w:rPr>
          <w:rFonts w:ascii="Times New Roman" w:eastAsia="仿宋_GB2312" w:hAnsi="Times New Roman" w:hint="eastAsia"/>
          <w:sz w:val="32"/>
          <w:szCs w:val="32"/>
        </w:rPr>
        <w:t>万元、其他商品和服务支出</w:t>
      </w:r>
      <w:r>
        <w:rPr>
          <w:rFonts w:ascii="Times New Roman" w:eastAsia="仿宋_GB2312" w:hAnsi="Times New Roman" w:hint="eastAsia"/>
          <w:sz w:val="32"/>
          <w:szCs w:val="32"/>
        </w:rPr>
        <w:t>7.30</w:t>
      </w:r>
      <w:r>
        <w:rPr>
          <w:rFonts w:ascii="Times New Roman" w:eastAsia="仿宋_GB2312" w:hAnsi="Times New Roman" w:hint="eastAsia"/>
          <w:sz w:val="32"/>
          <w:szCs w:val="32"/>
        </w:rPr>
        <w:t>万元，以及办公设备购置</w:t>
      </w:r>
      <w:r>
        <w:rPr>
          <w:rFonts w:ascii="Times New Roman" w:eastAsia="仿宋_GB2312" w:hAnsi="Times New Roman" w:hint="eastAsia"/>
          <w:sz w:val="32"/>
          <w:szCs w:val="32"/>
        </w:rPr>
        <w:t>0.66</w:t>
      </w:r>
      <w:r>
        <w:rPr>
          <w:rFonts w:ascii="Times New Roman" w:eastAsia="仿宋_GB2312" w:hAnsi="Times New Roman" w:hint="eastAsia"/>
          <w:sz w:val="32"/>
          <w:szCs w:val="32"/>
        </w:rPr>
        <w:t>万元。人员经费与公用经费严格按预算执行，无调剂使用情况。</w:t>
      </w:r>
    </w:p>
    <w:p w:rsidR="000E68DB" w:rsidRDefault="00F13B13">
      <w:pPr>
        <w:pStyle w:val="Default"/>
        <w:ind w:firstLineChars="200" w:firstLine="640"/>
        <w:rPr>
          <w:rFonts w:hAnsi="黑体"/>
          <w:bCs/>
          <w:sz w:val="32"/>
          <w:szCs w:val="32"/>
        </w:rPr>
      </w:pPr>
      <w:r>
        <w:rPr>
          <w:rFonts w:hAnsi="黑体" w:hint="eastAsia"/>
          <w:bCs/>
          <w:sz w:val="32"/>
          <w:szCs w:val="32"/>
        </w:rPr>
        <w:t>七、财政拨款三公经费支出决算情况说明</w:t>
      </w:r>
    </w:p>
    <w:p w:rsidR="000E68DB" w:rsidRDefault="00F13B13" w:rsidP="0083606F">
      <w:pPr>
        <w:pStyle w:val="Defaul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10.40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10.40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19.08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64.71%</w:t>
      </w:r>
      <w:r>
        <w:rPr>
          <w:rFonts w:ascii="Times New Roman" w:eastAsia="仿宋_GB2312" w:hAnsi="Times New Roman" w:hint="eastAsia"/>
          <w:sz w:val="32"/>
          <w:szCs w:val="32"/>
        </w:rPr>
        <w:t>，减少的主要原因是机构改革，卫生类人员被划转出，支出减少。其中：</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7.00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7.00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7.48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51.66%</w:t>
      </w:r>
      <w:r>
        <w:rPr>
          <w:rFonts w:ascii="Times New Roman" w:eastAsia="仿宋_GB2312" w:hAnsi="Times New Roman" w:hint="eastAsia"/>
          <w:sz w:val="32"/>
          <w:szCs w:val="32"/>
        </w:rPr>
        <w:t>，减少的主要原因是机构改革，卫生类人员被划转出，支出减少。</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3.40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11.60</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77.30%</w:t>
      </w:r>
      <w:r>
        <w:rPr>
          <w:rFonts w:ascii="Times New Roman" w:eastAsia="仿宋_GB2312" w:hAnsi="Times New Roman" w:hint="eastAsia"/>
          <w:sz w:val="32"/>
          <w:szCs w:val="32"/>
        </w:rPr>
        <w:t>，减少的主要原因是机构改革，卫生类人员被划转出，支出减少。</w:t>
      </w:r>
    </w:p>
    <w:p w:rsidR="000E68DB" w:rsidRDefault="00F13B13" w:rsidP="0083606F">
      <w:pPr>
        <w:pStyle w:val="Defaul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7.00</w:t>
      </w:r>
      <w:r>
        <w:rPr>
          <w:rFonts w:ascii="Times New Roman" w:eastAsia="仿宋_GB2312" w:hAnsi="Times New Roman" w:hint="eastAsia"/>
          <w:sz w:val="32"/>
          <w:szCs w:val="32"/>
        </w:rPr>
        <w:t>万元，占</w:t>
      </w:r>
      <w:r>
        <w:rPr>
          <w:rFonts w:ascii="Times New Roman" w:eastAsia="仿宋_GB2312" w:hAnsi="Times New Roman" w:hint="eastAsia"/>
          <w:sz w:val="32"/>
          <w:szCs w:val="32"/>
        </w:rPr>
        <w:t>67.31%</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3.40</w:t>
      </w:r>
      <w:r>
        <w:rPr>
          <w:rFonts w:ascii="Times New Roman" w:eastAsia="仿宋_GB2312" w:hAnsi="Times New Roman" w:hint="eastAsia"/>
          <w:sz w:val="32"/>
          <w:szCs w:val="32"/>
        </w:rPr>
        <w:t>万元，占</w:t>
      </w:r>
      <w:r>
        <w:rPr>
          <w:rFonts w:ascii="Times New Roman" w:eastAsia="仿宋_GB2312" w:hAnsi="Times New Roman" w:hint="eastAsia"/>
          <w:sz w:val="32"/>
          <w:szCs w:val="32"/>
        </w:rPr>
        <w:lastRenderedPageBreak/>
        <w:t>32.69%</w:t>
      </w:r>
      <w:r>
        <w:rPr>
          <w:rFonts w:ascii="Times New Roman" w:eastAsia="仿宋_GB2312" w:hAnsi="Times New Roman" w:hint="eastAsia"/>
          <w:sz w:val="32"/>
          <w:szCs w:val="32"/>
        </w:rPr>
        <w:t>。其中：</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7.00</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88</w:t>
      </w:r>
      <w:r>
        <w:rPr>
          <w:rFonts w:ascii="Times New Roman" w:eastAsia="仿宋_GB2312" w:hAnsi="Times New Roman" w:hint="eastAsia"/>
          <w:sz w:val="32"/>
          <w:szCs w:val="32"/>
        </w:rPr>
        <w:t>个、来宾</w:t>
      </w:r>
      <w:r>
        <w:rPr>
          <w:rFonts w:ascii="Times New Roman" w:eastAsia="仿宋_GB2312" w:hAnsi="Times New Roman" w:hint="eastAsia"/>
          <w:sz w:val="32"/>
          <w:szCs w:val="32"/>
        </w:rPr>
        <w:t>620</w:t>
      </w:r>
      <w:r>
        <w:rPr>
          <w:rFonts w:ascii="Times New Roman" w:eastAsia="仿宋_GB2312" w:hAnsi="Times New Roman" w:hint="eastAsia"/>
          <w:sz w:val="32"/>
          <w:szCs w:val="32"/>
        </w:rPr>
        <w:t>人次，主要是要为教育教学交流、卫生健康工作调研等接待。</w:t>
      </w:r>
    </w:p>
    <w:p w:rsidR="000E68DB" w:rsidRDefault="00F13B13">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3.40</w:t>
      </w:r>
      <w:r>
        <w:rPr>
          <w:rFonts w:ascii="Times New Roman" w:eastAsia="仿宋_GB2312" w:hAnsi="Times New Roman" w:hint="eastAsia"/>
          <w:sz w:val="32"/>
          <w:szCs w:val="32"/>
        </w:rPr>
        <w:t>万元，用于</w:t>
      </w:r>
      <w:r>
        <w:rPr>
          <w:rFonts w:ascii="Times New Roman" w:eastAsia="仿宋_GB2312" w:hAnsi="Times New Roman" w:hint="eastAsia"/>
          <w:sz w:val="32"/>
          <w:szCs w:val="32"/>
        </w:rPr>
        <w:t>2</w:t>
      </w:r>
      <w:r>
        <w:rPr>
          <w:rFonts w:ascii="Times New Roman" w:eastAsia="仿宋_GB2312" w:hAnsi="Times New Roman" w:hint="eastAsia"/>
          <w:sz w:val="32"/>
          <w:szCs w:val="32"/>
        </w:rPr>
        <w:t>辆公务用车的燃料、维修等支出，截至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日，公务用车保有量</w:t>
      </w:r>
      <w:r>
        <w:rPr>
          <w:rFonts w:ascii="Times New Roman" w:eastAsia="仿宋_GB2312" w:hAnsi="Times New Roman" w:hint="eastAsia"/>
          <w:sz w:val="32"/>
          <w:szCs w:val="32"/>
        </w:rPr>
        <w:t>2</w:t>
      </w:r>
      <w:r>
        <w:rPr>
          <w:rFonts w:ascii="Times New Roman" w:eastAsia="仿宋_GB2312" w:hAnsi="Times New Roman" w:hint="eastAsia"/>
          <w:sz w:val="32"/>
          <w:szCs w:val="32"/>
        </w:rPr>
        <w:t>辆。</w:t>
      </w:r>
    </w:p>
    <w:p w:rsidR="000E68DB" w:rsidRDefault="00F13B13">
      <w:pPr>
        <w:ind w:firstLineChars="200" w:firstLine="640"/>
        <w:jc w:val="left"/>
        <w:rPr>
          <w:rFonts w:hAnsi="黑体"/>
          <w:bCs/>
          <w:sz w:val="32"/>
          <w:szCs w:val="32"/>
        </w:rPr>
      </w:pPr>
      <w:r>
        <w:rPr>
          <w:rFonts w:hAnsi="黑体" w:hint="eastAsia"/>
          <w:bCs/>
          <w:sz w:val="32"/>
          <w:szCs w:val="32"/>
        </w:rPr>
        <w:t>八、政府性基金预算收入支出决算情况</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3670.79</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3670.79</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3670.79</w:t>
      </w:r>
      <w:r>
        <w:rPr>
          <w:rFonts w:ascii="Times New Roman" w:eastAsia="仿宋_GB2312" w:hAnsi="Times New Roman" w:hint="eastAsia"/>
          <w:sz w:val="32"/>
          <w:szCs w:val="32"/>
        </w:rPr>
        <w:t>万元均为“其他地方自行试点项目收益专项债券收入安排的支出”，无年初及年末结转和结余，执行进度</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0E68DB" w:rsidRDefault="00F13B13" w:rsidP="0083606F">
      <w:pPr>
        <w:pStyle w:val="Defaul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九、关于机关运行经费支出说明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年度机关运行经费支出</w:t>
      </w:r>
      <w:r>
        <w:rPr>
          <w:rFonts w:ascii="Times New Roman" w:eastAsia="仿宋_GB2312" w:hAnsi="Times New Roman" w:hint="eastAsia"/>
          <w:color w:val="auto"/>
          <w:sz w:val="32"/>
          <w:szCs w:val="32"/>
        </w:rPr>
        <w:t>61.74</w:t>
      </w:r>
      <w:r>
        <w:rPr>
          <w:rFonts w:ascii="Times New Roman" w:eastAsia="仿宋_GB2312" w:hAnsi="Times New Roman" w:hint="eastAsia"/>
          <w:color w:val="auto"/>
          <w:sz w:val="32"/>
          <w:szCs w:val="32"/>
        </w:rPr>
        <w:t>万元，</w:t>
      </w:r>
      <w:r>
        <w:rPr>
          <w:rFonts w:ascii="Times New Roman" w:eastAsia="仿宋_GB2312" w:hAnsi="Times New Roman" w:hint="eastAsia"/>
          <w:sz w:val="32"/>
          <w:szCs w:val="32"/>
        </w:rPr>
        <w:t>比年初上年决算数减少</w:t>
      </w:r>
      <w:r>
        <w:rPr>
          <w:rFonts w:ascii="Times New Roman" w:eastAsia="仿宋_GB2312" w:hAnsi="Times New Roman" w:hint="eastAsia"/>
          <w:sz w:val="32"/>
          <w:szCs w:val="32"/>
        </w:rPr>
        <w:t xml:space="preserve">225.44 </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78.50%</w:t>
      </w:r>
      <w:r>
        <w:rPr>
          <w:rFonts w:ascii="Times New Roman" w:eastAsia="仿宋_GB2312" w:hAnsi="Times New Roman" w:hint="eastAsia"/>
          <w:sz w:val="32"/>
          <w:szCs w:val="32"/>
        </w:rPr>
        <w:t>。主要原因是：机构改革，卫生类人员被划转出，支出减少。</w:t>
      </w:r>
    </w:p>
    <w:p w:rsidR="000E68DB" w:rsidRDefault="00F13B13">
      <w:pPr>
        <w:pStyle w:val="Default"/>
        <w:ind w:firstLineChars="200" w:firstLine="640"/>
        <w:rPr>
          <w:rFonts w:hAnsi="黑体"/>
          <w:bCs/>
          <w:sz w:val="32"/>
          <w:szCs w:val="32"/>
        </w:rPr>
      </w:pPr>
      <w:r>
        <w:rPr>
          <w:rFonts w:hAnsi="黑体" w:hint="eastAsia"/>
          <w:bCs/>
          <w:sz w:val="32"/>
          <w:szCs w:val="32"/>
        </w:rPr>
        <w:t>十、一般性支出情况说明</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年开支会议费</w:t>
      </w:r>
      <w:r>
        <w:rPr>
          <w:rFonts w:ascii="Times New Roman" w:eastAsia="仿宋_GB2312" w:hAnsi="Times New Roman" w:hint="eastAsia"/>
          <w:sz w:val="32"/>
          <w:szCs w:val="32"/>
        </w:rPr>
        <w:t>2.59</w:t>
      </w:r>
      <w:r>
        <w:rPr>
          <w:rFonts w:ascii="Times New Roman" w:eastAsia="仿宋_GB2312" w:hAnsi="Times New Roman" w:hint="eastAsia"/>
          <w:sz w:val="32"/>
          <w:szCs w:val="32"/>
        </w:rPr>
        <w:t>万元，用于召开教育卫生工作部署会议；培训费</w:t>
      </w:r>
      <w:r>
        <w:rPr>
          <w:rFonts w:ascii="Times New Roman" w:eastAsia="仿宋_GB2312" w:hAnsi="Times New Roman" w:hint="eastAsia"/>
          <w:sz w:val="32"/>
          <w:szCs w:val="32"/>
        </w:rPr>
        <w:t>4.12</w:t>
      </w:r>
      <w:r>
        <w:rPr>
          <w:rFonts w:ascii="Times New Roman" w:eastAsia="仿宋_GB2312" w:hAnsi="Times New Roman" w:hint="eastAsia"/>
          <w:sz w:val="32"/>
          <w:szCs w:val="32"/>
        </w:rPr>
        <w:t>万元，用于开展公共卫生服务、教育等培训。</w:t>
      </w:r>
    </w:p>
    <w:p w:rsidR="000E68DB" w:rsidRDefault="00F13B13">
      <w:pPr>
        <w:pStyle w:val="Default"/>
        <w:ind w:firstLineChars="200" w:firstLine="640"/>
        <w:rPr>
          <w:rFonts w:hAnsi="黑体"/>
          <w:bCs/>
          <w:sz w:val="32"/>
          <w:szCs w:val="32"/>
        </w:rPr>
      </w:pPr>
      <w:r>
        <w:rPr>
          <w:rFonts w:hAnsi="黑体" w:hint="eastAsia"/>
          <w:bCs/>
          <w:sz w:val="32"/>
          <w:szCs w:val="32"/>
        </w:rPr>
        <w:t>十一、关于政府采购支出说明</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682.16</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173.91</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355.56</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152.70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682.16</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682.16</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，服务采购授予中小企业合同金额占服务支出金额</w:t>
      </w:r>
      <w:r>
        <w:rPr>
          <w:rFonts w:ascii="Times New Roman" w:eastAsia="仿宋_GB2312" w:hAnsi="Times New Roman" w:hint="eastAsia"/>
          <w:color w:val="auto"/>
          <w:sz w:val="32"/>
          <w:szCs w:val="32"/>
        </w:rPr>
        <w:lastRenderedPageBreak/>
        <w:t>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p>
    <w:p w:rsidR="000E68DB" w:rsidRDefault="00F13B13">
      <w:pPr>
        <w:pStyle w:val="Default"/>
        <w:ind w:firstLineChars="200" w:firstLine="640"/>
        <w:rPr>
          <w:rFonts w:hAnsi="黑体"/>
          <w:bCs/>
          <w:color w:val="auto"/>
          <w:sz w:val="32"/>
          <w:szCs w:val="32"/>
        </w:rPr>
      </w:pPr>
      <w:r>
        <w:rPr>
          <w:rFonts w:hAnsi="黑体" w:hint="eastAsia"/>
          <w:bCs/>
          <w:color w:val="auto"/>
          <w:sz w:val="32"/>
          <w:szCs w:val="32"/>
        </w:rPr>
        <w:t>十二、关于国有资产占用情况说明</w:t>
      </w:r>
    </w:p>
    <w:p w:rsidR="000E68DB" w:rsidRDefault="00F13B13">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日，部门（单位）共有车辆</w:t>
      </w: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辆，其中，副部（省）级及以上领导用车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辆、主要负责人用车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辆，其他用车主要是用于疾控托送疫苗车辆及救护车；单位价值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0E68DB" w:rsidRDefault="00F13B13">
      <w:pPr>
        <w:pStyle w:val="Default"/>
        <w:ind w:firstLineChars="200" w:firstLine="640"/>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2024</w:t>
      </w:r>
      <w:r>
        <w:rPr>
          <w:rFonts w:hAnsi="黑体" w:hint="eastAsia"/>
          <w:bCs/>
          <w:color w:val="auto"/>
          <w:sz w:val="32"/>
          <w:szCs w:val="32"/>
        </w:rPr>
        <w:t>年度预算绩效情况的说明</w:t>
      </w:r>
    </w:p>
    <w:p w:rsidR="000E68DB" w:rsidRDefault="00F13B13" w:rsidP="0083606F">
      <w:pPr>
        <w:pStyle w:val="Default"/>
        <w:ind w:firstLineChars="200" w:firstLine="643"/>
        <w:rPr>
          <w:rFonts w:ascii="楷体" w:eastAsia="楷体" w:hAnsi="楷体" w:cs="楷体"/>
          <w:b/>
          <w:bCs/>
          <w:sz w:val="32"/>
          <w:szCs w:val="32"/>
        </w:rPr>
      </w:pPr>
      <w:r>
        <w:rPr>
          <w:rFonts w:ascii="楷体" w:eastAsia="楷体" w:hAnsi="楷体" w:cs="楷体" w:hint="eastAsia"/>
          <w:b/>
          <w:bCs/>
          <w:sz w:val="32"/>
          <w:szCs w:val="32"/>
        </w:rPr>
        <w:t>（一）绩效管理工作开展情况</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已按要求完成所有项目绩效目标设定、中期监控及年末自评，覆盖一般公共预算和政府性基金预算所有支出项目。</w:t>
      </w:r>
    </w:p>
    <w:p w:rsidR="000E68DB" w:rsidRDefault="00F13B13" w:rsidP="0083606F">
      <w:pPr>
        <w:pStyle w:val="Default"/>
        <w:ind w:firstLineChars="200" w:firstLine="643"/>
        <w:rPr>
          <w:rFonts w:ascii="楷体" w:eastAsia="楷体" w:hAnsi="楷体" w:cs="楷体"/>
          <w:b/>
          <w:bCs/>
          <w:sz w:val="32"/>
          <w:szCs w:val="32"/>
        </w:rPr>
      </w:pPr>
      <w:r>
        <w:rPr>
          <w:rFonts w:ascii="楷体" w:eastAsia="楷体" w:hAnsi="楷体" w:cs="楷体" w:hint="eastAsia"/>
          <w:b/>
          <w:bCs/>
          <w:sz w:val="32"/>
          <w:szCs w:val="32"/>
        </w:rPr>
        <w:t>（二）部门（单位）整体支出绩效情况</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全年支出均实现预期目标，教育领域保障了学校正常运转及教学质量提升，卫生健康领域完成基本公共卫生服务和计划生育服务任务，服务对象满意度达</w:t>
      </w:r>
      <w:r>
        <w:rPr>
          <w:rFonts w:ascii="Times New Roman" w:eastAsia="仿宋_GB2312" w:hAnsi="Times New Roman" w:hint="eastAsia"/>
          <w:sz w:val="32"/>
          <w:szCs w:val="32"/>
        </w:rPr>
        <w:t>95%</w:t>
      </w:r>
      <w:r>
        <w:rPr>
          <w:rFonts w:ascii="Times New Roman" w:eastAsia="仿宋_GB2312" w:hAnsi="Times New Roman" w:hint="eastAsia"/>
          <w:sz w:val="32"/>
          <w:szCs w:val="32"/>
        </w:rPr>
        <w:t>以上，资金使用效率较高。</w:t>
      </w:r>
    </w:p>
    <w:p w:rsidR="000E68DB" w:rsidRDefault="00F13B13" w:rsidP="0083606F">
      <w:pPr>
        <w:pStyle w:val="Default"/>
        <w:ind w:firstLineChars="200" w:firstLine="643"/>
        <w:rPr>
          <w:rFonts w:ascii="楷体" w:eastAsia="楷体" w:hAnsi="楷体" w:cs="楷体"/>
          <w:b/>
          <w:bCs/>
          <w:sz w:val="32"/>
          <w:szCs w:val="32"/>
        </w:rPr>
      </w:pPr>
      <w:r>
        <w:rPr>
          <w:rFonts w:ascii="楷体" w:eastAsia="楷体" w:hAnsi="楷体" w:cs="楷体" w:hint="eastAsia"/>
          <w:b/>
          <w:bCs/>
          <w:sz w:val="32"/>
          <w:szCs w:val="32"/>
        </w:rPr>
        <w:t>（三）存在的问题及原因分析</w:t>
      </w:r>
    </w:p>
    <w:p w:rsidR="000E68DB" w:rsidRDefault="00F13B13">
      <w:pPr>
        <w:pStyle w:val="Default"/>
        <w:ind w:firstLineChars="200" w:firstLine="640"/>
        <w:rPr>
          <w:rFonts w:ascii="Times New Roman" w:eastAsia="仿宋_GB2312" w:hAnsi="Times New Roman"/>
          <w:sz w:val="32"/>
          <w:szCs w:val="32"/>
        </w:rPr>
      </w:pPr>
      <w:r>
        <w:rPr>
          <w:rFonts w:ascii="Times New Roman" w:eastAsia="仿宋_GB2312" w:hAnsi="Times New Roman" w:cstheme="minorBidi" w:hint="eastAsia"/>
          <w:color w:val="auto"/>
          <w:kern w:val="2"/>
          <w:sz w:val="32"/>
          <w:szCs w:val="32"/>
        </w:rPr>
        <w:t>部分项目绩效指标细化程度不足，主要因为前期指标设定时对项目细节预判不够精准，后续将加强指标科学性论证。</w:t>
      </w:r>
    </w:p>
    <w:p w:rsidR="000E68DB" w:rsidRDefault="000E68DB">
      <w:pPr>
        <w:pStyle w:val="Default"/>
        <w:ind w:firstLine="200"/>
        <w:rPr>
          <w:sz w:val="72"/>
          <w:szCs w:val="72"/>
        </w:rPr>
      </w:pPr>
    </w:p>
    <w:p w:rsidR="000E68DB" w:rsidRDefault="000E68DB">
      <w:pPr>
        <w:pStyle w:val="Default"/>
        <w:ind w:firstLine="200"/>
        <w:rPr>
          <w:sz w:val="72"/>
          <w:szCs w:val="72"/>
        </w:rPr>
      </w:pPr>
    </w:p>
    <w:p w:rsidR="000E68DB" w:rsidRDefault="000E68DB">
      <w:pPr>
        <w:pStyle w:val="Default"/>
        <w:ind w:firstLine="200"/>
        <w:rPr>
          <w:sz w:val="72"/>
          <w:szCs w:val="72"/>
        </w:rPr>
      </w:pPr>
    </w:p>
    <w:p w:rsidR="000E68DB" w:rsidRDefault="000E68DB">
      <w:pPr>
        <w:pStyle w:val="Default"/>
        <w:rPr>
          <w:rFonts w:ascii="方正小标宋_GBK" w:eastAsia="方正小标宋_GBK" w:hAnsi="方正小标宋_GBK" w:cs="方正小标宋_GBK"/>
          <w:sz w:val="72"/>
          <w:szCs w:val="72"/>
        </w:rPr>
      </w:pPr>
    </w:p>
    <w:p w:rsidR="000E68DB" w:rsidRDefault="00F13B13">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lastRenderedPageBreak/>
        <w:t>第四部分</w:t>
      </w:r>
    </w:p>
    <w:p w:rsidR="000E68DB" w:rsidRDefault="000E68DB">
      <w:pPr>
        <w:jc w:val="center"/>
        <w:rPr>
          <w:rFonts w:ascii="方正小标宋_GBK" w:eastAsia="方正小标宋_GBK" w:hAnsi="方正小标宋_GBK" w:cs="方正小标宋_GBK"/>
          <w:color w:val="000000"/>
          <w:kern w:val="0"/>
          <w:sz w:val="70"/>
          <w:szCs w:val="70"/>
        </w:rPr>
      </w:pPr>
    </w:p>
    <w:p w:rsidR="000E68DB" w:rsidRDefault="00F13B13">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0E68DB" w:rsidRDefault="00F13B13">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0E68DB" w:rsidRDefault="00F13B13">
      <w:pPr>
        <w:ind w:firstLineChars="200" w:firstLine="640"/>
        <w:rPr>
          <w:rFonts w:ascii="Times New Roman" w:eastAsia="仿宋" w:hAnsi="Times New Roman" w:cs="Times New Roman"/>
          <w:sz w:val="32"/>
          <w:szCs w:val="32"/>
        </w:rPr>
      </w:pPr>
      <w:r>
        <w:rPr>
          <w:rFonts w:ascii="Times New Roman" w:eastAsia="仿宋" w:hAnsi="Times New Roman" w:cs="黑体" w:hint="eastAsia"/>
          <w:color w:val="000000"/>
          <w:kern w:val="0"/>
          <w:sz w:val="32"/>
          <w:szCs w:val="32"/>
        </w:rPr>
        <w:lastRenderedPageBreak/>
        <w:t>一、三公经费：</w:t>
      </w:r>
      <w:r>
        <w:rPr>
          <w:rFonts w:ascii="Times New Roman" w:eastAsia="仿宋" w:hAnsi="Times New Roman" w:hint="eastAsia"/>
          <w:sz w:val="32"/>
          <w:szCs w:val="32"/>
        </w:rPr>
        <w:t>因公出国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费、公务用车购置及运行费和公务接待费。其中，因公出国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费反映单位公务出国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的住宿费、旅费、伙食补助费、杂费、培训费等支出</w:t>
      </w:r>
      <w:r>
        <w:rPr>
          <w:rFonts w:ascii="Times New Roman" w:eastAsia="仿宋" w:hAnsi="Times New Roman" w:hint="eastAsia"/>
          <w:sz w:val="32"/>
          <w:szCs w:val="32"/>
        </w:rPr>
        <w:t>;</w:t>
      </w:r>
      <w:r>
        <w:rPr>
          <w:rFonts w:ascii="Times New Roman" w:eastAsia="仿宋" w:hAnsi="Times New Roman" w:hint="eastAsia"/>
          <w:sz w:val="32"/>
          <w:szCs w:val="32"/>
        </w:rPr>
        <w:t>公务用车购置及运行费反映单位公务用车购置费及租用费、燃料费、维修费、过路过桥费等支出</w:t>
      </w:r>
      <w:r>
        <w:rPr>
          <w:rFonts w:ascii="Times New Roman" w:eastAsia="仿宋" w:hAnsi="Times New Roman" w:hint="eastAsia"/>
          <w:sz w:val="32"/>
          <w:szCs w:val="32"/>
        </w:rPr>
        <w:t>;</w:t>
      </w:r>
      <w:r>
        <w:rPr>
          <w:rFonts w:ascii="Times New Roman" w:eastAsia="仿宋" w:hAnsi="Times New Roman" w:hint="eastAsia"/>
          <w:sz w:val="32"/>
          <w:szCs w:val="32"/>
        </w:rPr>
        <w:t>公务接待费反映单位按规定开支的各类公务接待支出。</w:t>
      </w:r>
    </w:p>
    <w:p w:rsidR="000E68DB" w:rsidRDefault="00F13B13">
      <w:pPr>
        <w:ind w:firstLineChars="200" w:firstLine="640"/>
        <w:jc w:val="left"/>
        <w:rPr>
          <w:rFonts w:ascii="Times New Roman" w:eastAsia="仿宋" w:hAnsi="Times New Roman"/>
          <w:sz w:val="32"/>
          <w:szCs w:val="32"/>
        </w:rPr>
      </w:pPr>
      <w:r>
        <w:rPr>
          <w:rFonts w:ascii="Times New Roman" w:eastAsia="仿宋" w:hAnsi="Times New Roman" w:cs="黑体" w:hint="eastAsia"/>
          <w:color w:val="000000"/>
          <w:kern w:val="0"/>
          <w:sz w:val="32"/>
          <w:szCs w:val="32"/>
        </w:rPr>
        <w:t>二、</w:t>
      </w:r>
      <w:r>
        <w:rPr>
          <w:rFonts w:ascii="Times New Roman" w:eastAsia="仿宋" w:hAnsi="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E68DB" w:rsidRDefault="00F13B13">
      <w:pPr>
        <w:ind w:firstLineChars="200" w:firstLine="640"/>
        <w:jc w:val="left"/>
        <w:rPr>
          <w:rFonts w:ascii="Times New Roman" w:eastAsia="仿宋" w:hAnsi="Times New Roman"/>
          <w:sz w:val="32"/>
          <w:szCs w:val="32"/>
        </w:rPr>
      </w:pPr>
      <w:r>
        <w:rPr>
          <w:rFonts w:ascii="Times New Roman" w:eastAsia="仿宋" w:hAnsi="Times New Roman" w:cs="黑体" w:hint="eastAsia"/>
          <w:color w:val="000000"/>
          <w:kern w:val="0"/>
          <w:sz w:val="32"/>
          <w:szCs w:val="32"/>
        </w:rPr>
        <w:t>三、</w:t>
      </w:r>
      <w:r>
        <w:rPr>
          <w:rFonts w:ascii="Times New Roman" w:eastAsia="仿宋" w:hAnsi="Times New Roman" w:hint="eastAsia"/>
          <w:sz w:val="32"/>
          <w:szCs w:val="32"/>
        </w:rPr>
        <w:t>基本支出：指为保障机构正常运转、完成日常工作任务而发生的人员支出和公用支出。</w:t>
      </w:r>
    </w:p>
    <w:p w:rsidR="000E68DB" w:rsidRDefault="00F13B13">
      <w:pPr>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四、项目支出：指在基本支出之外为完成特定行政任务和事业发展目标所发生的支出。</w:t>
      </w:r>
    </w:p>
    <w:p w:rsidR="000E68DB" w:rsidRDefault="00F13B13">
      <w:pPr>
        <w:pStyle w:val="Default"/>
        <w:ind w:firstLineChars="200" w:firstLine="640"/>
        <w:rPr>
          <w:rFonts w:ascii="Times New Roman" w:eastAsia="仿宋" w:hAnsi="Times New Roman"/>
          <w:sz w:val="32"/>
          <w:szCs w:val="32"/>
        </w:rPr>
      </w:pPr>
      <w:r>
        <w:rPr>
          <w:rFonts w:ascii="Times New Roman" w:eastAsia="仿宋" w:hAnsi="Times New Roman" w:hint="eastAsia"/>
          <w:sz w:val="32"/>
          <w:szCs w:val="32"/>
        </w:rPr>
        <w:t>五、政府性基金：是指各级人民政府及其所属部门依据法律、行政法规和中共中央、国务院文件规定，为支持特定公共基础设施建设和公共事业发展，向公民、法人和其他组织无偿征收的具有专项用途的财政资金，是国家财政收入重要组成部分。</w:t>
      </w:r>
    </w:p>
    <w:p w:rsidR="000E68DB" w:rsidRDefault="000E68DB">
      <w:pPr>
        <w:pStyle w:val="Default"/>
        <w:spacing w:line="560" w:lineRule="exact"/>
        <w:ind w:firstLineChars="200" w:firstLine="640"/>
        <w:rPr>
          <w:rFonts w:ascii="Times New Roman" w:eastAsia="仿宋_GB2312" w:hAnsi="Times New Roman"/>
          <w:sz w:val="32"/>
          <w:szCs w:val="32"/>
        </w:rPr>
      </w:pPr>
    </w:p>
    <w:p w:rsidR="000E68DB" w:rsidRDefault="000E68DB">
      <w:pPr>
        <w:pStyle w:val="Default"/>
        <w:jc w:val="both"/>
        <w:rPr>
          <w:rFonts w:ascii="Times New Roman" w:eastAsia="仿宋" w:hAnsi="Times New Roman"/>
          <w:sz w:val="32"/>
          <w:szCs w:val="32"/>
        </w:rPr>
      </w:pPr>
    </w:p>
    <w:p w:rsidR="000E68DB" w:rsidRDefault="000E68DB">
      <w:pPr>
        <w:pStyle w:val="Default"/>
        <w:jc w:val="both"/>
        <w:rPr>
          <w:rFonts w:ascii="Times New Roman" w:eastAsia="仿宋" w:hAnsi="Times New Roman"/>
          <w:sz w:val="32"/>
          <w:szCs w:val="32"/>
        </w:rPr>
      </w:pPr>
    </w:p>
    <w:p w:rsidR="000E68DB" w:rsidRDefault="000E68DB">
      <w:pPr>
        <w:pStyle w:val="Default"/>
        <w:jc w:val="center"/>
        <w:rPr>
          <w:sz w:val="72"/>
          <w:szCs w:val="72"/>
        </w:rPr>
      </w:pPr>
    </w:p>
    <w:p w:rsidR="000E68DB" w:rsidRDefault="000E68DB">
      <w:pPr>
        <w:pStyle w:val="Default"/>
        <w:jc w:val="center"/>
        <w:rPr>
          <w:sz w:val="72"/>
          <w:szCs w:val="72"/>
        </w:rPr>
      </w:pPr>
    </w:p>
    <w:p w:rsidR="000E68DB" w:rsidRDefault="000E68DB">
      <w:pPr>
        <w:pStyle w:val="Default"/>
        <w:jc w:val="center"/>
        <w:rPr>
          <w:sz w:val="72"/>
          <w:szCs w:val="72"/>
        </w:rPr>
      </w:pPr>
    </w:p>
    <w:p w:rsidR="000E68DB" w:rsidRDefault="000E68DB">
      <w:pPr>
        <w:pStyle w:val="Default"/>
        <w:jc w:val="center"/>
        <w:rPr>
          <w:rFonts w:ascii="方正小标宋_GBK" w:eastAsia="方正小标宋_GBK" w:hAnsi="方正小标宋_GBK" w:cs="方正小标宋_GBK"/>
          <w:sz w:val="72"/>
          <w:szCs w:val="72"/>
        </w:rPr>
      </w:pPr>
    </w:p>
    <w:p w:rsidR="000E68DB" w:rsidRDefault="000E68DB">
      <w:pPr>
        <w:pStyle w:val="Default"/>
        <w:jc w:val="center"/>
        <w:rPr>
          <w:rFonts w:ascii="方正小标宋_GBK" w:eastAsia="方正小标宋_GBK" w:hAnsi="方正小标宋_GBK" w:cs="方正小标宋_GBK"/>
          <w:sz w:val="72"/>
          <w:szCs w:val="72"/>
        </w:rPr>
      </w:pPr>
    </w:p>
    <w:p w:rsidR="000E68DB" w:rsidRDefault="000E68DB">
      <w:pPr>
        <w:pStyle w:val="Default"/>
        <w:jc w:val="center"/>
        <w:rPr>
          <w:rFonts w:ascii="方正小标宋_GBK" w:eastAsia="方正小标宋_GBK" w:hAnsi="方正小标宋_GBK" w:cs="方正小标宋_GBK"/>
          <w:sz w:val="72"/>
          <w:szCs w:val="72"/>
        </w:rPr>
      </w:pPr>
    </w:p>
    <w:p w:rsidR="000E68DB" w:rsidRDefault="000E68DB">
      <w:pPr>
        <w:pStyle w:val="Default"/>
        <w:jc w:val="center"/>
        <w:rPr>
          <w:rFonts w:ascii="方正小标宋_GBK" w:eastAsia="方正小标宋_GBK" w:hAnsi="方正小标宋_GBK" w:cs="方正小标宋_GBK"/>
          <w:sz w:val="72"/>
          <w:szCs w:val="72"/>
        </w:rPr>
      </w:pPr>
    </w:p>
    <w:p w:rsidR="000E68DB" w:rsidRDefault="00F13B13">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第五部分</w:t>
      </w:r>
    </w:p>
    <w:p w:rsidR="000E68DB" w:rsidRDefault="000E68DB">
      <w:pPr>
        <w:pStyle w:val="Default"/>
        <w:jc w:val="center"/>
        <w:rPr>
          <w:rFonts w:ascii="方正小标宋_GBK" w:eastAsia="方正小标宋_GBK" w:hAnsi="方正小标宋_GBK" w:cs="方正小标宋_GBK"/>
          <w:sz w:val="70"/>
          <w:szCs w:val="70"/>
        </w:rPr>
      </w:pPr>
    </w:p>
    <w:p w:rsidR="000E68DB" w:rsidRDefault="00F13B13">
      <w:pPr>
        <w:pStyle w:val="Default"/>
        <w:jc w:val="center"/>
        <w:rPr>
          <w:sz w:val="72"/>
          <w:szCs w:val="72"/>
        </w:rPr>
      </w:pPr>
      <w:r>
        <w:rPr>
          <w:rFonts w:ascii="方正小标宋_GBK" w:eastAsia="方正小标宋_GBK" w:hAnsi="方正小标宋_GBK" w:cs="方正小标宋_GBK" w:hint="eastAsia"/>
          <w:sz w:val="70"/>
          <w:szCs w:val="70"/>
        </w:rPr>
        <w:t>附 件</w:t>
      </w:r>
    </w:p>
    <w:p w:rsidR="000E68DB" w:rsidRDefault="00F13B13">
      <w:pPr>
        <w:rPr>
          <w:sz w:val="72"/>
          <w:szCs w:val="72"/>
        </w:rPr>
      </w:pPr>
      <w:r>
        <w:rPr>
          <w:sz w:val="72"/>
          <w:szCs w:val="72"/>
        </w:rPr>
        <w:br w:type="page"/>
      </w:r>
    </w:p>
    <w:p w:rsidR="000E68DB" w:rsidRDefault="00F13B13">
      <w:pPr>
        <w:overflowPunct w:val="0"/>
        <w:autoSpaceDE w:val="0"/>
        <w:autoSpaceDN w:val="0"/>
        <w:spacing w:line="592" w:lineRule="exact"/>
        <w:jc w:val="center"/>
        <w:rPr>
          <w:rFonts w:ascii="方正大标宋简体" w:eastAsia="方正大标宋简体" w:cs="仿宋_GB2312"/>
          <w:bCs/>
          <w:color w:val="000000"/>
          <w:sz w:val="44"/>
          <w:szCs w:val="44"/>
        </w:rPr>
      </w:pPr>
      <w:r>
        <w:rPr>
          <w:rFonts w:ascii="方正大标宋简体" w:eastAsia="方正大标宋简体" w:cs="仿宋_GB2312" w:hint="eastAsia"/>
          <w:bCs/>
          <w:color w:val="000000"/>
          <w:sz w:val="44"/>
          <w:szCs w:val="44"/>
        </w:rPr>
        <w:lastRenderedPageBreak/>
        <w:t>益阳市大通湖区教育和科技局</w:t>
      </w:r>
    </w:p>
    <w:p w:rsidR="000E68DB" w:rsidRDefault="00F13B13">
      <w:pPr>
        <w:overflowPunct w:val="0"/>
        <w:autoSpaceDE w:val="0"/>
        <w:autoSpaceDN w:val="0"/>
        <w:spacing w:line="592" w:lineRule="exact"/>
        <w:jc w:val="center"/>
        <w:rPr>
          <w:rFonts w:ascii="方正大标宋简体" w:eastAsia="方正大标宋简体" w:cs="仿宋_GB2312"/>
          <w:bCs/>
          <w:color w:val="000000"/>
          <w:sz w:val="44"/>
          <w:szCs w:val="44"/>
        </w:rPr>
      </w:pPr>
      <w:r>
        <w:rPr>
          <w:rFonts w:ascii="方正大标宋简体" w:eastAsia="方正大标宋简体" w:cs="仿宋_GB2312" w:hint="eastAsia"/>
          <w:bCs/>
          <w:color w:val="000000"/>
          <w:sz w:val="44"/>
          <w:szCs w:val="44"/>
        </w:rPr>
        <w:t>部门整体支出绩效评价报告</w:t>
      </w:r>
    </w:p>
    <w:p w:rsidR="000E68DB" w:rsidRDefault="000E68DB">
      <w:pPr>
        <w:pStyle w:val="Default"/>
      </w:pPr>
    </w:p>
    <w:p w:rsidR="000E68DB" w:rsidRDefault="00F13B13">
      <w:pPr>
        <w:overflowPunct w:val="0"/>
        <w:autoSpaceDE w:val="0"/>
        <w:autoSpaceDN w:val="0"/>
        <w:spacing w:line="592"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根据《益阳市大通湖区财政局关于开展2024年度区级预算绩效自评工作的通知》(大财〔2025〕40号)文件精神，我局高度重视、迅速行动，认真组织了2024年度绩效自评工作，自评分为95分，自评结论为“优”。现将我局2024年部门整体支出绩效评价情况汇报如下：</w:t>
      </w:r>
    </w:p>
    <w:p w:rsidR="000E68DB" w:rsidRDefault="00F13B13">
      <w:pPr>
        <w:overflowPunct w:val="0"/>
        <w:autoSpaceDE w:val="0"/>
        <w:autoSpaceDN w:val="0"/>
        <w:spacing w:line="560" w:lineRule="exact"/>
        <w:ind w:firstLineChars="200" w:firstLine="640"/>
        <w:rPr>
          <w:rFonts w:ascii="微软雅黑" w:eastAsia="微软雅黑" w:hAnsi="微软雅黑" w:cs="微软雅黑"/>
          <w:color w:val="000000"/>
          <w:sz w:val="32"/>
          <w:szCs w:val="32"/>
        </w:rPr>
      </w:pPr>
      <w:r>
        <w:rPr>
          <w:rFonts w:ascii="微软雅黑" w:eastAsia="微软雅黑" w:hAnsi="微软雅黑" w:cs="微软雅黑" w:hint="eastAsia"/>
          <w:bCs/>
          <w:color w:val="000000"/>
          <w:sz w:val="32"/>
          <w:szCs w:val="32"/>
        </w:rPr>
        <w:t>一、基本情况</w:t>
      </w:r>
    </w:p>
    <w:p w:rsidR="000E68DB" w:rsidRDefault="00F13B13">
      <w:pPr>
        <w:overflowPunct w:val="0"/>
        <w:autoSpaceDE w:val="0"/>
        <w:autoSpaceDN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（一）部门整体支出概况</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2024年度益阳市大通湖区教育和科技局部门决算总收入5535.12万元，其中一般公共预算财政拨款收入1796.80万元，政府性基金预算财政拨款收入3670.80万元，其他收入67.52万元。</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2024年度益阳市大通湖区教育和科技局部门决算总支出5535.12万元，</w:t>
      </w:r>
      <w:r>
        <w:rPr>
          <w:rFonts w:ascii="仿宋" w:eastAsia="仿宋" w:hAnsi="仿宋" w:cs="仿宋" w:hint="eastAsia"/>
          <w:bCs/>
          <w:sz w:val="32"/>
          <w:szCs w:val="32"/>
        </w:rPr>
        <w:t>其中工资福利支出513.04万元；商品与服务支出185.21万元；对个人和家庭补助支出1127.41万元；其他资本性支出3709.46万元；</w:t>
      </w:r>
      <w:r>
        <w:rPr>
          <w:rFonts w:ascii="仿宋" w:eastAsia="仿宋" w:hAnsi="仿宋" w:cs="仿宋" w:hint="eastAsia"/>
          <w:sz w:val="32"/>
          <w:szCs w:val="32"/>
        </w:rPr>
        <w:t>年末结转和结余0万元。</w:t>
      </w:r>
    </w:p>
    <w:p w:rsidR="000E68DB" w:rsidRDefault="00F13B13">
      <w:pPr>
        <w:numPr>
          <w:ilvl w:val="0"/>
          <w:numId w:val="1"/>
        </w:numPr>
        <w:overflowPunct w:val="0"/>
        <w:autoSpaceDE w:val="0"/>
        <w:autoSpaceDN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部门整体支出绩效目标</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olor w:val="000000"/>
          <w:sz w:val="32"/>
          <w:szCs w:val="32"/>
        </w:rPr>
        <w:t>1</w:t>
      </w:r>
      <w:r>
        <w:rPr>
          <w:rFonts w:ascii="仿宋" w:eastAsia="仿宋" w:hAnsi="仿宋" w:hint="eastAsia"/>
          <w:color w:val="000000"/>
          <w:sz w:val="32"/>
          <w:szCs w:val="32"/>
        </w:rPr>
        <w:t xml:space="preserve">. </w:t>
      </w:r>
      <w:r>
        <w:rPr>
          <w:rFonts w:ascii="仿宋" w:eastAsia="仿宋" w:hAnsi="仿宋" w:cs="仿宋" w:hint="eastAsia"/>
          <w:sz w:val="32"/>
          <w:szCs w:val="32"/>
        </w:rPr>
        <w:t>预决算公开情况</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2024年部门预决算的编报已按照政府信息公开有关规定及预决算公开的要求及时进行了公开，增强了预决算的执行透明度。</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 “三公”经费使用情况</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2024年我局在确保机关工作正常运转的同时，厉行节约，反对铺张浪费，严格控制“三公”经费支出，成效显著。“三公”经费年初预算10.40万元，其中：公务接待费支出7万元，公务用车购置费及运行维护费支出预算为3.40万元，支出决算为10.40万元，其中公务接待费支出决算为7万元，公务用车购置费及运行维护费支出决算为3.40万元。</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 资产管理情况</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2024年我局严格执行固定资产管理制度，落实资产管理责任制，定期进行盘点，确保账相符、账实相符，年末固定资产净值904.71万元。</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 内部管理制度建设情况</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局成立了内控工作领导小组，有内部控制管理制度，在内控管理方面，严格执行上级和财政部门的有关法律法规、财经制度，完善了业务操作流程，坚持“先预算、后支出”,各项收支均纳入预算管理，统筹安排使用，确保各项工作的顺利开展，同时通过排查廉政风险点，加强了廉政风险防控机制建设。</w:t>
      </w:r>
    </w:p>
    <w:p w:rsidR="000E68DB" w:rsidRDefault="00F13B13">
      <w:pPr>
        <w:numPr>
          <w:ilvl w:val="0"/>
          <w:numId w:val="1"/>
        </w:numPr>
        <w:overflowPunct w:val="0"/>
        <w:autoSpaceDE w:val="0"/>
        <w:autoSpaceDN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部门整体支出或项目实施情况分析</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2024年本年总收入5535.12万元，其中一般公共预算财政拨款收入1796.80万元，政府性基金预算财政拨款收入3670.80万元，其他收入67.52万元，本年总支出5535.12万元。</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bCs/>
          <w:kern w:val="0"/>
          <w:sz w:val="32"/>
          <w:szCs w:val="32"/>
        </w:rPr>
        <w:t>从整体支出情况来看</w:t>
      </w:r>
      <w:r>
        <w:rPr>
          <w:rFonts w:ascii="仿宋" w:eastAsia="仿宋" w:hAnsi="仿宋" w:cs="仿宋" w:hint="eastAsia"/>
          <w:sz w:val="32"/>
          <w:szCs w:val="32"/>
        </w:rPr>
        <w:t>，我局严格按照财政预算进行部门整体支出，在支出过程中，贯彻落实《党政机关厉行节约反对浪费条例》，严格执行各项政策制度，严格开支范围和标准，严格按照年初预算集中管理和使用各项经费，大额资金支出由集体研究决定，差旅费、公务接待费、公务用车运行费、会议费、培训费等支出严格按照相关文件规定执行。在资金的管理上，严格执行财政国库集中支付，严格按财政有关规定使用和管理资金，并根据经费支出情况，定期进行经费支出财务统计和分析，及时向分管领导和绩效评价领导小组进行汇报，对经费支出的管理状况提出建设性的意见，使各项经费管理和监督发挥了较好的作用。</w:t>
      </w:r>
    </w:p>
    <w:p w:rsidR="000E68DB" w:rsidRDefault="00F13B13">
      <w:pPr>
        <w:overflowPunct w:val="0"/>
        <w:autoSpaceDE w:val="0"/>
        <w:autoSpaceDN w:val="0"/>
        <w:spacing w:line="56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Cs/>
          <w:sz w:val="32"/>
          <w:szCs w:val="32"/>
        </w:rPr>
        <w:t>二、绩效评价工作情况</w:t>
      </w:r>
    </w:p>
    <w:p w:rsidR="000E68DB" w:rsidRDefault="00F13B13">
      <w:pPr>
        <w:overflowPunct w:val="0"/>
        <w:autoSpaceDE w:val="0"/>
        <w:autoSpaceDN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（一）绩效评价目的</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绩效评价的目的是全面分析和综合评价我局对财政预算资金的使用和管理情况，通过加强预算收支管理，不断建立健全内部管理制度，梳理内部管理流程，为切实提高财政资金使用效益，强化预算支出的责任和效率提供参考。</w:t>
      </w:r>
    </w:p>
    <w:p w:rsidR="000E68DB" w:rsidRDefault="00F13B13">
      <w:pPr>
        <w:numPr>
          <w:ilvl w:val="0"/>
          <w:numId w:val="2"/>
        </w:numPr>
        <w:overflowPunct w:val="0"/>
        <w:autoSpaceDE w:val="0"/>
        <w:autoSpaceDN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绩效评价工作过程</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1. 成立绩效评价工作组。由局财务建设股牵头，联合</w:t>
      </w:r>
      <w:r>
        <w:rPr>
          <w:rFonts w:ascii="仿宋" w:eastAsia="仿宋" w:hAnsi="仿宋" w:cs="仿宋" w:hint="eastAsia"/>
          <w:sz w:val="32"/>
          <w:szCs w:val="32"/>
        </w:rPr>
        <w:t>教育股、科技科协综合股、办公室等股室抽调精干人员各1名组成教育绩效评价工作组，制定绩效评价方案。</w:t>
      </w:r>
    </w:p>
    <w:p w:rsidR="000E68DB" w:rsidRDefault="00F13B13">
      <w:pPr>
        <w:overflowPunct w:val="0"/>
        <w:autoSpaceDE w:val="0"/>
        <w:autoSpaceDN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bCs/>
          <w:kern w:val="0"/>
          <w:sz w:val="32"/>
          <w:szCs w:val="32"/>
        </w:rPr>
        <w:t>收集查阅资料。评价小组收集相关规章、制度、工作计划等各种资料，</w:t>
      </w:r>
      <w:r>
        <w:rPr>
          <w:rFonts w:ascii="仿宋" w:eastAsia="仿宋" w:hAnsi="仿宋" w:cs="仿宋" w:hint="eastAsia"/>
          <w:sz w:val="32"/>
          <w:szCs w:val="32"/>
        </w:rPr>
        <w:t>明确绩效评价原则、评价指标体系、评价方法。</w:t>
      </w:r>
    </w:p>
    <w:p w:rsidR="000E68DB" w:rsidRDefault="00F13B13">
      <w:pPr>
        <w:overflowPunct w:val="0"/>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 xml:space="preserve">3. </w:t>
      </w:r>
      <w:r>
        <w:rPr>
          <w:rFonts w:ascii="仿宋" w:eastAsia="仿宋" w:hAnsi="仿宋" w:cs="仿宋" w:hint="eastAsia"/>
          <w:bCs/>
          <w:kern w:val="0"/>
          <w:sz w:val="32"/>
          <w:szCs w:val="32"/>
        </w:rPr>
        <w:t>形成评价结论。评价小组通过对资料分类整理和分析，按照评价指标、评价标准进行打分，形成自评结论。</w:t>
      </w:r>
    </w:p>
    <w:p w:rsidR="000E68DB" w:rsidRDefault="00F13B13">
      <w:pPr>
        <w:overflowPunct w:val="0"/>
        <w:autoSpaceDE w:val="0"/>
        <w:autoSpaceDN w:val="0"/>
        <w:spacing w:line="560" w:lineRule="exact"/>
        <w:ind w:firstLineChars="200" w:firstLine="640"/>
        <w:rPr>
          <w:rFonts w:ascii="微软雅黑" w:eastAsia="微软雅黑" w:hAnsi="微软雅黑" w:cs="微软雅黑"/>
          <w:bCs/>
          <w:color w:val="000000"/>
          <w:sz w:val="32"/>
          <w:szCs w:val="32"/>
        </w:rPr>
      </w:pPr>
      <w:r>
        <w:rPr>
          <w:rFonts w:ascii="微软雅黑" w:eastAsia="微软雅黑" w:hAnsi="微软雅黑" w:cs="微软雅黑" w:hint="eastAsia"/>
          <w:bCs/>
          <w:sz w:val="32"/>
          <w:szCs w:val="32"/>
        </w:rPr>
        <w:t>三、主要绩效及</w:t>
      </w:r>
      <w:r>
        <w:rPr>
          <w:rFonts w:ascii="微软雅黑" w:eastAsia="微软雅黑" w:hAnsi="微软雅黑" w:cs="微软雅黑" w:hint="eastAsia"/>
          <w:bCs/>
          <w:color w:val="000000"/>
          <w:sz w:val="32"/>
          <w:szCs w:val="32"/>
        </w:rPr>
        <w:t>评价结论</w:t>
      </w:r>
    </w:p>
    <w:p w:rsidR="000E68DB" w:rsidRDefault="00F13B13">
      <w:pPr>
        <w:overflowPunct w:val="0"/>
        <w:autoSpaceDE w:val="0"/>
        <w:autoSpaceDN w:val="0"/>
        <w:spacing w:line="560" w:lineRule="exact"/>
        <w:ind w:firstLineChars="200" w:firstLine="640"/>
      </w:pPr>
      <w:r>
        <w:rPr>
          <w:rFonts w:ascii="楷体" w:eastAsia="楷体" w:hAnsi="楷体" w:cs="楷体" w:hint="eastAsia"/>
          <w:sz w:val="32"/>
          <w:szCs w:val="32"/>
        </w:rPr>
        <w:t>（一）</w:t>
      </w:r>
      <w:r>
        <w:rPr>
          <w:rFonts w:ascii="楷体" w:eastAsia="楷体" w:hAnsi="楷体" w:cs="楷体" w:hint="eastAsia"/>
          <w:color w:val="000000"/>
          <w:sz w:val="32"/>
          <w:szCs w:val="32"/>
        </w:rPr>
        <w:t>经济性分析</w:t>
      </w:r>
    </w:p>
    <w:p w:rsidR="000E68DB" w:rsidRDefault="00F13B13">
      <w:pPr>
        <w:overflowPunct w:val="0"/>
        <w:autoSpaceDE w:val="0"/>
        <w:autoSpaceDN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严格按照预算执行，教育发展达到预定目标，项目成本预算本着厉行节约的原则，估算成本，控制成本开支，严格控制经费开支范围和开支标准，提高经费使用效益。</w:t>
      </w:r>
    </w:p>
    <w:p w:rsidR="000E68DB" w:rsidRDefault="00F13B13">
      <w:pPr>
        <w:overflowPunct w:val="0"/>
        <w:autoSpaceDE w:val="0"/>
        <w:autoSpaceDN w:val="0"/>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（二）效率性分析</w:t>
      </w:r>
    </w:p>
    <w:p w:rsidR="000E68DB" w:rsidRDefault="00F13B13">
      <w:pPr>
        <w:pStyle w:val="Default"/>
        <w:spacing w:line="560" w:lineRule="exact"/>
        <w:ind w:firstLineChars="200" w:firstLine="640"/>
        <w:rPr>
          <w:rFonts w:ascii="仿宋" w:eastAsia="仿宋" w:hAnsi="仿宋" w:cs="仿宋"/>
          <w:sz w:val="32"/>
          <w:szCs w:val="32"/>
        </w:rPr>
      </w:pPr>
      <w:r>
        <w:rPr>
          <w:rFonts w:ascii="仿宋" w:eastAsia="仿宋" w:hAnsi="仿宋" w:cs="仿宋"/>
          <w:sz w:val="32"/>
          <w:szCs w:val="32"/>
        </w:rPr>
        <w:t>根据年初工作规划和重点工作，较好地完成了年度工作目标，制定了教育事业建设总体规划，并组织实施、尽职尽责完成每项工作，全年预算执行率100%，加强了公用经费的使用管理，提高资金使用效益；项目资金做到专款专用，统一管理；专用设备购置和工程项目，严格执行招投标及政府采购程序，严格按项目和进度执行；加强资产管理，合理配置和有效利用资产，防止资产流失，防范财务风险。全年经费拨付及时，完成质量良好。</w:t>
      </w:r>
    </w:p>
    <w:p w:rsidR="000E68DB" w:rsidRDefault="00F13B13">
      <w:pPr>
        <w:overflowPunct w:val="0"/>
        <w:autoSpaceDE w:val="0"/>
        <w:autoSpaceDN w:val="0"/>
        <w:spacing w:line="560" w:lineRule="exact"/>
        <w:ind w:firstLineChars="200" w:firstLine="640"/>
        <w:rPr>
          <w:rFonts w:ascii="楷体" w:eastAsia="楷体" w:hAnsi="楷体" w:cs="楷体"/>
          <w:color w:val="000000"/>
          <w:sz w:val="32"/>
          <w:szCs w:val="32"/>
        </w:rPr>
      </w:pPr>
      <w:r>
        <w:rPr>
          <w:rFonts w:ascii="楷体" w:eastAsia="楷体" w:hAnsi="楷体" w:cs="楷体" w:hint="eastAsia"/>
          <w:sz w:val="32"/>
          <w:szCs w:val="32"/>
        </w:rPr>
        <w:t>（三）</w:t>
      </w:r>
      <w:r>
        <w:rPr>
          <w:rFonts w:ascii="楷体" w:eastAsia="楷体" w:hAnsi="楷体" w:cs="楷体" w:hint="eastAsia"/>
          <w:color w:val="000000"/>
          <w:sz w:val="32"/>
          <w:szCs w:val="32"/>
        </w:rPr>
        <w:t>效益性分析</w:t>
      </w:r>
    </w:p>
    <w:p w:rsidR="000E68DB" w:rsidRDefault="00F13B13">
      <w:pPr>
        <w:overflowPunct w:val="0"/>
        <w:autoSpaceDE w:val="0"/>
        <w:autoSpaceDN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从经济效益上看，促进了全区教育和科技事业的发展；从社会效益上看，增强了家长及学生的教育意识；从可持续性影响上看，保障了我区招生工作的平稳进行；从满意度上看，家长和老师满意度较高。</w:t>
      </w:r>
    </w:p>
    <w:p w:rsidR="000E68DB" w:rsidRDefault="00F13B13">
      <w:pPr>
        <w:numPr>
          <w:ilvl w:val="0"/>
          <w:numId w:val="3"/>
        </w:numPr>
        <w:overflowPunct w:val="0"/>
        <w:autoSpaceDE w:val="0"/>
        <w:autoSpaceDN w:val="0"/>
        <w:spacing w:line="560" w:lineRule="exact"/>
        <w:ind w:firstLineChars="200" w:firstLine="640"/>
        <w:rPr>
          <w:rFonts w:ascii="微软雅黑" w:eastAsia="微软雅黑" w:hAnsi="微软雅黑" w:cs="微软雅黑"/>
          <w:bCs/>
          <w:color w:val="000000"/>
          <w:sz w:val="32"/>
          <w:szCs w:val="32"/>
        </w:rPr>
      </w:pPr>
      <w:r>
        <w:rPr>
          <w:rFonts w:ascii="微软雅黑" w:eastAsia="微软雅黑" w:hAnsi="微软雅黑" w:cs="微软雅黑" w:hint="eastAsia"/>
          <w:bCs/>
          <w:color w:val="000000"/>
          <w:sz w:val="32"/>
          <w:szCs w:val="32"/>
        </w:rPr>
        <w:t>存在的问题</w:t>
      </w:r>
    </w:p>
    <w:p w:rsidR="000E68DB" w:rsidRDefault="00891E95">
      <w:pPr>
        <w:pStyle w:val="Default"/>
        <w:spacing w:line="560" w:lineRule="exact"/>
        <w:ind w:firstLineChars="200" w:firstLine="640"/>
        <w:jc w:val="both"/>
        <w:rPr>
          <w:rFonts w:ascii="仿宋" w:eastAsia="仿宋" w:hAnsi="仿宋" w:cs="仿宋"/>
          <w:sz w:val="32"/>
          <w:szCs w:val="32"/>
        </w:rPr>
      </w:pPr>
      <w:r>
        <w:rPr>
          <w:rFonts w:ascii="仿宋" w:eastAsia="仿宋" w:hAnsi="仿宋" w:cs="仿宋"/>
          <w:sz w:val="32"/>
          <w:szCs w:val="32"/>
        </w:rPr>
        <w:t>预算编制还不够精准，</w:t>
      </w:r>
      <w:r w:rsidR="00F13B13">
        <w:rPr>
          <w:rFonts w:ascii="仿宋" w:eastAsia="仿宋" w:hAnsi="仿宋" w:cs="仿宋"/>
          <w:sz w:val="32"/>
          <w:szCs w:val="32"/>
        </w:rPr>
        <w:t>预算编制时间与下一年度重点工作安排时间存在差异、突发性事件资金指标追加、人员调动等原因，导致预决算数据存在差</w:t>
      </w:r>
      <w:r w:rsidR="00F13B13">
        <w:rPr>
          <w:rFonts w:ascii="仿宋" w:eastAsia="仿宋" w:hAnsi="仿宋" w:cs="仿宋"/>
          <w:sz w:val="32"/>
          <w:szCs w:val="32"/>
        </w:rPr>
        <w:lastRenderedPageBreak/>
        <w:t>异。</w:t>
      </w:r>
    </w:p>
    <w:p w:rsidR="000E68DB" w:rsidRDefault="00F13B13">
      <w:pPr>
        <w:overflowPunct w:val="0"/>
        <w:autoSpaceDE w:val="0"/>
        <w:autoSpaceDN w:val="0"/>
        <w:spacing w:line="560" w:lineRule="exact"/>
        <w:ind w:firstLineChars="200" w:firstLine="640"/>
        <w:rPr>
          <w:rFonts w:ascii="微软雅黑" w:eastAsia="微软雅黑" w:hAnsi="微软雅黑" w:cs="微软雅黑"/>
          <w:bCs/>
          <w:color w:val="000000"/>
          <w:sz w:val="32"/>
          <w:szCs w:val="32"/>
        </w:rPr>
      </w:pPr>
      <w:r>
        <w:rPr>
          <w:rFonts w:ascii="微软雅黑" w:eastAsia="微软雅黑" w:hAnsi="微软雅黑" w:cs="微软雅黑" w:hint="eastAsia"/>
          <w:bCs/>
          <w:color w:val="000000"/>
          <w:sz w:val="32"/>
          <w:szCs w:val="32"/>
        </w:rPr>
        <w:t>五、有关建议</w:t>
      </w:r>
    </w:p>
    <w:p w:rsidR="000E68DB" w:rsidRDefault="00F13B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是进一步深入学习贯彻落实《中华人民共和国预算法》，加强预算管理，建立健全全面规范、公开透明的预算制度；二是建立健全财务管理制度及内部控制制度，在规范财政收支和控制经费增长上，创新管理手段，使用新思路、新方法，改进完善财务管理方法；三是按照财政支出绩效管理的要求，建立科学的财政资金效益考评体系，不断提高财政资金使用管理的水平和效率。</w:t>
      </w:r>
    </w:p>
    <w:p w:rsidR="000E68DB" w:rsidRDefault="000E68DB">
      <w:pPr>
        <w:pStyle w:val="Default"/>
        <w:spacing w:line="560" w:lineRule="exact"/>
        <w:jc w:val="both"/>
        <w:rPr>
          <w:rFonts w:ascii="仿宋" w:eastAsia="仿宋" w:hAnsi="仿宋" w:cs="仿宋"/>
          <w:sz w:val="32"/>
          <w:szCs w:val="32"/>
        </w:rPr>
      </w:pPr>
    </w:p>
    <w:p w:rsidR="000E68DB" w:rsidRDefault="000E68DB">
      <w:pPr>
        <w:pStyle w:val="Default"/>
        <w:spacing w:line="560" w:lineRule="exact"/>
        <w:jc w:val="both"/>
        <w:rPr>
          <w:rFonts w:ascii="仿宋" w:eastAsia="仿宋" w:hAnsi="仿宋" w:cs="仿宋"/>
          <w:sz w:val="32"/>
          <w:szCs w:val="32"/>
        </w:rPr>
      </w:pPr>
    </w:p>
    <w:p w:rsidR="000E68DB" w:rsidRDefault="00F13B13">
      <w:pPr>
        <w:pStyle w:val="Default"/>
        <w:spacing w:line="560" w:lineRule="exact"/>
        <w:jc w:val="both"/>
        <w:rPr>
          <w:rFonts w:ascii="仿宋" w:eastAsia="仿宋" w:hAnsi="仿宋" w:cs="仿宋"/>
          <w:sz w:val="32"/>
          <w:szCs w:val="32"/>
        </w:rPr>
      </w:pPr>
      <w:r>
        <w:rPr>
          <w:rFonts w:ascii="仿宋" w:eastAsia="仿宋" w:hAnsi="仿宋" w:cs="仿宋"/>
          <w:sz w:val="32"/>
          <w:szCs w:val="32"/>
        </w:rPr>
        <w:t xml:space="preserve">                             益阳市大通湖区教育和科技局</w:t>
      </w:r>
    </w:p>
    <w:p w:rsidR="000E68DB" w:rsidRDefault="00F13B13">
      <w:pPr>
        <w:pStyle w:val="Default"/>
        <w:spacing w:line="560" w:lineRule="exact"/>
        <w:jc w:val="both"/>
        <w:rPr>
          <w:rFonts w:ascii="仿宋" w:eastAsia="仿宋" w:hAnsi="仿宋" w:cs="仿宋"/>
          <w:sz w:val="32"/>
          <w:szCs w:val="32"/>
        </w:rPr>
      </w:pPr>
      <w:r>
        <w:rPr>
          <w:rFonts w:ascii="仿宋" w:eastAsia="仿宋" w:hAnsi="仿宋" w:cs="仿宋"/>
          <w:sz w:val="32"/>
          <w:szCs w:val="32"/>
        </w:rPr>
        <w:t xml:space="preserve">                                       2025年7月25日</w:t>
      </w: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autoSpaceDE w:val="0"/>
        <w:autoSpaceDN w:val="0"/>
        <w:spacing w:line="360" w:lineRule="auto"/>
        <w:jc w:val="center"/>
        <w:rPr>
          <w:rFonts w:ascii="方正大标宋简体" w:eastAsia="方正大标宋简体" w:cs="仿宋_GB2312"/>
          <w:bCs/>
          <w:color w:val="000000"/>
          <w:kern w:val="0"/>
          <w:sz w:val="44"/>
          <w:szCs w:val="44"/>
        </w:rPr>
      </w:pPr>
    </w:p>
    <w:p w:rsidR="000E68DB" w:rsidRDefault="000E68DB">
      <w:pPr>
        <w:pStyle w:val="a0"/>
      </w:pPr>
    </w:p>
    <w:p w:rsidR="000E68DB" w:rsidRDefault="000E68DB">
      <w:pPr>
        <w:pStyle w:val="2"/>
        <w:ind w:firstLine="480"/>
      </w:pPr>
    </w:p>
    <w:p w:rsidR="000E68DB" w:rsidRDefault="00F13B13">
      <w:pPr>
        <w:autoSpaceDE w:val="0"/>
        <w:autoSpaceDN w:val="0"/>
        <w:spacing w:line="360" w:lineRule="auto"/>
        <w:jc w:val="center"/>
        <w:rPr>
          <w:rFonts w:eastAsia="仿宋_GB2312" w:cs="仿宋_GB2312"/>
          <w:color w:val="000000"/>
          <w:sz w:val="24"/>
        </w:rPr>
      </w:pPr>
      <w:r>
        <w:rPr>
          <w:rFonts w:ascii="方正大标宋简体" w:eastAsia="方正大标宋简体" w:cs="仿宋_GB2312" w:hint="eastAsia"/>
          <w:bCs/>
          <w:color w:val="000000"/>
          <w:kern w:val="0"/>
          <w:sz w:val="44"/>
          <w:szCs w:val="44"/>
        </w:rPr>
        <w:lastRenderedPageBreak/>
        <w:t>部门整体支出绩效评价基础数据表</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0"/>
        <w:gridCol w:w="2926"/>
        <w:gridCol w:w="3061"/>
        <w:gridCol w:w="2235"/>
      </w:tblGrid>
      <w:tr w:rsidR="000E68DB">
        <w:trPr>
          <w:trHeight w:val="539"/>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财政供养人员情况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2024</w:t>
            </w:r>
            <w:r>
              <w:rPr>
                <w:rFonts w:cs="宋体" w:hint="eastAsia"/>
                <w:color w:val="000000"/>
                <w:sz w:val="24"/>
              </w:rPr>
              <w:t>年编制人数</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2024</w:t>
            </w:r>
            <w:r>
              <w:rPr>
                <w:rFonts w:cs="宋体" w:hint="eastAsia"/>
                <w:color w:val="000000"/>
                <w:sz w:val="24"/>
              </w:rPr>
              <w:t>年实际在职人数</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变动数</w:t>
            </w:r>
          </w:p>
        </w:tc>
      </w:tr>
      <w:tr w:rsidR="000E68DB">
        <w:trPr>
          <w:trHeight w:val="554"/>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23</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23</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0</w:t>
            </w:r>
          </w:p>
        </w:tc>
      </w:tr>
      <w:tr w:rsidR="000E68DB">
        <w:trPr>
          <w:trHeight w:val="595"/>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“三公”经费变动情况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上年预算数</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本年预算数</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变动率</w:t>
            </w:r>
          </w:p>
        </w:tc>
      </w:tr>
      <w:tr w:rsidR="000E68DB">
        <w:trPr>
          <w:trHeight w:val="52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300000</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104048.08</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-65.32%</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项目支出安排情况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项目支出预算总额</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实际项目支出总额</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执行率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48610219.67</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48610219.67</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100%</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预算完成情况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2024</w:t>
            </w:r>
            <w:r>
              <w:rPr>
                <w:rFonts w:cs="宋体" w:hint="eastAsia"/>
                <w:color w:val="000000"/>
                <w:sz w:val="24"/>
              </w:rPr>
              <w:t>年预算总额</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2024</w:t>
            </w:r>
            <w:r>
              <w:rPr>
                <w:rFonts w:cs="宋体" w:hint="eastAsia"/>
                <w:color w:val="000000"/>
                <w:sz w:val="24"/>
              </w:rPr>
              <w:t>年决算总额</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执行率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55351156.05</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55351156.05</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100%</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预算调整情况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年初预算数</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年中预算调整</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调整率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16695633.24</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38655522.81</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231.53%</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结转结余变动情况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上年结转结余总额</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本年结转结余总额</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变动率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0</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0</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0</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“三公”经费控制情况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“三公”经费预算数</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“三公”经费实际支出</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控制率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104048.08</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104048.08</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100%</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政府采购执行情况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政府采购预算数</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实际政府采购金额</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执行率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6821649.09</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6821649.09</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100%</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固定资产使用情况</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固定资产总额</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实际在用固定资产总额</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利用率</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12608637.80</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12608637.80</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100%</w:t>
            </w:r>
          </w:p>
        </w:tc>
      </w:tr>
      <w:tr w:rsidR="000E68DB">
        <w:trPr>
          <w:trHeight w:val="482"/>
        </w:trPr>
        <w:tc>
          <w:tcPr>
            <w:tcW w:w="2460" w:type="dxa"/>
            <w:vMerge w:val="restart"/>
            <w:vAlign w:val="center"/>
          </w:tcPr>
          <w:p w:rsidR="000E68DB" w:rsidRDefault="00F13B13">
            <w:pPr>
              <w:spacing w:line="360" w:lineRule="auto"/>
              <w:jc w:val="center"/>
              <w:rPr>
                <w:rFonts w:cs="宋体"/>
                <w:color w:val="000000"/>
                <w:sz w:val="24"/>
              </w:rPr>
            </w:pPr>
            <w:r>
              <w:rPr>
                <w:rFonts w:cs="宋体" w:hint="eastAsia"/>
                <w:color w:val="000000"/>
                <w:sz w:val="24"/>
              </w:rPr>
              <w:t>内部控制制度</w:t>
            </w:r>
          </w:p>
          <w:p w:rsidR="000E68DB" w:rsidRDefault="00F13B13">
            <w:pPr>
              <w:spacing w:line="360" w:lineRule="auto"/>
              <w:jc w:val="center"/>
              <w:rPr>
                <w:rFonts w:cs="宋体"/>
                <w:color w:val="000000"/>
                <w:sz w:val="24"/>
              </w:rPr>
            </w:pPr>
            <w:r>
              <w:rPr>
                <w:rFonts w:cs="宋体" w:hint="eastAsia"/>
                <w:color w:val="000000"/>
                <w:sz w:val="24"/>
              </w:rPr>
              <w:t>完成情况（是</w:t>
            </w:r>
            <w:r>
              <w:rPr>
                <w:rFonts w:cs="宋体" w:hint="eastAsia"/>
                <w:color w:val="000000"/>
                <w:sz w:val="24"/>
              </w:rPr>
              <w:t>/</w:t>
            </w:r>
            <w:r>
              <w:rPr>
                <w:rFonts w:cs="宋体" w:hint="eastAsia"/>
                <w:color w:val="000000"/>
                <w:sz w:val="24"/>
              </w:rPr>
              <w:t>否）</w:t>
            </w: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预算业务管理</w:t>
            </w:r>
          </w:p>
        </w:tc>
        <w:tc>
          <w:tcPr>
            <w:tcW w:w="3061" w:type="dxa"/>
            <w:vAlign w:val="center"/>
          </w:tcPr>
          <w:p w:rsidR="000E68DB" w:rsidRDefault="00F13B13">
            <w:pPr>
              <w:spacing w:line="360" w:lineRule="auto"/>
              <w:jc w:val="center"/>
              <w:rPr>
                <w:rFonts w:cs="宋体"/>
                <w:color w:val="000000"/>
                <w:sz w:val="24"/>
              </w:rPr>
            </w:pPr>
            <w:r>
              <w:rPr>
                <w:rFonts w:cs="宋体" w:hint="eastAsia"/>
                <w:color w:val="000000"/>
                <w:sz w:val="24"/>
              </w:rPr>
              <w:t>收支业务管理</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政府采购业务</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bookmarkStart w:id="8" w:name="OLE_LINK2"/>
            <w:bookmarkStart w:id="9" w:name="OLE_LINK1"/>
            <w:r>
              <w:rPr>
                <w:rFonts w:cs="宋体" w:hint="eastAsia"/>
                <w:color w:val="000000"/>
                <w:sz w:val="24"/>
              </w:rPr>
              <w:t>是</w:t>
            </w:r>
            <w:bookmarkEnd w:id="8"/>
            <w:bookmarkEnd w:id="9"/>
          </w:p>
        </w:tc>
        <w:tc>
          <w:tcPr>
            <w:tcW w:w="3061" w:type="dxa"/>
            <w:vAlign w:val="center"/>
          </w:tcPr>
          <w:p w:rsidR="000E68DB" w:rsidRDefault="00F13B13">
            <w:pPr>
              <w:widowControl/>
              <w:spacing w:line="300" w:lineRule="exact"/>
              <w:jc w:val="center"/>
              <w:textAlignment w:val="center"/>
              <w:rPr>
                <w:rFonts w:ascii="宋体" w:hAnsi="宋体" w:cs="宋体"/>
                <w:color w:val="000000"/>
                <w:kern w:val="0"/>
                <w:szCs w:val="21"/>
              </w:rPr>
            </w:pPr>
            <w:r>
              <w:rPr>
                <w:rFonts w:cs="宋体" w:hint="eastAsia"/>
                <w:color w:val="000000"/>
                <w:sz w:val="24"/>
              </w:rPr>
              <w:t>是</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是</w:t>
            </w:r>
          </w:p>
        </w:tc>
      </w:tr>
      <w:tr w:rsidR="000E68DB">
        <w:trPr>
          <w:trHeight w:val="48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国有资产业务管理</w:t>
            </w:r>
          </w:p>
        </w:tc>
        <w:tc>
          <w:tcPr>
            <w:tcW w:w="3061" w:type="dxa"/>
            <w:vAlign w:val="center"/>
          </w:tcPr>
          <w:p w:rsidR="000E68DB" w:rsidRDefault="00F13B13">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专项经费金额</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合同业务管理</w:t>
            </w:r>
          </w:p>
        </w:tc>
      </w:tr>
      <w:tr w:rsidR="000E68DB">
        <w:trPr>
          <w:trHeight w:val="492"/>
        </w:trPr>
        <w:tc>
          <w:tcPr>
            <w:tcW w:w="2460" w:type="dxa"/>
            <w:vMerge/>
            <w:vAlign w:val="center"/>
          </w:tcPr>
          <w:p w:rsidR="000E68DB" w:rsidRDefault="000E68DB">
            <w:pPr>
              <w:spacing w:line="360" w:lineRule="auto"/>
              <w:jc w:val="center"/>
              <w:rPr>
                <w:rFonts w:cs="宋体"/>
                <w:color w:val="000000"/>
                <w:sz w:val="24"/>
              </w:rPr>
            </w:pPr>
          </w:p>
        </w:tc>
        <w:tc>
          <w:tcPr>
            <w:tcW w:w="2926" w:type="dxa"/>
            <w:vAlign w:val="center"/>
          </w:tcPr>
          <w:p w:rsidR="000E68DB" w:rsidRDefault="00F13B13">
            <w:pPr>
              <w:spacing w:line="360" w:lineRule="auto"/>
              <w:jc w:val="center"/>
              <w:rPr>
                <w:rFonts w:cs="宋体"/>
                <w:color w:val="000000"/>
                <w:sz w:val="24"/>
              </w:rPr>
            </w:pPr>
            <w:r>
              <w:rPr>
                <w:rFonts w:cs="宋体" w:hint="eastAsia"/>
                <w:color w:val="000000"/>
                <w:sz w:val="24"/>
              </w:rPr>
              <w:t>是</w:t>
            </w:r>
          </w:p>
        </w:tc>
        <w:tc>
          <w:tcPr>
            <w:tcW w:w="3061" w:type="dxa"/>
            <w:vAlign w:val="center"/>
          </w:tcPr>
          <w:p w:rsidR="000E68DB" w:rsidRDefault="00F13B13">
            <w:pPr>
              <w:widowControl/>
              <w:spacing w:line="300" w:lineRule="exact"/>
              <w:jc w:val="center"/>
              <w:textAlignment w:val="center"/>
              <w:rPr>
                <w:rFonts w:ascii="宋体" w:hAnsi="宋体" w:cs="宋体"/>
                <w:b/>
                <w:color w:val="000000"/>
                <w:kern w:val="0"/>
                <w:szCs w:val="21"/>
              </w:rPr>
            </w:pPr>
            <w:r>
              <w:rPr>
                <w:rFonts w:cs="宋体" w:hint="eastAsia"/>
                <w:color w:val="000000"/>
                <w:sz w:val="24"/>
              </w:rPr>
              <w:t>是</w:t>
            </w:r>
          </w:p>
        </w:tc>
        <w:tc>
          <w:tcPr>
            <w:tcW w:w="2235" w:type="dxa"/>
            <w:vAlign w:val="center"/>
          </w:tcPr>
          <w:p w:rsidR="000E68DB" w:rsidRDefault="00F13B13">
            <w:pPr>
              <w:spacing w:line="360" w:lineRule="auto"/>
              <w:jc w:val="center"/>
              <w:rPr>
                <w:rFonts w:cs="宋体"/>
                <w:color w:val="000000"/>
                <w:sz w:val="24"/>
              </w:rPr>
            </w:pPr>
            <w:r>
              <w:rPr>
                <w:rFonts w:cs="宋体" w:hint="eastAsia"/>
                <w:color w:val="000000"/>
                <w:sz w:val="24"/>
              </w:rPr>
              <w:t>是</w:t>
            </w:r>
          </w:p>
        </w:tc>
      </w:tr>
    </w:tbl>
    <w:p w:rsidR="000E68DB" w:rsidRDefault="000E68DB">
      <w:pPr>
        <w:spacing w:line="360" w:lineRule="auto"/>
        <w:jc w:val="center"/>
        <w:rPr>
          <w:rFonts w:ascii="方正大标宋简体" w:eastAsia="方正大标宋简体" w:cs="仿宋_GB2312"/>
          <w:color w:val="000000"/>
          <w:sz w:val="44"/>
          <w:szCs w:val="44"/>
        </w:rPr>
      </w:pPr>
    </w:p>
    <w:p w:rsidR="000E68DB" w:rsidRDefault="000E68DB">
      <w:pPr>
        <w:pStyle w:val="a0"/>
      </w:pPr>
    </w:p>
    <w:p w:rsidR="000E68DB" w:rsidRDefault="000E68DB">
      <w:pPr>
        <w:pStyle w:val="2"/>
        <w:ind w:firstLine="480"/>
      </w:pPr>
    </w:p>
    <w:p w:rsidR="000E68DB" w:rsidRDefault="000E68DB"/>
    <w:p w:rsidR="000E68DB" w:rsidRDefault="000E68DB">
      <w:pPr>
        <w:pStyle w:val="a0"/>
      </w:pPr>
    </w:p>
    <w:p w:rsidR="000E68DB" w:rsidRDefault="000E68DB">
      <w:pPr>
        <w:pStyle w:val="2"/>
        <w:ind w:firstLine="480"/>
      </w:pPr>
    </w:p>
    <w:p w:rsidR="000E68DB" w:rsidRDefault="00F13B13">
      <w:pPr>
        <w:spacing w:line="360" w:lineRule="auto"/>
        <w:jc w:val="center"/>
        <w:rPr>
          <w:rFonts w:eastAsia="黑体" w:hAnsi="黑体"/>
          <w:color w:val="000000"/>
          <w:kern w:val="0"/>
          <w:sz w:val="32"/>
          <w:szCs w:val="32"/>
        </w:rPr>
      </w:pPr>
      <w:r>
        <w:rPr>
          <w:rFonts w:ascii="方正大标宋简体" w:eastAsia="方正大标宋简体" w:cs="仿宋_GB2312" w:hint="eastAsia"/>
          <w:color w:val="000000"/>
          <w:sz w:val="44"/>
          <w:szCs w:val="44"/>
        </w:rPr>
        <w:lastRenderedPageBreak/>
        <w:t>部门整体支出绩效自评表</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4"/>
        <w:gridCol w:w="686"/>
        <w:gridCol w:w="1513"/>
        <w:gridCol w:w="3450"/>
        <w:gridCol w:w="1395"/>
        <w:gridCol w:w="1395"/>
        <w:gridCol w:w="1139"/>
      </w:tblGrid>
      <w:tr w:rsidR="000E68DB">
        <w:trPr>
          <w:trHeight w:val="639"/>
        </w:trPr>
        <w:tc>
          <w:tcPr>
            <w:tcW w:w="3303" w:type="dxa"/>
            <w:gridSpan w:val="3"/>
            <w:vAlign w:val="center"/>
          </w:tcPr>
          <w:p w:rsidR="000E68DB" w:rsidRDefault="00F13B13">
            <w:pPr>
              <w:autoSpaceDE w:val="0"/>
              <w:autoSpaceDN w:val="0"/>
              <w:adjustRightInd w:val="0"/>
              <w:spacing w:line="360" w:lineRule="auto"/>
              <w:jc w:val="center"/>
              <w:rPr>
                <w:rFonts w:ascii="方正仿宋简体" w:eastAsia="黑体" w:hAnsi="黑体"/>
                <w:color w:val="000000"/>
                <w:kern w:val="0"/>
                <w:sz w:val="32"/>
                <w:szCs w:val="32"/>
              </w:rPr>
            </w:pPr>
            <w:r>
              <w:rPr>
                <w:rFonts w:ascii="方正仿宋简体" w:eastAsia="方正仿宋简体" w:hAnsi="方正仿宋简体" w:cs="宋体" w:hint="eastAsia"/>
                <w:color w:val="000000"/>
                <w:sz w:val="24"/>
              </w:rPr>
              <w:t>预算单位名称</w:t>
            </w:r>
          </w:p>
        </w:tc>
        <w:tc>
          <w:tcPr>
            <w:tcW w:w="7379" w:type="dxa"/>
            <w:gridSpan w:val="4"/>
            <w:vAlign w:val="center"/>
          </w:tcPr>
          <w:p w:rsidR="000E68DB" w:rsidRDefault="00F13B13">
            <w:pPr>
              <w:autoSpaceDE w:val="0"/>
              <w:autoSpaceDN w:val="0"/>
              <w:adjustRightInd w:val="0"/>
              <w:spacing w:line="360" w:lineRule="auto"/>
              <w:jc w:val="center"/>
              <w:rPr>
                <w:rFonts w:ascii="方正仿宋简体" w:eastAsia="黑体" w:hAnsi="黑体"/>
                <w:color w:val="000000"/>
                <w:kern w:val="0"/>
                <w:sz w:val="24"/>
              </w:rPr>
            </w:pPr>
            <w:r>
              <w:rPr>
                <w:rFonts w:ascii="方正仿宋简体" w:eastAsia="黑体" w:hAnsi="黑体" w:hint="eastAsia"/>
                <w:color w:val="000000"/>
                <w:kern w:val="0"/>
                <w:sz w:val="24"/>
              </w:rPr>
              <w:t>益阳市大通湖区教育和科技局</w:t>
            </w:r>
          </w:p>
        </w:tc>
      </w:tr>
      <w:tr w:rsidR="000E68DB">
        <w:trPr>
          <w:trHeight w:val="614"/>
        </w:trPr>
        <w:tc>
          <w:tcPr>
            <w:tcW w:w="1104"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年度预算资金（万元）</w:t>
            </w:r>
          </w:p>
        </w:tc>
        <w:tc>
          <w:tcPr>
            <w:tcW w:w="2199" w:type="dxa"/>
            <w:gridSpan w:val="2"/>
            <w:vAlign w:val="center"/>
          </w:tcPr>
          <w:p w:rsidR="000E68DB" w:rsidRDefault="00F13B13">
            <w:pPr>
              <w:autoSpaceDE w:val="0"/>
              <w:autoSpaceDN w:val="0"/>
              <w:adjustRightInd w:val="0"/>
              <w:spacing w:line="360" w:lineRule="auto"/>
              <w:jc w:val="center"/>
              <w:rPr>
                <w:rFonts w:ascii="方正仿宋简体" w:eastAsia="黑体" w:hAnsi="黑体"/>
                <w:color w:val="000000"/>
                <w:kern w:val="0"/>
                <w:sz w:val="32"/>
                <w:szCs w:val="32"/>
              </w:rPr>
            </w:pPr>
            <w:r>
              <w:rPr>
                <w:rFonts w:ascii="方正仿宋简体" w:eastAsia="黑体" w:hAnsi="黑体" w:hint="eastAsia"/>
                <w:color w:val="000000"/>
                <w:kern w:val="0"/>
                <w:sz w:val="24"/>
              </w:rPr>
              <w:t>2024</w:t>
            </w:r>
            <w:r>
              <w:rPr>
                <w:rFonts w:ascii="方正仿宋简体" w:eastAsia="黑体" w:hAnsi="黑体" w:hint="eastAsia"/>
                <w:color w:val="000000"/>
                <w:kern w:val="0"/>
                <w:sz w:val="24"/>
              </w:rPr>
              <w:t>年度</w:t>
            </w:r>
          </w:p>
        </w:tc>
        <w:tc>
          <w:tcPr>
            <w:tcW w:w="3450"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年初预算数</w:t>
            </w:r>
          </w:p>
        </w:tc>
        <w:tc>
          <w:tcPr>
            <w:tcW w:w="1395"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全年预算数</w:t>
            </w:r>
          </w:p>
        </w:tc>
        <w:tc>
          <w:tcPr>
            <w:tcW w:w="1395" w:type="dxa"/>
            <w:vAlign w:val="center"/>
          </w:tcPr>
          <w:p w:rsidR="000E68DB" w:rsidRDefault="00F13B13">
            <w:pPr>
              <w:autoSpaceDE w:val="0"/>
              <w:autoSpaceDN w:val="0"/>
              <w:adjustRightInd w:val="0"/>
              <w:spacing w:line="360" w:lineRule="auto"/>
              <w:jc w:val="center"/>
              <w:rPr>
                <w:rFonts w:ascii="方正仿宋简体" w:eastAsia="黑体" w:hAnsi="黑体"/>
                <w:color w:val="000000"/>
                <w:kern w:val="0"/>
                <w:sz w:val="32"/>
                <w:szCs w:val="32"/>
              </w:rPr>
            </w:pPr>
            <w:r>
              <w:rPr>
                <w:rFonts w:ascii="方正仿宋简体" w:eastAsia="方正仿宋简体" w:hAnsi="方正仿宋简体" w:cs="宋体" w:hint="eastAsia"/>
                <w:color w:val="000000"/>
                <w:sz w:val="24"/>
              </w:rPr>
              <w:t>全年执行数</w:t>
            </w:r>
          </w:p>
        </w:tc>
        <w:tc>
          <w:tcPr>
            <w:tcW w:w="1139"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执行率</w:t>
            </w:r>
          </w:p>
        </w:tc>
      </w:tr>
      <w:tr w:rsidR="000E68DB">
        <w:trPr>
          <w:trHeight w:val="482"/>
        </w:trPr>
        <w:tc>
          <w:tcPr>
            <w:tcW w:w="11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199" w:type="dxa"/>
            <w:gridSpan w:val="2"/>
            <w:vAlign w:val="center"/>
          </w:tcPr>
          <w:p w:rsidR="000E68DB" w:rsidRDefault="00F13B13">
            <w:pPr>
              <w:autoSpaceDE w:val="0"/>
              <w:autoSpaceDN w:val="0"/>
              <w:adjustRightInd w:val="0"/>
              <w:spacing w:line="360" w:lineRule="auto"/>
              <w:jc w:val="center"/>
              <w:rPr>
                <w:rFonts w:ascii="方正仿宋简体" w:eastAsia="黑体" w:hAnsi="黑体"/>
                <w:color w:val="000000"/>
                <w:kern w:val="0"/>
                <w:sz w:val="32"/>
                <w:szCs w:val="32"/>
              </w:rPr>
            </w:pPr>
            <w:r>
              <w:rPr>
                <w:rFonts w:ascii="方正仿宋简体" w:eastAsia="方正仿宋简体" w:hAnsi="方正仿宋简体" w:cs="宋体" w:hint="eastAsia"/>
                <w:color w:val="000000"/>
                <w:sz w:val="24"/>
              </w:rPr>
              <w:t>年度资金总额</w:t>
            </w:r>
          </w:p>
        </w:tc>
        <w:tc>
          <w:tcPr>
            <w:tcW w:w="3450" w:type="dxa"/>
            <w:vAlign w:val="center"/>
          </w:tcPr>
          <w:p w:rsidR="000E68DB" w:rsidRDefault="00F13B13">
            <w:pPr>
              <w:widowControl/>
              <w:autoSpaceDE w:val="0"/>
              <w:autoSpaceDN w:val="0"/>
              <w:adjustRightInd w:val="0"/>
              <w:jc w:val="center"/>
              <w:textAlignment w:val="center"/>
              <w:rPr>
                <w:rFonts w:ascii="宋体" w:hAnsi="宋体" w:cs="宋体"/>
                <w:color w:val="000000"/>
                <w:sz w:val="24"/>
              </w:rPr>
            </w:pPr>
            <w:r>
              <w:rPr>
                <w:rFonts w:ascii="宋体" w:hAnsi="宋体" w:cs="宋体" w:hint="eastAsia"/>
                <w:color w:val="000000"/>
                <w:sz w:val="24"/>
              </w:rPr>
              <w:t>1669.56</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5535.12</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5535.12</w:t>
            </w:r>
          </w:p>
        </w:tc>
        <w:tc>
          <w:tcPr>
            <w:tcW w:w="1139"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r>
      <w:tr w:rsidR="000E68DB">
        <w:trPr>
          <w:trHeight w:val="482"/>
        </w:trPr>
        <w:tc>
          <w:tcPr>
            <w:tcW w:w="11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199" w:type="dxa"/>
            <w:gridSpan w:val="2"/>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其中：当年财政拨款</w:t>
            </w:r>
          </w:p>
        </w:tc>
        <w:tc>
          <w:tcPr>
            <w:tcW w:w="3450"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1669.56</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5467.60</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5467.60</w:t>
            </w:r>
          </w:p>
        </w:tc>
        <w:tc>
          <w:tcPr>
            <w:tcW w:w="1139"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r>
      <w:tr w:rsidR="000E68DB">
        <w:trPr>
          <w:trHeight w:val="482"/>
        </w:trPr>
        <w:tc>
          <w:tcPr>
            <w:tcW w:w="11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199" w:type="dxa"/>
            <w:gridSpan w:val="2"/>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上年结转资金</w:t>
            </w:r>
          </w:p>
        </w:tc>
        <w:tc>
          <w:tcPr>
            <w:tcW w:w="3450"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0</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0</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0</w:t>
            </w:r>
          </w:p>
        </w:tc>
        <w:tc>
          <w:tcPr>
            <w:tcW w:w="1139"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0</w:t>
            </w:r>
          </w:p>
        </w:tc>
      </w:tr>
      <w:tr w:rsidR="000E68DB">
        <w:trPr>
          <w:trHeight w:val="482"/>
        </w:trPr>
        <w:tc>
          <w:tcPr>
            <w:tcW w:w="11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199" w:type="dxa"/>
            <w:gridSpan w:val="2"/>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其他资金</w:t>
            </w:r>
          </w:p>
        </w:tc>
        <w:tc>
          <w:tcPr>
            <w:tcW w:w="3450"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0</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67.52</w:t>
            </w:r>
          </w:p>
        </w:tc>
        <w:tc>
          <w:tcPr>
            <w:tcW w:w="1395"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67.52</w:t>
            </w:r>
          </w:p>
        </w:tc>
        <w:tc>
          <w:tcPr>
            <w:tcW w:w="1139"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r>
      <w:tr w:rsidR="000E68DB">
        <w:trPr>
          <w:trHeight w:val="622"/>
        </w:trPr>
        <w:tc>
          <w:tcPr>
            <w:tcW w:w="1790" w:type="dxa"/>
            <w:gridSpan w:val="2"/>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年度总体</w:t>
            </w:r>
          </w:p>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目标</w:t>
            </w:r>
          </w:p>
        </w:tc>
        <w:tc>
          <w:tcPr>
            <w:tcW w:w="4963" w:type="dxa"/>
            <w:gridSpan w:val="2"/>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预期目标</w:t>
            </w:r>
          </w:p>
        </w:tc>
        <w:tc>
          <w:tcPr>
            <w:tcW w:w="3929" w:type="dxa"/>
            <w:gridSpan w:val="3"/>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实际完成情况</w:t>
            </w:r>
          </w:p>
        </w:tc>
      </w:tr>
      <w:tr w:rsidR="000E68DB">
        <w:trPr>
          <w:trHeight w:val="1401"/>
        </w:trPr>
        <w:tc>
          <w:tcPr>
            <w:tcW w:w="1790" w:type="dxa"/>
            <w:gridSpan w:val="2"/>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4963" w:type="dxa"/>
            <w:gridSpan w:val="2"/>
            <w:vAlign w:val="center"/>
          </w:tcPr>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目标1：统筹教育与科技经费，合理编制部门预算，做好资金分配方案，推进教育与科技事业发展。</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目标2：保障本单位人员工资及正常运行，加强公用经费管理。</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目标3：项目资金专款专用，专用设备购置和工程项目，执行招投标及政府采购程序。</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目标4：建立健全财务制度，加强经济核算，加强资产管理，合理配置和有效利用资产，防止资产流失，防范财务风险。</w:t>
            </w:r>
          </w:p>
          <w:p w:rsidR="000E68DB" w:rsidRDefault="000E68DB">
            <w:pPr>
              <w:autoSpaceDE w:val="0"/>
              <w:autoSpaceDN w:val="0"/>
              <w:adjustRightInd w:val="0"/>
              <w:rPr>
                <w:rFonts w:ascii="宋体" w:hAnsi="宋体" w:cs="宋体"/>
                <w:color w:val="000000"/>
                <w:sz w:val="24"/>
              </w:rPr>
            </w:pPr>
          </w:p>
        </w:tc>
        <w:tc>
          <w:tcPr>
            <w:tcW w:w="3929" w:type="dxa"/>
            <w:gridSpan w:val="3"/>
            <w:vAlign w:val="center"/>
          </w:tcPr>
          <w:p w:rsidR="000E68DB" w:rsidRDefault="00F13B13">
            <w:pPr>
              <w:autoSpaceDE w:val="0"/>
              <w:autoSpaceDN w:val="0"/>
              <w:adjustRightInd w:val="0"/>
              <w:jc w:val="left"/>
              <w:rPr>
                <w:rFonts w:ascii="宋体" w:hAnsi="宋体" w:cs="宋体"/>
                <w:color w:val="000000"/>
                <w:sz w:val="24"/>
              </w:rPr>
            </w:pPr>
            <w:r>
              <w:rPr>
                <w:rFonts w:ascii="宋体" w:hAnsi="宋体" w:cs="宋体" w:hint="eastAsia"/>
                <w:color w:val="000000"/>
                <w:sz w:val="24"/>
              </w:rPr>
              <w:t>目标1：健全预算管理制度，按文件要求合理分配财政资金。</w:t>
            </w:r>
          </w:p>
          <w:p w:rsidR="000E68DB" w:rsidRDefault="00F13B13">
            <w:pPr>
              <w:pStyle w:val="1"/>
              <w:autoSpaceDE w:val="0"/>
              <w:autoSpaceDN w:val="0"/>
              <w:adjustRightInd w:val="0"/>
              <w:jc w:val="left"/>
              <w:rPr>
                <w:rFonts w:ascii="宋体" w:hAnsi="宋体" w:cs="宋体"/>
                <w:color w:val="000000"/>
                <w:sz w:val="24"/>
              </w:rPr>
            </w:pPr>
            <w:r>
              <w:rPr>
                <w:rFonts w:ascii="宋体" w:hAnsi="宋体" w:cs="宋体" w:hint="eastAsia"/>
                <w:color w:val="000000"/>
                <w:sz w:val="24"/>
              </w:rPr>
              <w:t>目标2：严格按年度目标完成，切实加强公用经费的使用管理，规范公用经费支出，提高资金使用效益。                                        目标3：项目资金实现专款专用，统一管理，专用设备购置和工程项目，严格执行招投标及政府采购程序，严格按项目进度执行，提高部门预算收支管理水平。                                                                     目标4：建立健全财务制度及厉行节约制度，加强经费审批和控制，规范支出并严格执行，加强资产管理，合理配置和有效利用资产，防止资产流失，防范财务风险。</w:t>
            </w:r>
          </w:p>
        </w:tc>
      </w:tr>
    </w:tbl>
    <w:p w:rsidR="000E68DB" w:rsidRDefault="00F13B13">
      <w:r>
        <w:br w:type="page"/>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771"/>
        <w:gridCol w:w="1304"/>
        <w:gridCol w:w="2744"/>
        <w:gridCol w:w="1653"/>
        <w:gridCol w:w="1653"/>
        <w:gridCol w:w="1944"/>
      </w:tblGrid>
      <w:tr w:rsidR="000E68DB">
        <w:trPr>
          <w:trHeight w:val="13038"/>
        </w:trPr>
        <w:tc>
          <w:tcPr>
            <w:tcW w:w="1384" w:type="dxa"/>
            <w:gridSpan w:val="2"/>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lastRenderedPageBreak/>
              <w:t>部门职能</w:t>
            </w:r>
          </w:p>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职责</w:t>
            </w:r>
          </w:p>
        </w:tc>
        <w:tc>
          <w:tcPr>
            <w:tcW w:w="9298" w:type="dxa"/>
            <w:gridSpan w:val="5"/>
            <w:vAlign w:val="center"/>
          </w:tcPr>
          <w:p w:rsidR="000E68DB" w:rsidRDefault="00F13B13">
            <w:pPr>
              <w:autoSpaceDE w:val="0"/>
              <w:autoSpaceDN w:val="0"/>
              <w:adjustRightInd w:val="0"/>
              <w:jc w:val="left"/>
              <w:rPr>
                <w:rFonts w:ascii="宋体" w:hAnsi="宋体" w:cs="宋体"/>
                <w:color w:val="000000"/>
                <w:sz w:val="24"/>
              </w:rPr>
            </w:pPr>
            <w:r>
              <w:rPr>
                <w:rFonts w:ascii="宋体" w:hAnsi="宋体" w:cs="宋体" w:hint="eastAsia"/>
                <w:color w:val="000000"/>
                <w:sz w:val="24"/>
              </w:rPr>
              <w:t>一、教育职责</w:t>
            </w:r>
          </w:p>
          <w:p w:rsidR="000E68DB" w:rsidRDefault="00F13B13">
            <w:pPr>
              <w:autoSpaceDE w:val="0"/>
              <w:autoSpaceDN w:val="0"/>
              <w:adjustRightInd w:val="0"/>
              <w:jc w:val="left"/>
              <w:rPr>
                <w:rFonts w:ascii="宋体" w:hAnsi="宋体" w:cs="宋体"/>
                <w:color w:val="000000"/>
                <w:sz w:val="24"/>
              </w:rPr>
            </w:pPr>
            <w:r>
              <w:rPr>
                <w:rFonts w:ascii="宋体" w:hAnsi="宋体" w:cs="宋体" w:hint="eastAsia"/>
                <w:color w:val="000000"/>
                <w:sz w:val="24"/>
              </w:rPr>
              <w:t>(一)全面贯彻新时代党的教育方针，拟订全区教育改革与发展政策和规划，并组织实施。(二)负责深化教育综合改革，指导各级各类学校的教育教学改革，负责教育基本信息的统计、分析和发布，指导全区教育信息化建设与应用。负责义务教育的宏观指导与协调，推进义务教育优质均衡发展，促进教育公平;指导普通高中教育、幼儿教育和特殊教育工作，负责健全德智体美劳全面培养体系，推动素质教育的全面实施;负责管理和指导全区社会力量办学工作。(三)统筹管理各类学历教育的招生考试和学籍、学历工作;落实中央和省、市有关普通高等学校招生考试、成人高等学校招生考试工作。负责教育人才交流的管理与服务工作。统筹规划和指导全区教师队伍建设。主管教师的职称评聘工作。指导推广普通话和规范汉字及普通话师资培训工作。(四)负责全区教育教学研究工作，负责教育教学的质量评估工作。(五)负责全区教育督导工作。(六)完成区委、区管委会交办的其他任务。</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二、科技职责</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一)贯彻创新驱动发展战略和创新引领开放崛起战略，拟订全区科技发展、引进智力规划和政策，并组织实施。(二)统筹推进全区创新体系建设和科技体制改革，会同有关部门健全技术创新激励机制。指导科研机构改革发展，推动企业科技创新能力建设，承担推进科技军民融合发展相关工作，推进全区重大科技决策咨询制度建设。拟订科学普及和科学传播规划、政策。(三)牵头建立统一的区级科技项目管理平台和科研项目资金协调、评估、监管机制。会同有关部门提出优化配置科技资源的政策措施建议。协调管理区级财政科技计划(专项、基金等)并监督实施。(四)参与编制科技基础设施建设规划和平台建设。编制区级科技项目计划并监督实施，统筹各类科技技术研发和创新，牵头组织重大技术攻关和成果应用示范。(五)组织拟订高新技术发展及产业化、科技促进农业农村和社会发展的规划、政策和措施。拟订科技成果转移转化和促进产学研结合的相关政策措施并监督实施。指导科技服务业、技术市场、科技金融结合和科技中介组织发展。(六)负责科技监督评价体系建设和相关科技评估管理，指导科技评价机制改革，统筹科研诚信建设。组织实施全区创新调查和科技报告制度，指导全区科技保密工作。(七)拟订科技对外交往与创新能力开放合作的规划、政策和措施，组织开展区域科技合作与科技人才交流。指导相关部门对外科技合作与科技人才交流工作。(八)会同有关部门拟订科技人才队伍建设规划和政策，建立健全科技人才评价和激励机制，组织实施科技人才计划，推动高端科技创新人才队伍建设。(九)承担国家安全科技领域牵头单位相关职责。</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三、科学技术协会职责</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一)开展学术交流，普及科学知识，推广先进技术，捍卫科学尊严，提高全民科学文化素质。(二)开展科学论证和咨询服务，提出政策建议，组织科技工作者参加技术竞赛，促进科技成果的转化。(三)会同有关部门开展科技工作者的继续教育和青少年科技教育、培训。</w:t>
            </w:r>
          </w:p>
          <w:p w:rsidR="000E68DB" w:rsidRDefault="00F13B13">
            <w:pPr>
              <w:pStyle w:val="1"/>
              <w:autoSpaceDE w:val="0"/>
              <w:autoSpaceDN w:val="0"/>
              <w:adjustRightInd w:val="0"/>
              <w:rPr>
                <w:rFonts w:ascii="宋体" w:hAnsi="宋体" w:cs="宋体"/>
                <w:color w:val="000000"/>
                <w:sz w:val="24"/>
              </w:rPr>
            </w:pPr>
            <w:r>
              <w:rPr>
                <w:rFonts w:ascii="宋体" w:hAnsi="宋体" w:cs="宋体" w:hint="eastAsia"/>
                <w:color w:val="000000"/>
                <w:sz w:val="24"/>
              </w:rPr>
              <w:t>(四)组织科学技术工作者为地方党委和政府制订科学技术政策、法规提供咨询，参与地方事务的政治协商、科学决策、民主监督有关工作。(五)组织开展农村科普示范创建工作,负责科普示范基地、示范户、农技协会的归口管理和业务指导。(六)协调区级自然科学专门学会之间的关系，加强与社会科学的学科联系，编辑出版科普和学术刊物，举办为科技工作者和科技活动服务的公益事业。(七)沟通科技工作者与党政领导的联系，反映科技工作者的建议与要求，维护科技工作者的合法权益，宣传表彰优秀科技工作者，向有关部门推荐人才。</w:t>
            </w:r>
          </w:p>
          <w:p w:rsidR="000E68DB" w:rsidRDefault="000E68DB">
            <w:pPr>
              <w:autoSpaceDE w:val="0"/>
              <w:autoSpaceDN w:val="0"/>
              <w:adjustRightInd w:val="0"/>
              <w:rPr>
                <w:rFonts w:ascii="宋体" w:hAnsi="宋体" w:cs="宋体"/>
                <w:color w:val="000000"/>
                <w:sz w:val="24"/>
              </w:rPr>
            </w:pPr>
          </w:p>
        </w:tc>
      </w:tr>
      <w:tr w:rsidR="000E68DB">
        <w:trPr>
          <w:trHeight w:val="1309"/>
        </w:trPr>
        <w:tc>
          <w:tcPr>
            <w:tcW w:w="613"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绩效指</w:t>
            </w:r>
            <w:r>
              <w:rPr>
                <w:rFonts w:ascii="方正仿宋简体" w:eastAsia="方正仿宋简体" w:hAnsi="方正仿宋简体" w:cs="宋体" w:hint="eastAsia"/>
                <w:color w:val="000000"/>
                <w:sz w:val="24"/>
              </w:rPr>
              <w:lastRenderedPageBreak/>
              <w:t>标</w:t>
            </w:r>
          </w:p>
        </w:tc>
        <w:tc>
          <w:tcPr>
            <w:tcW w:w="771"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lastRenderedPageBreak/>
              <w:t>一级指标</w:t>
            </w:r>
          </w:p>
        </w:tc>
        <w:tc>
          <w:tcPr>
            <w:tcW w:w="130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二级指标</w:t>
            </w:r>
          </w:p>
        </w:tc>
        <w:tc>
          <w:tcPr>
            <w:tcW w:w="274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三级指标</w:t>
            </w:r>
          </w:p>
        </w:tc>
        <w:tc>
          <w:tcPr>
            <w:tcW w:w="1653"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年度指标值</w:t>
            </w:r>
          </w:p>
        </w:tc>
        <w:tc>
          <w:tcPr>
            <w:tcW w:w="1653"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实际完成值</w:t>
            </w:r>
          </w:p>
        </w:tc>
        <w:tc>
          <w:tcPr>
            <w:tcW w:w="194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偏差原因分析及改进措施</w:t>
            </w: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产生</w:t>
            </w:r>
            <w:r>
              <w:rPr>
                <w:rFonts w:ascii="方正仿宋简体" w:eastAsia="方正仿宋简体" w:hAnsi="方正仿宋简体" w:cs="宋体" w:hint="eastAsia"/>
                <w:color w:val="000000"/>
                <w:sz w:val="24"/>
              </w:rPr>
              <w:lastRenderedPageBreak/>
              <w:t>指标</w:t>
            </w:r>
          </w:p>
        </w:tc>
        <w:tc>
          <w:tcPr>
            <w:tcW w:w="1304"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lastRenderedPageBreak/>
              <w:t>数量指标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在职人员人数</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23人</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23人</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355"/>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内设机构个数</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4个</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4个</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质量指标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预算执行率</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三公经费控制率</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教育均衡发展合格率</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100%</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时效指标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资金使用期间</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2024年1-12月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2024年1-12月</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资金拨付时效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2024年1-12月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2024年1-12月</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成本指标</w:t>
            </w:r>
          </w:p>
        </w:tc>
        <w:tc>
          <w:tcPr>
            <w:tcW w:w="2744" w:type="dxa"/>
            <w:vAlign w:val="center"/>
          </w:tcPr>
          <w:p w:rsidR="000E68DB" w:rsidRDefault="00F13B13">
            <w:pPr>
              <w:widowControl/>
              <w:autoSpaceDE w:val="0"/>
              <w:autoSpaceDN w:val="0"/>
              <w:adjustRightInd w:val="0"/>
              <w:spacing w:line="300" w:lineRule="exact"/>
              <w:jc w:val="center"/>
              <w:textAlignment w:val="center"/>
              <w:rPr>
                <w:rFonts w:ascii="宋体" w:hAnsi="宋体" w:cs="宋体"/>
                <w:color w:val="000000"/>
                <w:kern w:val="0"/>
                <w:sz w:val="24"/>
              </w:rPr>
            </w:pPr>
            <w:r>
              <w:rPr>
                <w:rFonts w:ascii="宋体" w:hAnsi="宋体" w:cs="宋体" w:hint="eastAsia"/>
                <w:color w:val="000000"/>
                <w:kern w:val="0"/>
                <w:sz w:val="24"/>
              </w:rPr>
              <w:t>人员经费金额</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570.85万</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570.85万</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744" w:type="dxa"/>
            <w:vAlign w:val="center"/>
          </w:tcPr>
          <w:p w:rsidR="000E68DB" w:rsidRDefault="00F13B13">
            <w:pPr>
              <w:widowControl/>
              <w:autoSpaceDE w:val="0"/>
              <w:autoSpaceDN w:val="0"/>
              <w:adjustRightInd w:val="0"/>
              <w:spacing w:line="300" w:lineRule="exact"/>
              <w:jc w:val="center"/>
              <w:textAlignment w:val="center"/>
              <w:rPr>
                <w:rFonts w:ascii="宋体" w:hAnsi="宋体" w:cs="宋体"/>
                <w:color w:val="000000"/>
                <w:kern w:val="0"/>
                <w:sz w:val="24"/>
              </w:rPr>
            </w:pPr>
            <w:r>
              <w:rPr>
                <w:rFonts w:ascii="宋体" w:hAnsi="宋体" w:cs="宋体" w:hint="eastAsia"/>
                <w:color w:val="000000"/>
                <w:kern w:val="0"/>
                <w:sz w:val="24"/>
              </w:rPr>
              <w:t>全年三公经费金额</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10.40万</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10.40万</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效益指标</w:t>
            </w:r>
          </w:p>
        </w:tc>
        <w:tc>
          <w:tcPr>
            <w:tcW w:w="130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经济效益</w:t>
            </w:r>
          </w:p>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促进本区教育事业发展</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kern w:val="0"/>
                <w:sz w:val="24"/>
              </w:rPr>
              <w:t>长期有效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kern w:val="0"/>
                <w:sz w:val="24"/>
              </w:rPr>
              <w:t>长期有效</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社会效益</w:t>
            </w:r>
          </w:p>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提升本区教育教学质量和教育管理水平</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kern w:val="0"/>
                <w:sz w:val="24"/>
              </w:rPr>
              <w:t>长期有效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kern w:val="0"/>
                <w:sz w:val="24"/>
              </w:rPr>
              <w:t>长期有效</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生态效益</w:t>
            </w:r>
          </w:p>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有效维护本区内生产生活环境</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kern w:val="0"/>
                <w:sz w:val="24"/>
              </w:rPr>
              <w:t>长期有效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kern w:val="0"/>
                <w:sz w:val="24"/>
              </w:rPr>
              <w:t>长期有效</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48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可持续影响指标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促进我区招生工作可持续性</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长期有效</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长期有效</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699"/>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满意度指标</w:t>
            </w:r>
          </w:p>
        </w:tc>
        <w:tc>
          <w:tcPr>
            <w:tcW w:w="1304" w:type="dxa"/>
            <w:vMerge w:val="restart"/>
            <w:vAlign w:val="center"/>
          </w:tcPr>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服务对象</w:t>
            </w:r>
          </w:p>
          <w:p w:rsidR="000E68DB" w:rsidRDefault="00F13B13">
            <w:pPr>
              <w:autoSpaceDE w:val="0"/>
              <w:autoSpaceDN w:val="0"/>
              <w:adjustRightInd w:val="0"/>
              <w:spacing w:line="360" w:lineRule="auto"/>
              <w:jc w:val="center"/>
              <w:rPr>
                <w:rFonts w:ascii="方正仿宋简体" w:eastAsia="方正仿宋简体" w:hAnsi="方正仿宋简体" w:cs="宋体"/>
                <w:color w:val="000000"/>
                <w:sz w:val="24"/>
              </w:rPr>
            </w:pPr>
            <w:r>
              <w:rPr>
                <w:rFonts w:ascii="方正仿宋简体" w:eastAsia="方正仿宋简体" w:hAnsi="方正仿宋简体" w:cs="宋体" w:hint="eastAsia"/>
                <w:color w:val="000000"/>
                <w:sz w:val="24"/>
              </w:rPr>
              <w:t>满意度指标</w:t>
            </w: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家长满意度</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≥98%</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≥98%</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r w:rsidR="000E68DB">
        <w:trPr>
          <w:trHeight w:val="1522"/>
        </w:trPr>
        <w:tc>
          <w:tcPr>
            <w:tcW w:w="613"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771"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1304" w:type="dxa"/>
            <w:vMerge/>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c>
          <w:tcPr>
            <w:tcW w:w="2744"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教师满意度</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≥98%</w:t>
            </w:r>
          </w:p>
        </w:tc>
        <w:tc>
          <w:tcPr>
            <w:tcW w:w="1653" w:type="dxa"/>
            <w:vAlign w:val="center"/>
          </w:tcPr>
          <w:p w:rsidR="000E68DB" w:rsidRDefault="00F13B13">
            <w:pPr>
              <w:autoSpaceDE w:val="0"/>
              <w:autoSpaceDN w:val="0"/>
              <w:adjustRightInd w:val="0"/>
              <w:spacing w:line="360" w:lineRule="auto"/>
              <w:jc w:val="center"/>
              <w:rPr>
                <w:rFonts w:ascii="宋体" w:hAnsi="宋体" w:cs="宋体"/>
                <w:color w:val="000000"/>
                <w:sz w:val="24"/>
              </w:rPr>
            </w:pPr>
            <w:r>
              <w:rPr>
                <w:rFonts w:ascii="宋体" w:hAnsi="宋体" w:cs="宋体" w:hint="eastAsia"/>
                <w:color w:val="000000"/>
                <w:sz w:val="24"/>
              </w:rPr>
              <w:t>≥98%</w:t>
            </w:r>
          </w:p>
        </w:tc>
        <w:tc>
          <w:tcPr>
            <w:tcW w:w="1944" w:type="dxa"/>
            <w:vAlign w:val="center"/>
          </w:tcPr>
          <w:p w:rsidR="000E68DB" w:rsidRDefault="000E68DB">
            <w:pPr>
              <w:autoSpaceDE w:val="0"/>
              <w:autoSpaceDN w:val="0"/>
              <w:adjustRightInd w:val="0"/>
              <w:spacing w:line="360" w:lineRule="auto"/>
              <w:jc w:val="center"/>
              <w:rPr>
                <w:rFonts w:ascii="方正仿宋简体" w:eastAsia="方正仿宋简体" w:hAnsi="方正仿宋简体" w:cs="宋体"/>
                <w:color w:val="000000"/>
                <w:sz w:val="24"/>
              </w:rPr>
            </w:pPr>
          </w:p>
        </w:tc>
      </w:tr>
    </w:tbl>
    <w:p w:rsidR="000E68DB" w:rsidRDefault="000E68DB">
      <w:pPr>
        <w:pStyle w:val="a0"/>
      </w:pPr>
    </w:p>
    <w:p w:rsidR="000E68DB" w:rsidRDefault="000E68DB" w:rsidP="0083606F">
      <w:pPr>
        <w:pStyle w:val="2"/>
        <w:ind w:firstLine="480"/>
      </w:pPr>
    </w:p>
    <w:p w:rsidR="000E68DB" w:rsidRDefault="000E68DB"/>
    <w:p w:rsidR="000E68DB" w:rsidRDefault="000E68DB">
      <w:pPr>
        <w:pStyle w:val="a0"/>
      </w:pPr>
    </w:p>
    <w:p w:rsidR="000E68DB" w:rsidRDefault="000E68DB" w:rsidP="0083606F">
      <w:pPr>
        <w:pStyle w:val="2"/>
        <w:ind w:firstLine="480"/>
      </w:pPr>
    </w:p>
    <w:p w:rsidR="000E68DB" w:rsidRDefault="00F13B13">
      <w:pPr>
        <w:autoSpaceDE w:val="0"/>
        <w:autoSpaceDN w:val="0"/>
        <w:spacing w:line="360" w:lineRule="auto"/>
        <w:jc w:val="center"/>
        <w:rPr>
          <w:rFonts w:ascii="方正大标宋简体" w:eastAsia="方正大标宋简体" w:cs="仿宋_GB2312"/>
          <w:color w:val="000000"/>
          <w:sz w:val="44"/>
          <w:szCs w:val="44"/>
        </w:rPr>
      </w:pPr>
      <w:r>
        <w:rPr>
          <w:rFonts w:ascii="方正大标宋简体" w:eastAsia="方正大标宋简体" w:cs="仿宋_GB2312" w:hint="eastAsia"/>
          <w:color w:val="000000"/>
          <w:sz w:val="44"/>
          <w:szCs w:val="44"/>
        </w:rPr>
        <w:t>部门整体支出绩效自评指标计分表</w:t>
      </w:r>
    </w:p>
    <w:tbl>
      <w:tblPr>
        <w:tblW w:w="9837" w:type="dxa"/>
        <w:jc w:val="center"/>
        <w:tblLayout w:type="fixed"/>
        <w:tblCellMar>
          <w:left w:w="28" w:type="dxa"/>
          <w:right w:w="28" w:type="dxa"/>
        </w:tblCellMar>
        <w:tblLook w:val="04A0"/>
      </w:tblPr>
      <w:tblGrid>
        <w:gridCol w:w="552"/>
        <w:gridCol w:w="585"/>
        <w:gridCol w:w="705"/>
        <w:gridCol w:w="600"/>
        <w:gridCol w:w="840"/>
        <w:gridCol w:w="510"/>
        <w:gridCol w:w="2385"/>
        <w:gridCol w:w="225"/>
        <w:gridCol w:w="2910"/>
        <w:gridCol w:w="525"/>
      </w:tblGrid>
      <w:tr w:rsidR="000E68DB">
        <w:trPr>
          <w:trHeight w:val="719"/>
          <w:tblHeader/>
          <w:jc w:val="center"/>
        </w:trPr>
        <w:tc>
          <w:tcPr>
            <w:tcW w:w="552" w:type="dxa"/>
            <w:tcBorders>
              <w:top w:val="single" w:sz="4" w:space="0" w:color="auto"/>
              <w:left w:val="single" w:sz="4" w:space="0" w:color="auto"/>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lastRenderedPageBreak/>
              <w:t>一级指标</w:t>
            </w:r>
          </w:p>
        </w:tc>
        <w:tc>
          <w:tcPr>
            <w:tcW w:w="585"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分值</w:t>
            </w:r>
          </w:p>
        </w:tc>
        <w:tc>
          <w:tcPr>
            <w:tcW w:w="705"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二级指标</w:t>
            </w:r>
          </w:p>
        </w:tc>
        <w:tc>
          <w:tcPr>
            <w:tcW w:w="60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分值</w:t>
            </w:r>
          </w:p>
        </w:tc>
        <w:tc>
          <w:tcPr>
            <w:tcW w:w="84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三级</w:t>
            </w:r>
          </w:p>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指标</w:t>
            </w:r>
          </w:p>
        </w:tc>
        <w:tc>
          <w:tcPr>
            <w:tcW w:w="51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分值</w:t>
            </w:r>
          </w:p>
        </w:tc>
        <w:tc>
          <w:tcPr>
            <w:tcW w:w="2385"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评价标准</w:t>
            </w:r>
          </w:p>
        </w:tc>
        <w:tc>
          <w:tcPr>
            <w:tcW w:w="3135" w:type="dxa"/>
            <w:gridSpan w:val="2"/>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指标说明</w:t>
            </w:r>
          </w:p>
        </w:tc>
        <w:tc>
          <w:tcPr>
            <w:tcW w:w="525"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b/>
                <w:color w:val="000000"/>
                <w:kern w:val="0"/>
                <w:sz w:val="24"/>
              </w:rPr>
            </w:pPr>
            <w:r>
              <w:rPr>
                <w:rFonts w:cs="宋体" w:hint="eastAsia"/>
                <w:b/>
                <w:color w:val="000000"/>
                <w:kern w:val="0"/>
                <w:sz w:val="24"/>
              </w:rPr>
              <w:t>得分</w:t>
            </w:r>
          </w:p>
        </w:tc>
      </w:tr>
      <w:tr w:rsidR="000E68DB">
        <w:trPr>
          <w:trHeight w:val="1853"/>
          <w:jc w:val="center"/>
        </w:trPr>
        <w:tc>
          <w:tcPr>
            <w:tcW w:w="552" w:type="dxa"/>
            <w:vMerge w:val="restart"/>
            <w:tcBorders>
              <w:top w:val="nil"/>
              <w:left w:val="single" w:sz="4" w:space="0" w:color="auto"/>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投</w:t>
            </w:r>
          </w:p>
          <w:p w:rsidR="000E68DB" w:rsidRDefault="000E68DB">
            <w:pPr>
              <w:overflowPunct w:val="0"/>
              <w:autoSpaceDE w:val="0"/>
              <w:autoSpaceDN w:val="0"/>
              <w:spacing w:line="250" w:lineRule="exact"/>
              <w:jc w:val="center"/>
              <w:rPr>
                <w:rFonts w:cs="宋体"/>
                <w:color w:val="000000"/>
                <w:kern w:val="0"/>
                <w:sz w:val="24"/>
              </w:rPr>
            </w:pPr>
          </w:p>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入</w:t>
            </w:r>
          </w:p>
        </w:tc>
        <w:tc>
          <w:tcPr>
            <w:tcW w:w="585"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15</w:t>
            </w:r>
            <w:r>
              <w:rPr>
                <w:rFonts w:cs="宋体" w:hint="eastAsia"/>
                <w:color w:val="000000"/>
                <w:kern w:val="0"/>
                <w:sz w:val="24"/>
              </w:rPr>
              <w:t>分）</w:t>
            </w:r>
          </w:p>
        </w:tc>
        <w:tc>
          <w:tcPr>
            <w:tcW w:w="705" w:type="dxa"/>
            <w:vMerge w:val="restart"/>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预算配置</w:t>
            </w:r>
          </w:p>
        </w:tc>
        <w:tc>
          <w:tcPr>
            <w:tcW w:w="600"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15</w:t>
            </w:r>
            <w:r>
              <w:rPr>
                <w:rFonts w:cs="宋体" w:hint="eastAsia"/>
                <w:color w:val="000000"/>
                <w:kern w:val="0"/>
                <w:sz w:val="24"/>
              </w:rPr>
              <w:t>分）</w:t>
            </w: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在职人员控制率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7</w:t>
            </w:r>
            <w:r>
              <w:rPr>
                <w:rFonts w:cs="宋体" w:hint="eastAsia"/>
                <w:color w:val="000000"/>
                <w:kern w:val="0"/>
                <w:sz w:val="24"/>
              </w:rPr>
              <w:t>分）</w:t>
            </w:r>
          </w:p>
        </w:tc>
        <w:tc>
          <w:tcPr>
            <w:tcW w:w="2385" w:type="dxa"/>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以</w:t>
            </w:r>
            <w:r>
              <w:rPr>
                <w:rFonts w:cs="宋体" w:hint="eastAsia"/>
                <w:color w:val="000000"/>
                <w:kern w:val="0"/>
                <w:sz w:val="22"/>
              </w:rPr>
              <w:t>100%</w:t>
            </w:r>
            <w:r>
              <w:rPr>
                <w:rFonts w:cs="宋体" w:hint="eastAsia"/>
                <w:color w:val="000000"/>
                <w:kern w:val="0"/>
                <w:sz w:val="22"/>
              </w:rPr>
              <w:t>为标准。在职人员控制率≦</w:t>
            </w:r>
            <w:r>
              <w:rPr>
                <w:rFonts w:cs="宋体" w:hint="eastAsia"/>
                <w:color w:val="000000"/>
                <w:kern w:val="0"/>
                <w:sz w:val="22"/>
              </w:rPr>
              <w:t>100%</w:t>
            </w:r>
            <w:r>
              <w:rPr>
                <w:rFonts w:cs="宋体" w:hint="eastAsia"/>
                <w:color w:val="000000"/>
                <w:kern w:val="0"/>
                <w:sz w:val="22"/>
              </w:rPr>
              <w:t>，计</w:t>
            </w:r>
            <w:r>
              <w:rPr>
                <w:rFonts w:cs="宋体" w:hint="eastAsia"/>
                <w:color w:val="000000"/>
                <w:kern w:val="0"/>
                <w:sz w:val="22"/>
              </w:rPr>
              <w:t>7</w:t>
            </w:r>
            <w:r>
              <w:rPr>
                <w:rFonts w:cs="宋体" w:hint="eastAsia"/>
                <w:color w:val="000000"/>
                <w:kern w:val="0"/>
                <w:sz w:val="22"/>
              </w:rPr>
              <w:t>分；每超过一个百分点扣</w:t>
            </w:r>
            <w:r>
              <w:rPr>
                <w:rFonts w:cs="宋体" w:hint="eastAsia"/>
                <w:color w:val="000000"/>
                <w:kern w:val="0"/>
                <w:sz w:val="22"/>
              </w:rPr>
              <w:t>0.2</w:t>
            </w:r>
            <w:r>
              <w:rPr>
                <w:rFonts w:cs="宋体" w:hint="eastAsia"/>
                <w:color w:val="000000"/>
                <w:kern w:val="0"/>
                <w:sz w:val="22"/>
              </w:rPr>
              <w:t>分，扣完为止。</w:t>
            </w:r>
          </w:p>
        </w:tc>
        <w:tc>
          <w:tcPr>
            <w:tcW w:w="3135" w:type="dxa"/>
            <w:gridSpan w:val="2"/>
            <w:tcBorders>
              <w:top w:val="nil"/>
              <w:left w:val="single" w:sz="4" w:space="0" w:color="auto"/>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在职人员控制率</w:t>
            </w:r>
            <w:r>
              <w:rPr>
                <w:rFonts w:cs="宋体" w:hint="eastAsia"/>
                <w:color w:val="000000"/>
                <w:kern w:val="0"/>
                <w:sz w:val="22"/>
              </w:rPr>
              <w:t>=</w:t>
            </w:r>
            <w:r>
              <w:rPr>
                <w:rFonts w:cs="宋体" w:hint="eastAsia"/>
                <w:color w:val="000000"/>
                <w:kern w:val="0"/>
                <w:sz w:val="22"/>
              </w:rPr>
              <w:t>（在职人员数</w:t>
            </w:r>
            <w:r>
              <w:rPr>
                <w:rFonts w:cs="宋体" w:hint="eastAsia"/>
                <w:color w:val="000000"/>
                <w:kern w:val="0"/>
                <w:sz w:val="22"/>
              </w:rPr>
              <w:t>/</w:t>
            </w:r>
            <w:r>
              <w:rPr>
                <w:rFonts w:cs="宋体" w:hint="eastAsia"/>
                <w:color w:val="000000"/>
                <w:kern w:val="0"/>
                <w:sz w:val="22"/>
              </w:rPr>
              <w:t>编制数）×</w:t>
            </w:r>
            <w:r>
              <w:rPr>
                <w:rFonts w:cs="宋体" w:hint="eastAsia"/>
                <w:color w:val="000000"/>
                <w:kern w:val="0"/>
                <w:sz w:val="22"/>
              </w:rPr>
              <w:t>100%</w:t>
            </w:r>
            <w:r>
              <w:rPr>
                <w:rFonts w:cs="宋体" w:hint="eastAsia"/>
                <w:color w:val="000000"/>
                <w:kern w:val="0"/>
                <w:sz w:val="22"/>
              </w:rPr>
              <w:t>，在职人员数：部门（单位）实际在职人数，以财政分局确定的部门决算编制口径为准。</w:t>
            </w:r>
          </w:p>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7</w:t>
            </w:r>
          </w:p>
        </w:tc>
      </w:tr>
      <w:tr w:rsidR="000E68DB">
        <w:trPr>
          <w:trHeight w:val="1183"/>
          <w:jc w:val="center"/>
        </w:trPr>
        <w:tc>
          <w:tcPr>
            <w:tcW w:w="552" w:type="dxa"/>
            <w:vMerge/>
            <w:tcBorders>
              <w:top w:val="nil"/>
              <w:left w:val="single" w:sz="4" w:space="0" w:color="auto"/>
              <w:bottom w:val="single" w:sz="4" w:space="0" w:color="auto"/>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58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705" w:type="dxa"/>
            <w:vMerge/>
            <w:tcBorders>
              <w:top w:val="nil"/>
              <w:left w:val="nil"/>
              <w:bottom w:val="single" w:sz="4" w:space="0" w:color="auto"/>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“三公”经费变动率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8</w:t>
            </w:r>
            <w:r>
              <w:rPr>
                <w:rFonts w:cs="宋体" w:hint="eastAsia"/>
                <w:color w:val="000000"/>
                <w:kern w:val="0"/>
                <w:sz w:val="24"/>
              </w:rPr>
              <w:t>分）</w:t>
            </w:r>
          </w:p>
        </w:tc>
        <w:tc>
          <w:tcPr>
            <w:tcW w:w="2385"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“三公”经费变动率≦</w:t>
            </w:r>
            <w:r>
              <w:rPr>
                <w:rFonts w:cs="宋体" w:hint="eastAsia"/>
                <w:color w:val="000000"/>
                <w:kern w:val="0"/>
                <w:sz w:val="22"/>
              </w:rPr>
              <w:t>0,</w:t>
            </w:r>
            <w:r>
              <w:rPr>
                <w:rFonts w:cs="宋体" w:hint="eastAsia"/>
                <w:color w:val="000000"/>
                <w:kern w:val="0"/>
                <w:sz w:val="22"/>
              </w:rPr>
              <w:t>计</w:t>
            </w:r>
            <w:r>
              <w:rPr>
                <w:rFonts w:cs="宋体" w:hint="eastAsia"/>
                <w:color w:val="000000"/>
                <w:kern w:val="0"/>
                <w:sz w:val="22"/>
              </w:rPr>
              <w:t>8</w:t>
            </w:r>
            <w:r>
              <w:rPr>
                <w:rFonts w:cs="宋体" w:hint="eastAsia"/>
                <w:color w:val="000000"/>
                <w:kern w:val="0"/>
                <w:sz w:val="22"/>
              </w:rPr>
              <w:t>分；“三公”经费＞</w:t>
            </w:r>
            <w:r>
              <w:rPr>
                <w:rFonts w:cs="宋体" w:hint="eastAsia"/>
                <w:color w:val="000000"/>
                <w:kern w:val="0"/>
                <w:sz w:val="22"/>
              </w:rPr>
              <w:t>0</w:t>
            </w:r>
            <w:r>
              <w:rPr>
                <w:rFonts w:cs="宋体" w:hint="eastAsia"/>
                <w:color w:val="000000"/>
                <w:kern w:val="0"/>
                <w:sz w:val="22"/>
              </w:rPr>
              <w:t>，每超过一个百分点扣</w:t>
            </w:r>
            <w:r>
              <w:rPr>
                <w:rFonts w:cs="宋体" w:hint="eastAsia"/>
                <w:color w:val="000000"/>
                <w:kern w:val="0"/>
                <w:sz w:val="22"/>
              </w:rPr>
              <w:t>0.8</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“三公”经费变动率</w:t>
            </w:r>
            <w:r>
              <w:rPr>
                <w:rFonts w:cs="宋体" w:hint="eastAsia"/>
                <w:color w:val="000000"/>
                <w:kern w:val="0"/>
                <w:sz w:val="22"/>
              </w:rPr>
              <w:t>=[</w:t>
            </w:r>
            <w:r>
              <w:rPr>
                <w:rFonts w:cs="宋体" w:hint="eastAsia"/>
                <w:color w:val="000000"/>
                <w:kern w:val="0"/>
                <w:sz w:val="22"/>
              </w:rPr>
              <w:t>（本年度“三公”经费预算数</w:t>
            </w:r>
            <w:r>
              <w:rPr>
                <w:rFonts w:cs="宋体" w:hint="eastAsia"/>
                <w:color w:val="000000"/>
                <w:kern w:val="0"/>
                <w:sz w:val="22"/>
              </w:rPr>
              <w:t>-</w:t>
            </w:r>
            <w:r>
              <w:rPr>
                <w:rFonts w:cs="宋体" w:hint="eastAsia"/>
                <w:color w:val="000000"/>
                <w:kern w:val="0"/>
                <w:sz w:val="22"/>
              </w:rPr>
              <w:t>上年度“三公”经费预算数）</w:t>
            </w:r>
            <w:r>
              <w:rPr>
                <w:rFonts w:cs="宋体" w:hint="eastAsia"/>
                <w:color w:val="000000"/>
                <w:kern w:val="0"/>
                <w:sz w:val="22"/>
              </w:rPr>
              <w:t>/</w:t>
            </w:r>
            <w:r>
              <w:rPr>
                <w:rFonts w:cs="宋体" w:hint="eastAsia"/>
                <w:color w:val="000000"/>
                <w:kern w:val="0"/>
                <w:sz w:val="22"/>
              </w:rPr>
              <w:t>上年度“三公”经费预算数</w:t>
            </w:r>
            <w:r>
              <w:rPr>
                <w:rFonts w:cs="宋体" w:hint="eastAsia"/>
                <w:color w:val="000000"/>
                <w:kern w:val="0"/>
                <w:sz w:val="22"/>
              </w:rPr>
              <w:t>]</w:t>
            </w:r>
            <w:r>
              <w:rPr>
                <w:rFonts w:cs="宋体" w:hint="eastAsia"/>
                <w:color w:val="000000"/>
                <w:kern w:val="0"/>
                <w:sz w:val="22"/>
              </w:rPr>
              <w:t>×</w:t>
            </w:r>
            <w:r>
              <w:rPr>
                <w:rFonts w:cs="宋体" w:hint="eastAsia"/>
                <w:color w:val="000000"/>
                <w:kern w:val="0"/>
                <w:sz w:val="22"/>
              </w:rPr>
              <w:t>100%</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8</w:t>
            </w:r>
          </w:p>
        </w:tc>
      </w:tr>
      <w:tr w:rsidR="000E68DB">
        <w:trPr>
          <w:trHeight w:val="1111"/>
          <w:jc w:val="center"/>
        </w:trPr>
        <w:tc>
          <w:tcPr>
            <w:tcW w:w="552"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过</w:t>
            </w:r>
          </w:p>
          <w:p w:rsidR="000E68DB" w:rsidRDefault="000E68DB">
            <w:pPr>
              <w:overflowPunct w:val="0"/>
              <w:autoSpaceDE w:val="0"/>
              <w:autoSpaceDN w:val="0"/>
              <w:spacing w:line="250" w:lineRule="exact"/>
              <w:jc w:val="center"/>
              <w:rPr>
                <w:rFonts w:cs="宋体"/>
                <w:color w:val="000000"/>
                <w:kern w:val="0"/>
                <w:sz w:val="24"/>
              </w:rPr>
            </w:pPr>
          </w:p>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程</w:t>
            </w:r>
          </w:p>
        </w:tc>
        <w:tc>
          <w:tcPr>
            <w:tcW w:w="585" w:type="dxa"/>
            <w:vMerge w:val="restart"/>
            <w:tcBorders>
              <w:top w:val="nil"/>
              <w:left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50</w:t>
            </w:r>
            <w:r>
              <w:rPr>
                <w:rFonts w:cs="宋体" w:hint="eastAsia"/>
                <w:color w:val="000000"/>
                <w:kern w:val="0"/>
                <w:sz w:val="24"/>
              </w:rPr>
              <w:t>分）</w:t>
            </w:r>
          </w:p>
        </w:tc>
        <w:tc>
          <w:tcPr>
            <w:tcW w:w="705"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预算执行</w:t>
            </w:r>
          </w:p>
        </w:tc>
        <w:tc>
          <w:tcPr>
            <w:tcW w:w="600"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20</w:t>
            </w:r>
            <w:r>
              <w:rPr>
                <w:rFonts w:cs="宋体" w:hint="eastAsia"/>
                <w:color w:val="000000"/>
                <w:kern w:val="0"/>
                <w:sz w:val="24"/>
              </w:rPr>
              <w:t>分）</w:t>
            </w: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预算完成率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100%</w:t>
            </w:r>
            <w:r>
              <w:rPr>
                <w:rFonts w:cs="宋体" w:hint="eastAsia"/>
                <w:color w:val="000000"/>
                <w:kern w:val="0"/>
                <w:sz w:val="22"/>
              </w:rPr>
              <w:t>计满分，每低于</w:t>
            </w:r>
            <w:r>
              <w:rPr>
                <w:rFonts w:cs="宋体" w:hint="eastAsia"/>
                <w:color w:val="000000"/>
                <w:kern w:val="0"/>
                <w:sz w:val="22"/>
              </w:rPr>
              <w:t>5%</w:t>
            </w:r>
            <w:r>
              <w:rPr>
                <w:rFonts w:cs="宋体" w:hint="eastAsia"/>
                <w:color w:val="000000"/>
                <w:kern w:val="0"/>
                <w:sz w:val="22"/>
              </w:rPr>
              <w:t>扣</w:t>
            </w:r>
            <w:r>
              <w:rPr>
                <w:rFonts w:cs="宋体" w:hint="eastAsia"/>
                <w:color w:val="000000"/>
                <w:kern w:val="0"/>
                <w:sz w:val="22"/>
              </w:rPr>
              <w:t>2</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预算完成率</w:t>
            </w:r>
            <w:r>
              <w:rPr>
                <w:rFonts w:cs="宋体" w:hint="eastAsia"/>
                <w:color w:val="000000"/>
                <w:kern w:val="0"/>
                <w:sz w:val="22"/>
              </w:rPr>
              <w:t>=</w:t>
            </w:r>
            <w:r>
              <w:rPr>
                <w:rFonts w:cs="宋体" w:hint="eastAsia"/>
                <w:color w:val="000000"/>
                <w:kern w:val="0"/>
                <w:sz w:val="22"/>
              </w:rPr>
              <w:t>（上年结转</w:t>
            </w:r>
            <w:r>
              <w:rPr>
                <w:rFonts w:cs="宋体" w:hint="eastAsia"/>
                <w:color w:val="000000"/>
                <w:kern w:val="0"/>
                <w:sz w:val="22"/>
              </w:rPr>
              <w:t>+</w:t>
            </w:r>
            <w:r>
              <w:rPr>
                <w:rFonts w:cs="宋体" w:hint="eastAsia"/>
                <w:color w:val="000000"/>
                <w:kern w:val="0"/>
                <w:sz w:val="22"/>
              </w:rPr>
              <w:t>年初预算</w:t>
            </w:r>
            <w:r>
              <w:rPr>
                <w:rFonts w:cs="宋体" w:hint="eastAsia"/>
                <w:color w:val="000000"/>
                <w:kern w:val="0"/>
                <w:sz w:val="22"/>
              </w:rPr>
              <w:t>+</w:t>
            </w:r>
            <w:r>
              <w:rPr>
                <w:rFonts w:cs="宋体" w:hint="eastAsia"/>
                <w:color w:val="000000"/>
                <w:kern w:val="0"/>
                <w:sz w:val="22"/>
              </w:rPr>
              <w:t>本年追加预算</w:t>
            </w:r>
            <w:r>
              <w:rPr>
                <w:rFonts w:cs="宋体" w:hint="eastAsia"/>
                <w:color w:val="000000"/>
                <w:kern w:val="0"/>
                <w:sz w:val="22"/>
              </w:rPr>
              <w:t>-</w:t>
            </w:r>
            <w:r>
              <w:rPr>
                <w:rFonts w:cs="宋体" w:hint="eastAsia"/>
                <w:color w:val="000000"/>
                <w:kern w:val="0"/>
                <w:sz w:val="22"/>
              </w:rPr>
              <w:t>年末结余</w:t>
            </w:r>
            <w:r>
              <w:rPr>
                <w:rFonts w:cs="宋体" w:hint="eastAsia"/>
                <w:color w:val="000000"/>
                <w:kern w:val="0"/>
                <w:sz w:val="22"/>
              </w:rPr>
              <w:t>/</w:t>
            </w:r>
            <w:r>
              <w:rPr>
                <w:rFonts w:cs="宋体" w:hint="eastAsia"/>
                <w:color w:val="000000"/>
                <w:kern w:val="0"/>
                <w:sz w:val="22"/>
              </w:rPr>
              <w:t>上年结转</w:t>
            </w:r>
            <w:r>
              <w:rPr>
                <w:rFonts w:cs="宋体" w:hint="eastAsia"/>
                <w:color w:val="000000"/>
                <w:kern w:val="0"/>
                <w:sz w:val="22"/>
              </w:rPr>
              <w:t>+</w:t>
            </w:r>
            <w:r>
              <w:rPr>
                <w:rFonts w:cs="宋体" w:hint="eastAsia"/>
                <w:color w:val="000000"/>
                <w:kern w:val="0"/>
                <w:sz w:val="22"/>
              </w:rPr>
              <w:t>年初预算</w:t>
            </w:r>
            <w:r>
              <w:rPr>
                <w:rFonts w:cs="宋体" w:hint="eastAsia"/>
                <w:color w:val="000000"/>
                <w:kern w:val="0"/>
                <w:sz w:val="22"/>
              </w:rPr>
              <w:t>+</w:t>
            </w:r>
            <w:r>
              <w:rPr>
                <w:rFonts w:cs="宋体" w:hint="eastAsia"/>
                <w:color w:val="000000"/>
                <w:kern w:val="0"/>
                <w:sz w:val="22"/>
              </w:rPr>
              <w:t>本年追加预算）×</w:t>
            </w:r>
            <w:r>
              <w:rPr>
                <w:rFonts w:cs="宋体" w:hint="eastAsia"/>
                <w:color w:val="000000"/>
                <w:kern w:val="0"/>
                <w:sz w:val="22"/>
              </w:rPr>
              <w:t>100%</w:t>
            </w:r>
            <w:r>
              <w:rPr>
                <w:rFonts w:cs="宋体" w:hint="eastAsia"/>
                <w:color w:val="000000"/>
                <w:kern w:val="0"/>
                <w:sz w:val="22"/>
              </w:rPr>
              <w:t>。</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5</w:t>
            </w:r>
          </w:p>
        </w:tc>
      </w:tr>
      <w:tr w:rsidR="000E68DB">
        <w:trPr>
          <w:trHeight w:val="1335"/>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585" w:type="dxa"/>
            <w:vMerge/>
            <w:tcBorders>
              <w:left w:val="single" w:sz="4" w:space="0" w:color="auto"/>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预算控制率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预算控制率</w:t>
            </w:r>
            <w:r>
              <w:rPr>
                <w:rFonts w:cs="宋体" w:hint="eastAsia"/>
                <w:color w:val="000000"/>
                <w:kern w:val="0"/>
                <w:sz w:val="22"/>
              </w:rPr>
              <w:t>=0</w:t>
            </w:r>
            <w:r>
              <w:rPr>
                <w:rFonts w:cs="宋体" w:hint="eastAsia"/>
                <w:color w:val="000000"/>
                <w:kern w:val="0"/>
                <w:sz w:val="22"/>
              </w:rPr>
              <w:t>，计</w:t>
            </w:r>
            <w:r>
              <w:rPr>
                <w:rFonts w:cs="宋体" w:hint="eastAsia"/>
                <w:color w:val="000000"/>
                <w:kern w:val="0"/>
                <w:sz w:val="22"/>
              </w:rPr>
              <w:t>5</w:t>
            </w:r>
            <w:r>
              <w:rPr>
                <w:rFonts w:cs="宋体" w:hint="eastAsia"/>
                <w:color w:val="000000"/>
                <w:kern w:val="0"/>
                <w:sz w:val="22"/>
              </w:rPr>
              <w:t>分；</w:t>
            </w:r>
            <w:r>
              <w:rPr>
                <w:rFonts w:cs="宋体" w:hint="eastAsia"/>
                <w:color w:val="000000"/>
                <w:kern w:val="0"/>
                <w:sz w:val="22"/>
              </w:rPr>
              <w:t>0-10%</w:t>
            </w:r>
            <w:r>
              <w:rPr>
                <w:rFonts w:cs="宋体" w:hint="eastAsia"/>
                <w:color w:val="000000"/>
                <w:kern w:val="0"/>
                <w:sz w:val="22"/>
              </w:rPr>
              <w:t>（含），计</w:t>
            </w:r>
            <w:r>
              <w:rPr>
                <w:rFonts w:cs="宋体" w:hint="eastAsia"/>
                <w:color w:val="000000"/>
                <w:kern w:val="0"/>
                <w:sz w:val="22"/>
              </w:rPr>
              <w:t>4</w:t>
            </w:r>
            <w:r>
              <w:rPr>
                <w:rFonts w:cs="宋体" w:hint="eastAsia"/>
                <w:color w:val="000000"/>
                <w:kern w:val="0"/>
                <w:sz w:val="22"/>
              </w:rPr>
              <w:t>分；</w:t>
            </w:r>
            <w:r>
              <w:rPr>
                <w:rFonts w:cs="宋体" w:hint="eastAsia"/>
                <w:color w:val="000000"/>
                <w:kern w:val="0"/>
                <w:sz w:val="22"/>
              </w:rPr>
              <w:t>10-20%</w:t>
            </w:r>
            <w:r>
              <w:rPr>
                <w:rFonts w:cs="宋体" w:hint="eastAsia"/>
                <w:color w:val="000000"/>
                <w:kern w:val="0"/>
                <w:sz w:val="22"/>
              </w:rPr>
              <w:t>（含），计</w:t>
            </w:r>
            <w:r>
              <w:rPr>
                <w:rFonts w:cs="宋体" w:hint="eastAsia"/>
                <w:color w:val="000000"/>
                <w:kern w:val="0"/>
                <w:sz w:val="22"/>
              </w:rPr>
              <w:t>3</w:t>
            </w:r>
            <w:r>
              <w:rPr>
                <w:rFonts w:cs="宋体" w:hint="eastAsia"/>
                <w:color w:val="000000"/>
                <w:kern w:val="0"/>
                <w:sz w:val="22"/>
              </w:rPr>
              <w:t>分；</w:t>
            </w:r>
            <w:r>
              <w:rPr>
                <w:rFonts w:cs="宋体" w:hint="eastAsia"/>
                <w:color w:val="000000"/>
                <w:kern w:val="0"/>
                <w:sz w:val="22"/>
              </w:rPr>
              <w:t>20-30%</w:t>
            </w:r>
            <w:r>
              <w:rPr>
                <w:rFonts w:cs="宋体" w:hint="eastAsia"/>
                <w:color w:val="000000"/>
                <w:kern w:val="0"/>
                <w:sz w:val="22"/>
              </w:rPr>
              <w:t>（含），计</w:t>
            </w:r>
            <w:r>
              <w:rPr>
                <w:rFonts w:cs="宋体" w:hint="eastAsia"/>
                <w:color w:val="000000"/>
                <w:kern w:val="0"/>
                <w:sz w:val="22"/>
              </w:rPr>
              <w:t>2</w:t>
            </w:r>
            <w:r>
              <w:rPr>
                <w:rFonts w:cs="宋体" w:hint="eastAsia"/>
                <w:color w:val="000000"/>
                <w:kern w:val="0"/>
                <w:sz w:val="22"/>
              </w:rPr>
              <w:t>分；大于</w:t>
            </w:r>
            <w:r>
              <w:rPr>
                <w:rFonts w:cs="宋体" w:hint="eastAsia"/>
                <w:color w:val="000000"/>
                <w:kern w:val="0"/>
                <w:sz w:val="22"/>
              </w:rPr>
              <w:t>30%</w:t>
            </w:r>
            <w:r>
              <w:rPr>
                <w:rFonts w:cs="宋体" w:hint="eastAsia"/>
                <w:color w:val="000000"/>
                <w:kern w:val="0"/>
                <w:sz w:val="22"/>
              </w:rPr>
              <w:t>不得分</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预算控制率</w:t>
            </w:r>
            <w:r>
              <w:rPr>
                <w:rFonts w:cs="宋体" w:hint="eastAsia"/>
                <w:color w:val="000000"/>
                <w:kern w:val="0"/>
                <w:sz w:val="22"/>
              </w:rPr>
              <w:t>=</w:t>
            </w:r>
            <w:r>
              <w:rPr>
                <w:rFonts w:cs="宋体" w:hint="eastAsia"/>
                <w:color w:val="000000"/>
                <w:kern w:val="0"/>
                <w:sz w:val="22"/>
              </w:rPr>
              <w:t>（本年追加预算</w:t>
            </w:r>
            <w:r>
              <w:rPr>
                <w:rFonts w:cs="宋体" w:hint="eastAsia"/>
                <w:color w:val="000000"/>
                <w:kern w:val="0"/>
                <w:sz w:val="22"/>
              </w:rPr>
              <w:t>/</w:t>
            </w:r>
            <w:r>
              <w:rPr>
                <w:rFonts w:cs="宋体" w:hint="eastAsia"/>
                <w:color w:val="000000"/>
                <w:kern w:val="0"/>
                <w:sz w:val="22"/>
              </w:rPr>
              <w:t>年初预算）×</w:t>
            </w:r>
            <w:r>
              <w:rPr>
                <w:rFonts w:cs="宋体" w:hint="eastAsia"/>
                <w:color w:val="000000"/>
                <w:kern w:val="0"/>
                <w:sz w:val="22"/>
              </w:rPr>
              <w:t>100%</w:t>
            </w:r>
            <w:r>
              <w:rPr>
                <w:rFonts w:cs="宋体" w:hint="eastAsia"/>
                <w:color w:val="000000"/>
                <w:kern w:val="0"/>
                <w:sz w:val="22"/>
              </w:rPr>
              <w:t>。</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0</w:t>
            </w:r>
          </w:p>
        </w:tc>
      </w:tr>
      <w:tr w:rsidR="000E68DB">
        <w:trPr>
          <w:trHeight w:val="1115"/>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585" w:type="dxa"/>
            <w:vMerge/>
            <w:tcBorders>
              <w:left w:val="single" w:sz="4" w:space="0" w:color="auto"/>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新建楼堂馆所面积控制率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100%</w:t>
            </w:r>
            <w:r>
              <w:rPr>
                <w:rFonts w:cs="宋体" w:hint="eastAsia"/>
                <w:color w:val="000000"/>
                <w:kern w:val="0"/>
                <w:sz w:val="22"/>
              </w:rPr>
              <w:t>以下（含）计满分，每超出</w:t>
            </w:r>
            <w:r>
              <w:rPr>
                <w:rFonts w:cs="宋体" w:hint="eastAsia"/>
                <w:color w:val="000000"/>
                <w:kern w:val="0"/>
                <w:sz w:val="22"/>
              </w:rPr>
              <w:t>5%</w:t>
            </w:r>
            <w:r>
              <w:rPr>
                <w:rFonts w:cs="宋体" w:hint="eastAsia"/>
                <w:color w:val="000000"/>
                <w:kern w:val="0"/>
                <w:sz w:val="22"/>
              </w:rPr>
              <w:t>扣</w:t>
            </w:r>
            <w:r>
              <w:rPr>
                <w:rFonts w:cs="宋体" w:hint="eastAsia"/>
                <w:color w:val="000000"/>
                <w:kern w:val="0"/>
                <w:sz w:val="22"/>
              </w:rPr>
              <w:t>2</w:t>
            </w:r>
            <w:r>
              <w:rPr>
                <w:rFonts w:cs="宋体" w:hint="eastAsia"/>
                <w:color w:val="000000"/>
                <w:kern w:val="0"/>
                <w:sz w:val="22"/>
              </w:rPr>
              <w:t>分，扣完为止。没有楼堂馆所项目的部门按满分计算</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楼堂馆所面积控制率</w:t>
            </w:r>
            <w:r>
              <w:rPr>
                <w:rFonts w:cs="宋体" w:hint="eastAsia"/>
                <w:color w:val="000000"/>
                <w:kern w:val="0"/>
                <w:sz w:val="22"/>
              </w:rPr>
              <w:t>=</w:t>
            </w:r>
            <w:r>
              <w:rPr>
                <w:rFonts w:cs="宋体" w:hint="eastAsia"/>
                <w:color w:val="000000"/>
                <w:kern w:val="0"/>
                <w:sz w:val="22"/>
              </w:rPr>
              <w:t>实际建设面积</w:t>
            </w:r>
            <w:r>
              <w:rPr>
                <w:rFonts w:cs="宋体" w:hint="eastAsia"/>
                <w:color w:val="000000"/>
                <w:kern w:val="0"/>
                <w:sz w:val="22"/>
              </w:rPr>
              <w:t>/</w:t>
            </w:r>
            <w:r>
              <w:rPr>
                <w:rFonts w:cs="宋体" w:hint="eastAsia"/>
                <w:color w:val="000000"/>
                <w:kern w:val="0"/>
                <w:sz w:val="22"/>
              </w:rPr>
              <w:t>批准建设面积×</w:t>
            </w:r>
            <w:r>
              <w:rPr>
                <w:rFonts w:cs="宋体" w:hint="eastAsia"/>
                <w:color w:val="000000"/>
                <w:kern w:val="0"/>
                <w:sz w:val="22"/>
              </w:rPr>
              <w:t xml:space="preserve">100% </w:t>
            </w:r>
            <w:r>
              <w:rPr>
                <w:rFonts w:cs="宋体" w:hint="eastAsia"/>
                <w:color w:val="000000"/>
                <w:kern w:val="0"/>
                <w:sz w:val="22"/>
              </w:rPr>
              <w:t>。</w:t>
            </w:r>
          </w:p>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该指标以</w:t>
            </w:r>
            <w:r>
              <w:rPr>
                <w:rFonts w:cs="宋体" w:hint="eastAsia"/>
                <w:color w:val="000000"/>
                <w:kern w:val="0"/>
                <w:sz w:val="22"/>
              </w:rPr>
              <w:t>2016</w:t>
            </w:r>
            <w:r>
              <w:rPr>
                <w:rFonts w:cs="宋体" w:hint="eastAsia"/>
                <w:color w:val="000000"/>
                <w:kern w:val="0"/>
                <w:sz w:val="22"/>
              </w:rPr>
              <w:t>年完工的新建楼堂馆所为评价内容。</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5</w:t>
            </w:r>
          </w:p>
        </w:tc>
      </w:tr>
      <w:tr w:rsidR="000E68DB">
        <w:trPr>
          <w:trHeight w:val="1350"/>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585" w:type="dxa"/>
            <w:vMerge/>
            <w:tcBorders>
              <w:left w:val="single" w:sz="4" w:space="0" w:color="auto"/>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新建楼堂馆所投资概算控制率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100%</w:t>
            </w:r>
            <w:r>
              <w:rPr>
                <w:rFonts w:cs="宋体" w:hint="eastAsia"/>
                <w:color w:val="000000"/>
                <w:kern w:val="0"/>
                <w:sz w:val="22"/>
              </w:rPr>
              <w:t>以下（含）计满分，每超出</w:t>
            </w:r>
            <w:r>
              <w:rPr>
                <w:rFonts w:cs="宋体" w:hint="eastAsia"/>
                <w:color w:val="000000"/>
                <w:kern w:val="0"/>
                <w:sz w:val="22"/>
              </w:rPr>
              <w:t>5%</w:t>
            </w:r>
            <w:r>
              <w:rPr>
                <w:rFonts w:cs="宋体" w:hint="eastAsia"/>
                <w:color w:val="000000"/>
                <w:kern w:val="0"/>
                <w:sz w:val="22"/>
              </w:rPr>
              <w:t>扣</w:t>
            </w:r>
            <w:r>
              <w:rPr>
                <w:rFonts w:cs="宋体" w:hint="eastAsia"/>
                <w:color w:val="000000"/>
                <w:kern w:val="0"/>
                <w:sz w:val="22"/>
              </w:rPr>
              <w:t>2</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楼堂馆所投资预算控制率</w:t>
            </w:r>
            <w:r>
              <w:rPr>
                <w:rFonts w:cs="宋体" w:hint="eastAsia"/>
                <w:color w:val="000000"/>
                <w:kern w:val="0"/>
                <w:sz w:val="22"/>
              </w:rPr>
              <w:t>=</w:t>
            </w:r>
            <w:r>
              <w:rPr>
                <w:rFonts w:cs="宋体" w:hint="eastAsia"/>
                <w:color w:val="000000"/>
                <w:kern w:val="0"/>
                <w:sz w:val="22"/>
              </w:rPr>
              <w:t>实际投资金额</w:t>
            </w:r>
            <w:r>
              <w:rPr>
                <w:rFonts w:cs="宋体" w:hint="eastAsia"/>
                <w:color w:val="000000"/>
                <w:kern w:val="0"/>
                <w:sz w:val="22"/>
              </w:rPr>
              <w:t>/</w:t>
            </w:r>
            <w:r>
              <w:rPr>
                <w:rFonts w:cs="宋体" w:hint="eastAsia"/>
                <w:color w:val="000000"/>
                <w:kern w:val="0"/>
                <w:sz w:val="22"/>
              </w:rPr>
              <w:t>批准投资金额×</w:t>
            </w:r>
            <w:r>
              <w:rPr>
                <w:rFonts w:cs="宋体" w:hint="eastAsia"/>
                <w:color w:val="000000"/>
                <w:kern w:val="0"/>
                <w:sz w:val="22"/>
              </w:rPr>
              <w:t xml:space="preserve">100% </w:t>
            </w:r>
            <w:r>
              <w:rPr>
                <w:rFonts w:cs="宋体" w:hint="eastAsia"/>
                <w:color w:val="000000"/>
                <w:kern w:val="0"/>
                <w:sz w:val="22"/>
              </w:rPr>
              <w:t>。</w:t>
            </w:r>
          </w:p>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该指标以</w:t>
            </w:r>
            <w:r>
              <w:rPr>
                <w:rFonts w:cs="宋体" w:hint="eastAsia"/>
                <w:color w:val="000000"/>
                <w:kern w:val="0"/>
                <w:sz w:val="22"/>
              </w:rPr>
              <w:t>2016</w:t>
            </w:r>
            <w:r>
              <w:rPr>
                <w:rFonts w:cs="宋体" w:hint="eastAsia"/>
                <w:color w:val="000000"/>
                <w:kern w:val="0"/>
                <w:sz w:val="22"/>
              </w:rPr>
              <w:t>年完工的新建楼堂馆所为评价内容。</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5</w:t>
            </w:r>
          </w:p>
        </w:tc>
      </w:tr>
      <w:tr w:rsidR="000E68DB">
        <w:trPr>
          <w:trHeight w:val="1365"/>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585" w:type="dxa"/>
            <w:vMerge/>
            <w:tcBorders>
              <w:left w:val="single" w:sz="4" w:space="0" w:color="auto"/>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705"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预算管理</w:t>
            </w:r>
          </w:p>
        </w:tc>
        <w:tc>
          <w:tcPr>
            <w:tcW w:w="600"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30</w:t>
            </w:r>
            <w:r>
              <w:rPr>
                <w:rFonts w:cs="宋体" w:hint="eastAsia"/>
                <w:color w:val="000000"/>
                <w:kern w:val="0"/>
                <w:sz w:val="24"/>
              </w:rPr>
              <w:t>分）</w:t>
            </w: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公用经费控制率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7</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100%</w:t>
            </w:r>
            <w:r>
              <w:rPr>
                <w:rFonts w:cs="宋体" w:hint="eastAsia"/>
                <w:color w:val="000000"/>
                <w:kern w:val="0"/>
                <w:sz w:val="22"/>
              </w:rPr>
              <w:t>以下（含）计满分，每超出</w:t>
            </w:r>
            <w:r>
              <w:rPr>
                <w:rFonts w:cs="宋体" w:hint="eastAsia"/>
                <w:color w:val="000000"/>
                <w:kern w:val="0"/>
                <w:sz w:val="22"/>
              </w:rPr>
              <w:t>1%</w:t>
            </w:r>
            <w:r>
              <w:rPr>
                <w:rFonts w:cs="宋体" w:hint="eastAsia"/>
                <w:color w:val="000000"/>
                <w:kern w:val="0"/>
                <w:sz w:val="22"/>
              </w:rPr>
              <w:t>扣</w:t>
            </w:r>
            <w:r>
              <w:rPr>
                <w:rFonts w:cs="宋体" w:hint="eastAsia"/>
                <w:color w:val="000000"/>
                <w:kern w:val="0"/>
                <w:sz w:val="22"/>
              </w:rPr>
              <w:t>1</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公用经费控制率</w:t>
            </w:r>
            <w:r>
              <w:rPr>
                <w:rFonts w:cs="宋体" w:hint="eastAsia"/>
                <w:color w:val="000000"/>
                <w:kern w:val="0"/>
                <w:sz w:val="22"/>
              </w:rPr>
              <w:t>=</w:t>
            </w:r>
            <w:r>
              <w:rPr>
                <w:rFonts w:cs="宋体" w:hint="eastAsia"/>
                <w:color w:val="000000"/>
                <w:kern w:val="0"/>
                <w:sz w:val="22"/>
              </w:rPr>
              <w:t>（实际支出公用经费总额</w:t>
            </w:r>
            <w:r>
              <w:rPr>
                <w:rFonts w:cs="宋体" w:hint="eastAsia"/>
                <w:color w:val="000000"/>
                <w:kern w:val="0"/>
                <w:sz w:val="22"/>
              </w:rPr>
              <w:t>/</w:t>
            </w:r>
            <w:r>
              <w:rPr>
                <w:rFonts w:cs="宋体" w:hint="eastAsia"/>
                <w:color w:val="000000"/>
                <w:kern w:val="0"/>
                <w:sz w:val="22"/>
              </w:rPr>
              <w:t>预算安排公用经费总额）×</w:t>
            </w:r>
            <w:r>
              <w:rPr>
                <w:rFonts w:cs="宋体" w:hint="eastAsia"/>
                <w:color w:val="000000"/>
                <w:kern w:val="0"/>
                <w:sz w:val="22"/>
              </w:rPr>
              <w:t>100%</w:t>
            </w:r>
            <w:r>
              <w:rPr>
                <w:rFonts w:cs="宋体" w:hint="eastAsia"/>
                <w:color w:val="000000"/>
                <w:kern w:val="0"/>
                <w:sz w:val="22"/>
              </w:rPr>
              <w:t>。</w:t>
            </w:r>
          </w:p>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7</w:t>
            </w:r>
          </w:p>
        </w:tc>
      </w:tr>
      <w:tr w:rsidR="000E68DB">
        <w:trPr>
          <w:trHeight w:val="1075"/>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585" w:type="dxa"/>
            <w:vMerge/>
            <w:tcBorders>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5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“三公”经费控制率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8</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100%</w:t>
            </w:r>
            <w:r>
              <w:rPr>
                <w:rFonts w:cs="宋体" w:hint="eastAsia"/>
                <w:color w:val="000000"/>
                <w:kern w:val="0"/>
                <w:sz w:val="22"/>
              </w:rPr>
              <w:t>以下（含）计满分，每超出</w:t>
            </w:r>
            <w:r>
              <w:rPr>
                <w:rFonts w:cs="宋体" w:hint="eastAsia"/>
                <w:color w:val="000000"/>
                <w:kern w:val="0"/>
                <w:sz w:val="22"/>
              </w:rPr>
              <w:t>1%</w:t>
            </w:r>
            <w:r>
              <w:rPr>
                <w:rFonts w:cs="宋体" w:hint="eastAsia"/>
                <w:color w:val="000000"/>
                <w:kern w:val="0"/>
                <w:sz w:val="22"/>
              </w:rPr>
              <w:t>扣</w:t>
            </w:r>
            <w:r>
              <w:rPr>
                <w:rFonts w:cs="宋体" w:hint="eastAsia"/>
                <w:color w:val="000000"/>
                <w:kern w:val="0"/>
                <w:sz w:val="22"/>
              </w:rPr>
              <w:t>1</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jc w:val="left"/>
              <w:rPr>
                <w:rFonts w:cs="宋体"/>
                <w:color w:val="000000"/>
                <w:kern w:val="0"/>
                <w:sz w:val="22"/>
              </w:rPr>
            </w:pPr>
            <w:r>
              <w:rPr>
                <w:rFonts w:cs="宋体" w:hint="eastAsia"/>
                <w:color w:val="000000"/>
                <w:kern w:val="0"/>
                <w:sz w:val="22"/>
              </w:rPr>
              <w:t>“三公”经费控制率</w:t>
            </w:r>
            <w:r>
              <w:rPr>
                <w:rFonts w:cs="宋体" w:hint="eastAsia"/>
                <w:color w:val="000000"/>
                <w:kern w:val="0"/>
                <w:sz w:val="22"/>
              </w:rPr>
              <w:t>=</w:t>
            </w:r>
            <w:r>
              <w:rPr>
                <w:rFonts w:cs="宋体" w:hint="eastAsia"/>
                <w:color w:val="000000"/>
                <w:kern w:val="0"/>
                <w:sz w:val="22"/>
              </w:rPr>
              <w:t>（“三公”经费实际支出数</w:t>
            </w:r>
            <w:r>
              <w:rPr>
                <w:rFonts w:cs="宋体" w:hint="eastAsia"/>
                <w:color w:val="000000"/>
                <w:kern w:val="0"/>
                <w:sz w:val="22"/>
              </w:rPr>
              <w:t>/</w:t>
            </w:r>
            <w:r>
              <w:rPr>
                <w:rFonts w:cs="宋体" w:hint="eastAsia"/>
                <w:color w:val="000000"/>
                <w:kern w:val="0"/>
                <w:sz w:val="22"/>
              </w:rPr>
              <w:t>“三公”经费预算安排数）×</w:t>
            </w:r>
            <w:r>
              <w:rPr>
                <w:rFonts w:cs="宋体" w:hint="eastAsia"/>
                <w:color w:val="000000"/>
                <w:kern w:val="0"/>
                <w:sz w:val="22"/>
              </w:rPr>
              <w:t>100%</w:t>
            </w:r>
            <w:r>
              <w:rPr>
                <w:rFonts w:cs="宋体" w:hint="eastAsia"/>
                <w:color w:val="000000"/>
                <w:kern w:val="0"/>
                <w:sz w:val="22"/>
              </w:rPr>
              <w:t>。</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50" w:lineRule="exact"/>
              <w:ind w:firstLineChars="100" w:firstLine="240"/>
              <w:rPr>
                <w:rFonts w:cs="宋体"/>
                <w:color w:val="000000"/>
                <w:kern w:val="0"/>
                <w:sz w:val="24"/>
              </w:rPr>
            </w:pPr>
            <w:r>
              <w:rPr>
                <w:rFonts w:cs="宋体" w:hint="eastAsia"/>
                <w:color w:val="000000"/>
                <w:kern w:val="0"/>
                <w:sz w:val="24"/>
              </w:rPr>
              <w:t>8</w:t>
            </w:r>
          </w:p>
        </w:tc>
      </w:tr>
      <w:tr w:rsidR="000E68DB">
        <w:trPr>
          <w:trHeight w:val="1785"/>
          <w:jc w:val="center"/>
        </w:trPr>
        <w:tc>
          <w:tcPr>
            <w:tcW w:w="552" w:type="dxa"/>
            <w:vMerge w:val="restart"/>
            <w:tcBorders>
              <w:top w:val="single" w:sz="4" w:space="0" w:color="auto"/>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过</w:t>
            </w:r>
          </w:p>
          <w:p w:rsidR="000E68DB" w:rsidRDefault="000E68DB">
            <w:pPr>
              <w:overflowPunct w:val="0"/>
              <w:autoSpaceDE w:val="0"/>
              <w:autoSpaceDN w:val="0"/>
              <w:spacing w:line="270" w:lineRule="exact"/>
              <w:jc w:val="center"/>
              <w:rPr>
                <w:rFonts w:cs="宋体"/>
                <w:color w:val="000000"/>
                <w:kern w:val="0"/>
                <w:sz w:val="24"/>
              </w:rPr>
            </w:pPr>
          </w:p>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程</w:t>
            </w:r>
          </w:p>
        </w:tc>
        <w:tc>
          <w:tcPr>
            <w:tcW w:w="585" w:type="dxa"/>
            <w:vMerge w:val="restart"/>
            <w:tcBorders>
              <w:top w:val="single" w:sz="4" w:space="0" w:color="auto"/>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50</w:t>
            </w:r>
            <w:r>
              <w:rPr>
                <w:rFonts w:cs="宋体" w:hint="eastAsia"/>
                <w:color w:val="000000"/>
                <w:kern w:val="0"/>
                <w:sz w:val="24"/>
              </w:rPr>
              <w:t>分）</w:t>
            </w:r>
          </w:p>
        </w:tc>
        <w:tc>
          <w:tcPr>
            <w:tcW w:w="705" w:type="dxa"/>
            <w:vMerge w:val="restart"/>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预算管理</w:t>
            </w: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管理制度健全性</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8</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每出现一例不符合要求的扣</w:t>
            </w:r>
            <w:r>
              <w:rPr>
                <w:rFonts w:cs="宋体" w:hint="eastAsia"/>
                <w:color w:val="000000"/>
                <w:kern w:val="0"/>
                <w:sz w:val="22"/>
              </w:rPr>
              <w:t>2</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①有内部财务管理制度、会计核算制度等管理制度；</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②有本部门厉行节约制度；</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③相关管理制度合法、合规、完整；④相关管理制度得到有效执行。</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40" w:lineRule="exact"/>
              <w:ind w:firstLineChars="100" w:firstLine="240"/>
              <w:rPr>
                <w:rFonts w:cs="宋体"/>
                <w:color w:val="000000"/>
                <w:kern w:val="0"/>
                <w:sz w:val="24"/>
              </w:rPr>
            </w:pPr>
            <w:r>
              <w:rPr>
                <w:rFonts w:cs="宋体" w:hint="eastAsia"/>
                <w:color w:val="000000"/>
                <w:kern w:val="0"/>
                <w:sz w:val="24"/>
              </w:rPr>
              <w:t>8</w:t>
            </w:r>
          </w:p>
        </w:tc>
      </w:tr>
      <w:tr w:rsidR="000E68DB">
        <w:trPr>
          <w:trHeight w:val="2415"/>
          <w:jc w:val="center"/>
        </w:trPr>
        <w:tc>
          <w:tcPr>
            <w:tcW w:w="552" w:type="dxa"/>
            <w:vMerge/>
            <w:tcBorders>
              <w:top w:val="single" w:sz="4" w:space="0" w:color="auto"/>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single" w:sz="4" w:space="0" w:color="auto"/>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tcBorders>
              <w:top w:val="nil"/>
              <w:left w:val="nil"/>
              <w:bottom w:val="single" w:sz="4" w:space="0" w:color="auto"/>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资金使用合规性</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0E68DB">
            <w:pPr>
              <w:overflowPunct w:val="0"/>
              <w:autoSpaceDE w:val="0"/>
              <w:autoSpaceDN w:val="0"/>
              <w:spacing w:line="270" w:lineRule="exact"/>
              <w:ind w:firstLineChars="100" w:firstLine="220"/>
              <w:jc w:val="left"/>
              <w:rPr>
                <w:rFonts w:cs="宋体"/>
                <w:color w:val="000000"/>
                <w:kern w:val="0"/>
                <w:sz w:val="22"/>
              </w:rPr>
            </w:pP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每出现一例不符合要求的扣</w:t>
            </w:r>
            <w:r>
              <w:rPr>
                <w:rFonts w:cs="宋体" w:hint="eastAsia"/>
                <w:color w:val="000000"/>
                <w:kern w:val="0"/>
                <w:sz w:val="22"/>
              </w:rPr>
              <w:t>1</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40" w:lineRule="exact"/>
              <w:ind w:firstLineChars="100" w:firstLine="240"/>
              <w:rPr>
                <w:rFonts w:cs="宋体"/>
                <w:color w:val="000000"/>
                <w:kern w:val="0"/>
                <w:sz w:val="24"/>
              </w:rPr>
            </w:pPr>
            <w:r>
              <w:rPr>
                <w:rFonts w:cs="宋体" w:hint="eastAsia"/>
                <w:color w:val="000000"/>
                <w:kern w:val="0"/>
                <w:sz w:val="24"/>
              </w:rPr>
              <w:t>5</w:t>
            </w:r>
          </w:p>
        </w:tc>
      </w:tr>
      <w:tr w:rsidR="000E68DB">
        <w:trPr>
          <w:trHeight w:val="1455"/>
          <w:jc w:val="center"/>
        </w:trPr>
        <w:tc>
          <w:tcPr>
            <w:tcW w:w="552" w:type="dxa"/>
            <w:vMerge/>
            <w:tcBorders>
              <w:top w:val="single" w:sz="4" w:space="0" w:color="auto"/>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single" w:sz="4" w:space="0" w:color="auto"/>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tcBorders>
              <w:top w:val="nil"/>
              <w:left w:val="nil"/>
              <w:bottom w:val="single" w:sz="4" w:space="0" w:color="auto"/>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预决算信息公开性</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2</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每出现一例不符合要求的扣</w:t>
            </w:r>
            <w:r>
              <w:rPr>
                <w:rFonts w:cs="宋体" w:hint="eastAsia"/>
                <w:color w:val="000000"/>
                <w:kern w:val="0"/>
                <w:sz w:val="22"/>
              </w:rPr>
              <w:t>1</w:t>
            </w:r>
            <w:r>
              <w:rPr>
                <w:rFonts w:cs="宋体" w:hint="eastAsia"/>
                <w:color w:val="000000"/>
                <w:kern w:val="0"/>
                <w:sz w:val="22"/>
              </w:rPr>
              <w:t>分，扣完为止。</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①按规定内容公开预决算信息；</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②按规定时限公开预决算信息；</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40" w:lineRule="exact"/>
              <w:ind w:firstLineChars="100" w:firstLine="240"/>
              <w:rPr>
                <w:rFonts w:cs="宋体"/>
                <w:color w:val="000000"/>
                <w:kern w:val="0"/>
                <w:sz w:val="24"/>
              </w:rPr>
            </w:pPr>
            <w:r>
              <w:rPr>
                <w:rFonts w:cs="宋体" w:hint="eastAsia"/>
                <w:color w:val="000000"/>
                <w:kern w:val="0"/>
                <w:sz w:val="24"/>
              </w:rPr>
              <w:t>2</w:t>
            </w:r>
          </w:p>
        </w:tc>
      </w:tr>
      <w:tr w:rsidR="000E68DB">
        <w:trPr>
          <w:trHeight w:val="901"/>
          <w:jc w:val="center"/>
        </w:trPr>
        <w:tc>
          <w:tcPr>
            <w:tcW w:w="552"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产</w:t>
            </w:r>
          </w:p>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出</w:t>
            </w:r>
          </w:p>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及</w:t>
            </w:r>
          </w:p>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效</w:t>
            </w:r>
          </w:p>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率</w:t>
            </w:r>
          </w:p>
        </w:tc>
        <w:tc>
          <w:tcPr>
            <w:tcW w:w="585"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35</w:t>
            </w:r>
            <w:r>
              <w:rPr>
                <w:rFonts w:cs="宋体" w:hint="eastAsia"/>
                <w:color w:val="000000"/>
                <w:kern w:val="0"/>
                <w:sz w:val="24"/>
              </w:rPr>
              <w:t>分）</w:t>
            </w:r>
          </w:p>
        </w:tc>
        <w:tc>
          <w:tcPr>
            <w:tcW w:w="70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职责履行</w:t>
            </w:r>
          </w:p>
        </w:tc>
        <w:tc>
          <w:tcPr>
            <w:tcW w:w="60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8</w:t>
            </w:r>
            <w:r>
              <w:rPr>
                <w:rFonts w:cs="宋体" w:hint="eastAsia"/>
                <w:color w:val="000000"/>
                <w:kern w:val="0"/>
                <w:sz w:val="24"/>
              </w:rPr>
              <w:t>分）</w:t>
            </w:r>
          </w:p>
        </w:tc>
        <w:tc>
          <w:tcPr>
            <w:tcW w:w="840" w:type="dxa"/>
            <w:tcBorders>
              <w:top w:val="nil"/>
              <w:left w:val="nil"/>
              <w:bottom w:val="nil"/>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目标任务实际完成率</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8</w:t>
            </w:r>
            <w:r>
              <w:rPr>
                <w:rFonts w:cs="宋体" w:hint="eastAsia"/>
                <w:color w:val="000000"/>
                <w:kern w:val="0"/>
                <w:sz w:val="24"/>
              </w:rPr>
              <w:t>分）</w:t>
            </w:r>
          </w:p>
        </w:tc>
        <w:tc>
          <w:tcPr>
            <w:tcW w:w="238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该项得分</w:t>
            </w:r>
            <w:r>
              <w:rPr>
                <w:rFonts w:cs="宋体" w:hint="eastAsia"/>
                <w:color w:val="000000"/>
                <w:kern w:val="0"/>
                <w:sz w:val="22"/>
              </w:rPr>
              <w:t>=</w:t>
            </w:r>
            <w:r>
              <w:rPr>
                <w:rFonts w:cs="宋体" w:hint="eastAsia"/>
                <w:color w:val="000000"/>
                <w:kern w:val="0"/>
                <w:sz w:val="22"/>
              </w:rPr>
              <w:t>（年度综合目标管理考核得分</w:t>
            </w:r>
            <w:r>
              <w:rPr>
                <w:rFonts w:cs="宋体" w:hint="eastAsia"/>
                <w:color w:val="000000"/>
                <w:kern w:val="0"/>
                <w:sz w:val="22"/>
              </w:rPr>
              <w:t>/</w:t>
            </w:r>
            <w:r>
              <w:rPr>
                <w:rFonts w:cs="宋体" w:hint="eastAsia"/>
                <w:color w:val="000000"/>
                <w:kern w:val="0"/>
                <w:sz w:val="22"/>
              </w:rPr>
              <w:t>总分）</w:t>
            </w:r>
            <w:r>
              <w:rPr>
                <w:rFonts w:cs="宋体" w:hint="eastAsia"/>
                <w:color w:val="000000"/>
                <w:kern w:val="0"/>
                <w:sz w:val="22"/>
              </w:rPr>
              <w:t>*8</w:t>
            </w:r>
          </w:p>
        </w:tc>
        <w:tc>
          <w:tcPr>
            <w:tcW w:w="3135"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根据区年度综合目标管理考核得分折算。</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40" w:lineRule="exact"/>
              <w:ind w:firstLineChars="100" w:firstLine="240"/>
              <w:rPr>
                <w:rFonts w:cs="宋体"/>
                <w:color w:val="000000"/>
                <w:kern w:val="0"/>
                <w:sz w:val="24"/>
              </w:rPr>
            </w:pPr>
            <w:r>
              <w:rPr>
                <w:rFonts w:cs="宋体" w:hint="eastAsia"/>
                <w:color w:val="000000"/>
                <w:kern w:val="0"/>
                <w:sz w:val="24"/>
              </w:rPr>
              <w:t>8</w:t>
            </w:r>
          </w:p>
        </w:tc>
      </w:tr>
      <w:tr w:rsidR="000E68DB">
        <w:trPr>
          <w:trHeight w:val="567"/>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履职</w:t>
            </w:r>
            <w:r>
              <w:rPr>
                <w:rFonts w:cs="宋体" w:hint="eastAsia"/>
                <w:color w:val="000000"/>
                <w:kern w:val="0"/>
                <w:sz w:val="24"/>
              </w:rPr>
              <w:t xml:space="preserve"> </w:t>
            </w:r>
            <w:r>
              <w:rPr>
                <w:rFonts w:cs="宋体" w:hint="eastAsia"/>
                <w:color w:val="000000"/>
                <w:kern w:val="0"/>
                <w:sz w:val="24"/>
              </w:rPr>
              <w:t>效益</w:t>
            </w:r>
          </w:p>
        </w:tc>
        <w:tc>
          <w:tcPr>
            <w:tcW w:w="600"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15</w:t>
            </w:r>
            <w:r>
              <w:rPr>
                <w:rFonts w:cs="宋体" w:hint="eastAsia"/>
                <w:color w:val="000000"/>
                <w:kern w:val="0"/>
                <w:sz w:val="24"/>
              </w:rPr>
              <w:t>分）</w:t>
            </w:r>
          </w:p>
        </w:tc>
        <w:tc>
          <w:tcPr>
            <w:tcW w:w="84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经济效益</w:t>
            </w:r>
          </w:p>
        </w:tc>
        <w:tc>
          <w:tcPr>
            <w:tcW w:w="510" w:type="dxa"/>
            <w:tcBorders>
              <w:top w:val="nil"/>
              <w:left w:val="single" w:sz="4" w:space="0" w:color="auto"/>
              <w:bottom w:val="single" w:sz="4" w:space="0" w:color="auto"/>
              <w:right w:val="single" w:sz="4" w:space="0" w:color="auto"/>
            </w:tcBorders>
            <w:vAlign w:val="center"/>
          </w:tcPr>
          <w:p w:rsidR="000E68DB" w:rsidRDefault="00F13B13" w:rsidP="0083606F">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sidR="0083606F">
              <w:rPr>
                <w:rFonts w:cs="宋体" w:hint="eastAsia"/>
                <w:color w:val="000000"/>
                <w:kern w:val="0"/>
                <w:sz w:val="24"/>
              </w:rPr>
              <w:t>分</w:t>
            </w:r>
            <w:r>
              <w:rPr>
                <w:rFonts w:cs="宋体" w:hint="eastAsia"/>
                <w:color w:val="000000"/>
                <w:kern w:val="0"/>
                <w:sz w:val="24"/>
              </w:rPr>
              <w:t>）</w:t>
            </w:r>
          </w:p>
        </w:tc>
        <w:tc>
          <w:tcPr>
            <w:tcW w:w="5520" w:type="dxa"/>
            <w:gridSpan w:val="3"/>
            <w:vMerge w:val="restart"/>
            <w:tcBorders>
              <w:top w:val="single" w:sz="4" w:space="0" w:color="auto"/>
              <w:left w:val="single" w:sz="4" w:space="0" w:color="auto"/>
              <w:bottom w:val="nil"/>
              <w:right w:val="single" w:sz="4" w:space="0" w:color="000000"/>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此三项指标为设置部门整体支出绩效评价指标时必须考虑的要素，可根据部门实际情况有选择地进行设置，并将其细化为相应的个性化指标。</w:t>
            </w:r>
          </w:p>
        </w:tc>
        <w:tc>
          <w:tcPr>
            <w:tcW w:w="525" w:type="dxa"/>
            <w:vMerge w:val="restart"/>
            <w:tcBorders>
              <w:top w:val="nil"/>
              <w:left w:val="nil"/>
              <w:right w:val="single" w:sz="4" w:space="0" w:color="auto"/>
            </w:tcBorders>
            <w:vAlign w:val="center"/>
          </w:tcPr>
          <w:p w:rsidR="000E68DB" w:rsidRDefault="00F13B13">
            <w:pPr>
              <w:overflowPunct w:val="0"/>
              <w:autoSpaceDE w:val="0"/>
              <w:autoSpaceDN w:val="0"/>
              <w:spacing w:line="240" w:lineRule="exact"/>
              <w:jc w:val="center"/>
              <w:rPr>
                <w:rFonts w:cs="宋体"/>
                <w:color w:val="000000"/>
                <w:kern w:val="0"/>
                <w:sz w:val="24"/>
              </w:rPr>
            </w:pPr>
            <w:r>
              <w:rPr>
                <w:rFonts w:cs="宋体" w:hint="eastAsia"/>
                <w:color w:val="000000"/>
                <w:kern w:val="0"/>
                <w:sz w:val="24"/>
              </w:rPr>
              <w:t>15</w:t>
            </w:r>
          </w:p>
          <w:p w:rsidR="000E68DB" w:rsidRDefault="000E68DB">
            <w:pPr>
              <w:overflowPunct w:val="0"/>
              <w:autoSpaceDE w:val="0"/>
              <w:autoSpaceDN w:val="0"/>
              <w:spacing w:line="240" w:lineRule="exact"/>
              <w:ind w:firstLineChars="100" w:firstLine="240"/>
              <w:rPr>
                <w:rFonts w:cs="宋体"/>
                <w:color w:val="000000"/>
                <w:kern w:val="0"/>
                <w:sz w:val="24"/>
              </w:rPr>
            </w:pPr>
          </w:p>
        </w:tc>
      </w:tr>
      <w:tr w:rsidR="000E68DB">
        <w:trPr>
          <w:trHeight w:val="567"/>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社会效益</w:t>
            </w:r>
          </w:p>
        </w:tc>
        <w:tc>
          <w:tcPr>
            <w:tcW w:w="510" w:type="dxa"/>
            <w:tcBorders>
              <w:top w:val="single" w:sz="4" w:space="0" w:color="auto"/>
              <w:left w:val="single" w:sz="4" w:space="0" w:color="auto"/>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5520" w:type="dxa"/>
            <w:gridSpan w:val="3"/>
            <w:vMerge/>
            <w:tcBorders>
              <w:top w:val="single" w:sz="4" w:space="0" w:color="auto"/>
              <w:left w:val="single" w:sz="4" w:space="0" w:color="auto"/>
              <w:bottom w:val="nil"/>
              <w:right w:val="single" w:sz="4" w:space="0" w:color="000000"/>
            </w:tcBorders>
            <w:vAlign w:val="center"/>
          </w:tcPr>
          <w:p w:rsidR="000E68DB" w:rsidRDefault="000E68DB">
            <w:pPr>
              <w:overflowPunct w:val="0"/>
              <w:autoSpaceDE w:val="0"/>
              <w:autoSpaceDN w:val="0"/>
              <w:spacing w:line="270" w:lineRule="exact"/>
              <w:ind w:firstLineChars="100" w:firstLine="220"/>
              <w:jc w:val="left"/>
              <w:rPr>
                <w:rFonts w:cs="宋体"/>
                <w:color w:val="000000"/>
                <w:sz w:val="22"/>
              </w:rPr>
            </w:pPr>
          </w:p>
        </w:tc>
        <w:tc>
          <w:tcPr>
            <w:tcW w:w="525" w:type="dxa"/>
            <w:vMerge/>
            <w:tcBorders>
              <w:left w:val="nil"/>
              <w:right w:val="single" w:sz="4" w:space="0" w:color="auto"/>
            </w:tcBorders>
            <w:vAlign w:val="center"/>
          </w:tcPr>
          <w:p w:rsidR="000E68DB" w:rsidRDefault="000E68DB">
            <w:pPr>
              <w:overflowPunct w:val="0"/>
              <w:autoSpaceDE w:val="0"/>
              <w:autoSpaceDN w:val="0"/>
              <w:spacing w:line="240" w:lineRule="exact"/>
              <w:ind w:firstLineChars="100" w:firstLine="240"/>
              <w:rPr>
                <w:rFonts w:cs="宋体"/>
                <w:color w:val="000000"/>
                <w:kern w:val="0"/>
                <w:sz w:val="24"/>
              </w:rPr>
            </w:pPr>
          </w:p>
        </w:tc>
      </w:tr>
      <w:tr w:rsidR="000E68DB">
        <w:trPr>
          <w:trHeight w:val="567"/>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600"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84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生态效益</w:t>
            </w:r>
          </w:p>
        </w:tc>
        <w:tc>
          <w:tcPr>
            <w:tcW w:w="510" w:type="dxa"/>
            <w:tcBorders>
              <w:top w:val="single" w:sz="4" w:space="0" w:color="auto"/>
              <w:left w:val="single" w:sz="4" w:space="0" w:color="auto"/>
              <w:bottom w:val="nil"/>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5</w:t>
            </w:r>
            <w:r>
              <w:rPr>
                <w:rFonts w:cs="宋体" w:hint="eastAsia"/>
                <w:color w:val="000000"/>
                <w:kern w:val="0"/>
                <w:sz w:val="24"/>
              </w:rPr>
              <w:t>分）</w:t>
            </w:r>
          </w:p>
        </w:tc>
        <w:tc>
          <w:tcPr>
            <w:tcW w:w="5520" w:type="dxa"/>
            <w:gridSpan w:val="3"/>
            <w:vMerge/>
            <w:tcBorders>
              <w:top w:val="single" w:sz="4" w:space="0" w:color="auto"/>
              <w:left w:val="single" w:sz="4" w:space="0" w:color="auto"/>
              <w:bottom w:val="nil"/>
              <w:right w:val="single" w:sz="4" w:space="0" w:color="000000"/>
            </w:tcBorders>
            <w:vAlign w:val="center"/>
          </w:tcPr>
          <w:p w:rsidR="000E68DB" w:rsidRDefault="000E68DB">
            <w:pPr>
              <w:overflowPunct w:val="0"/>
              <w:autoSpaceDE w:val="0"/>
              <w:autoSpaceDN w:val="0"/>
              <w:spacing w:line="270" w:lineRule="exact"/>
              <w:ind w:firstLineChars="100" w:firstLine="220"/>
              <w:jc w:val="left"/>
              <w:rPr>
                <w:rFonts w:cs="宋体"/>
                <w:color w:val="000000"/>
                <w:sz w:val="22"/>
              </w:rPr>
            </w:pPr>
          </w:p>
        </w:tc>
        <w:tc>
          <w:tcPr>
            <w:tcW w:w="525" w:type="dxa"/>
            <w:vMerge/>
            <w:tcBorders>
              <w:left w:val="nil"/>
              <w:bottom w:val="nil"/>
              <w:right w:val="single" w:sz="4" w:space="0" w:color="auto"/>
            </w:tcBorders>
            <w:vAlign w:val="center"/>
          </w:tcPr>
          <w:p w:rsidR="000E68DB" w:rsidRDefault="000E68DB">
            <w:pPr>
              <w:overflowPunct w:val="0"/>
              <w:autoSpaceDE w:val="0"/>
              <w:autoSpaceDN w:val="0"/>
              <w:spacing w:line="240" w:lineRule="exact"/>
              <w:ind w:firstLineChars="100" w:firstLine="240"/>
              <w:rPr>
                <w:rFonts w:cs="宋体"/>
                <w:color w:val="000000"/>
                <w:sz w:val="24"/>
              </w:rPr>
            </w:pPr>
          </w:p>
        </w:tc>
      </w:tr>
      <w:tr w:rsidR="000E68DB">
        <w:trPr>
          <w:trHeight w:val="1785"/>
          <w:jc w:val="center"/>
        </w:trPr>
        <w:tc>
          <w:tcPr>
            <w:tcW w:w="552"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tcBorders>
              <w:top w:val="nil"/>
              <w:left w:val="single" w:sz="4" w:space="0" w:color="auto"/>
              <w:bottom w:val="single" w:sz="4" w:space="0" w:color="000000"/>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600" w:type="dxa"/>
            <w:vMerge w:val="restart"/>
            <w:tcBorders>
              <w:top w:val="nil"/>
              <w:left w:val="single" w:sz="4" w:space="0" w:color="auto"/>
              <w:bottom w:val="single" w:sz="4" w:space="0" w:color="000000"/>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12</w:t>
            </w:r>
            <w:r>
              <w:rPr>
                <w:rFonts w:cs="宋体" w:hint="eastAsia"/>
                <w:color w:val="000000"/>
                <w:kern w:val="0"/>
                <w:sz w:val="24"/>
              </w:rPr>
              <w:t>分）</w:t>
            </w: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行政效能</w:t>
            </w:r>
          </w:p>
        </w:tc>
        <w:tc>
          <w:tcPr>
            <w:tcW w:w="51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6</w:t>
            </w:r>
            <w:r>
              <w:rPr>
                <w:rFonts w:cs="宋体" w:hint="eastAsia"/>
                <w:color w:val="000000"/>
                <w:kern w:val="0"/>
                <w:sz w:val="24"/>
              </w:rPr>
              <w:t>分）</w:t>
            </w:r>
          </w:p>
        </w:tc>
        <w:tc>
          <w:tcPr>
            <w:tcW w:w="2610" w:type="dxa"/>
            <w:gridSpan w:val="2"/>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促进部门改进文风会风，加强经费及资产管理，推动网上办事，提高行政效率，降低行政成本效果较好的计</w:t>
            </w:r>
            <w:r>
              <w:rPr>
                <w:rFonts w:cs="宋体" w:hint="eastAsia"/>
                <w:color w:val="000000"/>
                <w:kern w:val="0"/>
                <w:sz w:val="22"/>
              </w:rPr>
              <w:t>6</w:t>
            </w:r>
            <w:r>
              <w:rPr>
                <w:rFonts w:cs="宋体" w:hint="eastAsia"/>
                <w:color w:val="000000"/>
                <w:kern w:val="0"/>
                <w:sz w:val="22"/>
              </w:rPr>
              <w:t>分；一般</w:t>
            </w:r>
            <w:r>
              <w:rPr>
                <w:rFonts w:cs="宋体" w:hint="eastAsia"/>
                <w:color w:val="000000"/>
                <w:kern w:val="0"/>
                <w:sz w:val="22"/>
              </w:rPr>
              <w:t>3</w:t>
            </w:r>
            <w:r>
              <w:rPr>
                <w:rFonts w:cs="宋体" w:hint="eastAsia"/>
                <w:color w:val="000000"/>
                <w:kern w:val="0"/>
                <w:sz w:val="22"/>
              </w:rPr>
              <w:t>分；无效果或者效果不明显</w:t>
            </w:r>
            <w:r>
              <w:rPr>
                <w:rFonts w:cs="宋体" w:hint="eastAsia"/>
                <w:color w:val="000000"/>
                <w:kern w:val="0"/>
                <w:sz w:val="22"/>
              </w:rPr>
              <w:t>0</w:t>
            </w:r>
            <w:r>
              <w:rPr>
                <w:rFonts w:cs="宋体" w:hint="eastAsia"/>
                <w:color w:val="000000"/>
                <w:kern w:val="0"/>
                <w:sz w:val="22"/>
              </w:rPr>
              <w:t>分。</w:t>
            </w:r>
          </w:p>
        </w:tc>
        <w:tc>
          <w:tcPr>
            <w:tcW w:w="2910"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根据部门自评材料评定。</w:t>
            </w:r>
          </w:p>
        </w:tc>
        <w:tc>
          <w:tcPr>
            <w:tcW w:w="525" w:type="dxa"/>
            <w:tcBorders>
              <w:top w:val="single" w:sz="4" w:space="0" w:color="auto"/>
              <w:left w:val="nil"/>
              <w:bottom w:val="single" w:sz="4" w:space="0" w:color="auto"/>
              <w:right w:val="single" w:sz="4" w:space="0" w:color="auto"/>
            </w:tcBorders>
            <w:vAlign w:val="center"/>
          </w:tcPr>
          <w:p w:rsidR="000E68DB" w:rsidRDefault="00F13B13">
            <w:pPr>
              <w:overflowPunct w:val="0"/>
              <w:autoSpaceDE w:val="0"/>
              <w:autoSpaceDN w:val="0"/>
              <w:spacing w:line="240" w:lineRule="exact"/>
              <w:ind w:firstLineChars="100" w:firstLine="240"/>
              <w:rPr>
                <w:rFonts w:cs="宋体"/>
                <w:color w:val="000000"/>
                <w:kern w:val="0"/>
                <w:sz w:val="24"/>
              </w:rPr>
            </w:pPr>
            <w:r>
              <w:rPr>
                <w:rFonts w:cs="宋体" w:hint="eastAsia"/>
                <w:color w:val="000000"/>
                <w:kern w:val="0"/>
                <w:sz w:val="24"/>
              </w:rPr>
              <w:t>6</w:t>
            </w:r>
          </w:p>
        </w:tc>
      </w:tr>
      <w:tr w:rsidR="000E68DB">
        <w:trPr>
          <w:trHeight w:val="1425"/>
          <w:jc w:val="center"/>
        </w:trPr>
        <w:tc>
          <w:tcPr>
            <w:tcW w:w="552" w:type="dxa"/>
            <w:vMerge/>
            <w:tcBorders>
              <w:top w:val="nil"/>
              <w:left w:val="single" w:sz="4" w:space="0" w:color="auto"/>
              <w:bottom w:val="single" w:sz="4" w:space="0" w:color="auto"/>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585" w:type="dxa"/>
            <w:vMerge/>
            <w:tcBorders>
              <w:top w:val="nil"/>
              <w:left w:val="single" w:sz="4" w:space="0" w:color="auto"/>
              <w:bottom w:val="single" w:sz="4" w:space="0" w:color="auto"/>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705" w:type="dxa"/>
            <w:vMerge/>
            <w:tcBorders>
              <w:top w:val="nil"/>
              <w:left w:val="single" w:sz="4" w:space="0" w:color="auto"/>
              <w:bottom w:val="single" w:sz="4" w:space="0" w:color="auto"/>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600" w:type="dxa"/>
            <w:vMerge/>
            <w:tcBorders>
              <w:top w:val="nil"/>
              <w:left w:val="single" w:sz="4" w:space="0" w:color="auto"/>
              <w:bottom w:val="single" w:sz="4" w:space="0" w:color="auto"/>
              <w:right w:val="single" w:sz="4" w:space="0" w:color="auto"/>
            </w:tcBorders>
            <w:vAlign w:val="center"/>
          </w:tcPr>
          <w:p w:rsidR="000E68DB" w:rsidRDefault="000E68DB">
            <w:pPr>
              <w:overflowPunct w:val="0"/>
              <w:autoSpaceDE w:val="0"/>
              <w:autoSpaceDN w:val="0"/>
              <w:spacing w:line="270" w:lineRule="exact"/>
              <w:jc w:val="center"/>
              <w:rPr>
                <w:rFonts w:cs="宋体"/>
                <w:color w:val="000000"/>
                <w:sz w:val="24"/>
              </w:rPr>
            </w:pPr>
          </w:p>
        </w:tc>
        <w:tc>
          <w:tcPr>
            <w:tcW w:w="84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社会公众或服务对象满意度</w:t>
            </w:r>
          </w:p>
        </w:tc>
        <w:tc>
          <w:tcPr>
            <w:tcW w:w="5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center"/>
              <w:rPr>
                <w:rFonts w:cs="宋体"/>
                <w:color w:val="000000"/>
                <w:kern w:val="0"/>
                <w:sz w:val="24"/>
              </w:rPr>
            </w:pPr>
            <w:r>
              <w:rPr>
                <w:rFonts w:cs="宋体" w:hint="eastAsia"/>
                <w:color w:val="000000"/>
                <w:kern w:val="0"/>
                <w:sz w:val="24"/>
              </w:rPr>
              <w:t>（</w:t>
            </w:r>
            <w:r>
              <w:rPr>
                <w:rFonts w:cs="宋体" w:hint="eastAsia"/>
                <w:color w:val="000000"/>
                <w:kern w:val="0"/>
                <w:sz w:val="24"/>
              </w:rPr>
              <w:t>6</w:t>
            </w:r>
            <w:r>
              <w:rPr>
                <w:rFonts w:cs="宋体" w:hint="eastAsia"/>
                <w:color w:val="000000"/>
                <w:kern w:val="0"/>
                <w:sz w:val="24"/>
              </w:rPr>
              <w:t>分）</w:t>
            </w:r>
          </w:p>
        </w:tc>
        <w:tc>
          <w:tcPr>
            <w:tcW w:w="2610" w:type="dxa"/>
            <w:gridSpan w:val="2"/>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90%</w:t>
            </w:r>
            <w:r>
              <w:rPr>
                <w:rFonts w:cs="宋体" w:hint="eastAsia"/>
                <w:color w:val="000000"/>
                <w:kern w:val="0"/>
                <w:sz w:val="22"/>
              </w:rPr>
              <w:t>（含）以上计</w:t>
            </w:r>
            <w:r>
              <w:rPr>
                <w:rFonts w:cs="宋体" w:hint="eastAsia"/>
                <w:color w:val="000000"/>
                <w:kern w:val="0"/>
                <w:sz w:val="22"/>
              </w:rPr>
              <w:t>6</w:t>
            </w:r>
            <w:r>
              <w:rPr>
                <w:rFonts w:cs="宋体" w:hint="eastAsia"/>
                <w:color w:val="000000"/>
                <w:kern w:val="0"/>
                <w:sz w:val="22"/>
              </w:rPr>
              <w:t>分；</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80%</w:t>
            </w:r>
            <w:r>
              <w:rPr>
                <w:rFonts w:cs="宋体" w:hint="eastAsia"/>
                <w:color w:val="000000"/>
                <w:kern w:val="0"/>
                <w:sz w:val="22"/>
              </w:rPr>
              <w:t>（含）</w:t>
            </w:r>
            <w:r>
              <w:rPr>
                <w:rFonts w:cs="宋体" w:hint="eastAsia"/>
                <w:color w:val="000000"/>
                <w:kern w:val="0"/>
                <w:sz w:val="22"/>
              </w:rPr>
              <w:t>-90%</w:t>
            </w:r>
            <w:r>
              <w:rPr>
                <w:rFonts w:cs="宋体" w:hint="eastAsia"/>
                <w:color w:val="000000"/>
                <w:kern w:val="0"/>
                <w:sz w:val="22"/>
              </w:rPr>
              <w:t>，计</w:t>
            </w:r>
            <w:r>
              <w:rPr>
                <w:rFonts w:cs="宋体" w:hint="eastAsia"/>
                <w:color w:val="000000"/>
                <w:kern w:val="0"/>
                <w:sz w:val="22"/>
              </w:rPr>
              <w:t>4</w:t>
            </w:r>
            <w:r>
              <w:rPr>
                <w:rFonts w:cs="宋体" w:hint="eastAsia"/>
                <w:color w:val="000000"/>
                <w:kern w:val="0"/>
                <w:sz w:val="22"/>
              </w:rPr>
              <w:t>分；</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70%</w:t>
            </w:r>
            <w:r>
              <w:rPr>
                <w:rFonts w:cs="宋体" w:hint="eastAsia"/>
                <w:color w:val="000000"/>
                <w:kern w:val="0"/>
                <w:sz w:val="22"/>
              </w:rPr>
              <w:t>（含）</w:t>
            </w:r>
            <w:r>
              <w:rPr>
                <w:rFonts w:cs="宋体" w:hint="eastAsia"/>
                <w:color w:val="000000"/>
                <w:kern w:val="0"/>
                <w:sz w:val="22"/>
              </w:rPr>
              <w:t>-80%</w:t>
            </w:r>
            <w:r>
              <w:rPr>
                <w:rFonts w:cs="宋体" w:hint="eastAsia"/>
                <w:color w:val="000000"/>
                <w:kern w:val="0"/>
                <w:sz w:val="22"/>
              </w:rPr>
              <w:t>，计</w:t>
            </w:r>
            <w:r>
              <w:rPr>
                <w:rFonts w:cs="宋体" w:hint="eastAsia"/>
                <w:color w:val="000000"/>
                <w:kern w:val="0"/>
                <w:sz w:val="22"/>
              </w:rPr>
              <w:t>2</w:t>
            </w:r>
            <w:r>
              <w:rPr>
                <w:rFonts w:cs="宋体" w:hint="eastAsia"/>
                <w:color w:val="000000"/>
                <w:kern w:val="0"/>
                <w:sz w:val="22"/>
              </w:rPr>
              <w:t>分；</w:t>
            </w:r>
          </w:p>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低于</w:t>
            </w:r>
            <w:r>
              <w:rPr>
                <w:rFonts w:cs="宋体" w:hint="eastAsia"/>
                <w:color w:val="000000"/>
                <w:kern w:val="0"/>
                <w:sz w:val="22"/>
              </w:rPr>
              <w:t>70%</w:t>
            </w:r>
            <w:r>
              <w:rPr>
                <w:rFonts w:cs="宋体" w:hint="eastAsia"/>
                <w:color w:val="000000"/>
                <w:kern w:val="0"/>
                <w:sz w:val="22"/>
              </w:rPr>
              <w:t>计</w:t>
            </w:r>
            <w:r>
              <w:rPr>
                <w:rFonts w:cs="宋体" w:hint="eastAsia"/>
                <w:color w:val="000000"/>
                <w:kern w:val="0"/>
                <w:sz w:val="22"/>
              </w:rPr>
              <w:t>0</w:t>
            </w:r>
            <w:r>
              <w:rPr>
                <w:rFonts w:cs="宋体" w:hint="eastAsia"/>
                <w:color w:val="000000"/>
                <w:kern w:val="0"/>
                <w:sz w:val="22"/>
              </w:rPr>
              <w:t>分。</w:t>
            </w:r>
          </w:p>
        </w:tc>
        <w:tc>
          <w:tcPr>
            <w:tcW w:w="2910"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70" w:lineRule="exact"/>
              <w:jc w:val="left"/>
              <w:rPr>
                <w:rFonts w:cs="宋体"/>
                <w:color w:val="000000"/>
                <w:kern w:val="0"/>
                <w:sz w:val="22"/>
              </w:rPr>
            </w:pPr>
            <w:r>
              <w:rPr>
                <w:rFonts w:cs="宋体" w:hint="eastAsia"/>
                <w:color w:val="000000"/>
                <w:kern w:val="0"/>
                <w:sz w:val="22"/>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0E68DB" w:rsidRDefault="00F13B13">
            <w:pPr>
              <w:overflowPunct w:val="0"/>
              <w:autoSpaceDE w:val="0"/>
              <w:autoSpaceDN w:val="0"/>
              <w:spacing w:line="240" w:lineRule="exact"/>
              <w:ind w:firstLineChars="100" w:firstLine="240"/>
              <w:rPr>
                <w:rFonts w:cs="宋体"/>
                <w:color w:val="000000"/>
                <w:kern w:val="0"/>
                <w:sz w:val="24"/>
              </w:rPr>
            </w:pPr>
            <w:r>
              <w:rPr>
                <w:rFonts w:cs="宋体" w:hint="eastAsia"/>
                <w:color w:val="000000"/>
                <w:kern w:val="0"/>
                <w:sz w:val="24"/>
              </w:rPr>
              <w:t>6</w:t>
            </w:r>
          </w:p>
        </w:tc>
      </w:tr>
      <w:tr w:rsidR="000E68DB">
        <w:trPr>
          <w:trHeight w:val="567"/>
          <w:jc w:val="center"/>
        </w:trPr>
        <w:tc>
          <w:tcPr>
            <w:tcW w:w="2442" w:type="dxa"/>
            <w:gridSpan w:val="4"/>
            <w:tcBorders>
              <w:top w:val="single" w:sz="4" w:space="0" w:color="auto"/>
              <w:left w:val="single" w:sz="4" w:space="0" w:color="auto"/>
              <w:bottom w:val="single" w:sz="4" w:space="0" w:color="auto"/>
              <w:right w:val="single" w:sz="4" w:space="0" w:color="auto"/>
            </w:tcBorders>
            <w:vAlign w:val="center"/>
          </w:tcPr>
          <w:p w:rsidR="000E68DB" w:rsidRDefault="00F13B13">
            <w:pPr>
              <w:overflowPunct w:val="0"/>
              <w:autoSpaceDE w:val="0"/>
              <w:autoSpaceDN w:val="0"/>
              <w:spacing w:line="240" w:lineRule="exact"/>
              <w:jc w:val="center"/>
              <w:rPr>
                <w:rFonts w:cs="宋体"/>
                <w:color w:val="000000"/>
                <w:kern w:val="0"/>
                <w:sz w:val="24"/>
              </w:rPr>
            </w:pPr>
            <w:r>
              <w:rPr>
                <w:rFonts w:cs="宋体" w:hint="eastAsia"/>
                <w:color w:val="000000"/>
                <w:sz w:val="24"/>
              </w:rPr>
              <w:t>合计</w:t>
            </w:r>
          </w:p>
        </w:tc>
        <w:tc>
          <w:tcPr>
            <w:tcW w:w="7395" w:type="dxa"/>
            <w:gridSpan w:val="6"/>
            <w:tcBorders>
              <w:top w:val="single" w:sz="4" w:space="0" w:color="auto"/>
              <w:left w:val="single" w:sz="4" w:space="0" w:color="auto"/>
              <w:bottom w:val="single" w:sz="4" w:space="0" w:color="auto"/>
              <w:right w:val="single" w:sz="4" w:space="0" w:color="auto"/>
            </w:tcBorders>
            <w:vAlign w:val="center"/>
          </w:tcPr>
          <w:p w:rsidR="000E68DB" w:rsidRDefault="00F13B13">
            <w:pPr>
              <w:overflowPunct w:val="0"/>
              <w:autoSpaceDE w:val="0"/>
              <w:autoSpaceDN w:val="0"/>
              <w:spacing w:line="240" w:lineRule="exact"/>
              <w:jc w:val="center"/>
              <w:rPr>
                <w:rFonts w:cs="宋体"/>
                <w:color w:val="000000"/>
                <w:kern w:val="0"/>
                <w:sz w:val="24"/>
              </w:rPr>
            </w:pPr>
            <w:r>
              <w:rPr>
                <w:rFonts w:cs="宋体" w:hint="eastAsia"/>
                <w:color w:val="000000"/>
                <w:kern w:val="0"/>
                <w:sz w:val="24"/>
              </w:rPr>
              <w:t>95</w:t>
            </w:r>
          </w:p>
        </w:tc>
      </w:tr>
    </w:tbl>
    <w:p w:rsidR="000E68DB" w:rsidRDefault="000E68DB">
      <w:pPr>
        <w:spacing w:line="560" w:lineRule="exact"/>
        <w:ind w:firstLineChars="200" w:firstLine="640"/>
        <w:jc w:val="left"/>
        <w:rPr>
          <w:rFonts w:asciiTheme="minorEastAsia" w:hAnsiTheme="minorEastAsia" w:cs="黑体"/>
          <w:color w:val="000000"/>
          <w:kern w:val="0"/>
          <w:sz w:val="32"/>
          <w:szCs w:val="32"/>
        </w:rPr>
      </w:pPr>
    </w:p>
    <w:sectPr w:rsidR="000E68DB" w:rsidSect="000E68DB">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方正大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7F823F"/>
    <w:multiLevelType w:val="singleLevel"/>
    <w:tmpl w:val="AA7F823F"/>
    <w:lvl w:ilvl="0">
      <w:start w:val="2"/>
      <w:numFmt w:val="chineseCounting"/>
      <w:suff w:val="nothing"/>
      <w:lvlText w:val="（%1）"/>
      <w:lvlJc w:val="left"/>
      <w:rPr>
        <w:rFonts w:hint="eastAsia"/>
      </w:rPr>
    </w:lvl>
  </w:abstractNum>
  <w:abstractNum w:abstractNumId="1">
    <w:nsid w:val="B96D3585"/>
    <w:multiLevelType w:val="singleLevel"/>
    <w:tmpl w:val="B96D3585"/>
    <w:lvl w:ilvl="0">
      <w:start w:val="2"/>
      <w:numFmt w:val="chineseCounting"/>
      <w:suff w:val="nothing"/>
      <w:lvlText w:val="（%1）"/>
      <w:lvlJc w:val="left"/>
      <w:rPr>
        <w:rFonts w:hint="eastAsia"/>
      </w:rPr>
    </w:lvl>
  </w:abstractNum>
  <w:abstractNum w:abstractNumId="2">
    <w:nsid w:val="0A796CAA"/>
    <w:multiLevelType w:val="singleLevel"/>
    <w:tmpl w:val="0A796CAA"/>
    <w:lvl w:ilvl="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dmNTJmZDQzZWFiYjZhYjI4OGUwNDQ5OTM3YmYwMTQ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2229B"/>
    <w:rsid w:val="000273BD"/>
    <w:rsid w:val="00040CBC"/>
    <w:rsid w:val="000415B7"/>
    <w:rsid w:val="00041E3F"/>
    <w:rsid w:val="0004526A"/>
    <w:rsid w:val="00055DAA"/>
    <w:rsid w:val="00061F7B"/>
    <w:rsid w:val="000658A3"/>
    <w:rsid w:val="00074155"/>
    <w:rsid w:val="00074472"/>
    <w:rsid w:val="00083DDE"/>
    <w:rsid w:val="000869D5"/>
    <w:rsid w:val="00092FC3"/>
    <w:rsid w:val="000958C0"/>
    <w:rsid w:val="000A3F69"/>
    <w:rsid w:val="000A603B"/>
    <w:rsid w:val="000C6D5C"/>
    <w:rsid w:val="000E246F"/>
    <w:rsid w:val="000E68DB"/>
    <w:rsid w:val="00103957"/>
    <w:rsid w:val="001071BD"/>
    <w:rsid w:val="0013334D"/>
    <w:rsid w:val="00152C6D"/>
    <w:rsid w:val="00162D39"/>
    <w:rsid w:val="001678BD"/>
    <w:rsid w:val="00171454"/>
    <w:rsid w:val="00177C27"/>
    <w:rsid w:val="00182373"/>
    <w:rsid w:val="001A67DB"/>
    <w:rsid w:val="001B4218"/>
    <w:rsid w:val="001B6DB5"/>
    <w:rsid w:val="001C3C29"/>
    <w:rsid w:val="001C5381"/>
    <w:rsid w:val="001D3C27"/>
    <w:rsid w:val="001D51E5"/>
    <w:rsid w:val="001E080D"/>
    <w:rsid w:val="001E3E62"/>
    <w:rsid w:val="001E53D0"/>
    <w:rsid w:val="001E794D"/>
    <w:rsid w:val="001F0C3B"/>
    <w:rsid w:val="001F24E3"/>
    <w:rsid w:val="001F5E32"/>
    <w:rsid w:val="00202C82"/>
    <w:rsid w:val="0020475D"/>
    <w:rsid w:val="00214427"/>
    <w:rsid w:val="00226CB7"/>
    <w:rsid w:val="00231E39"/>
    <w:rsid w:val="00264552"/>
    <w:rsid w:val="00264EF9"/>
    <w:rsid w:val="00265724"/>
    <w:rsid w:val="0027426B"/>
    <w:rsid w:val="002E0A30"/>
    <w:rsid w:val="002F63E9"/>
    <w:rsid w:val="003130C4"/>
    <w:rsid w:val="00315684"/>
    <w:rsid w:val="00316C4B"/>
    <w:rsid w:val="0032192B"/>
    <w:rsid w:val="003222BA"/>
    <w:rsid w:val="003479BD"/>
    <w:rsid w:val="00353225"/>
    <w:rsid w:val="0036021A"/>
    <w:rsid w:val="00364FDD"/>
    <w:rsid w:val="003712BA"/>
    <w:rsid w:val="0037197D"/>
    <w:rsid w:val="00373837"/>
    <w:rsid w:val="003768D5"/>
    <w:rsid w:val="00385F16"/>
    <w:rsid w:val="003926B9"/>
    <w:rsid w:val="003A2538"/>
    <w:rsid w:val="003C47E6"/>
    <w:rsid w:val="003C4FC2"/>
    <w:rsid w:val="003D2E87"/>
    <w:rsid w:val="003D7091"/>
    <w:rsid w:val="003E7D80"/>
    <w:rsid w:val="004032F6"/>
    <w:rsid w:val="00416E61"/>
    <w:rsid w:val="0042622C"/>
    <w:rsid w:val="0042790C"/>
    <w:rsid w:val="0043232E"/>
    <w:rsid w:val="004506F9"/>
    <w:rsid w:val="004717A2"/>
    <w:rsid w:val="00473DF3"/>
    <w:rsid w:val="00487911"/>
    <w:rsid w:val="00491741"/>
    <w:rsid w:val="004A303C"/>
    <w:rsid w:val="004A6507"/>
    <w:rsid w:val="004B0CEE"/>
    <w:rsid w:val="004B46B2"/>
    <w:rsid w:val="004C3696"/>
    <w:rsid w:val="004F220F"/>
    <w:rsid w:val="00500E5F"/>
    <w:rsid w:val="00510232"/>
    <w:rsid w:val="005122EF"/>
    <w:rsid w:val="0051441A"/>
    <w:rsid w:val="00517C33"/>
    <w:rsid w:val="00517D5F"/>
    <w:rsid w:val="00523644"/>
    <w:rsid w:val="0054069E"/>
    <w:rsid w:val="00544866"/>
    <w:rsid w:val="005622D9"/>
    <w:rsid w:val="00574C3C"/>
    <w:rsid w:val="005767CC"/>
    <w:rsid w:val="00590D9F"/>
    <w:rsid w:val="00591EB9"/>
    <w:rsid w:val="00594E5C"/>
    <w:rsid w:val="00595D26"/>
    <w:rsid w:val="005A74E6"/>
    <w:rsid w:val="005B404E"/>
    <w:rsid w:val="005D2631"/>
    <w:rsid w:val="005D4D55"/>
    <w:rsid w:val="005E2CFB"/>
    <w:rsid w:val="005F2103"/>
    <w:rsid w:val="005F2823"/>
    <w:rsid w:val="005F3D1C"/>
    <w:rsid w:val="00612929"/>
    <w:rsid w:val="006152A8"/>
    <w:rsid w:val="0062378F"/>
    <w:rsid w:val="0063622B"/>
    <w:rsid w:val="00641842"/>
    <w:rsid w:val="00651EEC"/>
    <w:rsid w:val="00676276"/>
    <w:rsid w:val="006778C3"/>
    <w:rsid w:val="00686673"/>
    <w:rsid w:val="00691E8C"/>
    <w:rsid w:val="00693275"/>
    <w:rsid w:val="00696763"/>
    <w:rsid w:val="006A1C27"/>
    <w:rsid w:val="006A22C4"/>
    <w:rsid w:val="006A2E98"/>
    <w:rsid w:val="006A351B"/>
    <w:rsid w:val="006B0422"/>
    <w:rsid w:val="006C1B53"/>
    <w:rsid w:val="006C42A2"/>
    <w:rsid w:val="006D7730"/>
    <w:rsid w:val="006E5284"/>
    <w:rsid w:val="006E54F4"/>
    <w:rsid w:val="006F3EB5"/>
    <w:rsid w:val="00702E34"/>
    <w:rsid w:val="00704395"/>
    <w:rsid w:val="0070725C"/>
    <w:rsid w:val="00710FE7"/>
    <w:rsid w:val="007141F5"/>
    <w:rsid w:val="00716E91"/>
    <w:rsid w:val="00717621"/>
    <w:rsid w:val="00717A37"/>
    <w:rsid w:val="00720FF1"/>
    <w:rsid w:val="00725FF4"/>
    <w:rsid w:val="00727A53"/>
    <w:rsid w:val="007524E1"/>
    <w:rsid w:val="00781507"/>
    <w:rsid w:val="00787B42"/>
    <w:rsid w:val="007C4539"/>
    <w:rsid w:val="007C5EFC"/>
    <w:rsid w:val="007D7DB8"/>
    <w:rsid w:val="007F3657"/>
    <w:rsid w:val="00812A4E"/>
    <w:rsid w:val="00812ED5"/>
    <w:rsid w:val="008277D9"/>
    <w:rsid w:val="0083606F"/>
    <w:rsid w:val="0084478C"/>
    <w:rsid w:val="00857D56"/>
    <w:rsid w:val="0086638C"/>
    <w:rsid w:val="00884BFF"/>
    <w:rsid w:val="00891AE2"/>
    <w:rsid w:val="00891E95"/>
    <w:rsid w:val="008A3E8D"/>
    <w:rsid w:val="008B246A"/>
    <w:rsid w:val="008D6DF4"/>
    <w:rsid w:val="008E16E4"/>
    <w:rsid w:val="008E39E2"/>
    <w:rsid w:val="0090577B"/>
    <w:rsid w:val="009237C4"/>
    <w:rsid w:val="00932401"/>
    <w:rsid w:val="00933418"/>
    <w:rsid w:val="00944C48"/>
    <w:rsid w:val="0094670E"/>
    <w:rsid w:val="00950252"/>
    <w:rsid w:val="0096726A"/>
    <w:rsid w:val="00967F5D"/>
    <w:rsid w:val="0097400B"/>
    <w:rsid w:val="009A0F95"/>
    <w:rsid w:val="009B3ADF"/>
    <w:rsid w:val="009B4FD2"/>
    <w:rsid w:val="009B585E"/>
    <w:rsid w:val="009C3B52"/>
    <w:rsid w:val="009E6817"/>
    <w:rsid w:val="009E6E9A"/>
    <w:rsid w:val="00A01D2B"/>
    <w:rsid w:val="00A05AD0"/>
    <w:rsid w:val="00A42218"/>
    <w:rsid w:val="00A44410"/>
    <w:rsid w:val="00A545C4"/>
    <w:rsid w:val="00A70249"/>
    <w:rsid w:val="00A70B02"/>
    <w:rsid w:val="00A71D9F"/>
    <w:rsid w:val="00A81A84"/>
    <w:rsid w:val="00A92E9F"/>
    <w:rsid w:val="00A9794B"/>
    <w:rsid w:val="00AA1DF7"/>
    <w:rsid w:val="00AA51D7"/>
    <w:rsid w:val="00AB18FF"/>
    <w:rsid w:val="00AD232D"/>
    <w:rsid w:val="00AD74AC"/>
    <w:rsid w:val="00AE47C5"/>
    <w:rsid w:val="00B13431"/>
    <w:rsid w:val="00B305FC"/>
    <w:rsid w:val="00B33BEA"/>
    <w:rsid w:val="00B50DA2"/>
    <w:rsid w:val="00B57C9F"/>
    <w:rsid w:val="00B63572"/>
    <w:rsid w:val="00B77C32"/>
    <w:rsid w:val="00B80705"/>
    <w:rsid w:val="00B845B3"/>
    <w:rsid w:val="00B85D8B"/>
    <w:rsid w:val="00BB0F1A"/>
    <w:rsid w:val="00BB4A40"/>
    <w:rsid w:val="00BC5D26"/>
    <w:rsid w:val="00BD6C3E"/>
    <w:rsid w:val="00BE101F"/>
    <w:rsid w:val="00BE3674"/>
    <w:rsid w:val="00C10681"/>
    <w:rsid w:val="00C27999"/>
    <w:rsid w:val="00C3049A"/>
    <w:rsid w:val="00C312BA"/>
    <w:rsid w:val="00C31B1E"/>
    <w:rsid w:val="00C663DA"/>
    <w:rsid w:val="00C77645"/>
    <w:rsid w:val="00C914FD"/>
    <w:rsid w:val="00C973AD"/>
    <w:rsid w:val="00CC5B60"/>
    <w:rsid w:val="00CE04C3"/>
    <w:rsid w:val="00CE1256"/>
    <w:rsid w:val="00CE76A0"/>
    <w:rsid w:val="00D148C6"/>
    <w:rsid w:val="00D17A8A"/>
    <w:rsid w:val="00D33E22"/>
    <w:rsid w:val="00D415BA"/>
    <w:rsid w:val="00D54EB9"/>
    <w:rsid w:val="00D63780"/>
    <w:rsid w:val="00D644EE"/>
    <w:rsid w:val="00D92E52"/>
    <w:rsid w:val="00D964F9"/>
    <w:rsid w:val="00DB09C0"/>
    <w:rsid w:val="00DB4BDA"/>
    <w:rsid w:val="00DC1061"/>
    <w:rsid w:val="00DC143B"/>
    <w:rsid w:val="00DC4734"/>
    <w:rsid w:val="00DD06FF"/>
    <w:rsid w:val="00DD2B89"/>
    <w:rsid w:val="00DD5FE9"/>
    <w:rsid w:val="00DE3688"/>
    <w:rsid w:val="00DE55EC"/>
    <w:rsid w:val="00E00C7A"/>
    <w:rsid w:val="00E30D90"/>
    <w:rsid w:val="00E3764F"/>
    <w:rsid w:val="00E37D6C"/>
    <w:rsid w:val="00E4314A"/>
    <w:rsid w:val="00E51C8C"/>
    <w:rsid w:val="00E55B68"/>
    <w:rsid w:val="00E561AE"/>
    <w:rsid w:val="00E67BE6"/>
    <w:rsid w:val="00E8683C"/>
    <w:rsid w:val="00EA1209"/>
    <w:rsid w:val="00EA2B72"/>
    <w:rsid w:val="00EB126A"/>
    <w:rsid w:val="00EB12FD"/>
    <w:rsid w:val="00EC082D"/>
    <w:rsid w:val="00ED2A02"/>
    <w:rsid w:val="00F13B13"/>
    <w:rsid w:val="00F72C49"/>
    <w:rsid w:val="00F74360"/>
    <w:rsid w:val="00F7450B"/>
    <w:rsid w:val="00F81F6C"/>
    <w:rsid w:val="00FA42AF"/>
    <w:rsid w:val="00FB462F"/>
    <w:rsid w:val="00FC2622"/>
    <w:rsid w:val="00FD37D7"/>
    <w:rsid w:val="00FE0DA7"/>
    <w:rsid w:val="00FE16FA"/>
    <w:rsid w:val="00FE328A"/>
    <w:rsid w:val="00FE6269"/>
    <w:rsid w:val="00FF148D"/>
    <w:rsid w:val="00FF5CD6"/>
    <w:rsid w:val="03FD0094"/>
    <w:rsid w:val="082D6FB0"/>
    <w:rsid w:val="09480D5F"/>
    <w:rsid w:val="10A27163"/>
    <w:rsid w:val="13471F48"/>
    <w:rsid w:val="170B77A3"/>
    <w:rsid w:val="1D97DEFF"/>
    <w:rsid w:val="1DFF72E5"/>
    <w:rsid w:val="1EFC6F07"/>
    <w:rsid w:val="220D2880"/>
    <w:rsid w:val="28771E91"/>
    <w:rsid w:val="2AA300D8"/>
    <w:rsid w:val="2B8E44AD"/>
    <w:rsid w:val="2F8E4A29"/>
    <w:rsid w:val="2FDF85B8"/>
    <w:rsid w:val="2FFFEE04"/>
    <w:rsid w:val="30B67B2C"/>
    <w:rsid w:val="34DF85B0"/>
    <w:rsid w:val="35FB1E1E"/>
    <w:rsid w:val="3B8F36BC"/>
    <w:rsid w:val="461F7F9A"/>
    <w:rsid w:val="4704470D"/>
    <w:rsid w:val="491FF225"/>
    <w:rsid w:val="4FFD214C"/>
    <w:rsid w:val="52EC1142"/>
    <w:rsid w:val="5777D4F5"/>
    <w:rsid w:val="58D84C4B"/>
    <w:rsid w:val="59DD8326"/>
    <w:rsid w:val="5CC05616"/>
    <w:rsid w:val="5DEF592A"/>
    <w:rsid w:val="5FC6BB1E"/>
    <w:rsid w:val="5FF720F1"/>
    <w:rsid w:val="62922E53"/>
    <w:rsid w:val="67FF5C0B"/>
    <w:rsid w:val="6EFC0924"/>
    <w:rsid w:val="6FB74722"/>
    <w:rsid w:val="6FEF8B7E"/>
    <w:rsid w:val="71A6591B"/>
    <w:rsid w:val="737D59BA"/>
    <w:rsid w:val="77C37683"/>
    <w:rsid w:val="78126A72"/>
    <w:rsid w:val="79C618C2"/>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68D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0E68DB"/>
    <w:pPr>
      <w:snapToGrid w:val="0"/>
      <w:jc w:val="left"/>
    </w:pPr>
    <w:rPr>
      <w:sz w:val="18"/>
      <w:szCs w:val="18"/>
    </w:rPr>
  </w:style>
  <w:style w:type="paragraph" w:styleId="2">
    <w:name w:val="Body Text First Indent 2"/>
    <w:basedOn w:val="a4"/>
    <w:next w:val="a"/>
    <w:uiPriority w:val="99"/>
    <w:unhideWhenUsed/>
    <w:qFormat/>
    <w:rsid w:val="000E68DB"/>
    <w:pPr>
      <w:ind w:firstLineChars="200" w:firstLine="420"/>
    </w:pPr>
  </w:style>
  <w:style w:type="paragraph" w:styleId="a4">
    <w:name w:val="Body Text Indent"/>
    <w:basedOn w:val="a"/>
    <w:next w:val="2"/>
    <w:uiPriority w:val="99"/>
    <w:unhideWhenUsed/>
    <w:qFormat/>
    <w:rsid w:val="000E68DB"/>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0E68DB"/>
    <w:rPr>
      <w:sz w:val="18"/>
      <w:szCs w:val="18"/>
    </w:rPr>
  </w:style>
  <w:style w:type="paragraph" w:styleId="a6">
    <w:name w:val="footer"/>
    <w:basedOn w:val="a"/>
    <w:link w:val="Char0"/>
    <w:uiPriority w:val="99"/>
    <w:unhideWhenUsed/>
    <w:qFormat/>
    <w:rsid w:val="000E68DB"/>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0E68DB"/>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0E68DB"/>
    <w:rPr>
      <w:rFonts w:ascii="Times New Roman" w:eastAsia="宋体" w:hAnsi="Times New Roman" w:cs="Times New Roman"/>
      <w:szCs w:val="24"/>
    </w:rPr>
  </w:style>
  <w:style w:type="character" w:customStyle="1" w:styleId="Char1">
    <w:name w:val="页眉 Char"/>
    <w:basedOn w:val="a1"/>
    <w:link w:val="a7"/>
    <w:uiPriority w:val="99"/>
    <w:qFormat/>
    <w:rsid w:val="000E68DB"/>
    <w:rPr>
      <w:sz w:val="18"/>
      <w:szCs w:val="18"/>
    </w:rPr>
  </w:style>
  <w:style w:type="character" w:customStyle="1" w:styleId="Char0">
    <w:name w:val="页脚 Char"/>
    <w:basedOn w:val="a1"/>
    <w:link w:val="a6"/>
    <w:uiPriority w:val="99"/>
    <w:qFormat/>
    <w:rsid w:val="000E68DB"/>
    <w:rPr>
      <w:sz w:val="18"/>
      <w:szCs w:val="18"/>
    </w:rPr>
  </w:style>
  <w:style w:type="paragraph" w:customStyle="1" w:styleId="Default">
    <w:name w:val="Default"/>
    <w:uiPriority w:val="99"/>
    <w:qFormat/>
    <w:rsid w:val="000E68DB"/>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0E68DB"/>
    <w:pPr>
      <w:ind w:firstLineChars="200" w:firstLine="420"/>
    </w:pPr>
  </w:style>
  <w:style w:type="character" w:customStyle="1" w:styleId="Char">
    <w:name w:val="批注框文本 Char"/>
    <w:basedOn w:val="a1"/>
    <w:link w:val="a5"/>
    <w:uiPriority w:val="99"/>
    <w:semiHidden/>
    <w:qFormat/>
    <w:rsid w:val="000E68DB"/>
    <w:rPr>
      <w:sz w:val="18"/>
      <w:szCs w:val="18"/>
    </w:rPr>
  </w:style>
  <w:style w:type="character" w:customStyle="1" w:styleId="font01">
    <w:name w:val="font01"/>
    <w:basedOn w:val="a1"/>
    <w:qFormat/>
    <w:rsid w:val="000E68DB"/>
    <w:rPr>
      <w:rFonts w:ascii="宋体" w:eastAsia="宋体" w:hAnsi="宋体" w:cs="宋体" w:hint="eastAsia"/>
      <w:color w:val="000000"/>
      <w:sz w:val="22"/>
      <w:szCs w:val="22"/>
      <w:u w:val="none"/>
    </w:rPr>
  </w:style>
  <w:style w:type="character" w:customStyle="1" w:styleId="font21">
    <w:name w:val="font21"/>
    <w:basedOn w:val="a1"/>
    <w:qFormat/>
    <w:rsid w:val="000E68DB"/>
    <w:rPr>
      <w:rFonts w:ascii="宋体" w:eastAsia="宋体" w:hAnsi="宋体" w:cs="宋体" w:hint="eastAsia"/>
      <w:color w:val="000000"/>
      <w:sz w:val="24"/>
      <w:szCs w:val="24"/>
      <w:u w:val="none"/>
    </w:rPr>
  </w:style>
  <w:style w:type="character" w:customStyle="1" w:styleId="font11">
    <w:name w:val="font11"/>
    <w:basedOn w:val="a1"/>
    <w:qFormat/>
    <w:rsid w:val="000E68DB"/>
    <w:rPr>
      <w:rFonts w:ascii="宋体" w:eastAsia="宋体" w:hAnsi="宋体" w:cs="宋体" w:hint="eastAsia"/>
      <w:color w:val="000000"/>
      <w:sz w:val="24"/>
      <w:szCs w:val="24"/>
      <w:u w:val="none"/>
    </w:rPr>
  </w:style>
  <w:style w:type="paragraph" w:customStyle="1" w:styleId="10">
    <w:name w:val="正文1"/>
    <w:qFormat/>
    <w:rsid w:val="000E68DB"/>
    <w:pPr>
      <w:jc w:val="both"/>
    </w:pPr>
    <w:rPr>
      <w:rFonts w:ascii="Calibri" w:hAnsi="Calibri"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45127-7B2A-4B3C-A14E-452104E9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3422</Words>
  <Characters>19506</Characters>
  <Application>Microsoft Office Word</Application>
  <DocSecurity>0</DocSecurity>
  <Lines>162</Lines>
  <Paragraphs>45</Paragraphs>
  <ScaleCrop>false</ScaleCrop>
  <Company>Microsoft</Company>
  <LinksUpToDate>false</LinksUpToDate>
  <CharactersWithSpaces>22883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xbany</cp:lastModifiedBy>
  <cp:revision>5</cp:revision>
  <cp:lastPrinted>2024-09-18T03:55:00Z</cp:lastPrinted>
  <dcterms:created xsi:type="dcterms:W3CDTF">2025-09-25T02:28:00Z</dcterms:created>
  <dcterms:modified xsi:type="dcterms:W3CDTF">2025-09-25T02:56:00Z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y fmtid="{D5CDD505-2E9C-101B-9397-08002B2CF9AE}" pid="3" name="ICV">
    <vt:lpwstr>E4B11543A613478682809B6B3950A1F1_13</vt:lpwstr>
  </property>
</Properties>
</file>