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true"/>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FBgAAAAAAAAAAAAAAAAAAAAAAAFBLAwQKAAAAAACHTuJAAAAAAAAAAAAAAAAABAAAAGRycy9Q&#10;SwMEFAAAAAgAh07iQHLwJlDWAAAACgEAAA8AAABkcnMvZG93bnJldi54bWxNj8tqwzAQRfeF/oOY&#10;QHeJZMfEwbWcRaHbQpM0a8VSLRNpZCTl+fWdrtrdDHO4c267uXnHLiamMaCEYiGAGeyDHnGQsN+9&#10;z9fAUlaolQtoJNxNgk33/NSqRocrfprLNg+MQjA1SoLNeWo4T701XqVFmAzS7TtErzKtceA6qiuF&#10;e8dLIVbcqxHpg1WTebOmP23PXsJh8I/DVzFFq72r8ONx3+3DKOXLrBCvwLK55T8YfvVJHTpyOoYz&#10;6sSchPmyLgmloVpRByJKUdbAjhKWVQ28a/n/Ct0PUEsDBBQAAAAIAIdO4kCq8Au8QgIAAF4EAAAO&#10;AAAAZHJzL2Uyb0RvYy54bWytVEuOGjEQ3UfKHSzvQ/NrJo1oRoQRUSSUGYlEWRu3DS25XY5t6CYH&#10;SG6QVTbZ51ycI2XTfPJZRWFhqlyPqnr1ykzum0qRvbCuBJ3TXqdLidAcilJvcvr+3eLFS0qcZ7pg&#10;CrTI6UE4ej99/mxSm7HowxZUISzBJNqNa5PTrfdmnCSOb0XFXAeM0BiUYCvm0bWbpLCsxuyVSvrd&#10;7iipwRbGAhfO4e3DKUinMb+UgvtHKZ3wROUUe/PxtPFchzOZTth4Y5nZlrxtg/1DFxUrNRa9pHpg&#10;npGdLf9IVZXcggPpOxyqBKQsuYgckE2v+xub1ZYZEbngcJy5jMn9v7T87f7JkrJA7SjRrEKJjl+/&#10;HL/9OH7/THphPLVxY0StDOJ88wqanHq7E+eQw/tAvJG2Ct9IiSCkd5dlaYYTP+Q0G6QZmnHUovGE&#10;h3jaHwxGKSUcAWnvLu2nAZBcExnr/GsBFQlGTi1KGSfM9kvnT9AzJNR1oMpiUSoVHbtZz5Ule4ay&#10;L+Knzf4LTGlS53Q0SLsxs4bw+1NqpbGZQP3EL1i+WTcYDOYaigOOw8Jpn5zhixK7XDLnn5jFBULi&#10;+Cj8Ix5SARaB1qJkC/bT3+4DHnXFKCU1LmRO3ccds4IS9Uaj4llvOAwbHJ1hetdHx95G1rcRvavm&#10;gORRVewumgHv1dmUFqoP+HZmoapkymEhpjnWR33P5tyj1wbxDXIxm1183F/D/FKvDG83Ikxew2zn&#10;QZZRoeuo2mHiEkeN2wcXXsmtH1HXv4Xp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HLwJlDWAAAA&#10;CgEAAA8AAAAAAAAAAQAgAAAAOAAAAGRycy9kb3ducmV2LnhtbFBLAQIUABQAAAAIAIdO4kCq8Au8&#10;QgIAAF4EAAAOAAAAAAAAAAEAIAAAADsBAABkcnMvZTJvRG9jLnhtbFBLBQYAAAAABgAGAFkBAADv&#10;BQAAAAA=&#10;">
                <v:fill on="t" focussize="0,0"/>
                <v:stroke on="f" weight="0.5pt"/>
                <v:imagedata o:title=""/>
                <o:lock v:ext="edit" aspectratio="f"/>
                <v:textbox>
                  <w:txbxContent>
                    <w:p>
                      <w:pPr>
                        <w:rPr>
                          <w:rFonts w:hint="eastAsia" w:ascii="楷体" w:hAnsi="楷体" w:eastAsia="楷体" w:cs="楷体"/>
                          <w:sz w:val="30"/>
                          <w:szCs w:val="30"/>
                          <w:lang w:val="en-US" w:eastAsia="zh-CN"/>
                        </w:rPr>
                      </w:pPr>
                    </w:p>
                  </w:txbxContent>
                </v:textbox>
              </v:shape>
            </w:pict>
          </mc:Fallback>
        </mc:AlternateContent>
      </w:r>
    </w:p>
    <w:p>
      <w:pPr>
        <w:pStyle w:val="15"/>
        <w:jc w:val="center"/>
        <w:rPr>
          <w:sz w:val="56"/>
          <w:szCs w:val="56"/>
        </w:rPr>
      </w:pPr>
    </w:p>
    <w:p>
      <w:pPr>
        <w:pStyle w:val="15"/>
        <w:jc w:val="center"/>
        <w:rPr>
          <w:sz w:val="84"/>
          <w:szCs w:val="84"/>
        </w:rPr>
      </w:pPr>
    </w:p>
    <w:p>
      <w:pPr>
        <w:pStyle w:val="15"/>
        <w:jc w:val="center"/>
        <w:rPr>
          <w:sz w:val="84"/>
          <w:szCs w:val="84"/>
        </w:rPr>
      </w:pPr>
    </w:p>
    <w:p>
      <w:pPr>
        <w:pStyle w:val="15"/>
        <w:jc w:val="center"/>
        <w:rPr>
          <w:rFonts w:hint="eastAsia"/>
          <w:kern w:val="0"/>
          <w:sz w:val="72"/>
          <w:szCs w:val="84"/>
        </w:rPr>
      </w:pPr>
      <w:r>
        <w:rPr>
          <w:rFonts w:hint="eastAsia"/>
          <w:kern w:val="0"/>
          <w:sz w:val="72"/>
          <w:szCs w:val="84"/>
          <w:lang w:eastAsia="zh-CN"/>
        </w:rPr>
        <w:t>2024</w:t>
      </w:r>
      <w:r>
        <w:rPr>
          <w:rFonts w:hint="eastAsia"/>
          <w:kern w:val="0"/>
          <w:sz w:val="72"/>
          <w:szCs w:val="84"/>
        </w:rPr>
        <w:t>年度</w:t>
      </w:r>
    </w:p>
    <w:p>
      <w:pPr>
        <w:pStyle w:val="15"/>
        <w:jc w:val="center"/>
        <w:rPr>
          <w:rFonts w:hint="eastAsia"/>
          <w:kern w:val="0"/>
          <w:sz w:val="72"/>
          <w:szCs w:val="84"/>
          <w:lang w:eastAsia="zh-CN"/>
        </w:rPr>
      </w:pPr>
      <w:r>
        <w:rPr>
          <w:rFonts w:hint="eastAsia"/>
          <w:kern w:val="0"/>
          <w:sz w:val="72"/>
          <w:szCs w:val="84"/>
          <w:lang w:eastAsia="zh-CN"/>
        </w:rPr>
        <w:t>益阳市公安局大通湖分局</w:t>
      </w:r>
    </w:p>
    <w:p>
      <w:pPr>
        <w:pStyle w:val="15"/>
        <w:jc w:val="center"/>
        <w:rPr>
          <w:rFonts w:hint="eastAsia"/>
          <w:kern w:val="0"/>
          <w:sz w:val="72"/>
          <w:szCs w:val="84"/>
        </w:rPr>
      </w:pPr>
      <w:r>
        <w:rPr>
          <w:rFonts w:hint="eastAsia"/>
          <w:kern w:val="0"/>
          <w:sz w:val="72"/>
          <w:szCs w:val="84"/>
        </w:rPr>
        <w:t>部门决算</w:t>
      </w:r>
    </w:p>
    <w:p>
      <w:pPr>
        <w:pStyle w:val="15"/>
        <w:jc w:val="center"/>
        <w:rPr>
          <w:rFonts w:hint="eastAsia" w:ascii="方正小标宋_GBK" w:hAnsi="方正小标宋_GBK" w:eastAsia="方正小标宋_GBK" w:cs="方正小标宋_GBK"/>
          <w:sz w:val="56"/>
          <w:szCs w:val="56"/>
        </w:rPr>
      </w:pPr>
    </w:p>
    <w:p>
      <w:pPr>
        <w:pStyle w:val="15"/>
        <w:jc w:val="center"/>
        <w:rPr>
          <w:sz w:val="56"/>
          <w:szCs w:val="56"/>
        </w:rPr>
      </w:pPr>
    </w:p>
    <w:p>
      <w:pPr>
        <w:pStyle w:val="15"/>
        <w:jc w:val="center"/>
        <w:rPr>
          <w:sz w:val="56"/>
          <w:szCs w:val="56"/>
        </w:rPr>
      </w:pPr>
    </w:p>
    <w:p>
      <w:pPr>
        <w:pStyle w:val="15"/>
        <w:jc w:val="center"/>
        <w:rPr>
          <w:sz w:val="56"/>
          <w:szCs w:val="56"/>
        </w:rPr>
      </w:pPr>
    </w:p>
    <w:p>
      <w:pPr>
        <w:pStyle w:val="15"/>
        <w:jc w:val="center"/>
        <w:rPr>
          <w:sz w:val="32"/>
          <w:szCs w:val="32"/>
        </w:rPr>
      </w:pPr>
    </w:p>
    <w:p>
      <w:pPr>
        <w:pStyle w:val="15"/>
        <w:jc w:val="center"/>
        <w:rPr>
          <w:sz w:val="32"/>
          <w:szCs w:val="32"/>
        </w:rPr>
      </w:pPr>
    </w:p>
    <w:p>
      <w:pPr>
        <w:pStyle w:val="15"/>
        <w:jc w:val="center"/>
        <w:rPr>
          <w:sz w:val="32"/>
          <w:szCs w:val="32"/>
        </w:rPr>
      </w:pPr>
    </w:p>
    <w:p>
      <w:pPr>
        <w:pStyle w:val="15"/>
        <w:jc w:val="center"/>
        <w:rPr>
          <w:sz w:val="32"/>
          <w:szCs w:val="32"/>
        </w:rPr>
      </w:pPr>
    </w:p>
    <w:p>
      <w:pPr>
        <w:pStyle w:val="15"/>
        <w:jc w:val="center"/>
        <w:rPr>
          <w:sz w:val="32"/>
          <w:szCs w:val="32"/>
        </w:rPr>
      </w:pPr>
    </w:p>
    <w:p>
      <w:pPr>
        <w:pStyle w:val="15"/>
        <w:spacing w:line="540" w:lineRule="exact"/>
        <w:jc w:val="center"/>
        <w:rPr>
          <w:sz w:val="56"/>
          <w:szCs w:val="56"/>
        </w:rPr>
      </w:pPr>
    </w:p>
    <w:p>
      <w:pPr>
        <w:pStyle w:val="15"/>
        <w:spacing w:line="500" w:lineRule="exact"/>
        <w:jc w:val="both"/>
        <w:rPr>
          <w:b/>
          <w:sz w:val="36"/>
          <w:szCs w:val="28"/>
        </w:rPr>
      </w:pPr>
    </w:p>
    <w:p>
      <w:pPr>
        <w:pStyle w:val="15"/>
        <w:spacing w:line="500" w:lineRule="exact"/>
        <w:jc w:val="center"/>
        <w:rPr>
          <w:b/>
          <w:sz w:val="36"/>
          <w:szCs w:val="28"/>
        </w:rPr>
      </w:pPr>
      <w:r>
        <w:rPr>
          <w:rFonts w:hint="eastAsia"/>
          <w:b/>
          <w:sz w:val="36"/>
          <w:szCs w:val="28"/>
        </w:rPr>
        <w:t>目录</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益阳市公安局大通湖分局</w:t>
      </w:r>
      <w:r>
        <w:rPr>
          <w:rFonts w:hint="eastAsia" w:hAnsi="黑体" w:cs="黑体"/>
          <w:b w:val="0"/>
          <w:bCs/>
          <w:sz w:val="28"/>
          <w:szCs w:val="28"/>
          <w:lang w:eastAsia="zh-CN"/>
        </w:rPr>
        <w:t>单位</w:t>
      </w:r>
      <w:r>
        <w:rPr>
          <w:rFonts w:hint="eastAsia" w:ascii="黑体" w:hAnsi="黑体" w:eastAsia="黑体" w:cs="黑体"/>
          <w:b w:val="0"/>
          <w:bCs/>
          <w:sz w:val="28"/>
          <w:szCs w:val="28"/>
        </w:rPr>
        <w:t>概况</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5"/>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益阳市公安局大通湖分局</w:t>
      </w: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both"/>
        <w:rPr>
          <w:sz w:val="72"/>
          <w:szCs w:val="72"/>
        </w:rPr>
      </w:pPr>
    </w:p>
    <w:p>
      <w:pPr>
        <w:pStyle w:val="16"/>
        <w:numPr>
          <w:ilvl w:val="0"/>
          <w:numId w:val="0"/>
        </w:numPr>
        <w:ind w:leftChars="0"/>
        <w:jc w:val="left"/>
        <w:rPr>
          <w:rFonts w:ascii="黑体" w:hAnsi="黑体" w:eastAsia="黑体"/>
          <w:sz w:val="32"/>
          <w:szCs w:val="32"/>
        </w:rPr>
      </w:pPr>
    </w:p>
    <w:p>
      <w:pPr>
        <w:pStyle w:val="16"/>
        <w:numPr>
          <w:ilvl w:val="0"/>
          <w:numId w:val="0"/>
        </w:numPr>
        <w:ind w:leftChars="0"/>
        <w:jc w:val="left"/>
        <w:rPr>
          <w:rFonts w:ascii="黑体" w:hAnsi="黑体" w:eastAsia="黑体"/>
          <w:sz w:val="32"/>
          <w:szCs w:val="32"/>
        </w:rPr>
      </w:pPr>
    </w:p>
    <w:p>
      <w:pPr>
        <w:pStyle w:val="16"/>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15"/>
        <w:spacing w:line="52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(一)贯彻执行党中央、国务院和各级党委、政府关于公安工作的方针、政策、法规、规章，分析研究全区的社会治安状况，组织、指导全区公安工作。</w:t>
      </w:r>
    </w:p>
    <w:p>
      <w:pPr>
        <w:pStyle w:val="15"/>
        <w:spacing w:line="520" w:lineRule="exact"/>
        <w:ind w:firstLine="480" w:firstLineChars="150"/>
        <w:rPr>
          <w:rFonts w:ascii="仿宋" w:hAnsi="仿宋" w:eastAsia="仿宋" w:cs="仿宋"/>
          <w:bCs/>
          <w:color w:val="auto"/>
          <w:sz w:val="32"/>
          <w:szCs w:val="32"/>
        </w:rPr>
      </w:pPr>
      <w:r>
        <w:rPr>
          <w:rFonts w:hint="eastAsia" w:ascii="仿宋" w:hAnsi="仿宋" w:eastAsia="仿宋" w:cs="仿宋"/>
          <w:bCs/>
          <w:color w:val="auto"/>
          <w:sz w:val="32"/>
          <w:szCs w:val="32"/>
        </w:rPr>
        <w:t>（二）加强全区公安民警的教育和管理。</w:t>
      </w:r>
    </w:p>
    <w:p>
      <w:pPr>
        <w:pStyle w:val="15"/>
        <w:spacing w:line="520" w:lineRule="exact"/>
        <w:ind w:firstLine="480" w:firstLineChars="150"/>
        <w:rPr>
          <w:rFonts w:ascii="仿宋" w:hAnsi="仿宋" w:eastAsia="仿宋" w:cs="仿宋"/>
          <w:bCs/>
          <w:color w:val="auto"/>
          <w:sz w:val="32"/>
          <w:szCs w:val="32"/>
        </w:rPr>
      </w:pPr>
      <w:r>
        <w:rPr>
          <w:rFonts w:hint="eastAsia" w:ascii="仿宋" w:hAnsi="仿宋" w:eastAsia="仿宋" w:cs="仿宋"/>
          <w:bCs/>
          <w:color w:val="auto"/>
          <w:sz w:val="32"/>
          <w:szCs w:val="32"/>
        </w:rPr>
        <w:t>（三）分析队伍状况，实施警务督察，不断提高队伍整体素质。</w:t>
      </w:r>
    </w:p>
    <w:p>
      <w:pPr>
        <w:pStyle w:val="15"/>
        <w:spacing w:line="520" w:lineRule="exact"/>
        <w:ind w:firstLine="480" w:firstLineChars="150"/>
        <w:rPr>
          <w:rFonts w:ascii="仿宋" w:hAnsi="仿宋" w:eastAsia="仿宋" w:cs="仿宋"/>
          <w:bCs/>
          <w:color w:val="auto"/>
          <w:sz w:val="32"/>
          <w:szCs w:val="32"/>
        </w:rPr>
      </w:pPr>
      <w:r>
        <w:rPr>
          <w:rFonts w:hint="eastAsia" w:ascii="仿宋" w:hAnsi="仿宋" w:eastAsia="仿宋" w:cs="仿宋"/>
          <w:bCs/>
          <w:color w:val="auto"/>
          <w:sz w:val="32"/>
          <w:szCs w:val="32"/>
        </w:rPr>
        <w:t>（四）掌握情况，分析形势，为区委、区管委和上级公安机关及时提供信息和对策。</w:t>
      </w:r>
    </w:p>
    <w:p>
      <w:pPr>
        <w:pStyle w:val="15"/>
        <w:spacing w:line="520" w:lineRule="exact"/>
        <w:ind w:firstLine="480" w:firstLineChars="150"/>
        <w:rPr>
          <w:rFonts w:ascii="仿宋" w:hAnsi="仿宋" w:eastAsia="仿宋" w:cs="仿宋"/>
          <w:bCs/>
          <w:color w:val="auto"/>
          <w:sz w:val="32"/>
          <w:szCs w:val="32"/>
        </w:rPr>
      </w:pPr>
      <w:r>
        <w:rPr>
          <w:rFonts w:hint="eastAsia" w:ascii="仿宋" w:hAnsi="仿宋" w:eastAsia="仿宋" w:cs="仿宋"/>
          <w:bCs/>
          <w:color w:val="auto"/>
          <w:sz w:val="32"/>
          <w:szCs w:val="32"/>
        </w:rPr>
        <w:t>（五）组织侦破各类刑事案件，依法打击各类犯罪分子，承担区禁毒工作领导小组办公室的日常工作。</w:t>
      </w:r>
    </w:p>
    <w:p>
      <w:pPr>
        <w:pStyle w:val="15"/>
        <w:spacing w:line="520" w:lineRule="exact"/>
        <w:ind w:firstLine="480" w:firstLineChars="150"/>
        <w:rPr>
          <w:rFonts w:ascii="仿宋" w:hAnsi="仿宋" w:eastAsia="仿宋" w:cs="仿宋"/>
          <w:bCs/>
          <w:color w:val="auto"/>
          <w:sz w:val="32"/>
          <w:szCs w:val="32"/>
        </w:rPr>
      </w:pPr>
      <w:r>
        <w:rPr>
          <w:rFonts w:hint="eastAsia" w:ascii="仿宋" w:hAnsi="仿宋" w:eastAsia="仿宋" w:cs="仿宋"/>
          <w:bCs/>
          <w:color w:val="auto"/>
          <w:sz w:val="32"/>
          <w:szCs w:val="32"/>
        </w:rPr>
        <w:t>（六）对法律、法规规定的场所、特种行业、枪支弹药、危爆物品进行治安管理，依法查处各类治安案件。</w:t>
      </w:r>
    </w:p>
    <w:p>
      <w:pPr>
        <w:pStyle w:val="15"/>
        <w:spacing w:line="520" w:lineRule="exact"/>
        <w:ind w:firstLine="480" w:firstLineChars="150"/>
        <w:rPr>
          <w:rFonts w:ascii="仿宋" w:hAnsi="仿宋" w:eastAsia="仿宋" w:cs="仿宋"/>
          <w:bCs/>
          <w:color w:val="auto"/>
          <w:sz w:val="32"/>
          <w:szCs w:val="32"/>
        </w:rPr>
      </w:pPr>
      <w:r>
        <w:rPr>
          <w:rFonts w:hint="eastAsia" w:ascii="仿宋" w:hAnsi="仿宋" w:eastAsia="仿宋" w:cs="仿宋"/>
          <w:bCs/>
          <w:color w:val="auto"/>
          <w:sz w:val="32"/>
          <w:szCs w:val="32"/>
        </w:rPr>
        <w:t>（七）管理全区110报警指挥系统，处理110报警、群众求助和监督电话，对紧急治安事件和重大紧急情况，实施统一指挥调度。</w:t>
      </w:r>
    </w:p>
    <w:p>
      <w:pPr>
        <w:pStyle w:val="15"/>
        <w:spacing w:line="520" w:lineRule="exact"/>
        <w:ind w:firstLine="480" w:firstLineChars="150"/>
        <w:rPr>
          <w:rFonts w:ascii="仿宋" w:hAnsi="仿宋" w:eastAsia="仿宋" w:cs="仿宋"/>
          <w:bCs/>
          <w:color w:val="auto"/>
          <w:sz w:val="32"/>
          <w:szCs w:val="32"/>
        </w:rPr>
      </w:pPr>
      <w:r>
        <w:rPr>
          <w:rFonts w:hint="eastAsia" w:ascii="仿宋" w:hAnsi="仿宋" w:eastAsia="仿宋" w:cs="仿宋"/>
          <w:bCs/>
          <w:color w:val="auto"/>
          <w:sz w:val="32"/>
          <w:szCs w:val="32"/>
        </w:rPr>
        <w:t>（八）负责组织、指导全区的治安巡逻防控工作，对全区社会治安实施动态管理。</w:t>
      </w:r>
    </w:p>
    <w:p>
      <w:pPr>
        <w:pStyle w:val="15"/>
        <w:spacing w:line="520" w:lineRule="exact"/>
        <w:ind w:firstLine="480" w:firstLineChars="150"/>
        <w:rPr>
          <w:rFonts w:ascii="仿宋" w:hAnsi="仿宋" w:eastAsia="仿宋" w:cs="仿宋"/>
          <w:bCs/>
          <w:color w:val="auto"/>
          <w:sz w:val="32"/>
          <w:szCs w:val="32"/>
        </w:rPr>
      </w:pPr>
      <w:r>
        <w:rPr>
          <w:rFonts w:hint="eastAsia" w:ascii="仿宋" w:hAnsi="仿宋" w:eastAsia="仿宋" w:cs="仿宋"/>
          <w:bCs/>
          <w:color w:val="auto"/>
          <w:sz w:val="32"/>
          <w:szCs w:val="32"/>
        </w:rPr>
        <w:t>（九）指导、监督全区内部单位和重点建设工程的安全保卫工作，指导治安保卫委员会等群众性组织的治安防范工作和队伍建设。</w:t>
      </w:r>
    </w:p>
    <w:p>
      <w:pPr>
        <w:pStyle w:val="15"/>
        <w:spacing w:line="520" w:lineRule="exact"/>
        <w:ind w:firstLine="480" w:firstLineChars="150"/>
        <w:rPr>
          <w:rFonts w:ascii="仿宋" w:hAnsi="仿宋" w:eastAsia="仿宋" w:cs="仿宋"/>
          <w:bCs/>
          <w:color w:val="auto"/>
          <w:sz w:val="32"/>
          <w:szCs w:val="32"/>
        </w:rPr>
      </w:pPr>
      <w:r>
        <w:rPr>
          <w:rFonts w:hint="eastAsia" w:ascii="仿宋" w:hAnsi="仿宋" w:eastAsia="仿宋" w:cs="仿宋"/>
          <w:bCs/>
          <w:color w:val="auto"/>
          <w:sz w:val="32"/>
          <w:szCs w:val="32"/>
        </w:rPr>
        <w:t>（十）负责对全区计算机信息系统的安全监察和管理。</w:t>
      </w:r>
    </w:p>
    <w:p>
      <w:pPr>
        <w:pStyle w:val="15"/>
        <w:spacing w:line="520" w:lineRule="exact"/>
        <w:ind w:firstLine="480" w:firstLineChars="150"/>
        <w:rPr>
          <w:rFonts w:ascii="仿宋" w:hAnsi="仿宋" w:eastAsia="仿宋" w:cs="仿宋"/>
          <w:bCs/>
          <w:color w:val="auto"/>
          <w:sz w:val="32"/>
          <w:szCs w:val="32"/>
        </w:rPr>
      </w:pPr>
      <w:r>
        <w:rPr>
          <w:rFonts w:hint="eastAsia" w:ascii="仿宋" w:hAnsi="仿宋" w:eastAsia="仿宋" w:cs="仿宋"/>
          <w:bCs/>
          <w:color w:val="auto"/>
          <w:sz w:val="32"/>
          <w:szCs w:val="32"/>
        </w:rPr>
        <w:t>（十一）依法管理户籍、居民身份证及其相关工作。</w:t>
      </w:r>
    </w:p>
    <w:p>
      <w:pPr>
        <w:pStyle w:val="15"/>
        <w:spacing w:line="520" w:lineRule="exact"/>
        <w:ind w:firstLine="480" w:firstLineChars="150"/>
        <w:rPr>
          <w:rFonts w:ascii="仿宋" w:hAnsi="仿宋" w:eastAsia="仿宋" w:cs="仿宋"/>
          <w:bCs/>
          <w:color w:val="auto"/>
          <w:sz w:val="32"/>
          <w:szCs w:val="32"/>
        </w:rPr>
      </w:pPr>
      <w:r>
        <w:rPr>
          <w:rFonts w:hint="eastAsia" w:ascii="仿宋" w:hAnsi="仿宋" w:eastAsia="仿宋" w:cs="仿宋"/>
          <w:bCs/>
          <w:color w:val="auto"/>
          <w:sz w:val="32"/>
          <w:szCs w:val="32"/>
        </w:rPr>
        <w:t>（十二）受理、审核公民出国境申请；受理、审核境外人员签证、证件申请；处理国籍事务；收集、处理出入境情报信息；查处出入境违法活动；负责对派出所境外人员管理工作的业务指导；指导宾馆、饭店做好境外人员住宿登记工作。</w:t>
      </w:r>
    </w:p>
    <w:p>
      <w:pPr>
        <w:pStyle w:val="15"/>
        <w:spacing w:line="520" w:lineRule="exact"/>
        <w:ind w:firstLine="480" w:firstLineChars="150"/>
        <w:rPr>
          <w:rFonts w:ascii="仿宋" w:hAnsi="仿宋" w:eastAsia="仿宋" w:cs="仿宋"/>
          <w:bCs/>
          <w:color w:val="auto"/>
          <w:sz w:val="32"/>
          <w:szCs w:val="32"/>
        </w:rPr>
      </w:pPr>
      <w:r>
        <w:rPr>
          <w:rFonts w:hint="eastAsia" w:ascii="仿宋" w:hAnsi="仿宋" w:eastAsia="仿宋" w:cs="仿宋"/>
          <w:bCs/>
          <w:color w:val="auto"/>
          <w:sz w:val="32"/>
          <w:szCs w:val="32"/>
        </w:rPr>
        <w:t>（十三）依法管理全区道路交通安全、车辆和驾驶员，处理交通事故，维护全区的道路交通秩序。</w:t>
      </w:r>
    </w:p>
    <w:p>
      <w:pPr>
        <w:pStyle w:val="15"/>
        <w:spacing w:line="520" w:lineRule="exact"/>
        <w:ind w:firstLine="480" w:firstLineChars="150"/>
        <w:rPr>
          <w:rFonts w:ascii="仿宋" w:hAnsi="仿宋" w:eastAsia="仿宋" w:cs="仿宋"/>
          <w:bCs/>
          <w:color w:val="auto"/>
          <w:sz w:val="32"/>
          <w:szCs w:val="32"/>
        </w:rPr>
      </w:pPr>
      <w:r>
        <w:rPr>
          <w:rFonts w:hint="eastAsia" w:ascii="仿宋" w:hAnsi="仿宋" w:eastAsia="仿宋" w:cs="仿宋"/>
          <w:bCs/>
          <w:color w:val="auto"/>
          <w:sz w:val="32"/>
          <w:szCs w:val="32"/>
        </w:rPr>
        <w:t>（十四）组织指导全区的消防工作，依法进行消防监督。</w:t>
      </w:r>
    </w:p>
    <w:p>
      <w:pPr>
        <w:pStyle w:val="15"/>
        <w:spacing w:line="520" w:lineRule="exact"/>
        <w:ind w:firstLine="480" w:firstLineChars="150"/>
        <w:rPr>
          <w:rFonts w:ascii="仿宋" w:hAnsi="仿宋" w:eastAsia="仿宋" w:cs="仿宋"/>
          <w:bCs/>
          <w:color w:val="auto"/>
          <w:sz w:val="32"/>
          <w:szCs w:val="32"/>
        </w:rPr>
      </w:pPr>
      <w:r>
        <w:rPr>
          <w:rFonts w:hint="eastAsia" w:ascii="仿宋" w:hAnsi="仿宋" w:eastAsia="仿宋" w:cs="仿宋"/>
          <w:bCs/>
          <w:color w:val="auto"/>
          <w:sz w:val="32"/>
          <w:szCs w:val="32"/>
        </w:rPr>
        <w:t>（十五）负责看守所、行政拘留所的建设和管理工作。</w:t>
      </w:r>
    </w:p>
    <w:p>
      <w:pPr>
        <w:pStyle w:val="15"/>
        <w:spacing w:line="520" w:lineRule="exact"/>
        <w:ind w:firstLine="480" w:firstLineChars="150"/>
        <w:rPr>
          <w:rFonts w:ascii="仿宋" w:hAnsi="仿宋" w:eastAsia="仿宋" w:cs="仿宋"/>
          <w:bCs/>
          <w:color w:val="auto"/>
          <w:sz w:val="32"/>
          <w:szCs w:val="32"/>
        </w:rPr>
      </w:pPr>
      <w:r>
        <w:rPr>
          <w:rFonts w:hint="eastAsia" w:ascii="仿宋" w:hAnsi="仿宋" w:eastAsia="仿宋" w:cs="仿宋"/>
          <w:bCs/>
          <w:color w:val="auto"/>
          <w:sz w:val="32"/>
          <w:szCs w:val="32"/>
        </w:rPr>
        <w:t>（十六）向全区人民群众进行安全防范和遵守法律法规、公共秩序的宣传工作，开展社会治安综合治理。</w:t>
      </w:r>
    </w:p>
    <w:p>
      <w:pPr>
        <w:pStyle w:val="15"/>
        <w:spacing w:line="520" w:lineRule="exact"/>
        <w:ind w:firstLine="480" w:firstLineChars="150"/>
        <w:rPr>
          <w:rFonts w:ascii="仿宋" w:hAnsi="仿宋" w:eastAsia="仿宋" w:cs="仿宋"/>
          <w:bCs/>
          <w:color w:val="auto"/>
          <w:sz w:val="32"/>
          <w:szCs w:val="32"/>
        </w:rPr>
      </w:pPr>
      <w:r>
        <w:rPr>
          <w:rFonts w:hint="eastAsia" w:ascii="仿宋" w:hAnsi="仿宋" w:eastAsia="仿宋" w:cs="仿宋"/>
          <w:bCs/>
          <w:color w:val="auto"/>
          <w:sz w:val="32"/>
          <w:szCs w:val="32"/>
        </w:rPr>
        <w:t>（十七）承办区委、区管委和上级公安机关交办的其他事项。</w:t>
      </w:r>
    </w:p>
    <w:p>
      <w:pPr>
        <w:jc w:val="left"/>
        <w:rPr>
          <w:rFonts w:ascii="仿宋" w:hAnsi="仿宋" w:eastAsia="仿宋" w:cs="仿宋"/>
          <w:sz w:val="32"/>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rPr>
          <w:rFonts w:ascii="仿宋" w:hAnsi="仿宋" w:eastAsia="仿宋" w:cs="仿宋"/>
          <w:bCs/>
          <w:kern w:val="0"/>
          <w:sz w:val="32"/>
          <w:szCs w:val="32"/>
        </w:rPr>
      </w:pPr>
      <w:r>
        <w:rPr>
          <w:rFonts w:hint="eastAsia" w:ascii="仿宋" w:hAnsi="仿宋" w:eastAsia="仿宋" w:cs="仿宋"/>
          <w:bCs/>
          <w:kern w:val="0"/>
          <w:sz w:val="32"/>
          <w:szCs w:val="32"/>
        </w:rPr>
        <w:t>（一）内设机构设置。益阳市公安局大通湖分局单位内设机构包括：刑侦大队、治安大队、人口与出入境管理大队、拘留所 、指挥中心、</w:t>
      </w:r>
      <w:r>
        <w:rPr>
          <w:rFonts w:hint="eastAsia" w:ascii="仿宋" w:hAnsi="仿宋" w:eastAsia="仿宋" w:cs="仿宋"/>
          <w:bCs/>
          <w:kern w:val="0"/>
          <w:sz w:val="32"/>
          <w:szCs w:val="32"/>
          <w:lang w:eastAsia="zh-CN"/>
        </w:rPr>
        <w:t>警务督察大队</w:t>
      </w:r>
      <w:r>
        <w:rPr>
          <w:rFonts w:hint="eastAsia" w:ascii="仿宋" w:hAnsi="仿宋" w:eastAsia="仿宋" w:cs="仿宋"/>
          <w:bCs/>
          <w:kern w:val="0"/>
          <w:sz w:val="32"/>
          <w:szCs w:val="32"/>
        </w:rPr>
        <w:t>、政工室、</w:t>
      </w:r>
      <w:r>
        <w:rPr>
          <w:rFonts w:hint="eastAsia" w:ascii="仿宋" w:hAnsi="仿宋" w:eastAsia="仿宋" w:cs="仿宋"/>
          <w:bCs/>
          <w:kern w:val="0"/>
          <w:sz w:val="32"/>
          <w:szCs w:val="32"/>
          <w:lang w:eastAsia="zh-CN"/>
        </w:rPr>
        <w:t>执法监督</w:t>
      </w:r>
      <w:r>
        <w:rPr>
          <w:rFonts w:hint="eastAsia" w:ascii="仿宋" w:hAnsi="仿宋" w:eastAsia="仿宋" w:cs="仿宋"/>
          <w:bCs/>
          <w:kern w:val="0"/>
          <w:sz w:val="32"/>
          <w:szCs w:val="32"/>
        </w:rPr>
        <w:t>大队、国保大队、</w:t>
      </w:r>
      <w:r>
        <w:rPr>
          <w:rFonts w:hint="eastAsia" w:ascii="仿宋" w:hAnsi="仿宋" w:eastAsia="仿宋" w:cs="仿宋"/>
          <w:bCs/>
          <w:kern w:val="0"/>
          <w:sz w:val="32"/>
          <w:szCs w:val="32"/>
          <w:lang w:eastAsia="zh-CN"/>
        </w:rPr>
        <w:t>网安大队、</w:t>
      </w:r>
      <w:r>
        <w:rPr>
          <w:rFonts w:hint="eastAsia" w:ascii="仿宋" w:hAnsi="仿宋" w:eastAsia="仿宋" w:cs="仿宋"/>
          <w:bCs/>
          <w:kern w:val="0"/>
          <w:sz w:val="32"/>
          <w:szCs w:val="32"/>
        </w:rPr>
        <w:t>维稳联席办、警务保障室</w:t>
      </w:r>
      <w:r>
        <w:rPr>
          <w:rFonts w:hint="eastAsia" w:ascii="仿宋" w:hAnsi="仿宋" w:eastAsia="仿宋" w:cs="仿宋"/>
          <w:bCs/>
          <w:kern w:val="0"/>
          <w:sz w:val="32"/>
          <w:szCs w:val="32"/>
          <w:lang w:val="en-US" w:eastAsia="zh-CN"/>
        </w:rPr>
        <w:t>,派出机构包括：</w:t>
      </w:r>
      <w:r>
        <w:rPr>
          <w:rFonts w:hint="eastAsia" w:ascii="仿宋" w:hAnsi="仿宋" w:eastAsia="仿宋" w:cs="仿宋"/>
          <w:bCs/>
          <w:kern w:val="0"/>
          <w:sz w:val="32"/>
          <w:szCs w:val="32"/>
        </w:rPr>
        <w:t xml:space="preserve">河坝所、千山红所、北洲子所、金盆所、南湾湖所、沙堡洲所。 </w:t>
      </w:r>
    </w:p>
    <w:p>
      <w:pPr>
        <w:widowControl/>
        <w:spacing w:line="600" w:lineRule="exact"/>
        <w:rPr>
          <w:rFonts w:ascii="仿宋" w:hAnsi="仿宋" w:eastAsia="仿宋" w:cs="仿宋"/>
          <w:bCs/>
          <w:kern w:val="0"/>
          <w:sz w:val="32"/>
          <w:szCs w:val="32"/>
        </w:rPr>
      </w:pPr>
      <w:r>
        <w:rPr>
          <w:rFonts w:hint="eastAsia" w:ascii="仿宋" w:hAnsi="仿宋" w:eastAsia="仿宋" w:cs="仿宋"/>
          <w:bCs/>
          <w:kern w:val="0"/>
          <w:sz w:val="32"/>
          <w:szCs w:val="32"/>
        </w:rPr>
        <w:t>（二）决算单位构成。益阳市公安局大通湖分局</w:t>
      </w:r>
      <w:r>
        <w:rPr>
          <w:rFonts w:hint="eastAsia" w:ascii="仿宋" w:hAnsi="仿宋" w:eastAsia="仿宋" w:cs="仿宋"/>
          <w:bCs/>
          <w:kern w:val="0"/>
          <w:sz w:val="32"/>
          <w:szCs w:val="32"/>
          <w:lang w:eastAsia="zh-CN"/>
        </w:rPr>
        <w:t>2024</w:t>
      </w:r>
      <w:r>
        <w:rPr>
          <w:rFonts w:hint="eastAsia" w:ascii="仿宋" w:hAnsi="仿宋" w:eastAsia="仿宋" w:cs="仿宋"/>
          <w:bCs/>
          <w:kern w:val="0"/>
          <w:sz w:val="32"/>
          <w:szCs w:val="32"/>
        </w:rPr>
        <w:t>年部门决算汇总公开单位构成包括：益阳市公安局大通湖分局本级。</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00" w:type="dxa"/>
        <w:tblInd w:w="0" w:type="dxa"/>
        <w:tblLayout w:type="fixed"/>
        <w:tblCellMar>
          <w:top w:w="0" w:type="dxa"/>
          <w:left w:w="0" w:type="dxa"/>
          <w:bottom w:w="0" w:type="dxa"/>
          <w:right w:w="0" w:type="dxa"/>
        </w:tblCellMar>
      </w:tblPr>
      <w:tblGrid>
        <w:gridCol w:w="305"/>
        <w:gridCol w:w="728"/>
        <w:gridCol w:w="2535"/>
        <w:gridCol w:w="1590"/>
        <w:gridCol w:w="1762"/>
        <w:gridCol w:w="1636"/>
        <w:gridCol w:w="1697"/>
        <w:gridCol w:w="1667"/>
        <w:gridCol w:w="1772"/>
        <w:gridCol w:w="1708"/>
      </w:tblGrid>
      <w:tr>
        <w:tblPrEx>
          <w:tblCellMar>
            <w:top w:w="0" w:type="dxa"/>
            <w:left w:w="0" w:type="dxa"/>
            <w:bottom w:w="0" w:type="dxa"/>
            <w:right w:w="0" w:type="dxa"/>
          </w:tblCellMar>
        </w:tblPrEx>
        <w:trPr>
          <w:trHeight w:val="90" w:hRule="atLeast"/>
        </w:trPr>
        <w:tc>
          <w:tcPr>
            <w:tcW w:w="1540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400"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1"/>
              <w:gridCol w:w="1074"/>
              <w:gridCol w:w="2075"/>
              <w:gridCol w:w="4214"/>
              <w:gridCol w:w="841"/>
              <w:gridCol w:w="248"/>
              <w:gridCol w:w="2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540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9" w:hRule="atLeast"/>
              </w:trPr>
              <w:tc>
                <w:tcPr>
                  <w:tcW w:w="4531"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07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07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21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841"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665"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4531"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部门：益阳市公安局大通湖分局</w:t>
                  </w:r>
                </w:p>
              </w:tc>
              <w:tc>
                <w:tcPr>
                  <w:tcW w:w="107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07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21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841"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665"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76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72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2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2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3544.27</w:t>
                  </w:r>
                </w:p>
              </w:tc>
              <w:tc>
                <w:tcPr>
                  <w:tcW w:w="42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18</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2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2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2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2648.85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2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2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551.16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七、文化旅游体育与传媒支出</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23.87</w:t>
                  </w: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八、社会保障和就业支出</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九、卫生健康支出</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十、节能环保支出</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十一、城乡社区支出</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十二、农林水支出</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十三、住房保障支出</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3568.14</w:t>
                  </w: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3568.14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32</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3568.14</w:t>
                  </w:r>
                </w:p>
              </w:tc>
              <w:tc>
                <w:tcPr>
                  <w:tcW w:w="42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34</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3568.14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99" w:hRule="atLeast"/>
              </w:trPr>
              <w:tc>
                <w:tcPr>
                  <w:tcW w:w="1540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90" w:hRule="atLeast"/>
        </w:trPr>
        <w:tc>
          <w:tcPr>
            <w:tcW w:w="3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72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25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5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76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6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69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66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77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70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highlight w:val="none"/>
              </w:rPr>
            </w:pPr>
            <w:r>
              <w:rPr>
                <w:rFonts w:hint="eastAsia"/>
                <w:color w:val="000000"/>
                <w:sz w:val="20"/>
                <w:szCs w:val="20"/>
                <w:highlight w:val="none"/>
              </w:rPr>
              <w:t>公开02表</w:t>
            </w:r>
          </w:p>
        </w:tc>
      </w:tr>
      <w:tr>
        <w:tblPrEx>
          <w:tblCellMar>
            <w:top w:w="0" w:type="dxa"/>
            <w:left w:w="0" w:type="dxa"/>
            <w:bottom w:w="0" w:type="dxa"/>
            <w:right w:w="0" w:type="dxa"/>
          </w:tblCellMar>
        </w:tblPrEx>
        <w:trPr>
          <w:trHeight w:val="90" w:hRule="atLeast"/>
        </w:trPr>
        <w:tc>
          <w:tcPr>
            <w:tcW w:w="5158"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sz w:val="24"/>
                <w:szCs w:val="24"/>
                <w:highlight w:val="none"/>
              </w:rPr>
            </w:pPr>
            <w:r>
              <w:rPr>
                <w:rFonts w:hint="eastAsia" w:ascii="宋体" w:hAnsi="宋体" w:eastAsia="宋体" w:cs="宋体"/>
                <w:i w:val="0"/>
                <w:color w:val="000000"/>
                <w:kern w:val="0"/>
                <w:sz w:val="20"/>
                <w:szCs w:val="20"/>
                <w:highlight w:val="none"/>
                <w:u w:val="none"/>
                <w:lang w:val="en-US" w:eastAsia="zh-CN" w:bidi="ar"/>
              </w:rPr>
              <w:t>部门：益阳市公安局大通湖分局</w:t>
            </w:r>
          </w:p>
        </w:tc>
        <w:tc>
          <w:tcPr>
            <w:tcW w:w="176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636"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highlight w:val="none"/>
              </w:rPr>
            </w:pPr>
            <w:r>
              <w:rPr>
                <w:rFonts w:hint="eastAsia"/>
                <w:color w:val="000000"/>
                <w:sz w:val="20"/>
                <w:szCs w:val="20"/>
                <w:highlight w:val="none"/>
              </w:rPr>
              <w:t>　</w:t>
            </w:r>
          </w:p>
        </w:tc>
        <w:tc>
          <w:tcPr>
            <w:tcW w:w="169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66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77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70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highlight w:val="none"/>
              </w:rPr>
            </w:pPr>
            <w:r>
              <w:rPr>
                <w:rFonts w:hint="eastAsia"/>
                <w:color w:val="000000"/>
                <w:sz w:val="20"/>
                <w:szCs w:val="20"/>
                <w:highlight w:val="none"/>
              </w:rPr>
              <w:t>单位：万元</w:t>
            </w:r>
          </w:p>
        </w:tc>
      </w:tr>
      <w:tr>
        <w:tblPrEx>
          <w:tblCellMar>
            <w:top w:w="0" w:type="dxa"/>
            <w:left w:w="0" w:type="dxa"/>
            <w:bottom w:w="0" w:type="dxa"/>
            <w:right w:w="0" w:type="dxa"/>
          </w:tblCellMar>
        </w:tblPrEx>
        <w:trPr>
          <w:trHeight w:val="90" w:hRule="atLeast"/>
        </w:trPr>
        <w:tc>
          <w:tcPr>
            <w:tcW w:w="356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项    目</w:t>
            </w:r>
          </w:p>
        </w:tc>
        <w:tc>
          <w:tcPr>
            <w:tcW w:w="159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本年收入合计</w:t>
            </w:r>
          </w:p>
        </w:tc>
        <w:tc>
          <w:tcPr>
            <w:tcW w:w="176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财政拨款收入</w:t>
            </w:r>
          </w:p>
        </w:tc>
        <w:tc>
          <w:tcPr>
            <w:tcW w:w="16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上级补助收入</w:t>
            </w:r>
          </w:p>
        </w:tc>
        <w:tc>
          <w:tcPr>
            <w:tcW w:w="16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事业收入</w:t>
            </w:r>
          </w:p>
        </w:tc>
        <w:tc>
          <w:tcPr>
            <w:tcW w:w="166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经营收入</w:t>
            </w:r>
          </w:p>
        </w:tc>
        <w:tc>
          <w:tcPr>
            <w:tcW w:w="177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附属单位上缴收入</w:t>
            </w:r>
          </w:p>
        </w:tc>
        <w:tc>
          <w:tcPr>
            <w:tcW w:w="17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其他收入</w:t>
            </w:r>
          </w:p>
        </w:tc>
      </w:tr>
      <w:tr>
        <w:tblPrEx>
          <w:tblCellMar>
            <w:top w:w="0" w:type="dxa"/>
            <w:left w:w="0" w:type="dxa"/>
            <w:bottom w:w="0" w:type="dxa"/>
            <w:right w:w="0" w:type="dxa"/>
          </w:tblCellMar>
        </w:tblPrEx>
        <w:trPr>
          <w:trHeight w:val="312" w:hRule="atLeast"/>
        </w:trPr>
        <w:tc>
          <w:tcPr>
            <w:tcW w:w="103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功能分类科目编码</w:t>
            </w:r>
          </w:p>
        </w:tc>
        <w:tc>
          <w:tcPr>
            <w:tcW w:w="253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科目名称</w:t>
            </w: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76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6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66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77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r>
      <w:tr>
        <w:tblPrEx>
          <w:tblCellMar>
            <w:top w:w="0" w:type="dxa"/>
            <w:left w:w="0" w:type="dxa"/>
            <w:bottom w:w="0" w:type="dxa"/>
            <w:right w:w="0" w:type="dxa"/>
          </w:tblCellMar>
        </w:tblPrEx>
        <w:trPr>
          <w:trHeight w:val="312" w:hRule="atLeast"/>
        </w:trPr>
        <w:tc>
          <w:tcPr>
            <w:tcW w:w="10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2535"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76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6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66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77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r>
      <w:tr>
        <w:tblPrEx>
          <w:tblCellMar>
            <w:top w:w="0" w:type="dxa"/>
            <w:left w:w="0" w:type="dxa"/>
            <w:bottom w:w="0" w:type="dxa"/>
            <w:right w:w="0" w:type="dxa"/>
          </w:tblCellMar>
        </w:tblPrEx>
        <w:trPr>
          <w:trHeight w:val="90" w:hRule="atLeast"/>
        </w:trPr>
        <w:tc>
          <w:tcPr>
            <w:tcW w:w="35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栏次</w:t>
            </w:r>
          </w:p>
        </w:tc>
        <w:tc>
          <w:tcPr>
            <w:tcW w:w="1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1</w:t>
            </w:r>
          </w:p>
        </w:tc>
        <w:tc>
          <w:tcPr>
            <w:tcW w:w="17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2</w:t>
            </w:r>
          </w:p>
        </w:tc>
        <w:tc>
          <w:tcPr>
            <w:tcW w:w="16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3</w:t>
            </w:r>
          </w:p>
        </w:tc>
        <w:tc>
          <w:tcPr>
            <w:tcW w:w="16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4</w:t>
            </w:r>
          </w:p>
        </w:tc>
        <w:tc>
          <w:tcPr>
            <w:tcW w:w="166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5</w:t>
            </w:r>
          </w:p>
        </w:tc>
        <w:tc>
          <w:tcPr>
            <w:tcW w:w="177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6</w:t>
            </w:r>
          </w:p>
        </w:tc>
        <w:tc>
          <w:tcPr>
            <w:tcW w:w="17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7</w:t>
            </w:r>
          </w:p>
        </w:tc>
      </w:tr>
      <w:tr>
        <w:tblPrEx>
          <w:tblCellMar>
            <w:top w:w="0" w:type="dxa"/>
            <w:left w:w="0" w:type="dxa"/>
            <w:bottom w:w="0" w:type="dxa"/>
            <w:right w:w="0" w:type="dxa"/>
          </w:tblCellMar>
        </w:tblPrEx>
        <w:trPr>
          <w:trHeight w:val="90" w:hRule="atLeast"/>
        </w:trPr>
        <w:tc>
          <w:tcPr>
            <w:tcW w:w="35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合计</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3568.14</w:t>
            </w:r>
          </w:p>
        </w:tc>
        <w:tc>
          <w:tcPr>
            <w:tcW w:w="17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3544.27</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eastAsiaTheme="minorEastAsia"/>
                <w:sz w:val="24"/>
                <w:szCs w:val="24"/>
                <w:highlight w:val="none"/>
                <w:lang w:val="en-US" w:eastAsia="zh-CN"/>
              </w:rPr>
            </w:pPr>
            <w:r>
              <w:rPr>
                <w:rFonts w:hint="eastAsia" w:ascii="宋体" w:hAnsi="宋体" w:cs="宋体"/>
                <w:sz w:val="24"/>
                <w:szCs w:val="24"/>
                <w:lang w:val="en-US" w:eastAsia="zh-CN"/>
              </w:rPr>
              <w:t>0.00</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lang w:val="en-US" w:eastAsia="zh-CN"/>
              </w:rPr>
              <w:t>0.00</w:t>
            </w:r>
          </w:p>
        </w:tc>
        <w:tc>
          <w:tcPr>
            <w:tcW w:w="16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　</w:t>
            </w:r>
          </w:p>
        </w:tc>
        <w:tc>
          <w:tcPr>
            <w:tcW w:w="1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0.00　</w:t>
            </w:r>
          </w:p>
        </w:tc>
        <w:tc>
          <w:tcPr>
            <w:tcW w:w="17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23.87　</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rPr>
                <w:rFonts w:hint="default" w:ascii="宋体" w:hAnsi="宋体" w:eastAsia="仿宋_GB2312" w:cs="宋体"/>
                <w:sz w:val="24"/>
                <w:szCs w:val="24"/>
                <w:highlight w:val="none"/>
                <w:lang w:val="en-US" w:eastAsia="zh-CN"/>
              </w:rPr>
            </w:pPr>
            <w:r>
              <w:rPr>
                <w:rFonts w:hint="eastAsia" w:ascii="Times New Roman" w:hAnsi="Times New Roman" w:eastAsia="仿宋_GB2312" w:cs="Times New Roman"/>
                <w:kern w:val="0"/>
                <w:szCs w:val="21"/>
                <w:lang w:val="en-US" w:eastAsia="zh-CN"/>
              </w:rPr>
              <w:t>2010301</w:t>
            </w:r>
          </w:p>
        </w:tc>
        <w:tc>
          <w:tcPr>
            <w:tcW w:w="2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宋体" w:hAnsi="宋体" w:eastAsia="宋体" w:cs="宋体"/>
                <w:sz w:val="24"/>
                <w:szCs w:val="24"/>
                <w:highlight w:val="none"/>
                <w:lang w:eastAsia="zh-CN"/>
              </w:rPr>
            </w:pPr>
            <w:r>
              <w:rPr>
                <w:rFonts w:hint="eastAsia" w:ascii="Times New Roman" w:hAnsi="Times New Roman" w:eastAsia="仿宋_GB2312" w:cs="Times New Roman"/>
                <w:kern w:val="0"/>
                <w:szCs w:val="21"/>
                <w:lang w:val="en-US" w:eastAsia="zh-CN"/>
              </w:rPr>
              <w:t>行政运行</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0.16</w:t>
            </w:r>
          </w:p>
        </w:tc>
        <w:tc>
          <w:tcPr>
            <w:tcW w:w="17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0.16</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eastAsia="宋体" w:cs="宋体"/>
                <w:sz w:val="24"/>
                <w:szCs w:val="24"/>
                <w:lang w:val="en-US" w:eastAsia="zh-CN"/>
              </w:rPr>
              <w:t>0.00</w:t>
            </w:r>
          </w:p>
        </w:tc>
        <w:tc>
          <w:tcPr>
            <w:tcW w:w="16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rPr>
                <w:rFonts w:hint="default" w:ascii="宋体" w:hAnsi="宋体" w:eastAsia="仿宋_GB2312" w:cs="宋体"/>
                <w:sz w:val="24"/>
                <w:szCs w:val="24"/>
                <w:highlight w:val="none"/>
                <w:lang w:val="en-US" w:eastAsia="zh-CN"/>
              </w:rPr>
            </w:pPr>
            <w:r>
              <w:rPr>
                <w:rFonts w:hint="eastAsia" w:ascii="Times New Roman" w:hAnsi="Times New Roman" w:eastAsia="仿宋_GB2312" w:cs="Times New Roman"/>
                <w:kern w:val="0"/>
                <w:szCs w:val="21"/>
                <w:lang w:val="en-US" w:eastAsia="zh-CN"/>
              </w:rPr>
              <w:t>2010399</w:t>
            </w:r>
          </w:p>
        </w:tc>
        <w:tc>
          <w:tcPr>
            <w:tcW w:w="2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ascii="宋体" w:hAnsi="宋体" w:eastAsia="宋体" w:cs="宋体"/>
                <w:sz w:val="24"/>
                <w:szCs w:val="24"/>
                <w:highlight w:val="none"/>
              </w:rPr>
            </w:pPr>
            <w:r>
              <w:rPr>
                <w:rFonts w:hint="eastAsia" w:ascii="Times New Roman" w:hAnsi="Times New Roman" w:eastAsia="仿宋_GB2312" w:cs="Times New Roman"/>
                <w:kern w:val="0"/>
                <w:szCs w:val="21"/>
                <w:lang w:val="en-US" w:eastAsia="zh-CN"/>
              </w:rPr>
              <w:t>其他政府办公厅（室）及相关机构事务支出</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96.38</w:t>
            </w:r>
          </w:p>
        </w:tc>
        <w:tc>
          <w:tcPr>
            <w:tcW w:w="17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96.38</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eastAsia="宋体" w:cs="宋体"/>
                <w:sz w:val="24"/>
                <w:szCs w:val="24"/>
                <w:lang w:val="en-US" w:eastAsia="zh-CN"/>
              </w:rPr>
              <w:t>0.00</w:t>
            </w:r>
          </w:p>
        </w:tc>
        <w:tc>
          <w:tcPr>
            <w:tcW w:w="16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rPr>
                <w:rFonts w:hint="default" w:ascii="宋体" w:hAnsi="宋体" w:eastAsia="仿宋_GB2312" w:cs="宋体"/>
                <w:sz w:val="24"/>
                <w:szCs w:val="24"/>
                <w:highlight w:val="none"/>
                <w:lang w:val="en-US" w:eastAsia="zh-CN"/>
              </w:rPr>
            </w:pPr>
            <w:r>
              <w:rPr>
                <w:rFonts w:hint="eastAsia" w:ascii="Times New Roman" w:hAnsi="Times New Roman" w:eastAsia="仿宋_GB2312" w:cs="Times New Roman"/>
                <w:kern w:val="0"/>
                <w:szCs w:val="21"/>
                <w:lang w:val="en-US" w:eastAsia="zh-CN"/>
              </w:rPr>
              <w:t>2011101</w:t>
            </w:r>
          </w:p>
        </w:tc>
        <w:tc>
          <w:tcPr>
            <w:tcW w:w="2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ascii="宋体" w:hAnsi="宋体" w:eastAsia="宋体" w:cs="宋体"/>
                <w:sz w:val="24"/>
                <w:szCs w:val="24"/>
                <w:highlight w:val="none"/>
              </w:rPr>
            </w:pPr>
            <w:r>
              <w:rPr>
                <w:rFonts w:hint="eastAsia" w:ascii="Times New Roman" w:hAnsi="Times New Roman" w:eastAsia="仿宋_GB2312" w:cs="Times New Roman"/>
                <w:kern w:val="0"/>
                <w:szCs w:val="21"/>
                <w:lang w:val="en-US" w:eastAsia="zh-CN"/>
              </w:rPr>
              <w:t>行政运行</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0.96</w:t>
            </w:r>
          </w:p>
        </w:tc>
        <w:tc>
          <w:tcPr>
            <w:tcW w:w="17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0.96</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eastAsia="宋体" w:cs="宋体"/>
                <w:sz w:val="24"/>
                <w:szCs w:val="24"/>
                <w:lang w:val="en-US" w:eastAsia="zh-CN"/>
              </w:rPr>
              <w:t>0.00</w:t>
            </w:r>
          </w:p>
        </w:tc>
        <w:tc>
          <w:tcPr>
            <w:tcW w:w="16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0.00</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rPr>
                <w:rFonts w:ascii="宋体" w:hAnsi="宋体" w:eastAsia="宋体" w:cs="宋体"/>
                <w:sz w:val="24"/>
                <w:szCs w:val="24"/>
                <w:highlight w:val="none"/>
              </w:rPr>
            </w:pPr>
            <w:r>
              <w:rPr>
                <w:rFonts w:hint="eastAsia" w:ascii="Times New Roman" w:hAnsi="Times New Roman" w:eastAsia="仿宋_GB2312" w:cs="Times New Roman"/>
                <w:kern w:val="0"/>
                <w:szCs w:val="21"/>
                <w:lang w:val="en-US" w:eastAsia="zh-CN"/>
              </w:rPr>
              <w:t>2019999</w:t>
            </w:r>
          </w:p>
        </w:tc>
        <w:tc>
          <w:tcPr>
            <w:tcW w:w="2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宋体" w:hAnsi="宋体" w:eastAsia="仿宋_GB2312" w:cs="宋体"/>
                <w:sz w:val="24"/>
                <w:szCs w:val="24"/>
                <w:highlight w:val="none"/>
                <w:lang w:eastAsia="zh-CN"/>
              </w:rPr>
            </w:pPr>
            <w:r>
              <w:rPr>
                <w:rFonts w:hint="eastAsia" w:ascii="Times New Roman" w:hAnsi="Times New Roman" w:eastAsia="仿宋_GB2312" w:cs="Times New Roman"/>
                <w:kern w:val="0"/>
                <w:szCs w:val="21"/>
                <w:lang w:val="en-US" w:eastAsia="zh-CN"/>
              </w:rPr>
              <w:t>其他一般公共服务支出</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5.00</w:t>
            </w:r>
          </w:p>
        </w:tc>
        <w:tc>
          <w:tcPr>
            <w:tcW w:w="17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5.00</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eastAsia="宋体" w:cs="宋体"/>
                <w:sz w:val="24"/>
                <w:szCs w:val="24"/>
                <w:lang w:val="en-US" w:eastAsia="zh-CN"/>
              </w:rPr>
              <w:t>0.00</w:t>
            </w:r>
          </w:p>
        </w:tc>
        <w:tc>
          <w:tcPr>
            <w:tcW w:w="16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rPr>
                <w:rFonts w:hint="eastAsia" w:eastAsia="仿宋_GB2312"/>
                <w:highlight w:val="none"/>
                <w:lang w:val="en-US" w:eastAsia="zh-CN"/>
              </w:rPr>
            </w:pPr>
            <w:r>
              <w:rPr>
                <w:rFonts w:hint="eastAsia" w:ascii="Times New Roman" w:hAnsi="Times New Roman" w:eastAsia="仿宋_GB2312" w:cs="Times New Roman"/>
                <w:kern w:val="0"/>
                <w:szCs w:val="21"/>
                <w:lang w:val="en-US" w:eastAsia="zh-CN"/>
              </w:rPr>
              <w:t>2040201</w:t>
            </w:r>
          </w:p>
        </w:tc>
        <w:tc>
          <w:tcPr>
            <w:tcW w:w="2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highlight w:val="none"/>
              </w:rPr>
            </w:pPr>
            <w:r>
              <w:rPr>
                <w:rFonts w:hint="eastAsia" w:ascii="Times New Roman" w:hAnsi="Times New Roman" w:eastAsia="仿宋_GB2312" w:cs="Times New Roman"/>
                <w:kern w:val="0"/>
                <w:szCs w:val="21"/>
                <w:lang w:val="en-US" w:eastAsia="zh-CN"/>
              </w:rPr>
              <w:t>行政运行</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1516.57</w:t>
            </w:r>
          </w:p>
        </w:tc>
        <w:tc>
          <w:tcPr>
            <w:tcW w:w="17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1492.70</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eastAsia="宋体" w:cs="宋体"/>
                <w:sz w:val="24"/>
                <w:szCs w:val="24"/>
                <w:lang w:val="en-US" w:eastAsia="zh-CN"/>
              </w:rPr>
              <w:t>0.00</w:t>
            </w:r>
          </w:p>
        </w:tc>
        <w:tc>
          <w:tcPr>
            <w:tcW w:w="16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23.87</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rPr>
                <w:rFonts w:hint="default" w:eastAsia="仿宋_GB2312"/>
                <w:highlight w:val="none"/>
                <w:lang w:val="en-US" w:eastAsia="zh-CN"/>
              </w:rPr>
            </w:pPr>
            <w:r>
              <w:rPr>
                <w:rFonts w:hint="eastAsia" w:ascii="Times New Roman" w:hAnsi="Times New Roman" w:eastAsia="仿宋_GB2312" w:cs="Times New Roman"/>
                <w:kern w:val="0"/>
                <w:szCs w:val="21"/>
                <w:lang w:val="en-US" w:eastAsia="zh-CN"/>
              </w:rPr>
              <w:t>2040202</w:t>
            </w:r>
          </w:p>
        </w:tc>
        <w:tc>
          <w:tcPr>
            <w:tcW w:w="2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eastAsia="仿宋_GB2312"/>
                <w:highlight w:val="none"/>
                <w:lang w:eastAsia="zh-CN"/>
              </w:rPr>
            </w:pPr>
            <w:r>
              <w:rPr>
                <w:rFonts w:hint="eastAsia" w:ascii="Times New Roman" w:hAnsi="Times New Roman" w:eastAsia="仿宋_GB2312" w:cs="Times New Roman"/>
                <w:kern w:val="0"/>
                <w:szCs w:val="21"/>
                <w:lang w:val="en-US" w:eastAsia="zh-CN"/>
              </w:rPr>
              <w:t>一般行政管理事务</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940.41</w:t>
            </w:r>
          </w:p>
        </w:tc>
        <w:tc>
          <w:tcPr>
            <w:tcW w:w="17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940.41</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eastAsia="宋体" w:cs="宋体"/>
                <w:sz w:val="24"/>
                <w:szCs w:val="24"/>
                <w:lang w:val="en-US" w:eastAsia="zh-CN"/>
              </w:rPr>
              <w:t>0.00</w:t>
            </w:r>
          </w:p>
        </w:tc>
        <w:tc>
          <w:tcPr>
            <w:tcW w:w="16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rPr>
                <w:rFonts w:hint="default" w:eastAsia="仿宋_GB2312"/>
                <w:highlight w:val="none"/>
                <w:lang w:val="en-US" w:eastAsia="zh-CN"/>
              </w:rPr>
            </w:pPr>
            <w:r>
              <w:rPr>
                <w:rFonts w:hint="eastAsia" w:ascii="Times New Roman" w:hAnsi="Times New Roman" w:eastAsia="仿宋_GB2312" w:cs="Times New Roman"/>
                <w:kern w:val="0"/>
                <w:szCs w:val="21"/>
                <w:lang w:val="en-US" w:eastAsia="zh-CN"/>
              </w:rPr>
              <w:t>2040220</w:t>
            </w:r>
          </w:p>
        </w:tc>
        <w:tc>
          <w:tcPr>
            <w:tcW w:w="2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eastAsiaTheme="minorEastAsia"/>
                <w:highlight w:val="none"/>
                <w:lang w:eastAsia="zh-CN"/>
              </w:rPr>
            </w:pPr>
            <w:r>
              <w:rPr>
                <w:rFonts w:hint="eastAsia" w:ascii="Times New Roman" w:hAnsi="Times New Roman" w:eastAsia="仿宋_GB2312" w:cs="Times New Roman"/>
                <w:kern w:val="0"/>
                <w:szCs w:val="21"/>
                <w:lang w:val="en-US" w:eastAsia="zh-CN"/>
              </w:rPr>
              <w:t>执法办案</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126.76</w:t>
            </w:r>
          </w:p>
        </w:tc>
        <w:tc>
          <w:tcPr>
            <w:tcW w:w="17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126.76</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eastAsia="宋体" w:cs="宋体"/>
                <w:sz w:val="24"/>
                <w:szCs w:val="24"/>
                <w:lang w:val="en-US" w:eastAsia="zh-CN"/>
              </w:rPr>
              <w:t>0.00</w:t>
            </w:r>
          </w:p>
        </w:tc>
        <w:tc>
          <w:tcPr>
            <w:tcW w:w="16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rPr>
                <w:rFonts w:hint="default" w:eastAsia="仿宋_GB2312"/>
                <w:highlight w:val="none"/>
                <w:lang w:val="en-US" w:eastAsia="zh-CN"/>
              </w:rPr>
            </w:pPr>
            <w:r>
              <w:rPr>
                <w:rFonts w:hint="eastAsia" w:ascii="Times New Roman" w:hAnsi="Times New Roman" w:eastAsia="仿宋_GB2312" w:cs="Times New Roman"/>
                <w:kern w:val="0"/>
                <w:szCs w:val="21"/>
                <w:lang w:val="en-US" w:eastAsia="zh-CN"/>
              </w:rPr>
              <w:t>2040299</w:t>
            </w:r>
          </w:p>
        </w:tc>
        <w:tc>
          <w:tcPr>
            <w:tcW w:w="2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highlight w:val="none"/>
              </w:rPr>
            </w:pPr>
            <w:r>
              <w:rPr>
                <w:rFonts w:hint="eastAsia" w:ascii="Times New Roman" w:hAnsi="Times New Roman" w:eastAsia="仿宋_GB2312" w:cs="Times New Roman"/>
                <w:kern w:val="0"/>
                <w:szCs w:val="21"/>
                <w:lang w:val="en-US" w:eastAsia="zh-CN"/>
              </w:rPr>
              <w:t>其他公安支出</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65.11</w:t>
            </w:r>
          </w:p>
        </w:tc>
        <w:tc>
          <w:tcPr>
            <w:tcW w:w="17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65.11</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eastAsia="宋体" w:cs="宋体"/>
                <w:sz w:val="24"/>
                <w:szCs w:val="24"/>
                <w:lang w:val="en-US" w:eastAsia="zh-CN"/>
              </w:rPr>
              <w:t>0.00</w:t>
            </w:r>
          </w:p>
        </w:tc>
        <w:tc>
          <w:tcPr>
            <w:tcW w:w="16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rPr>
                <w:rFonts w:hint="eastAsia" w:eastAsia="仿宋_GB2312"/>
                <w:highlight w:val="none"/>
                <w:lang w:val="en-US" w:eastAsia="zh-CN"/>
              </w:rPr>
            </w:pPr>
            <w:r>
              <w:rPr>
                <w:rFonts w:hint="eastAsia" w:ascii="Times New Roman" w:hAnsi="Times New Roman" w:eastAsia="仿宋_GB2312" w:cs="Times New Roman"/>
                <w:kern w:val="0"/>
                <w:szCs w:val="21"/>
                <w:lang w:val="en-US" w:eastAsia="zh-CN"/>
              </w:rPr>
              <w:t>2060199</w:t>
            </w:r>
          </w:p>
        </w:tc>
        <w:tc>
          <w:tcPr>
            <w:tcW w:w="2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highlight w:val="none"/>
              </w:rPr>
            </w:pPr>
            <w:r>
              <w:rPr>
                <w:rFonts w:hint="eastAsia" w:ascii="Times New Roman" w:hAnsi="Times New Roman" w:eastAsia="仿宋_GB2312" w:cs="Times New Roman"/>
                <w:kern w:val="0"/>
                <w:szCs w:val="21"/>
                <w:lang w:val="en-US" w:eastAsia="zh-CN"/>
              </w:rPr>
              <w:t>其他科学技术管理事务支出</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200.00</w:t>
            </w:r>
          </w:p>
        </w:tc>
        <w:tc>
          <w:tcPr>
            <w:tcW w:w="17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200.00</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eastAsia="宋体" w:cs="宋体"/>
                <w:sz w:val="24"/>
                <w:szCs w:val="24"/>
                <w:lang w:val="en-US" w:eastAsia="zh-CN"/>
              </w:rPr>
              <w:t>0.00</w:t>
            </w:r>
          </w:p>
        </w:tc>
        <w:tc>
          <w:tcPr>
            <w:tcW w:w="16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rPr>
                <w:rFonts w:hint="eastAsia"/>
                <w:highlight w:val="none"/>
              </w:rPr>
            </w:pPr>
            <w:r>
              <w:rPr>
                <w:rFonts w:hint="eastAsia" w:ascii="Times New Roman" w:hAnsi="Times New Roman" w:eastAsia="仿宋_GB2312" w:cs="Times New Roman"/>
                <w:kern w:val="0"/>
                <w:szCs w:val="21"/>
                <w:lang w:val="en-US" w:eastAsia="zh-CN"/>
              </w:rPr>
              <w:t>2060599</w:t>
            </w:r>
          </w:p>
        </w:tc>
        <w:tc>
          <w:tcPr>
            <w:tcW w:w="2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eastAsia="仿宋_GB2312"/>
                <w:highlight w:val="none"/>
                <w:lang w:eastAsia="zh-CN"/>
              </w:rPr>
            </w:pPr>
            <w:r>
              <w:rPr>
                <w:rFonts w:hint="eastAsia" w:ascii="Times New Roman" w:hAnsi="Times New Roman" w:eastAsia="仿宋_GB2312" w:cs="Times New Roman"/>
                <w:kern w:val="0"/>
                <w:szCs w:val="21"/>
                <w:lang w:val="en-US" w:eastAsia="zh-CN"/>
              </w:rPr>
              <w:t>其他科技条件与服务支出</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151.16</w:t>
            </w:r>
          </w:p>
        </w:tc>
        <w:tc>
          <w:tcPr>
            <w:tcW w:w="17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151.16</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eastAsia="宋体" w:cs="宋体"/>
                <w:sz w:val="24"/>
                <w:szCs w:val="24"/>
                <w:lang w:val="en-US" w:eastAsia="zh-CN"/>
              </w:rPr>
              <w:t>0.00</w:t>
            </w:r>
          </w:p>
        </w:tc>
        <w:tc>
          <w:tcPr>
            <w:tcW w:w="16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lang w:val="en-US" w:eastAsia="zh-CN"/>
              </w:rPr>
              <w:t>2069999</w:t>
            </w:r>
          </w:p>
        </w:tc>
        <w:tc>
          <w:tcPr>
            <w:tcW w:w="2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lang w:val="en-US" w:eastAsia="zh-CN"/>
              </w:rPr>
              <w:t>其他科学技术支出</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200.00</w:t>
            </w:r>
          </w:p>
        </w:tc>
        <w:tc>
          <w:tcPr>
            <w:tcW w:w="17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200.00</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eastAsia="宋体" w:cs="宋体"/>
                <w:sz w:val="24"/>
                <w:szCs w:val="24"/>
                <w:lang w:val="en-US" w:eastAsia="zh-CN"/>
              </w:rPr>
              <w:t>0.00</w:t>
            </w:r>
          </w:p>
        </w:tc>
        <w:tc>
          <w:tcPr>
            <w:tcW w:w="16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rPr>
                <w:rFonts w:hint="eastAsia" w:eastAsia="仿宋_GB2312"/>
                <w:highlight w:val="none"/>
                <w:lang w:val="en-US" w:eastAsia="zh-CN"/>
              </w:rPr>
            </w:pPr>
            <w:r>
              <w:rPr>
                <w:rFonts w:hint="eastAsia" w:ascii="Times New Roman" w:hAnsi="Times New Roman" w:eastAsia="仿宋_GB2312" w:cs="Times New Roman"/>
                <w:kern w:val="0"/>
                <w:szCs w:val="21"/>
                <w:lang w:val="en-US" w:eastAsia="zh-CN"/>
              </w:rPr>
              <w:t>2080505</w:t>
            </w:r>
          </w:p>
        </w:tc>
        <w:tc>
          <w:tcPr>
            <w:tcW w:w="25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highlight w:val="none"/>
              </w:rPr>
            </w:pPr>
            <w:r>
              <w:rPr>
                <w:rFonts w:hint="eastAsia" w:ascii="Times New Roman" w:hAnsi="Times New Roman" w:eastAsia="仿宋_GB2312" w:cs="Times New Roman"/>
                <w:kern w:val="0"/>
                <w:szCs w:val="21"/>
                <w:lang w:val="en-US" w:eastAsia="zh-CN"/>
              </w:rPr>
              <w:t>机关事业单位基本养老保险缴费支出</w:t>
            </w:r>
          </w:p>
        </w:tc>
        <w:tc>
          <w:tcPr>
            <w:tcW w:w="15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112.20</w:t>
            </w:r>
          </w:p>
        </w:tc>
        <w:tc>
          <w:tcPr>
            <w:tcW w:w="17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112.20</w:t>
            </w:r>
          </w:p>
        </w:tc>
        <w:tc>
          <w:tcPr>
            <w:tcW w:w="16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6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eastAsia="宋体" w:cs="宋体"/>
                <w:sz w:val="24"/>
                <w:szCs w:val="24"/>
                <w:lang w:val="en-US" w:eastAsia="zh-CN"/>
              </w:rPr>
              <w:t>0.00</w:t>
            </w:r>
          </w:p>
        </w:tc>
        <w:tc>
          <w:tcPr>
            <w:tcW w:w="16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eastAsia="宋体" w:cs="宋体"/>
                <w:sz w:val="24"/>
                <w:szCs w:val="24"/>
                <w:lang w:val="en-US" w:eastAsia="zh-CN"/>
              </w:rPr>
              <w:t>0.00</w:t>
            </w:r>
          </w:p>
        </w:tc>
        <w:tc>
          <w:tcPr>
            <w:tcW w:w="1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rPr>
                <w:rFonts w:hint="default" w:eastAsia="仿宋_GB2312"/>
                <w:highlight w:val="none"/>
                <w:lang w:val="en-US" w:eastAsia="zh-CN"/>
              </w:rPr>
            </w:pPr>
            <w:r>
              <w:rPr>
                <w:rFonts w:hint="eastAsia" w:ascii="Times New Roman" w:hAnsi="Times New Roman" w:eastAsia="仿宋_GB2312" w:cs="Times New Roman"/>
                <w:kern w:val="0"/>
                <w:szCs w:val="21"/>
                <w:lang w:val="en-US" w:eastAsia="zh-CN"/>
              </w:rPr>
              <w:t>2089999</w:t>
            </w:r>
          </w:p>
        </w:tc>
        <w:tc>
          <w:tcPr>
            <w:tcW w:w="25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eastAsiaTheme="minorEastAsia"/>
                <w:highlight w:val="none"/>
                <w:lang w:eastAsia="zh-CN"/>
              </w:rPr>
            </w:pPr>
            <w:r>
              <w:rPr>
                <w:rFonts w:hint="eastAsia" w:ascii="Times New Roman" w:hAnsi="Times New Roman" w:eastAsia="仿宋_GB2312" w:cs="Times New Roman"/>
                <w:kern w:val="0"/>
                <w:szCs w:val="21"/>
                <w:lang w:val="en-US" w:eastAsia="zh-CN"/>
              </w:rPr>
              <w:t>其他社会保障和就业支出</w:t>
            </w:r>
          </w:p>
        </w:tc>
        <w:tc>
          <w:tcPr>
            <w:tcW w:w="15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3.64</w:t>
            </w:r>
          </w:p>
        </w:tc>
        <w:tc>
          <w:tcPr>
            <w:tcW w:w="17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3.64</w:t>
            </w:r>
          </w:p>
        </w:tc>
        <w:tc>
          <w:tcPr>
            <w:tcW w:w="16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6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eastAsia="宋体" w:cs="宋体"/>
                <w:sz w:val="24"/>
                <w:szCs w:val="24"/>
                <w:lang w:val="en-US" w:eastAsia="zh-CN"/>
              </w:rPr>
              <w:t>0.00</w:t>
            </w:r>
          </w:p>
        </w:tc>
        <w:tc>
          <w:tcPr>
            <w:tcW w:w="16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eastAsia="宋体" w:cs="宋体"/>
                <w:sz w:val="24"/>
                <w:szCs w:val="24"/>
                <w:lang w:val="en-US" w:eastAsia="zh-CN"/>
              </w:rPr>
              <w:t>0.00</w:t>
            </w:r>
          </w:p>
        </w:tc>
        <w:tc>
          <w:tcPr>
            <w:tcW w:w="1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rPr>
                <w:rFonts w:hint="default" w:eastAsiaTheme="minorEastAsia"/>
                <w:highlight w:val="none"/>
                <w:lang w:val="en-US" w:eastAsia="zh-CN"/>
              </w:rPr>
            </w:pPr>
            <w:r>
              <w:rPr>
                <w:rFonts w:hint="eastAsia" w:ascii="Times New Roman" w:hAnsi="Times New Roman" w:eastAsia="仿宋_GB2312" w:cs="Times New Roman"/>
                <w:kern w:val="0"/>
                <w:szCs w:val="21"/>
                <w:lang w:val="en-US" w:eastAsia="zh-CN"/>
              </w:rPr>
              <w:t>2130799</w:t>
            </w:r>
          </w:p>
        </w:tc>
        <w:tc>
          <w:tcPr>
            <w:tcW w:w="2535"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eastAsiaTheme="minorEastAsia"/>
                <w:highlight w:val="none"/>
                <w:lang w:eastAsia="zh-CN"/>
              </w:rPr>
            </w:pPr>
            <w:r>
              <w:rPr>
                <w:rFonts w:hint="eastAsia" w:ascii="Times New Roman" w:hAnsi="Times New Roman" w:eastAsia="仿宋_GB2312" w:cs="Times New Roman"/>
                <w:kern w:val="0"/>
                <w:szCs w:val="21"/>
                <w:lang w:val="en-US" w:eastAsia="zh-CN"/>
              </w:rPr>
              <w:t>其他农村综合改革支出</w:t>
            </w:r>
          </w:p>
        </w:tc>
        <w:tc>
          <w:tcPr>
            <w:tcW w:w="159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63.20</w:t>
            </w:r>
          </w:p>
        </w:tc>
        <w:tc>
          <w:tcPr>
            <w:tcW w:w="176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63.20</w:t>
            </w:r>
          </w:p>
        </w:tc>
        <w:tc>
          <w:tcPr>
            <w:tcW w:w="163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6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eastAsia="宋体" w:cs="宋体"/>
                <w:sz w:val="24"/>
                <w:szCs w:val="24"/>
                <w:lang w:val="en-US" w:eastAsia="zh-CN"/>
              </w:rPr>
              <w:t>0.00</w:t>
            </w:r>
          </w:p>
        </w:tc>
        <w:tc>
          <w:tcPr>
            <w:tcW w:w="166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7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eastAsia="宋体" w:cs="宋体"/>
                <w:sz w:val="24"/>
                <w:szCs w:val="24"/>
                <w:lang w:val="en-US" w:eastAsia="zh-CN"/>
              </w:rPr>
              <w:t>0.00</w:t>
            </w:r>
          </w:p>
        </w:tc>
        <w:tc>
          <w:tcPr>
            <w:tcW w:w="170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rPr>
                <w:rFonts w:hint="default" w:ascii="宋体" w:hAnsi="宋体" w:eastAsia="仿宋_GB2312" w:cs="宋体"/>
                <w:sz w:val="24"/>
                <w:szCs w:val="24"/>
                <w:highlight w:val="none"/>
                <w:lang w:val="en-US" w:eastAsia="zh-CN"/>
              </w:rPr>
            </w:pPr>
            <w:r>
              <w:rPr>
                <w:rFonts w:hint="eastAsia" w:ascii="Times New Roman" w:hAnsi="Times New Roman" w:eastAsia="仿宋_GB2312" w:cs="Times New Roman"/>
                <w:kern w:val="0"/>
                <w:szCs w:val="21"/>
                <w:lang w:val="en-US" w:eastAsia="zh-CN"/>
              </w:rPr>
              <w:t>2210201</w:t>
            </w:r>
          </w:p>
        </w:tc>
        <w:tc>
          <w:tcPr>
            <w:tcW w:w="2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宋体" w:hAnsi="宋体" w:eastAsia="宋体" w:cs="宋体"/>
                <w:sz w:val="24"/>
                <w:szCs w:val="24"/>
                <w:highlight w:val="none"/>
                <w:lang w:eastAsia="zh-CN"/>
              </w:rPr>
            </w:pPr>
            <w:r>
              <w:rPr>
                <w:rFonts w:hint="eastAsia" w:ascii="Times New Roman" w:hAnsi="Times New Roman" w:eastAsia="仿宋_GB2312" w:cs="Times New Roman"/>
                <w:kern w:val="0"/>
                <w:szCs w:val="21"/>
                <w:lang w:val="en-US" w:eastAsia="zh-CN"/>
              </w:rPr>
              <w:t>住房公积金</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86.59</w:t>
            </w:r>
          </w:p>
        </w:tc>
        <w:tc>
          <w:tcPr>
            <w:tcW w:w="17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sz w:val="24"/>
                <w:szCs w:val="24"/>
                <w:highlight w:val="none"/>
                <w:lang w:val="en-US" w:eastAsia="zh-CN"/>
              </w:rPr>
            </w:pPr>
            <w:r>
              <w:rPr>
                <w:rFonts w:hint="eastAsia" w:ascii="宋体" w:hAnsi="宋体" w:cs="宋体"/>
                <w:sz w:val="24"/>
                <w:szCs w:val="24"/>
                <w:lang w:val="en-US" w:eastAsia="zh-CN"/>
              </w:rPr>
              <w:t>86.59</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eastAsia="宋体" w:cs="宋体"/>
                <w:sz w:val="24"/>
                <w:szCs w:val="24"/>
                <w:lang w:val="en-US" w:eastAsia="zh-CN"/>
              </w:rPr>
              <w:t>0.00</w:t>
            </w:r>
          </w:p>
        </w:tc>
        <w:tc>
          <w:tcPr>
            <w:tcW w:w="16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c>
          <w:tcPr>
            <w:tcW w:w="1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eastAsia="宋体" w:cs="宋体"/>
                <w:sz w:val="24"/>
                <w:szCs w:val="24"/>
                <w:lang w:val="en-US" w:eastAsia="zh-CN"/>
              </w:rPr>
              <w:t>0.00</w:t>
            </w:r>
          </w:p>
        </w:tc>
        <w:tc>
          <w:tcPr>
            <w:tcW w:w="17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sz w:val="24"/>
                <w:szCs w:val="24"/>
                <w:highlight w:val="none"/>
                <w:lang w:val="en-US" w:eastAsia="zh-CN"/>
              </w:rPr>
            </w:pPr>
            <w:r>
              <w:rPr>
                <w:rFonts w:hint="eastAsia" w:ascii="宋体" w:hAnsi="宋体" w:cs="宋体"/>
                <w:sz w:val="24"/>
                <w:szCs w:val="24"/>
                <w:lang w:val="en-US" w:eastAsia="zh-CN"/>
              </w:rPr>
              <w:t>0.00</w:t>
            </w:r>
          </w:p>
        </w:tc>
      </w:tr>
      <w:tr>
        <w:tblPrEx>
          <w:tblCellMar>
            <w:top w:w="0" w:type="dxa"/>
            <w:left w:w="0" w:type="dxa"/>
            <w:bottom w:w="0" w:type="dxa"/>
            <w:right w:w="0" w:type="dxa"/>
          </w:tblCellMar>
        </w:tblPrEx>
        <w:trPr>
          <w:trHeight w:val="90" w:hRule="atLeast"/>
        </w:trPr>
        <w:tc>
          <w:tcPr>
            <w:tcW w:w="1540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highlight w:val="none"/>
              </w:rPr>
            </w:pPr>
            <w:r>
              <w:rPr>
                <w:rFonts w:hint="eastAsia"/>
                <w:highlight w:val="none"/>
              </w:rPr>
              <w:t>注：本表反映部门本年度取得的各项收入情况。</w:t>
            </w:r>
          </w:p>
        </w:tc>
      </w:tr>
    </w:tbl>
    <w:p>
      <w:pPr>
        <w:widowControl/>
        <w:jc w:val="left"/>
        <w:rPr>
          <w:rFonts w:ascii="Times New Roman" w:hAnsi="Times New Roman" w:eastAsia="方正小标宋_GBK" w:cs="Times New Roman"/>
          <w:color w:val="000000"/>
          <w:kern w:val="0"/>
          <w:sz w:val="36"/>
          <w:szCs w:val="36"/>
          <w:highlight w:val="none"/>
        </w:rPr>
      </w:pPr>
      <w:r>
        <w:rPr>
          <w:rFonts w:ascii="Times New Roman" w:hAnsi="Times New Roman" w:eastAsia="黑体" w:cs="Times New Roman"/>
          <w:bCs/>
          <w:kern w:val="0"/>
          <w:sz w:val="32"/>
          <w:szCs w:val="32"/>
          <w:highlight w:val="none"/>
        </w:rPr>
        <w:t xml:space="preserve"> </w:t>
      </w:r>
      <w:r>
        <w:rPr>
          <w:rFonts w:ascii="Times New Roman" w:hAnsi="Times New Roman" w:eastAsia="黑体" w:cs="Times New Roman"/>
          <w:bCs/>
          <w:kern w:val="0"/>
          <w:sz w:val="32"/>
          <w:szCs w:val="32"/>
          <w:highlight w:val="none"/>
        </w:rPr>
        <w:br w:type="page"/>
      </w:r>
    </w:p>
    <w:tbl>
      <w:tblPr>
        <w:tblStyle w:val="9"/>
        <w:tblW w:w="15380" w:type="dxa"/>
        <w:tblInd w:w="93" w:type="dxa"/>
        <w:tblLayout w:type="fixed"/>
        <w:tblCellMar>
          <w:top w:w="0" w:type="dxa"/>
          <w:left w:w="108" w:type="dxa"/>
          <w:bottom w:w="0" w:type="dxa"/>
          <w:right w:w="108" w:type="dxa"/>
        </w:tblCellMar>
      </w:tblPr>
      <w:tblGrid>
        <w:gridCol w:w="1266"/>
        <w:gridCol w:w="2677"/>
        <w:gridCol w:w="1785"/>
        <w:gridCol w:w="1717"/>
        <w:gridCol w:w="1799"/>
        <w:gridCol w:w="1858"/>
        <w:gridCol w:w="1829"/>
        <w:gridCol w:w="2449"/>
      </w:tblGrid>
      <w:tr>
        <w:trPr>
          <w:trHeight w:val="90" w:hRule="atLeast"/>
        </w:trPr>
        <w:tc>
          <w:tcPr>
            <w:tcW w:w="15380" w:type="dxa"/>
            <w:gridSpan w:val="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highlight w:val="none"/>
              </w:rPr>
            </w:pPr>
            <w:r>
              <w:rPr>
                <w:rFonts w:hint="eastAsia" w:ascii="华文中宋" w:hAnsi="华文中宋" w:eastAsia="华文中宋" w:cs="宋体"/>
                <w:color w:val="000000"/>
                <w:kern w:val="0"/>
                <w:sz w:val="32"/>
                <w:szCs w:val="32"/>
                <w:highlight w:val="none"/>
              </w:rPr>
              <w:t>支出决算表</w:t>
            </w:r>
          </w:p>
        </w:tc>
      </w:tr>
      <w:tr>
        <w:trPr>
          <w:trHeight w:val="90" w:hRule="atLeast"/>
        </w:trPr>
        <w:tc>
          <w:tcPr>
            <w:tcW w:w="394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8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1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5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2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449"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公开03表</w:t>
            </w:r>
          </w:p>
        </w:tc>
      </w:tr>
      <w:tr>
        <w:trPr>
          <w:trHeight w:val="90" w:hRule="atLeast"/>
        </w:trPr>
        <w:tc>
          <w:tcPr>
            <w:tcW w:w="3943" w:type="dxa"/>
            <w:gridSpan w:val="2"/>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rPr>
              <w:t>部门：益阳市公安局大通湖分局</w:t>
            </w:r>
          </w:p>
        </w:tc>
        <w:tc>
          <w:tcPr>
            <w:tcW w:w="178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1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9"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185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2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449"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rPr>
          <w:trHeight w:val="90" w:hRule="atLeast"/>
        </w:trPr>
        <w:tc>
          <w:tcPr>
            <w:tcW w:w="394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    目</w:t>
            </w:r>
          </w:p>
        </w:tc>
        <w:tc>
          <w:tcPr>
            <w:tcW w:w="17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本年支出合计</w:t>
            </w:r>
          </w:p>
        </w:tc>
        <w:tc>
          <w:tcPr>
            <w:tcW w:w="17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基本支出</w:t>
            </w:r>
          </w:p>
        </w:tc>
        <w:tc>
          <w:tcPr>
            <w:tcW w:w="179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项目支出</w:t>
            </w:r>
          </w:p>
        </w:tc>
        <w:tc>
          <w:tcPr>
            <w:tcW w:w="185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上缴上级支出</w:t>
            </w:r>
          </w:p>
        </w:tc>
        <w:tc>
          <w:tcPr>
            <w:tcW w:w="182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经营支出</w:t>
            </w:r>
          </w:p>
        </w:tc>
        <w:tc>
          <w:tcPr>
            <w:tcW w:w="244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对附属单位补助支出</w:t>
            </w:r>
          </w:p>
        </w:tc>
      </w:tr>
      <w:tr>
        <w:trPr>
          <w:trHeight w:val="312" w:hRule="atLeast"/>
        </w:trPr>
        <w:tc>
          <w:tcPr>
            <w:tcW w:w="126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功能分类</w:t>
            </w:r>
          </w:p>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科目编码</w:t>
            </w:r>
          </w:p>
        </w:tc>
        <w:tc>
          <w:tcPr>
            <w:tcW w:w="267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科目名称</w:t>
            </w:r>
          </w:p>
        </w:tc>
        <w:tc>
          <w:tcPr>
            <w:tcW w:w="17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8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r>
      <w:tr>
        <w:trPr>
          <w:trHeight w:val="312"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6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8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r>
      <w:tr>
        <w:trPr>
          <w:trHeight w:val="90" w:hRule="atLeast"/>
        </w:trPr>
        <w:tc>
          <w:tcPr>
            <w:tcW w:w="39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栏次</w:t>
            </w:r>
          </w:p>
        </w:tc>
        <w:tc>
          <w:tcPr>
            <w:tcW w:w="17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71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7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85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182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2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r>
      <w:tr>
        <w:trPr>
          <w:trHeight w:val="90" w:hRule="atLeast"/>
        </w:trPr>
        <w:tc>
          <w:tcPr>
            <w:tcW w:w="39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0"/>
                <w:szCs w:val="21"/>
                <w:highlight w:val="none"/>
                <w:lang w:val="en-US" w:eastAsia="zh-CN"/>
              </w:rPr>
            </w:pPr>
            <w:r>
              <w:rPr>
                <w:rFonts w:hint="eastAsia" w:ascii="宋体" w:hAnsi="宋体" w:cs="宋体"/>
                <w:sz w:val="24"/>
                <w:szCs w:val="24"/>
                <w:lang w:val="en-US" w:eastAsia="zh-CN"/>
              </w:rPr>
              <w:t>3568.14</w:t>
            </w:r>
          </w:p>
        </w:tc>
        <w:tc>
          <w:tcPr>
            <w:tcW w:w="17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1331.37</w:t>
            </w:r>
          </w:p>
        </w:tc>
        <w:tc>
          <w:tcPr>
            <w:tcW w:w="17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2236.77</w:t>
            </w:r>
          </w:p>
        </w:tc>
        <w:tc>
          <w:tcPr>
            <w:tcW w:w="185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　</w:t>
            </w:r>
          </w:p>
        </w:tc>
        <w:tc>
          <w:tcPr>
            <w:tcW w:w="18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　</w:t>
            </w:r>
          </w:p>
        </w:tc>
        <w:tc>
          <w:tcPr>
            <w:tcW w:w="24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　</w:t>
            </w:r>
          </w:p>
        </w:tc>
      </w:tr>
      <w:tr>
        <w:trPr>
          <w:trHeight w:val="90" w:hRule="atLeast"/>
        </w:trPr>
        <w:tc>
          <w:tcPr>
            <w:tcW w:w="126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val="en-US" w:eastAsia="zh-CN"/>
              </w:rPr>
              <w:t>2010301</w:t>
            </w:r>
          </w:p>
        </w:tc>
        <w:tc>
          <w:tcPr>
            <w:tcW w:w="2677"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行政运行</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0"/>
                <w:szCs w:val="21"/>
                <w:highlight w:val="none"/>
                <w:lang w:val="en-US" w:eastAsia="zh-CN"/>
              </w:rPr>
            </w:pPr>
            <w:r>
              <w:rPr>
                <w:rFonts w:hint="eastAsia" w:ascii="宋体" w:hAnsi="宋体" w:cs="宋体"/>
                <w:sz w:val="24"/>
                <w:szCs w:val="24"/>
                <w:lang w:val="en-US" w:eastAsia="zh-CN"/>
              </w:rPr>
              <w:t>0.16</w:t>
            </w:r>
          </w:p>
        </w:tc>
        <w:tc>
          <w:tcPr>
            <w:tcW w:w="171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w:t>
            </w:r>
          </w:p>
        </w:tc>
        <w:tc>
          <w:tcPr>
            <w:tcW w:w="17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0.16</w:t>
            </w:r>
          </w:p>
        </w:tc>
        <w:tc>
          <w:tcPr>
            <w:tcW w:w="18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18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24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r>
      <w:tr>
        <w:trPr>
          <w:trHeight w:val="90" w:hRule="atLeast"/>
        </w:trPr>
        <w:tc>
          <w:tcPr>
            <w:tcW w:w="126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val="en-US" w:eastAsia="zh-CN"/>
              </w:rPr>
              <w:t>2010399</w:t>
            </w:r>
          </w:p>
        </w:tc>
        <w:tc>
          <w:tcPr>
            <w:tcW w:w="2677"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其他政府办公厅（室）及相关机构事务支出</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0"/>
                <w:szCs w:val="21"/>
                <w:highlight w:val="none"/>
                <w:lang w:val="en-US" w:eastAsia="zh-CN"/>
              </w:rPr>
            </w:pPr>
            <w:r>
              <w:rPr>
                <w:rFonts w:hint="eastAsia" w:ascii="宋体" w:hAnsi="宋体" w:cs="宋体"/>
                <w:sz w:val="24"/>
                <w:szCs w:val="24"/>
                <w:lang w:val="en-US" w:eastAsia="zh-CN"/>
              </w:rPr>
              <w:t>96.38</w:t>
            </w:r>
          </w:p>
        </w:tc>
        <w:tc>
          <w:tcPr>
            <w:tcW w:w="17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55.08</w:t>
            </w:r>
          </w:p>
        </w:tc>
        <w:tc>
          <w:tcPr>
            <w:tcW w:w="17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41.30</w:t>
            </w:r>
          </w:p>
        </w:tc>
        <w:tc>
          <w:tcPr>
            <w:tcW w:w="18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18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24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r>
      <w:tr>
        <w:trPr>
          <w:trHeight w:val="90" w:hRule="atLeast"/>
        </w:trPr>
        <w:tc>
          <w:tcPr>
            <w:tcW w:w="126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val="en-US" w:eastAsia="zh-CN"/>
              </w:rPr>
              <w:t>2011101</w:t>
            </w:r>
          </w:p>
        </w:tc>
        <w:tc>
          <w:tcPr>
            <w:tcW w:w="2677"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行政运行</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0"/>
                <w:szCs w:val="21"/>
                <w:highlight w:val="none"/>
                <w:lang w:val="en-US"/>
              </w:rPr>
            </w:pPr>
            <w:r>
              <w:rPr>
                <w:rFonts w:hint="eastAsia" w:ascii="宋体" w:hAnsi="宋体" w:cs="宋体"/>
                <w:sz w:val="24"/>
                <w:szCs w:val="24"/>
                <w:lang w:val="en-US" w:eastAsia="zh-CN"/>
              </w:rPr>
              <w:t>0.96</w:t>
            </w:r>
          </w:p>
        </w:tc>
        <w:tc>
          <w:tcPr>
            <w:tcW w:w="17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eastAsiaTheme="minorEastAsia"/>
                <w:highlight w:val="none"/>
                <w:lang w:val="en-US" w:eastAsia="zh-CN"/>
              </w:rPr>
            </w:pPr>
            <w:r>
              <w:rPr>
                <w:rFonts w:hint="eastAsia"/>
                <w:highlight w:val="none"/>
                <w:lang w:val="en-US" w:eastAsia="zh-CN"/>
              </w:rPr>
              <w:t>0.96</w:t>
            </w:r>
          </w:p>
        </w:tc>
        <w:tc>
          <w:tcPr>
            <w:tcW w:w="179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w:t>
            </w:r>
          </w:p>
        </w:tc>
        <w:tc>
          <w:tcPr>
            <w:tcW w:w="18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18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24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r>
      <w:tr>
        <w:trPr>
          <w:trHeight w:val="90" w:hRule="atLeast"/>
        </w:trPr>
        <w:tc>
          <w:tcPr>
            <w:tcW w:w="126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val="en-US" w:eastAsia="zh-CN"/>
              </w:rPr>
              <w:t>2019999</w:t>
            </w:r>
          </w:p>
        </w:tc>
        <w:tc>
          <w:tcPr>
            <w:tcW w:w="2677"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其他一般公共服务支出</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Cs w:val="21"/>
                <w:highlight w:val="none"/>
              </w:rPr>
            </w:pPr>
            <w:r>
              <w:rPr>
                <w:rFonts w:hint="eastAsia" w:ascii="宋体" w:hAnsi="宋体" w:cs="宋体"/>
                <w:sz w:val="24"/>
                <w:szCs w:val="24"/>
                <w:lang w:val="en-US" w:eastAsia="zh-CN"/>
              </w:rPr>
              <w:t>5.00</w:t>
            </w:r>
          </w:p>
        </w:tc>
        <w:tc>
          <w:tcPr>
            <w:tcW w:w="171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w:t>
            </w:r>
          </w:p>
        </w:tc>
        <w:tc>
          <w:tcPr>
            <w:tcW w:w="17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5.00</w:t>
            </w:r>
          </w:p>
        </w:tc>
        <w:tc>
          <w:tcPr>
            <w:tcW w:w="18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18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24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r>
      <w:tr>
        <w:trPr>
          <w:trHeight w:val="90" w:hRule="atLeast"/>
        </w:trPr>
        <w:tc>
          <w:tcPr>
            <w:tcW w:w="126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val="en-US" w:eastAsia="zh-CN"/>
              </w:rPr>
              <w:t>2040201</w:t>
            </w:r>
          </w:p>
        </w:tc>
        <w:tc>
          <w:tcPr>
            <w:tcW w:w="2677"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行政运行</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Cs w:val="21"/>
                <w:highlight w:val="none"/>
              </w:rPr>
            </w:pPr>
            <w:r>
              <w:rPr>
                <w:rFonts w:hint="eastAsia" w:ascii="宋体" w:hAnsi="宋体" w:cs="宋体"/>
                <w:sz w:val="24"/>
                <w:szCs w:val="24"/>
                <w:lang w:val="en-US" w:eastAsia="zh-CN"/>
              </w:rPr>
              <w:t>1516.57</w:t>
            </w:r>
          </w:p>
        </w:tc>
        <w:tc>
          <w:tcPr>
            <w:tcW w:w="17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1072.9</w:t>
            </w:r>
          </w:p>
        </w:tc>
        <w:tc>
          <w:tcPr>
            <w:tcW w:w="17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443.67</w:t>
            </w:r>
          </w:p>
        </w:tc>
        <w:tc>
          <w:tcPr>
            <w:tcW w:w="18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18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24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r>
      <w:tr>
        <w:trPr>
          <w:trHeight w:val="90" w:hRule="atLeast"/>
        </w:trPr>
        <w:tc>
          <w:tcPr>
            <w:tcW w:w="126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val="en-US" w:eastAsia="zh-CN"/>
              </w:rPr>
              <w:t>2040202</w:t>
            </w:r>
          </w:p>
        </w:tc>
        <w:tc>
          <w:tcPr>
            <w:tcW w:w="2677"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一般行政管理事务</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Cs w:val="21"/>
                <w:highlight w:val="none"/>
              </w:rPr>
            </w:pPr>
            <w:r>
              <w:rPr>
                <w:rFonts w:hint="eastAsia" w:ascii="宋体" w:hAnsi="宋体" w:cs="宋体"/>
                <w:sz w:val="24"/>
                <w:szCs w:val="24"/>
                <w:lang w:val="en-US" w:eastAsia="zh-CN"/>
              </w:rPr>
              <w:t>940.41</w:t>
            </w:r>
          </w:p>
        </w:tc>
        <w:tc>
          <w:tcPr>
            <w:tcW w:w="171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w:t>
            </w:r>
          </w:p>
        </w:tc>
        <w:tc>
          <w:tcPr>
            <w:tcW w:w="17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940.41</w:t>
            </w:r>
          </w:p>
        </w:tc>
        <w:tc>
          <w:tcPr>
            <w:tcW w:w="18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18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24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r>
      <w:tr>
        <w:trPr>
          <w:trHeight w:val="90" w:hRule="atLeast"/>
        </w:trPr>
        <w:tc>
          <w:tcPr>
            <w:tcW w:w="126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val="en-US" w:eastAsia="zh-CN"/>
              </w:rPr>
              <w:t>2040220</w:t>
            </w:r>
          </w:p>
        </w:tc>
        <w:tc>
          <w:tcPr>
            <w:tcW w:w="2677"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执法办案</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Cs w:val="21"/>
                <w:highlight w:val="none"/>
              </w:rPr>
            </w:pPr>
            <w:r>
              <w:rPr>
                <w:rFonts w:hint="eastAsia" w:ascii="宋体" w:hAnsi="宋体" w:cs="宋体"/>
                <w:sz w:val="24"/>
                <w:szCs w:val="24"/>
                <w:lang w:val="en-US" w:eastAsia="zh-CN"/>
              </w:rPr>
              <w:t>126.76</w:t>
            </w:r>
          </w:p>
        </w:tc>
        <w:tc>
          <w:tcPr>
            <w:tcW w:w="171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w:t>
            </w:r>
          </w:p>
        </w:tc>
        <w:tc>
          <w:tcPr>
            <w:tcW w:w="17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126.76</w:t>
            </w:r>
          </w:p>
        </w:tc>
        <w:tc>
          <w:tcPr>
            <w:tcW w:w="18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18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24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r>
      <w:tr>
        <w:trPr>
          <w:trHeight w:val="90" w:hRule="atLeast"/>
        </w:trPr>
        <w:tc>
          <w:tcPr>
            <w:tcW w:w="126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val="en-US" w:eastAsia="zh-CN"/>
              </w:rPr>
              <w:t>2040299</w:t>
            </w:r>
          </w:p>
        </w:tc>
        <w:tc>
          <w:tcPr>
            <w:tcW w:w="2677"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其他公安支出</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Cs w:val="21"/>
                <w:highlight w:val="none"/>
              </w:rPr>
            </w:pPr>
            <w:r>
              <w:rPr>
                <w:rFonts w:hint="eastAsia" w:ascii="宋体" w:hAnsi="宋体" w:cs="宋体"/>
                <w:sz w:val="24"/>
                <w:szCs w:val="24"/>
                <w:lang w:val="en-US" w:eastAsia="zh-CN"/>
              </w:rPr>
              <w:t>65.11</w:t>
            </w:r>
          </w:p>
        </w:tc>
        <w:tc>
          <w:tcPr>
            <w:tcW w:w="171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w:t>
            </w:r>
          </w:p>
        </w:tc>
        <w:tc>
          <w:tcPr>
            <w:tcW w:w="17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65.11</w:t>
            </w:r>
          </w:p>
        </w:tc>
        <w:tc>
          <w:tcPr>
            <w:tcW w:w="18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18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24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r>
      <w:tr>
        <w:trPr>
          <w:trHeight w:val="90" w:hRule="atLeast"/>
        </w:trPr>
        <w:tc>
          <w:tcPr>
            <w:tcW w:w="126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val="en-US" w:eastAsia="zh-CN"/>
              </w:rPr>
              <w:t>2060199</w:t>
            </w:r>
          </w:p>
        </w:tc>
        <w:tc>
          <w:tcPr>
            <w:tcW w:w="267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其他科学技术管理事务支出</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Cs w:val="21"/>
                <w:highlight w:val="none"/>
              </w:rPr>
            </w:pPr>
            <w:r>
              <w:rPr>
                <w:rFonts w:hint="eastAsia" w:ascii="宋体" w:hAnsi="宋体" w:cs="宋体"/>
                <w:sz w:val="24"/>
                <w:szCs w:val="24"/>
                <w:lang w:val="en-US" w:eastAsia="zh-CN"/>
              </w:rPr>
              <w:t>200.00</w:t>
            </w:r>
          </w:p>
        </w:tc>
        <w:tc>
          <w:tcPr>
            <w:tcW w:w="17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w:t>
            </w:r>
          </w:p>
        </w:tc>
        <w:tc>
          <w:tcPr>
            <w:tcW w:w="17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200.00</w:t>
            </w:r>
          </w:p>
        </w:tc>
        <w:tc>
          <w:tcPr>
            <w:tcW w:w="18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18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24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r>
      <w:tr>
        <w:trPr>
          <w:trHeight w:val="90" w:hRule="atLeast"/>
        </w:trPr>
        <w:tc>
          <w:tcPr>
            <w:tcW w:w="126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val="en-US" w:eastAsia="zh-CN"/>
              </w:rPr>
              <w:t>2060599</w:t>
            </w:r>
          </w:p>
        </w:tc>
        <w:tc>
          <w:tcPr>
            <w:tcW w:w="2677"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其他科技条件与服务支出</w:t>
            </w:r>
          </w:p>
        </w:tc>
        <w:tc>
          <w:tcPr>
            <w:tcW w:w="1785"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Cs w:val="21"/>
                <w:highlight w:val="none"/>
              </w:rPr>
            </w:pPr>
            <w:r>
              <w:rPr>
                <w:rFonts w:hint="eastAsia" w:ascii="宋体" w:hAnsi="宋体" w:cs="宋体"/>
                <w:sz w:val="24"/>
                <w:szCs w:val="24"/>
                <w:lang w:val="en-US" w:eastAsia="zh-CN"/>
              </w:rPr>
              <w:t>151.16</w:t>
            </w:r>
          </w:p>
        </w:tc>
        <w:tc>
          <w:tcPr>
            <w:tcW w:w="1717"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w:t>
            </w:r>
          </w:p>
        </w:tc>
        <w:tc>
          <w:tcPr>
            <w:tcW w:w="179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151.16</w:t>
            </w:r>
          </w:p>
        </w:tc>
        <w:tc>
          <w:tcPr>
            <w:tcW w:w="1858"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1829"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2449"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r>
      <w:tr>
        <w:trPr>
          <w:trHeight w:val="90" w:hRule="atLeast"/>
        </w:trPr>
        <w:tc>
          <w:tcPr>
            <w:tcW w:w="126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val="en-US" w:eastAsia="zh-CN"/>
              </w:rPr>
              <w:t>2069999</w:t>
            </w:r>
          </w:p>
        </w:tc>
        <w:tc>
          <w:tcPr>
            <w:tcW w:w="2677"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其他科学技术支出</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Cs w:val="21"/>
                <w:highlight w:val="none"/>
              </w:rPr>
            </w:pPr>
            <w:r>
              <w:rPr>
                <w:rFonts w:hint="eastAsia" w:ascii="宋体" w:hAnsi="宋体" w:cs="宋体"/>
                <w:sz w:val="24"/>
                <w:szCs w:val="24"/>
                <w:lang w:val="en-US" w:eastAsia="zh-CN"/>
              </w:rPr>
              <w:t>200.00</w:t>
            </w:r>
          </w:p>
        </w:tc>
        <w:tc>
          <w:tcPr>
            <w:tcW w:w="171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w:t>
            </w:r>
          </w:p>
        </w:tc>
        <w:tc>
          <w:tcPr>
            <w:tcW w:w="17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200.00</w:t>
            </w:r>
          </w:p>
        </w:tc>
        <w:tc>
          <w:tcPr>
            <w:tcW w:w="18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18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24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r>
      <w:tr>
        <w:trPr>
          <w:trHeight w:val="90" w:hRule="atLeast"/>
        </w:trPr>
        <w:tc>
          <w:tcPr>
            <w:tcW w:w="126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val="en-US" w:eastAsia="zh-CN"/>
              </w:rPr>
              <w:t>2080505</w:t>
            </w:r>
          </w:p>
        </w:tc>
        <w:tc>
          <w:tcPr>
            <w:tcW w:w="2677"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机关事业单位基本养老保险缴费支出</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Cs w:val="21"/>
                <w:highlight w:val="none"/>
              </w:rPr>
            </w:pPr>
            <w:r>
              <w:rPr>
                <w:rFonts w:hint="eastAsia" w:ascii="宋体" w:hAnsi="宋体" w:cs="宋体"/>
                <w:sz w:val="24"/>
                <w:szCs w:val="24"/>
                <w:lang w:val="en-US" w:eastAsia="zh-CN"/>
              </w:rPr>
              <w:t>112.20</w:t>
            </w:r>
          </w:p>
        </w:tc>
        <w:tc>
          <w:tcPr>
            <w:tcW w:w="17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w:t>
            </w:r>
          </w:p>
        </w:tc>
        <w:tc>
          <w:tcPr>
            <w:tcW w:w="179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w:t>
            </w:r>
          </w:p>
        </w:tc>
        <w:tc>
          <w:tcPr>
            <w:tcW w:w="18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18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24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r>
      <w:tr>
        <w:trPr>
          <w:trHeight w:val="90" w:hRule="atLeast"/>
        </w:trPr>
        <w:tc>
          <w:tcPr>
            <w:tcW w:w="126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val="en-US" w:eastAsia="zh-CN"/>
              </w:rPr>
              <w:t>2089999</w:t>
            </w:r>
          </w:p>
        </w:tc>
        <w:tc>
          <w:tcPr>
            <w:tcW w:w="2677"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其他社会保障和就业支出</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Cs w:val="21"/>
                <w:highlight w:val="none"/>
              </w:rPr>
            </w:pPr>
            <w:r>
              <w:rPr>
                <w:rFonts w:hint="eastAsia" w:ascii="宋体" w:hAnsi="宋体" w:cs="宋体"/>
                <w:sz w:val="24"/>
                <w:szCs w:val="24"/>
                <w:lang w:val="en-US" w:eastAsia="zh-CN"/>
              </w:rPr>
              <w:t>3.64</w:t>
            </w:r>
          </w:p>
        </w:tc>
        <w:tc>
          <w:tcPr>
            <w:tcW w:w="17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w:t>
            </w:r>
          </w:p>
        </w:tc>
        <w:tc>
          <w:tcPr>
            <w:tcW w:w="179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w:t>
            </w:r>
          </w:p>
        </w:tc>
        <w:tc>
          <w:tcPr>
            <w:tcW w:w="18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18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24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r>
      <w:tr>
        <w:trPr>
          <w:trHeight w:val="90" w:hRule="atLeast"/>
        </w:trPr>
        <w:tc>
          <w:tcPr>
            <w:tcW w:w="126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val="en-US" w:eastAsia="zh-CN"/>
              </w:rPr>
              <w:t>2130799</w:t>
            </w:r>
          </w:p>
        </w:tc>
        <w:tc>
          <w:tcPr>
            <w:tcW w:w="2677"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其他农村综合改革支出</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Cs w:val="21"/>
                <w:highlight w:val="none"/>
              </w:rPr>
            </w:pPr>
            <w:r>
              <w:rPr>
                <w:rFonts w:hint="eastAsia" w:ascii="宋体" w:hAnsi="宋体" w:cs="宋体"/>
                <w:sz w:val="24"/>
                <w:szCs w:val="24"/>
                <w:lang w:val="en-US" w:eastAsia="zh-CN"/>
              </w:rPr>
              <w:t>63.20</w:t>
            </w:r>
          </w:p>
        </w:tc>
        <w:tc>
          <w:tcPr>
            <w:tcW w:w="171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w:t>
            </w:r>
          </w:p>
        </w:tc>
        <w:tc>
          <w:tcPr>
            <w:tcW w:w="17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63.20</w:t>
            </w:r>
          </w:p>
        </w:tc>
        <w:tc>
          <w:tcPr>
            <w:tcW w:w="18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18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24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r>
      <w:tr>
        <w:trPr>
          <w:trHeight w:val="90" w:hRule="atLeast"/>
        </w:trPr>
        <w:tc>
          <w:tcPr>
            <w:tcW w:w="126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val="en-US" w:eastAsia="zh-CN"/>
              </w:rPr>
              <w:t>2210201</w:t>
            </w:r>
          </w:p>
        </w:tc>
        <w:tc>
          <w:tcPr>
            <w:tcW w:w="2677"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住房公积金</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Cs w:val="21"/>
                <w:highlight w:val="none"/>
              </w:rPr>
            </w:pPr>
            <w:r>
              <w:rPr>
                <w:rFonts w:hint="eastAsia" w:ascii="宋体" w:hAnsi="宋体" w:cs="宋体"/>
                <w:sz w:val="24"/>
                <w:szCs w:val="24"/>
                <w:lang w:val="en-US" w:eastAsia="zh-CN"/>
              </w:rPr>
              <w:t>86.59</w:t>
            </w:r>
          </w:p>
        </w:tc>
        <w:tc>
          <w:tcPr>
            <w:tcW w:w="17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w:t>
            </w:r>
          </w:p>
        </w:tc>
        <w:tc>
          <w:tcPr>
            <w:tcW w:w="179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w:t>
            </w:r>
          </w:p>
        </w:tc>
        <w:tc>
          <w:tcPr>
            <w:tcW w:w="18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18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24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r>
      <w:tr>
        <w:trPr>
          <w:trHeight w:val="90" w:hRule="atLeast"/>
        </w:trPr>
        <w:tc>
          <w:tcPr>
            <w:tcW w:w="15380" w:type="dxa"/>
            <w:gridSpan w:val="8"/>
            <w:tcBorders>
              <w:top w:val="nil"/>
              <w:left w:val="nil"/>
              <w:bottom w:val="nil"/>
              <w:right w:val="nil"/>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注：本表反映部门本年度各项支出情况。</w:t>
            </w:r>
          </w:p>
        </w:tc>
      </w:tr>
    </w:tbl>
    <w:p>
      <w:pPr>
        <w:widowControl/>
        <w:jc w:val="both"/>
        <w:rPr>
          <w:rFonts w:ascii="Times New Roman" w:hAnsi="Times New Roman" w:eastAsia="方正小标宋_GBK" w:cs="Times New Roman"/>
          <w:color w:val="000000"/>
          <w:kern w:val="0"/>
          <w:sz w:val="36"/>
          <w:szCs w:val="21"/>
          <w:highlight w:val="none"/>
        </w:rPr>
      </w:pPr>
    </w:p>
    <w:p>
      <w:pPr>
        <w:pStyle w:val="7"/>
        <w:rPr>
          <w:rFonts w:ascii="Times New Roman" w:hAnsi="Times New Roman" w:eastAsia="方正小标宋_GBK" w:cs="Times New Roman"/>
          <w:color w:val="000000"/>
          <w:kern w:val="0"/>
          <w:sz w:val="36"/>
          <w:szCs w:val="21"/>
          <w:highlight w:val="none"/>
        </w:rPr>
      </w:pPr>
    </w:p>
    <w:tbl>
      <w:tblPr>
        <w:tblStyle w:val="9"/>
        <w:tblW w:w="15400" w:type="dxa"/>
        <w:tblInd w:w="93" w:type="dxa"/>
        <w:tblLayout w:type="autofit"/>
        <w:tblCellMar>
          <w:top w:w="0" w:type="dxa"/>
          <w:left w:w="108" w:type="dxa"/>
          <w:bottom w:w="0" w:type="dxa"/>
          <w:right w:w="108" w:type="dxa"/>
        </w:tblCellMar>
      </w:tblPr>
      <w:tblGrid>
        <w:gridCol w:w="3565"/>
        <w:gridCol w:w="436"/>
        <w:gridCol w:w="1068"/>
        <w:gridCol w:w="3383"/>
        <w:gridCol w:w="626"/>
        <w:gridCol w:w="430"/>
        <w:gridCol w:w="1559"/>
        <w:gridCol w:w="1382"/>
        <w:gridCol w:w="1382"/>
        <w:gridCol w:w="1570"/>
      </w:tblGrid>
      <w:tr>
        <w:tblPrEx>
          <w:tblCellMar>
            <w:top w:w="0" w:type="dxa"/>
            <w:left w:w="108" w:type="dxa"/>
            <w:bottom w:w="0" w:type="dxa"/>
            <w:right w:w="108" w:type="dxa"/>
          </w:tblCellMar>
        </w:tblPrEx>
        <w:trPr>
          <w:trHeight w:val="672" w:hRule="atLeast"/>
        </w:trPr>
        <w:tc>
          <w:tcPr>
            <w:tcW w:w="15400"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auto"/>
                <w:kern w:val="0"/>
                <w:sz w:val="32"/>
                <w:szCs w:val="32"/>
                <w:highlight w:val="none"/>
              </w:rPr>
            </w:pPr>
            <w:bookmarkStart w:id="0" w:name="RANGE!A1:F16"/>
            <w:r>
              <w:rPr>
                <w:rFonts w:hint="eastAsia" w:ascii="华文中宋" w:hAnsi="华文中宋" w:eastAsia="华文中宋" w:cs="宋体"/>
                <w:color w:val="auto"/>
                <w:kern w:val="0"/>
                <w:sz w:val="32"/>
                <w:szCs w:val="32"/>
                <w:highlight w:val="none"/>
              </w:rPr>
              <w:t>财政拨款收入支出决算总表</w:t>
            </w:r>
          </w:p>
        </w:tc>
      </w:tr>
      <w:tr>
        <w:tblPrEx>
          <w:tblCellMar>
            <w:top w:w="0" w:type="dxa"/>
            <w:left w:w="108" w:type="dxa"/>
            <w:bottom w:w="0" w:type="dxa"/>
            <w:right w:w="108" w:type="dxa"/>
          </w:tblCellMar>
        </w:tblPrEx>
        <w:trPr>
          <w:trHeight w:val="336" w:hRule="atLeast"/>
        </w:trPr>
        <w:tc>
          <w:tcPr>
            <w:tcW w:w="356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68"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0"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382"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382"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0"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公开04表</w:t>
            </w:r>
          </w:p>
        </w:tc>
      </w:tr>
      <w:tr>
        <w:tblPrEx>
          <w:tblCellMar>
            <w:top w:w="0" w:type="dxa"/>
            <w:left w:w="108" w:type="dxa"/>
            <w:bottom w:w="0" w:type="dxa"/>
            <w:right w:w="108" w:type="dxa"/>
          </w:tblCellMar>
        </w:tblPrEx>
        <w:trPr>
          <w:trHeight w:val="336" w:hRule="atLeast"/>
        </w:trPr>
        <w:tc>
          <w:tcPr>
            <w:tcW w:w="3565" w:type="dxa"/>
            <w:tcBorders>
              <w:top w:val="nil"/>
              <w:left w:val="nil"/>
              <w:bottom w:val="nil"/>
              <w:right w:val="nil"/>
            </w:tcBorders>
            <w:shd w:val="clear" w:color="000000" w:fill="FFFFFF"/>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部门：益阳市公安局大通湖分局</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68"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0"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382"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382"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0"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单位：万元</w:t>
            </w:r>
          </w:p>
        </w:tc>
      </w:tr>
      <w:tr>
        <w:trPr>
          <w:trHeight w:val="346" w:hRule="atLeast"/>
        </w:trPr>
        <w:tc>
          <w:tcPr>
            <w:tcW w:w="506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收入</w:t>
            </w:r>
          </w:p>
        </w:tc>
        <w:tc>
          <w:tcPr>
            <w:tcW w:w="10332"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支出</w:t>
            </w:r>
          </w:p>
        </w:tc>
      </w:tr>
      <w:tr>
        <w:tblPrEx>
          <w:tblCellMar>
            <w:top w:w="0" w:type="dxa"/>
            <w:left w:w="108" w:type="dxa"/>
            <w:bottom w:w="0" w:type="dxa"/>
            <w:right w:w="108" w:type="dxa"/>
          </w:tblCellMar>
        </w:tblPrEx>
        <w:trPr>
          <w:trHeight w:val="1019" w:hRule="atLeast"/>
        </w:trPr>
        <w:tc>
          <w:tcPr>
            <w:tcW w:w="35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行次</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w:t>
            </w:r>
          </w:p>
        </w:tc>
        <w:tc>
          <w:tcPr>
            <w:tcW w:w="3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行次</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一般公共预算财政拨款</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政府性基金预算财政拨款</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国有资本经营预算财政拨款</w:t>
            </w:r>
          </w:p>
        </w:tc>
      </w:tr>
      <w:tr>
        <w:tblPrEx>
          <w:tblCellMar>
            <w:top w:w="0" w:type="dxa"/>
            <w:left w:w="108" w:type="dxa"/>
            <w:bottom w:w="0" w:type="dxa"/>
            <w:right w:w="108" w:type="dxa"/>
          </w:tblCellMar>
        </w:tblPrEx>
        <w:trPr>
          <w:trHeight w:val="346" w:hRule="atLeast"/>
        </w:trPr>
        <w:tc>
          <w:tcPr>
            <w:tcW w:w="35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栏    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栏    次</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r>
      <w:tr>
        <w:tblPrEx>
          <w:tblCellMar>
            <w:top w:w="0" w:type="dxa"/>
            <w:left w:w="108" w:type="dxa"/>
            <w:bottom w:w="0" w:type="dxa"/>
            <w:right w:w="108" w:type="dxa"/>
          </w:tblCellMar>
        </w:tblPrEx>
        <w:trPr>
          <w:trHeight w:val="346" w:hRule="atLeast"/>
        </w:trPr>
        <w:tc>
          <w:tcPr>
            <w:tcW w:w="35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w:t>
            </w:r>
          </w:p>
        </w:tc>
        <w:tc>
          <w:tcPr>
            <w:tcW w:w="10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3544.27</w:t>
            </w:r>
            <w:r>
              <w:rPr>
                <w:rFonts w:hint="eastAsia" w:ascii="宋体" w:hAnsi="宋体" w:eastAsia="宋体" w:cs="宋体"/>
                <w:color w:val="auto"/>
                <w:kern w:val="0"/>
                <w:sz w:val="22"/>
                <w:highlight w:val="none"/>
              </w:rPr>
              <w:t>　</w:t>
            </w:r>
          </w:p>
        </w:tc>
        <w:tc>
          <w:tcPr>
            <w:tcW w:w="33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highlight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20</w:t>
            </w:r>
          </w:p>
        </w:tc>
        <w:tc>
          <w:tcPr>
            <w:tcW w:w="1559"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color w:val="auto"/>
                <w:kern w:val="0"/>
                <w:sz w:val="22"/>
                <w:highlight w:val="none"/>
                <w:lang w:val="en-US" w:eastAsia="zh-CN"/>
              </w:rPr>
            </w:pPr>
            <w:r>
              <w:rPr>
                <w:rFonts w:hint="eastAsia" w:ascii="宋体" w:hAnsi="宋体" w:eastAsia="宋体" w:cs="宋体"/>
                <w:i w:val="0"/>
                <w:color w:val="auto"/>
                <w:sz w:val="22"/>
                <w:szCs w:val="22"/>
                <w:highlight w:val="none"/>
                <w:u w:val="none"/>
                <w:lang w:val="en-US" w:eastAsia="zh-CN"/>
              </w:rPr>
              <w:t>102.5</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color w:val="auto"/>
                <w:kern w:val="0"/>
                <w:sz w:val="22"/>
                <w:highlight w:val="none"/>
                <w:lang w:val="en-US"/>
              </w:rPr>
            </w:pPr>
            <w:r>
              <w:rPr>
                <w:rFonts w:hint="eastAsia" w:ascii="宋体" w:hAnsi="宋体" w:eastAsia="宋体" w:cs="宋体"/>
                <w:i w:val="0"/>
                <w:color w:val="auto"/>
                <w:sz w:val="22"/>
                <w:szCs w:val="22"/>
                <w:highlight w:val="none"/>
                <w:u w:val="none"/>
                <w:lang w:val="en-US" w:eastAsia="zh-CN"/>
              </w:rPr>
              <w:t>102.5</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r>
      <w:tr>
        <w:trPr>
          <w:trHeight w:val="346" w:hRule="atLeast"/>
        </w:trPr>
        <w:tc>
          <w:tcPr>
            <w:tcW w:w="35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w:t>
            </w:r>
          </w:p>
        </w:tc>
        <w:tc>
          <w:tcPr>
            <w:tcW w:w="10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0.00</w:t>
            </w:r>
            <w:r>
              <w:rPr>
                <w:rFonts w:hint="eastAsia" w:ascii="宋体" w:hAnsi="宋体" w:eastAsia="宋体" w:cs="宋体"/>
                <w:color w:val="auto"/>
                <w:kern w:val="0"/>
                <w:sz w:val="22"/>
                <w:highlight w:val="none"/>
              </w:rPr>
              <w:t>　</w:t>
            </w:r>
          </w:p>
        </w:tc>
        <w:tc>
          <w:tcPr>
            <w:tcW w:w="33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highlight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21</w:t>
            </w:r>
          </w:p>
        </w:tc>
        <w:tc>
          <w:tcPr>
            <w:tcW w:w="155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r>
      <w:tr>
        <w:tblPrEx>
          <w:tblCellMar>
            <w:top w:w="0" w:type="dxa"/>
            <w:left w:w="108" w:type="dxa"/>
            <w:bottom w:w="0" w:type="dxa"/>
            <w:right w:w="108" w:type="dxa"/>
          </w:tblCellMar>
        </w:tblPrEx>
        <w:trPr>
          <w:trHeight w:val="346" w:hRule="atLeast"/>
        </w:trPr>
        <w:tc>
          <w:tcPr>
            <w:tcW w:w="35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3</w:t>
            </w:r>
          </w:p>
        </w:tc>
        <w:tc>
          <w:tcPr>
            <w:tcW w:w="10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0.00</w:t>
            </w:r>
            <w:r>
              <w:rPr>
                <w:rFonts w:hint="eastAsia" w:ascii="宋体" w:hAnsi="宋体" w:eastAsia="宋体" w:cs="宋体"/>
                <w:color w:val="auto"/>
                <w:kern w:val="0"/>
                <w:sz w:val="22"/>
                <w:highlight w:val="none"/>
              </w:rPr>
              <w:t>　</w:t>
            </w:r>
          </w:p>
        </w:tc>
        <w:tc>
          <w:tcPr>
            <w:tcW w:w="33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highlight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22</w:t>
            </w:r>
          </w:p>
        </w:tc>
        <w:tc>
          <w:tcPr>
            <w:tcW w:w="155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r>
      <w:tr>
        <w:tblPrEx>
          <w:tblCellMar>
            <w:top w:w="0" w:type="dxa"/>
            <w:left w:w="108" w:type="dxa"/>
            <w:bottom w:w="0" w:type="dxa"/>
            <w:right w:w="108" w:type="dxa"/>
          </w:tblCellMar>
        </w:tblPrEx>
        <w:trPr>
          <w:trHeight w:val="346" w:hRule="atLeast"/>
        </w:trPr>
        <w:tc>
          <w:tcPr>
            <w:tcW w:w="35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4</w:t>
            </w:r>
          </w:p>
        </w:tc>
        <w:tc>
          <w:tcPr>
            <w:tcW w:w="10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33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highlight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23</w:t>
            </w:r>
          </w:p>
        </w:tc>
        <w:tc>
          <w:tcPr>
            <w:tcW w:w="1559"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color w:val="auto"/>
                <w:kern w:val="0"/>
                <w:sz w:val="22"/>
                <w:highlight w:val="none"/>
                <w:lang w:val="en-US"/>
              </w:rPr>
            </w:pPr>
            <w:r>
              <w:rPr>
                <w:rFonts w:hint="eastAsia" w:ascii="宋体" w:hAnsi="宋体" w:eastAsia="宋体" w:cs="宋体"/>
                <w:i w:val="0"/>
                <w:color w:val="auto"/>
                <w:sz w:val="22"/>
                <w:szCs w:val="22"/>
                <w:highlight w:val="none"/>
                <w:u w:val="none"/>
                <w:lang w:val="en-US" w:eastAsia="zh-CN"/>
              </w:rPr>
              <w:t>2624.98</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color w:val="auto"/>
                <w:kern w:val="0"/>
                <w:sz w:val="22"/>
                <w:highlight w:val="none"/>
                <w:lang w:val="en-US"/>
              </w:rPr>
            </w:pPr>
            <w:r>
              <w:rPr>
                <w:rFonts w:hint="eastAsia" w:ascii="宋体" w:hAnsi="宋体" w:eastAsia="宋体" w:cs="宋体"/>
                <w:i w:val="0"/>
                <w:color w:val="auto"/>
                <w:sz w:val="22"/>
                <w:szCs w:val="22"/>
                <w:highlight w:val="none"/>
                <w:u w:val="none"/>
                <w:lang w:val="en-US" w:eastAsia="zh-CN"/>
              </w:rPr>
              <w:t>2624.98</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r>
      <w:tr>
        <w:tblPrEx>
          <w:tblCellMar>
            <w:top w:w="0" w:type="dxa"/>
            <w:left w:w="108" w:type="dxa"/>
            <w:bottom w:w="0" w:type="dxa"/>
            <w:right w:w="108" w:type="dxa"/>
          </w:tblCellMar>
        </w:tblPrEx>
        <w:trPr>
          <w:trHeight w:val="346" w:hRule="atLeast"/>
        </w:trPr>
        <w:tc>
          <w:tcPr>
            <w:tcW w:w="35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5</w:t>
            </w:r>
          </w:p>
        </w:tc>
        <w:tc>
          <w:tcPr>
            <w:tcW w:w="10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33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highlight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24</w:t>
            </w:r>
          </w:p>
        </w:tc>
        <w:tc>
          <w:tcPr>
            <w:tcW w:w="155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r>
      <w:tr>
        <w:trPr>
          <w:trHeight w:val="346" w:hRule="atLeast"/>
        </w:trPr>
        <w:tc>
          <w:tcPr>
            <w:tcW w:w="35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6</w:t>
            </w:r>
          </w:p>
        </w:tc>
        <w:tc>
          <w:tcPr>
            <w:tcW w:w="10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33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highlight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25</w:t>
            </w:r>
          </w:p>
        </w:tc>
        <w:tc>
          <w:tcPr>
            <w:tcW w:w="1559"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color w:val="auto"/>
                <w:kern w:val="0"/>
                <w:sz w:val="22"/>
                <w:highlight w:val="none"/>
                <w:lang w:val="en-US"/>
              </w:rPr>
            </w:pPr>
            <w:r>
              <w:rPr>
                <w:rFonts w:hint="eastAsia" w:ascii="宋体" w:hAnsi="宋体" w:eastAsia="宋体" w:cs="宋体"/>
                <w:i w:val="0"/>
                <w:color w:val="auto"/>
                <w:sz w:val="22"/>
                <w:szCs w:val="22"/>
                <w:highlight w:val="none"/>
                <w:u w:val="none"/>
                <w:lang w:val="en-US" w:eastAsia="zh-CN"/>
              </w:rPr>
              <w:t>551.16</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color w:val="auto"/>
                <w:kern w:val="0"/>
                <w:sz w:val="22"/>
                <w:highlight w:val="none"/>
                <w:lang w:val="en-US"/>
              </w:rPr>
            </w:pPr>
            <w:r>
              <w:rPr>
                <w:rFonts w:hint="eastAsia" w:ascii="宋体" w:hAnsi="宋体" w:eastAsia="宋体" w:cs="宋体"/>
                <w:i w:val="0"/>
                <w:color w:val="auto"/>
                <w:sz w:val="22"/>
                <w:szCs w:val="22"/>
                <w:highlight w:val="none"/>
                <w:u w:val="none"/>
                <w:lang w:val="en-US" w:eastAsia="zh-CN"/>
              </w:rPr>
              <w:t>551.16</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r>
      <w:tr>
        <w:tblPrEx>
          <w:tblCellMar>
            <w:top w:w="0" w:type="dxa"/>
            <w:left w:w="108" w:type="dxa"/>
            <w:bottom w:w="0" w:type="dxa"/>
            <w:right w:w="108" w:type="dxa"/>
          </w:tblCellMar>
        </w:tblPrEx>
        <w:trPr>
          <w:trHeight w:val="346" w:hRule="atLeast"/>
        </w:trPr>
        <w:tc>
          <w:tcPr>
            <w:tcW w:w="35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7</w:t>
            </w:r>
          </w:p>
        </w:tc>
        <w:tc>
          <w:tcPr>
            <w:tcW w:w="10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33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rPr>
            </w:pPr>
            <w:r>
              <w:rPr>
                <w:rFonts w:hint="eastAsia" w:ascii="宋体" w:hAnsi="宋体" w:eastAsia="宋体" w:cs="宋体"/>
                <w:i w:val="0"/>
                <w:color w:val="auto"/>
                <w:sz w:val="24"/>
                <w:szCs w:val="24"/>
                <w:highlight w:val="none"/>
                <w:u w:val="none"/>
              </w:rPr>
              <w:t>七、文化旅游体育与传媒支出</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26</w:t>
            </w:r>
          </w:p>
        </w:tc>
        <w:tc>
          <w:tcPr>
            <w:tcW w:w="155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r>
      <w:tr>
        <w:tblPrEx>
          <w:tblCellMar>
            <w:top w:w="0" w:type="dxa"/>
            <w:left w:w="108" w:type="dxa"/>
            <w:bottom w:w="0" w:type="dxa"/>
            <w:right w:w="108" w:type="dxa"/>
          </w:tblCellMar>
        </w:tblPrEx>
        <w:trPr>
          <w:trHeight w:val="346" w:hRule="atLeast"/>
        </w:trPr>
        <w:tc>
          <w:tcPr>
            <w:tcW w:w="35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highlight w:val="none"/>
              </w:rPr>
            </w:pP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8</w:t>
            </w:r>
          </w:p>
        </w:tc>
        <w:tc>
          <w:tcPr>
            <w:tcW w:w="10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highlight w:val="none"/>
              </w:rPr>
            </w:pPr>
          </w:p>
        </w:tc>
        <w:tc>
          <w:tcPr>
            <w:tcW w:w="338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 w:val="24"/>
                <w:szCs w:val="24"/>
                <w:highlight w:val="none"/>
              </w:rPr>
            </w:pPr>
            <w:r>
              <w:rPr>
                <w:rFonts w:hint="eastAsia" w:ascii="宋体" w:hAnsi="宋体" w:eastAsia="宋体" w:cs="宋体"/>
                <w:i w:val="0"/>
                <w:color w:val="auto"/>
                <w:sz w:val="22"/>
                <w:szCs w:val="22"/>
                <w:highlight w:val="none"/>
                <w:u w:val="none"/>
              </w:rPr>
              <w:t>八、社会保障和就业支出</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27</w:t>
            </w:r>
          </w:p>
        </w:tc>
        <w:tc>
          <w:tcPr>
            <w:tcW w:w="1559"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color w:val="auto"/>
                <w:kern w:val="0"/>
                <w:sz w:val="22"/>
                <w:highlight w:val="none"/>
                <w:lang w:val="en-US"/>
              </w:rPr>
            </w:pPr>
            <w:r>
              <w:rPr>
                <w:rFonts w:hint="eastAsia" w:ascii="宋体" w:hAnsi="宋体" w:eastAsia="宋体" w:cs="宋体"/>
                <w:i w:val="0"/>
                <w:color w:val="auto"/>
                <w:sz w:val="22"/>
                <w:szCs w:val="22"/>
                <w:highlight w:val="none"/>
                <w:u w:val="none"/>
                <w:lang w:val="en-US" w:eastAsia="zh-CN"/>
              </w:rPr>
              <w:t>115.84</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color w:val="auto"/>
                <w:kern w:val="0"/>
                <w:sz w:val="22"/>
                <w:highlight w:val="none"/>
                <w:lang w:val="en-US"/>
              </w:rPr>
            </w:pPr>
            <w:r>
              <w:rPr>
                <w:rFonts w:hint="eastAsia" w:ascii="宋体" w:hAnsi="宋体" w:eastAsia="宋体" w:cs="宋体"/>
                <w:i w:val="0"/>
                <w:color w:val="auto"/>
                <w:sz w:val="22"/>
                <w:szCs w:val="22"/>
                <w:highlight w:val="none"/>
                <w:u w:val="none"/>
                <w:lang w:val="en-US" w:eastAsia="zh-CN"/>
              </w:rPr>
              <w:t>115.84</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r>
      <w:tr>
        <w:tblPrEx>
          <w:tblCellMar>
            <w:top w:w="0" w:type="dxa"/>
            <w:left w:w="108" w:type="dxa"/>
            <w:bottom w:w="0" w:type="dxa"/>
            <w:right w:w="108" w:type="dxa"/>
          </w:tblCellMar>
        </w:tblPrEx>
        <w:trPr>
          <w:trHeight w:val="346" w:hRule="atLeast"/>
        </w:trPr>
        <w:tc>
          <w:tcPr>
            <w:tcW w:w="35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highlight w:val="none"/>
              </w:rPr>
            </w:pP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9</w:t>
            </w:r>
          </w:p>
        </w:tc>
        <w:tc>
          <w:tcPr>
            <w:tcW w:w="10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highlight w:val="none"/>
              </w:rPr>
            </w:pPr>
          </w:p>
        </w:tc>
        <w:tc>
          <w:tcPr>
            <w:tcW w:w="33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28</w:t>
            </w:r>
          </w:p>
        </w:tc>
        <w:tc>
          <w:tcPr>
            <w:tcW w:w="155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highlight w:val="none"/>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highlight w:val="none"/>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r>
      <w:tr>
        <w:trPr>
          <w:trHeight w:val="346" w:hRule="atLeast"/>
        </w:trPr>
        <w:tc>
          <w:tcPr>
            <w:tcW w:w="35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highlight w:val="none"/>
              </w:rPr>
            </w:pP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10</w:t>
            </w:r>
          </w:p>
        </w:tc>
        <w:tc>
          <w:tcPr>
            <w:tcW w:w="10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highlight w:val="none"/>
              </w:rPr>
            </w:pPr>
          </w:p>
        </w:tc>
        <w:tc>
          <w:tcPr>
            <w:tcW w:w="33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29</w:t>
            </w:r>
          </w:p>
        </w:tc>
        <w:tc>
          <w:tcPr>
            <w:tcW w:w="155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highlight w:val="none"/>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highlight w:val="none"/>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r>
      <w:tr>
        <w:tblPrEx>
          <w:tblCellMar>
            <w:top w:w="0" w:type="dxa"/>
            <w:left w:w="108" w:type="dxa"/>
            <w:bottom w:w="0" w:type="dxa"/>
            <w:right w:w="108" w:type="dxa"/>
          </w:tblCellMar>
        </w:tblPrEx>
        <w:trPr>
          <w:trHeight w:val="346" w:hRule="atLeast"/>
        </w:trPr>
        <w:tc>
          <w:tcPr>
            <w:tcW w:w="35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highlight w:val="none"/>
              </w:rPr>
            </w:pP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11</w:t>
            </w:r>
          </w:p>
        </w:tc>
        <w:tc>
          <w:tcPr>
            <w:tcW w:w="10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highlight w:val="none"/>
              </w:rPr>
            </w:pPr>
          </w:p>
        </w:tc>
        <w:tc>
          <w:tcPr>
            <w:tcW w:w="33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30</w:t>
            </w:r>
          </w:p>
        </w:tc>
        <w:tc>
          <w:tcPr>
            <w:tcW w:w="155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highlight w:val="none"/>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highlight w:val="none"/>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r>
      <w:tr>
        <w:tblPrEx>
          <w:tblCellMar>
            <w:top w:w="0" w:type="dxa"/>
            <w:left w:w="108" w:type="dxa"/>
            <w:bottom w:w="0" w:type="dxa"/>
            <w:right w:w="108" w:type="dxa"/>
          </w:tblCellMar>
        </w:tblPrEx>
        <w:trPr>
          <w:trHeight w:val="346" w:hRule="atLeast"/>
        </w:trPr>
        <w:tc>
          <w:tcPr>
            <w:tcW w:w="35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highlight w:val="none"/>
              </w:rPr>
            </w:pP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12</w:t>
            </w:r>
          </w:p>
        </w:tc>
        <w:tc>
          <w:tcPr>
            <w:tcW w:w="10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highlight w:val="none"/>
              </w:rPr>
            </w:pPr>
          </w:p>
        </w:tc>
        <w:tc>
          <w:tcPr>
            <w:tcW w:w="33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31</w:t>
            </w:r>
          </w:p>
        </w:tc>
        <w:tc>
          <w:tcPr>
            <w:tcW w:w="1559"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color w:val="auto"/>
                <w:kern w:val="0"/>
                <w:sz w:val="22"/>
                <w:highlight w:val="none"/>
                <w:lang w:val="en-US"/>
              </w:rPr>
            </w:pPr>
            <w:r>
              <w:rPr>
                <w:rFonts w:hint="eastAsia" w:ascii="宋体" w:hAnsi="宋体" w:eastAsia="宋体" w:cs="宋体"/>
                <w:i w:val="0"/>
                <w:color w:val="auto"/>
                <w:sz w:val="22"/>
                <w:szCs w:val="22"/>
                <w:highlight w:val="none"/>
                <w:u w:val="none"/>
                <w:lang w:val="en-US" w:eastAsia="zh-CN"/>
              </w:rPr>
              <w:t>63.2</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color w:val="auto"/>
                <w:kern w:val="0"/>
                <w:sz w:val="22"/>
                <w:highlight w:val="none"/>
                <w:lang w:val="en-US"/>
              </w:rPr>
            </w:pPr>
            <w:r>
              <w:rPr>
                <w:rFonts w:hint="eastAsia" w:ascii="宋体" w:hAnsi="宋体" w:eastAsia="宋体" w:cs="宋体"/>
                <w:i w:val="0"/>
                <w:color w:val="auto"/>
                <w:sz w:val="22"/>
                <w:szCs w:val="22"/>
                <w:highlight w:val="none"/>
                <w:u w:val="none"/>
                <w:lang w:val="en-US" w:eastAsia="zh-CN"/>
              </w:rPr>
              <w:t>63.2</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r>
      <w:tr>
        <w:tblPrEx>
          <w:tblCellMar>
            <w:top w:w="0" w:type="dxa"/>
            <w:left w:w="108" w:type="dxa"/>
            <w:bottom w:w="0" w:type="dxa"/>
            <w:right w:w="108" w:type="dxa"/>
          </w:tblCellMar>
        </w:tblPrEx>
        <w:trPr>
          <w:trHeight w:val="346" w:hRule="atLeast"/>
        </w:trPr>
        <w:tc>
          <w:tcPr>
            <w:tcW w:w="35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highlight w:val="none"/>
              </w:rPr>
            </w:pP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13</w:t>
            </w:r>
          </w:p>
        </w:tc>
        <w:tc>
          <w:tcPr>
            <w:tcW w:w="10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highlight w:val="none"/>
              </w:rPr>
            </w:pPr>
          </w:p>
        </w:tc>
        <w:tc>
          <w:tcPr>
            <w:tcW w:w="33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rPr>
            </w:pPr>
            <w:r>
              <w:rPr>
                <w:rFonts w:hint="eastAsia" w:ascii="宋体" w:hAnsi="宋体" w:eastAsia="宋体" w:cs="宋体"/>
                <w:i w:val="0"/>
                <w:color w:val="auto"/>
                <w:kern w:val="0"/>
                <w:sz w:val="22"/>
                <w:szCs w:val="22"/>
                <w:highlight w:val="none"/>
                <w:u w:val="none"/>
                <w:lang w:val="en-US" w:eastAsia="zh-CN" w:bidi="ar"/>
              </w:rPr>
              <w:t>十三、住房保障支出</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32</w:t>
            </w:r>
          </w:p>
        </w:tc>
        <w:tc>
          <w:tcPr>
            <w:tcW w:w="1559"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color w:val="auto"/>
                <w:kern w:val="0"/>
                <w:sz w:val="22"/>
                <w:highlight w:val="none"/>
                <w:lang w:val="en-US"/>
              </w:rPr>
            </w:pPr>
            <w:r>
              <w:rPr>
                <w:rFonts w:hint="eastAsia" w:ascii="宋体" w:hAnsi="宋体" w:eastAsia="宋体" w:cs="宋体"/>
                <w:i w:val="0"/>
                <w:color w:val="auto"/>
                <w:sz w:val="22"/>
                <w:szCs w:val="22"/>
                <w:highlight w:val="none"/>
                <w:u w:val="none"/>
                <w:lang w:val="en-US" w:eastAsia="zh-CN"/>
              </w:rPr>
              <w:t>86.59</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color w:val="auto"/>
                <w:kern w:val="0"/>
                <w:sz w:val="22"/>
                <w:highlight w:val="none"/>
                <w:lang w:val="en-US"/>
              </w:rPr>
            </w:pPr>
            <w:r>
              <w:rPr>
                <w:rFonts w:hint="eastAsia" w:ascii="宋体" w:hAnsi="宋体" w:eastAsia="宋体" w:cs="宋体"/>
                <w:i w:val="0"/>
                <w:color w:val="auto"/>
                <w:sz w:val="22"/>
                <w:szCs w:val="22"/>
                <w:highlight w:val="none"/>
                <w:u w:val="none"/>
                <w:lang w:val="en-US" w:eastAsia="zh-CN"/>
              </w:rPr>
              <w:t>86.59</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r>
      <w:tr>
        <w:trPr>
          <w:trHeight w:val="346" w:hRule="atLeast"/>
        </w:trPr>
        <w:tc>
          <w:tcPr>
            <w:tcW w:w="35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b/>
                <w:bCs/>
                <w:color w:val="auto"/>
                <w:kern w:val="0"/>
                <w:sz w:val="22"/>
                <w:highlight w:val="none"/>
              </w:rPr>
              <w:t>本年收入合计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14</w:t>
            </w:r>
          </w:p>
        </w:tc>
        <w:tc>
          <w:tcPr>
            <w:tcW w:w="10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3544.27</w:t>
            </w:r>
            <w:r>
              <w:rPr>
                <w:rFonts w:hint="eastAsia" w:ascii="宋体" w:hAnsi="宋体" w:eastAsia="宋体" w:cs="宋体"/>
                <w:color w:val="auto"/>
                <w:kern w:val="0"/>
                <w:sz w:val="22"/>
                <w:highlight w:val="none"/>
              </w:rPr>
              <w:t>　</w:t>
            </w:r>
          </w:p>
        </w:tc>
        <w:tc>
          <w:tcPr>
            <w:tcW w:w="3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b/>
                <w:bCs/>
                <w:color w:val="auto"/>
                <w:kern w:val="0"/>
                <w:sz w:val="22"/>
                <w:highlight w:val="none"/>
              </w:rPr>
              <w:t>本年支出合计</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33</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2544.27</w:t>
            </w:r>
            <w:r>
              <w:rPr>
                <w:rFonts w:hint="eastAsia" w:ascii="宋体" w:hAnsi="宋体" w:eastAsia="宋体" w:cs="宋体"/>
                <w:color w:val="auto"/>
                <w:kern w:val="0"/>
                <w:sz w:val="22"/>
                <w:highlight w:val="none"/>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3544.27</w:t>
            </w:r>
            <w:r>
              <w:rPr>
                <w:rFonts w:hint="eastAsia" w:ascii="宋体" w:hAnsi="宋体" w:eastAsia="宋体" w:cs="宋体"/>
                <w:color w:val="auto"/>
                <w:kern w:val="0"/>
                <w:sz w:val="22"/>
                <w:highlight w:val="none"/>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b/>
                <w:bCs/>
                <w:color w:val="auto"/>
                <w:kern w:val="0"/>
                <w:sz w:val="22"/>
                <w:highlight w:val="none"/>
              </w:rPr>
              <w:t>　</w:t>
            </w:r>
          </w:p>
        </w:tc>
      </w:tr>
      <w:tr>
        <w:tblPrEx>
          <w:tblCellMar>
            <w:top w:w="0" w:type="dxa"/>
            <w:left w:w="108" w:type="dxa"/>
            <w:bottom w:w="0" w:type="dxa"/>
            <w:right w:w="108" w:type="dxa"/>
          </w:tblCellMar>
        </w:tblPrEx>
        <w:trPr>
          <w:trHeight w:val="346" w:hRule="atLeast"/>
        </w:trPr>
        <w:tc>
          <w:tcPr>
            <w:tcW w:w="35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color w:val="auto"/>
                <w:kern w:val="0"/>
                <w:sz w:val="22"/>
                <w:highlight w:val="none"/>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15</w:t>
            </w:r>
          </w:p>
        </w:tc>
        <w:tc>
          <w:tcPr>
            <w:tcW w:w="10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3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color w:val="auto"/>
                <w:kern w:val="0"/>
                <w:sz w:val="22"/>
                <w:highlight w:val="none"/>
              </w:rPr>
              <w:t>年末财政拨款结转和结余</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34</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r>
      <w:tr>
        <w:tblPrEx>
          <w:tblCellMar>
            <w:top w:w="0" w:type="dxa"/>
            <w:left w:w="108" w:type="dxa"/>
            <w:bottom w:w="0" w:type="dxa"/>
            <w:right w:w="108" w:type="dxa"/>
          </w:tblCellMar>
        </w:tblPrEx>
        <w:trPr>
          <w:trHeight w:val="346" w:hRule="atLeast"/>
        </w:trPr>
        <w:tc>
          <w:tcPr>
            <w:tcW w:w="35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16</w:t>
            </w:r>
          </w:p>
        </w:tc>
        <w:tc>
          <w:tcPr>
            <w:tcW w:w="10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3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35</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p>
        </w:tc>
      </w:tr>
      <w:tr>
        <w:tblPrEx>
          <w:tblCellMar>
            <w:top w:w="0" w:type="dxa"/>
            <w:left w:w="108" w:type="dxa"/>
            <w:bottom w:w="0" w:type="dxa"/>
            <w:right w:w="108" w:type="dxa"/>
          </w:tblCellMar>
        </w:tblPrEx>
        <w:trPr>
          <w:trHeight w:val="346" w:hRule="atLeast"/>
        </w:trPr>
        <w:tc>
          <w:tcPr>
            <w:tcW w:w="35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17</w:t>
            </w:r>
          </w:p>
        </w:tc>
        <w:tc>
          <w:tcPr>
            <w:tcW w:w="10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3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36</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p>
        </w:tc>
      </w:tr>
      <w:tr>
        <w:trPr>
          <w:trHeight w:val="346" w:hRule="atLeast"/>
        </w:trPr>
        <w:tc>
          <w:tcPr>
            <w:tcW w:w="35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18</w:t>
            </w:r>
          </w:p>
        </w:tc>
        <w:tc>
          <w:tcPr>
            <w:tcW w:w="10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3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37</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p>
        </w:tc>
      </w:tr>
      <w:tr>
        <w:tblPrEx>
          <w:tblCellMar>
            <w:top w:w="0" w:type="dxa"/>
            <w:left w:w="108" w:type="dxa"/>
            <w:bottom w:w="0" w:type="dxa"/>
            <w:right w:w="108" w:type="dxa"/>
          </w:tblCellMar>
        </w:tblPrEx>
        <w:trPr>
          <w:trHeight w:val="346" w:hRule="atLeast"/>
        </w:trPr>
        <w:tc>
          <w:tcPr>
            <w:tcW w:w="356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b/>
                <w:bCs/>
                <w:color w:val="auto"/>
                <w:kern w:val="0"/>
                <w:sz w:val="22"/>
                <w:highlight w:val="none"/>
              </w:rPr>
              <w:t>总计</w:t>
            </w:r>
          </w:p>
        </w:tc>
        <w:tc>
          <w:tcPr>
            <w:tcW w:w="4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19</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3366.33</w:t>
            </w:r>
            <w:r>
              <w:rPr>
                <w:rFonts w:hint="eastAsia" w:ascii="宋体" w:hAnsi="宋体" w:eastAsia="宋体" w:cs="宋体"/>
                <w:color w:val="auto"/>
                <w:kern w:val="0"/>
                <w:sz w:val="22"/>
                <w:highlight w:val="none"/>
              </w:rPr>
              <w:t>　</w:t>
            </w:r>
          </w:p>
        </w:tc>
        <w:tc>
          <w:tcPr>
            <w:tcW w:w="33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b/>
                <w:bCs/>
                <w:color w:val="auto"/>
                <w:kern w:val="0"/>
                <w:sz w:val="22"/>
                <w:highlight w:val="none"/>
              </w:rPr>
              <w:t>总计</w:t>
            </w:r>
          </w:p>
        </w:tc>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38</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3544.27</w:t>
            </w:r>
            <w:r>
              <w:rPr>
                <w:rFonts w:hint="eastAsia" w:ascii="宋体" w:hAnsi="宋体" w:eastAsia="宋体" w:cs="宋体"/>
                <w:color w:val="auto"/>
                <w:kern w:val="0"/>
                <w:sz w:val="22"/>
                <w:highlight w:val="none"/>
              </w:rPr>
              <w:t>　</w:t>
            </w:r>
          </w:p>
        </w:tc>
        <w:tc>
          <w:tcPr>
            <w:tcW w:w="138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3544.27</w:t>
            </w:r>
            <w:r>
              <w:rPr>
                <w:rFonts w:hint="eastAsia" w:ascii="宋体" w:hAnsi="宋体" w:eastAsia="宋体" w:cs="宋体"/>
                <w:color w:val="auto"/>
                <w:kern w:val="0"/>
                <w:sz w:val="22"/>
                <w:highlight w:val="none"/>
              </w:rPr>
              <w:t>　</w:t>
            </w: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0.00</w:t>
            </w:r>
          </w:p>
        </w:tc>
      </w:tr>
      <w:tr>
        <w:tblPrEx>
          <w:tblCellMar>
            <w:top w:w="0" w:type="dxa"/>
            <w:left w:w="108" w:type="dxa"/>
            <w:bottom w:w="0" w:type="dxa"/>
            <w:right w:w="108" w:type="dxa"/>
          </w:tblCellMar>
        </w:tblPrEx>
        <w:trPr>
          <w:trHeight w:val="346" w:hRule="atLeast"/>
        </w:trPr>
        <w:tc>
          <w:tcPr>
            <w:tcW w:w="15400" w:type="dxa"/>
            <w:gridSpan w:val="10"/>
            <w:tcBorders>
              <w:top w:val="single" w:color="auto" w:sz="4" w:space="0"/>
              <w:left w:val="nil"/>
              <w:bottom w:val="nil"/>
              <w:right w:val="nil"/>
            </w:tcBorders>
            <w:shd w:val="clear" w:color="auto" w:fill="auto"/>
            <w:vAlign w:val="center"/>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highlight w:val="none"/>
        </w:rPr>
      </w:pPr>
      <w:r>
        <w:rPr>
          <w:rFonts w:ascii="Times New Roman" w:hAnsi="Times New Roman" w:eastAsia="方正小标宋_GBK" w:cs="Times New Roman"/>
          <w:kern w:val="0"/>
          <w:sz w:val="36"/>
          <w:szCs w:val="36"/>
          <w:highlight w:val="none"/>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highlight w:val="none"/>
        </w:rPr>
      </w:pPr>
      <w:r>
        <w:rPr>
          <w:rFonts w:hint="eastAsia" w:ascii="Times New Roman" w:hAnsi="Times New Roman" w:eastAsia="仿宋_GB2312" w:cs="Times New Roman"/>
          <w:color w:val="000000"/>
          <w:kern w:val="0"/>
          <w:szCs w:val="21"/>
          <w:highlight w:val="none"/>
        </w:rPr>
        <w:t xml:space="preserve">     </w:t>
      </w:r>
      <w:r>
        <w:rPr>
          <w:rFonts w:ascii="Times New Roman" w:hAnsi="Times New Roman" w:eastAsia="仿宋_GB2312" w:cs="Times New Roman"/>
          <w:color w:val="000000"/>
          <w:kern w:val="0"/>
          <w:szCs w:val="21"/>
          <w:highlight w:val="none"/>
        </w:rPr>
        <w:t>部门：</w:t>
      </w:r>
      <w:r>
        <w:rPr>
          <w:rFonts w:hint="eastAsia" w:ascii="Times New Roman" w:hAnsi="Times New Roman" w:eastAsia="仿宋_GB2312" w:cs="Times New Roman"/>
          <w:color w:val="000000"/>
          <w:kern w:val="0"/>
          <w:szCs w:val="21"/>
          <w:highlight w:val="none"/>
        </w:rPr>
        <w:t>益阳市公安局大通湖分局</w:t>
      </w:r>
      <w:r>
        <w:rPr>
          <w:rFonts w:ascii="Times New Roman" w:hAnsi="Times New Roman" w:eastAsia="仿宋_GB2312" w:cs="Times New Roman"/>
          <w:color w:val="000000"/>
          <w:kern w:val="0"/>
          <w:szCs w:val="21"/>
          <w:highlight w:val="none"/>
        </w:rPr>
        <w:t xml:space="preserve">  </w:t>
      </w:r>
      <w:r>
        <w:rPr>
          <w:rFonts w:hint="eastAsia" w:ascii="Times New Roman" w:hAnsi="Times New Roman" w:eastAsia="仿宋_GB2312" w:cs="Times New Roman"/>
          <w:color w:val="000000"/>
          <w:kern w:val="0"/>
          <w:szCs w:val="21"/>
          <w:highlight w:val="none"/>
        </w:rPr>
        <w:t xml:space="preserve">                                        </w:t>
      </w:r>
      <w:r>
        <w:rPr>
          <w:rFonts w:ascii="Times New Roman" w:hAnsi="Times New Roman" w:eastAsia="仿宋_GB2312" w:cs="Times New Roman"/>
          <w:color w:val="000000"/>
          <w:kern w:val="0"/>
          <w:szCs w:val="21"/>
          <w:highlight w:val="none"/>
        </w:rPr>
        <w:t xml:space="preserve">                                            </w:t>
      </w:r>
      <w:r>
        <w:rPr>
          <w:rFonts w:hint="eastAsia" w:ascii="Times New Roman" w:hAnsi="Times New Roman" w:eastAsia="仿宋_GB2312" w:cs="Times New Roman"/>
          <w:color w:val="000000"/>
          <w:kern w:val="0"/>
          <w:szCs w:val="21"/>
          <w:highlight w:val="none"/>
          <w:lang w:val="en-US" w:eastAsia="zh-CN"/>
        </w:rPr>
        <w:t xml:space="preserve">        </w:t>
      </w:r>
      <w:r>
        <w:rPr>
          <w:rFonts w:ascii="Times New Roman" w:hAnsi="Times New Roman" w:eastAsia="仿宋_GB2312" w:cs="Times New Roman"/>
          <w:color w:val="000000"/>
          <w:kern w:val="0"/>
          <w:szCs w:val="21"/>
          <w:highlight w:val="none"/>
        </w:rPr>
        <w:t xml:space="preserve">    公开05表</w:t>
      </w:r>
    </w:p>
    <w:p>
      <w:pPr>
        <w:widowControl/>
        <w:jc w:val="left"/>
        <w:rPr>
          <w:rFonts w:ascii="Times New Roman" w:hAnsi="Times New Roman" w:eastAsia="宋体" w:cs="Times New Roman"/>
          <w:color w:val="000000"/>
          <w:kern w:val="0"/>
          <w:sz w:val="20"/>
          <w:szCs w:val="20"/>
          <w:highlight w:val="none"/>
        </w:rPr>
      </w:pPr>
      <w:r>
        <w:rPr>
          <w:rFonts w:ascii="Times New Roman" w:hAnsi="Times New Roman" w:eastAsia="仿宋_GB2312" w:cs="Times New Roman"/>
          <w:color w:val="000000"/>
          <w:kern w:val="0"/>
          <w:szCs w:val="21"/>
          <w:highlight w:val="none"/>
        </w:rPr>
        <w:t xml:space="preserve">                                                                                                                     </w:t>
      </w:r>
      <w:r>
        <w:rPr>
          <w:rFonts w:hint="eastAsia" w:ascii="Times New Roman" w:hAnsi="Times New Roman" w:eastAsia="仿宋_GB2312" w:cs="Times New Roman"/>
          <w:color w:val="000000"/>
          <w:kern w:val="0"/>
          <w:szCs w:val="21"/>
          <w:highlight w:val="none"/>
        </w:rPr>
        <w:t xml:space="preserve">      </w:t>
      </w:r>
      <w:r>
        <w:rPr>
          <w:rFonts w:ascii="Times New Roman" w:hAnsi="Times New Roman" w:eastAsia="仿宋_GB2312" w:cs="Times New Roman"/>
          <w:color w:val="000000"/>
          <w:kern w:val="0"/>
          <w:szCs w:val="21"/>
          <w:highlight w:val="none"/>
        </w:rPr>
        <w:t xml:space="preserve">       单位：万元</w:t>
      </w:r>
    </w:p>
    <w:tbl>
      <w:tblPr>
        <w:tblStyle w:val="9"/>
        <w:tblW w:w="15614" w:type="dxa"/>
        <w:jc w:val="center"/>
        <w:tblLayout w:type="autofit"/>
        <w:tblCellMar>
          <w:top w:w="0" w:type="dxa"/>
          <w:left w:w="108" w:type="dxa"/>
          <w:bottom w:w="0" w:type="dxa"/>
          <w:right w:w="108" w:type="dxa"/>
        </w:tblCellMar>
      </w:tblPr>
      <w:tblGrid>
        <w:gridCol w:w="677"/>
        <w:gridCol w:w="269"/>
        <w:gridCol w:w="33"/>
        <w:gridCol w:w="239"/>
        <w:gridCol w:w="660"/>
        <w:gridCol w:w="706"/>
        <w:gridCol w:w="1752"/>
        <w:gridCol w:w="347"/>
        <w:gridCol w:w="613"/>
        <w:gridCol w:w="119"/>
        <w:gridCol w:w="766"/>
        <w:gridCol w:w="931"/>
        <w:gridCol w:w="1310"/>
        <w:gridCol w:w="99"/>
        <w:gridCol w:w="653"/>
        <w:gridCol w:w="322"/>
        <w:gridCol w:w="960"/>
        <w:gridCol w:w="785"/>
        <w:gridCol w:w="683"/>
        <w:gridCol w:w="1379"/>
        <w:gridCol w:w="1383"/>
        <w:gridCol w:w="250"/>
        <w:gridCol w:w="429"/>
        <w:gridCol w:w="249"/>
      </w:tblGrid>
      <w:tr>
        <w:tblPrEx>
          <w:tblCellMar>
            <w:top w:w="0" w:type="dxa"/>
            <w:left w:w="108" w:type="dxa"/>
            <w:bottom w:w="0" w:type="dxa"/>
            <w:right w:w="108" w:type="dxa"/>
          </w:tblCellMar>
        </w:tblPrEx>
        <w:trPr>
          <w:gridBefore w:val="1"/>
          <w:gridAfter w:val="2"/>
          <w:wBefore w:w="677" w:type="dxa"/>
          <w:wAfter w:w="678" w:type="dxa"/>
          <w:trHeight w:val="354" w:hRule="atLeast"/>
          <w:jc w:val="center"/>
        </w:trPr>
        <w:tc>
          <w:tcPr>
            <w:tcW w:w="4738" w:type="dxa"/>
            <w:gridSpan w:val="9"/>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 xml:space="preserve">项 </w:t>
            </w:r>
            <w:r>
              <w:rPr>
                <w:rFonts w:ascii="Times New Roman" w:hAnsi="Times New Roman" w:eastAsia="仿宋_GB2312" w:cs="Times New Roman"/>
                <w:b/>
                <w:color w:val="000000"/>
                <w:kern w:val="0"/>
                <w:szCs w:val="21"/>
                <w:highlight w:val="none"/>
              </w:rPr>
              <w:t xml:space="preserve">   </w:t>
            </w:r>
            <w:r>
              <w:rPr>
                <w:rFonts w:ascii="Times New Roman" w:hAnsi="Times New Roman" w:eastAsia="仿宋_GB2312" w:cs="Times New Roman"/>
                <w:b/>
                <w:kern w:val="0"/>
                <w:szCs w:val="21"/>
                <w:highlight w:val="none"/>
              </w:rPr>
              <w:t>目</w:t>
            </w:r>
          </w:p>
        </w:tc>
        <w:tc>
          <w:tcPr>
            <w:tcW w:w="9521" w:type="dxa"/>
            <w:gridSpan w:val="12"/>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本年支出</w:t>
            </w:r>
          </w:p>
        </w:tc>
      </w:tr>
      <w:tr>
        <w:trPr>
          <w:gridBefore w:val="1"/>
          <w:gridAfter w:val="2"/>
          <w:wBefore w:w="677" w:type="dxa"/>
          <w:wAfter w:w="678" w:type="dxa"/>
          <w:trHeight w:val="344" w:hRule="atLeast"/>
          <w:jc w:val="center"/>
        </w:trPr>
        <w:tc>
          <w:tcPr>
            <w:tcW w:w="1201" w:type="dxa"/>
            <w:gridSpan w:val="4"/>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功能分类科目编码</w:t>
            </w:r>
          </w:p>
        </w:tc>
        <w:tc>
          <w:tcPr>
            <w:tcW w:w="3537" w:type="dxa"/>
            <w:gridSpan w:val="5"/>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科目名称</w:t>
            </w:r>
          </w:p>
        </w:tc>
        <w:tc>
          <w:tcPr>
            <w:tcW w:w="3007"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小计</w:t>
            </w:r>
          </w:p>
        </w:tc>
        <w:tc>
          <w:tcPr>
            <w:tcW w:w="3502" w:type="dxa"/>
            <w:gridSpan w:val="6"/>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基本支出</w:t>
            </w:r>
          </w:p>
        </w:tc>
        <w:tc>
          <w:tcPr>
            <w:tcW w:w="3012" w:type="dxa"/>
            <w:gridSpan w:val="3"/>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项目支出</w:t>
            </w:r>
          </w:p>
        </w:tc>
      </w:tr>
      <w:tr>
        <w:tblPrEx>
          <w:tblCellMar>
            <w:top w:w="0" w:type="dxa"/>
            <w:left w:w="108" w:type="dxa"/>
            <w:bottom w:w="0" w:type="dxa"/>
            <w:right w:w="108" w:type="dxa"/>
          </w:tblCellMar>
        </w:tblPrEx>
        <w:trPr>
          <w:gridBefore w:val="1"/>
          <w:gridAfter w:val="2"/>
          <w:wBefore w:w="677" w:type="dxa"/>
          <w:wAfter w:w="678" w:type="dxa"/>
          <w:trHeight w:val="344" w:hRule="atLeast"/>
          <w:jc w:val="center"/>
        </w:trPr>
        <w:tc>
          <w:tcPr>
            <w:tcW w:w="1201" w:type="dxa"/>
            <w:gridSpan w:val="4"/>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537"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00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502" w:type="dxa"/>
            <w:gridSpan w:val="6"/>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012" w:type="dxa"/>
            <w:gridSpan w:val="3"/>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highlight w:val="none"/>
              </w:rPr>
            </w:pPr>
          </w:p>
        </w:tc>
      </w:tr>
      <w:tr>
        <w:trPr>
          <w:gridBefore w:val="1"/>
          <w:gridAfter w:val="2"/>
          <w:wBefore w:w="677" w:type="dxa"/>
          <w:wAfter w:w="678" w:type="dxa"/>
          <w:trHeight w:val="344" w:hRule="atLeast"/>
          <w:jc w:val="center"/>
        </w:trPr>
        <w:tc>
          <w:tcPr>
            <w:tcW w:w="1201" w:type="dxa"/>
            <w:gridSpan w:val="4"/>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537"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00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502" w:type="dxa"/>
            <w:gridSpan w:val="6"/>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012" w:type="dxa"/>
            <w:gridSpan w:val="3"/>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gridBefore w:val="1"/>
          <w:gridAfter w:val="2"/>
          <w:wBefore w:w="677" w:type="dxa"/>
          <w:wAfter w:w="678" w:type="dxa"/>
          <w:trHeight w:val="344" w:hRule="atLeast"/>
          <w:jc w:val="center"/>
        </w:trPr>
        <w:tc>
          <w:tcPr>
            <w:tcW w:w="4738" w:type="dxa"/>
            <w:gridSpan w:val="9"/>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栏次</w:t>
            </w:r>
          </w:p>
        </w:tc>
        <w:tc>
          <w:tcPr>
            <w:tcW w:w="3007"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3502" w:type="dxa"/>
            <w:gridSpan w:val="6"/>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3012" w:type="dxa"/>
            <w:gridSpan w:val="3"/>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r>
      <w:tr>
        <w:trPr>
          <w:gridBefore w:val="1"/>
          <w:gridAfter w:val="2"/>
          <w:wBefore w:w="677" w:type="dxa"/>
          <w:wAfter w:w="678" w:type="dxa"/>
          <w:trHeight w:val="344" w:hRule="atLeast"/>
          <w:jc w:val="center"/>
        </w:trPr>
        <w:tc>
          <w:tcPr>
            <w:tcW w:w="4738" w:type="dxa"/>
            <w:gridSpan w:val="9"/>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合计</w:t>
            </w:r>
          </w:p>
        </w:tc>
        <w:tc>
          <w:tcPr>
            <w:tcW w:w="3007"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3544.27</w:t>
            </w:r>
          </w:p>
        </w:tc>
        <w:tc>
          <w:tcPr>
            <w:tcW w:w="3502" w:type="dxa"/>
            <w:gridSpan w:val="6"/>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1331.37</w:t>
            </w:r>
          </w:p>
        </w:tc>
        <w:tc>
          <w:tcPr>
            <w:tcW w:w="3012" w:type="dxa"/>
            <w:gridSpan w:val="3"/>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eastAsia="zh-CN"/>
              </w:rPr>
            </w:pPr>
            <w:r>
              <w:rPr>
                <w:rFonts w:ascii="Times New Roman" w:hAnsi="Times New Roman" w:eastAsia="仿宋_GB2312" w:cs="Times New Roman"/>
                <w:kern w:val="0"/>
                <w:szCs w:val="21"/>
                <w:highlight w:val="none"/>
              </w:rPr>
              <w:t>　</w:t>
            </w:r>
            <w:r>
              <w:rPr>
                <w:rFonts w:hint="eastAsia" w:ascii="Times New Roman" w:hAnsi="Times New Roman" w:eastAsia="仿宋_GB2312" w:cs="Times New Roman"/>
                <w:kern w:val="0"/>
                <w:szCs w:val="21"/>
                <w:highlight w:val="none"/>
                <w:lang w:val="en-US" w:eastAsia="zh-CN"/>
              </w:rPr>
              <w:t>2212.9</w:t>
            </w:r>
          </w:p>
        </w:tc>
      </w:tr>
      <w:tr>
        <w:tblPrEx>
          <w:tblCellMar>
            <w:top w:w="0" w:type="dxa"/>
            <w:left w:w="108" w:type="dxa"/>
            <w:bottom w:w="0" w:type="dxa"/>
            <w:right w:w="108" w:type="dxa"/>
          </w:tblCellMar>
        </w:tblPrEx>
        <w:trPr>
          <w:gridBefore w:val="1"/>
          <w:gridAfter w:val="2"/>
          <w:wBefore w:w="677" w:type="dxa"/>
          <w:wAfter w:w="678" w:type="dxa"/>
          <w:trHeight w:val="677" w:hRule="atLeast"/>
          <w:jc w:val="center"/>
        </w:trPr>
        <w:tc>
          <w:tcPr>
            <w:tcW w:w="1201"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20103</w:t>
            </w:r>
            <w:r>
              <w:rPr>
                <w:rFonts w:hint="eastAsia" w:ascii="Times New Roman" w:hAnsi="Times New Roman" w:eastAsia="仿宋_GB2312" w:cs="Times New Roman"/>
                <w:kern w:val="0"/>
                <w:szCs w:val="21"/>
                <w:highlight w:val="none"/>
                <w:lang w:val="en-US" w:eastAsia="zh-CN"/>
              </w:rPr>
              <w:t>99</w:t>
            </w:r>
          </w:p>
        </w:tc>
        <w:tc>
          <w:tcPr>
            <w:tcW w:w="3537" w:type="dxa"/>
            <w:gridSpan w:val="5"/>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eastAsia="zh-CN"/>
              </w:rPr>
              <w:t>其他政府办公厅（室）及相关机构事务支出</w:t>
            </w:r>
          </w:p>
        </w:tc>
        <w:tc>
          <w:tcPr>
            <w:tcW w:w="3007"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96.38</w:t>
            </w:r>
          </w:p>
        </w:tc>
        <w:tc>
          <w:tcPr>
            <w:tcW w:w="3502" w:type="dxa"/>
            <w:gridSpan w:val="6"/>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55.08</w:t>
            </w:r>
          </w:p>
        </w:tc>
        <w:tc>
          <w:tcPr>
            <w:tcW w:w="3012" w:type="dxa"/>
            <w:gridSpan w:val="3"/>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41.3</w:t>
            </w:r>
          </w:p>
        </w:tc>
      </w:tr>
      <w:tr>
        <w:trPr>
          <w:gridBefore w:val="1"/>
          <w:gridAfter w:val="2"/>
          <w:wBefore w:w="677" w:type="dxa"/>
          <w:wAfter w:w="678" w:type="dxa"/>
          <w:trHeight w:val="377" w:hRule="atLeast"/>
          <w:jc w:val="center"/>
        </w:trPr>
        <w:tc>
          <w:tcPr>
            <w:tcW w:w="1201"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2010301</w:t>
            </w:r>
          </w:p>
        </w:tc>
        <w:tc>
          <w:tcPr>
            <w:tcW w:w="3537" w:type="dxa"/>
            <w:gridSpan w:val="5"/>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行政运行</w:t>
            </w:r>
          </w:p>
        </w:tc>
        <w:tc>
          <w:tcPr>
            <w:tcW w:w="3007"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0.16</w:t>
            </w:r>
          </w:p>
        </w:tc>
        <w:tc>
          <w:tcPr>
            <w:tcW w:w="3502" w:type="dxa"/>
            <w:gridSpan w:val="6"/>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w:t>
            </w:r>
          </w:p>
        </w:tc>
        <w:tc>
          <w:tcPr>
            <w:tcW w:w="3012" w:type="dxa"/>
            <w:gridSpan w:val="3"/>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0.16</w:t>
            </w:r>
          </w:p>
        </w:tc>
      </w:tr>
      <w:tr>
        <w:tblPrEx>
          <w:tblCellMar>
            <w:top w:w="0" w:type="dxa"/>
            <w:left w:w="108" w:type="dxa"/>
            <w:bottom w:w="0" w:type="dxa"/>
            <w:right w:w="108" w:type="dxa"/>
          </w:tblCellMar>
        </w:tblPrEx>
        <w:trPr>
          <w:gridBefore w:val="1"/>
          <w:gridAfter w:val="2"/>
          <w:wBefore w:w="677" w:type="dxa"/>
          <w:wAfter w:w="678" w:type="dxa"/>
          <w:trHeight w:val="407" w:hRule="atLeast"/>
          <w:jc w:val="center"/>
        </w:trPr>
        <w:tc>
          <w:tcPr>
            <w:tcW w:w="1201"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2011101</w:t>
            </w:r>
          </w:p>
        </w:tc>
        <w:tc>
          <w:tcPr>
            <w:tcW w:w="3537" w:type="dxa"/>
            <w:gridSpan w:val="5"/>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行政运行</w:t>
            </w:r>
          </w:p>
        </w:tc>
        <w:tc>
          <w:tcPr>
            <w:tcW w:w="3007"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0.96</w:t>
            </w:r>
          </w:p>
        </w:tc>
        <w:tc>
          <w:tcPr>
            <w:tcW w:w="3502" w:type="dxa"/>
            <w:gridSpan w:val="6"/>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0.96</w:t>
            </w:r>
          </w:p>
        </w:tc>
        <w:tc>
          <w:tcPr>
            <w:tcW w:w="3012" w:type="dxa"/>
            <w:gridSpan w:val="3"/>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w:t>
            </w:r>
          </w:p>
        </w:tc>
      </w:tr>
      <w:tr>
        <w:trPr>
          <w:gridBefore w:val="1"/>
          <w:gridAfter w:val="2"/>
          <w:wBefore w:w="677" w:type="dxa"/>
          <w:wAfter w:w="678" w:type="dxa"/>
          <w:trHeight w:val="344" w:hRule="atLeast"/>
          <w:jc w:val="center"/>
        </w:trPr>
        <w:tc>
          <w:tcPr>
            <w:tcW w:w="1201"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201</w:t>
            </w:r>
            <w:r>
              <w:rPr>
                <w:rFonts w:hint="eastAsia" w:ascii="Times New Roman" w:hAnsi="Times New Roman" w:eastAsia="仿宋_GB2312" w:cs="Times New Roman"/>
                <w:kern w:val="0"/>
                <w:szCs w:val="21"/>
                <w:highlight w:val="none"/>
                <w:lang w:val="en-US" w:eastAsia="zh-CN"/>
              </w:rPr>
              <w:t>9999</w:t>
            </w:r>
          </w:p>
        </w:tc>
        <w:tc>
          <w:tcPr>
            <w:tcW w:w="3537" w:type="dxa"/>
            <w:gridSpan w:val="5"/>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其他一般公共服务支出</w:t>
            </w:r>
          </w:p>
        </w:tc>
        <w:tc>
          <w:tcPr>
            <w:tcW w:w="3007"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5.00</w:t>
            </w:r>
          </w:p>
        </w:tc>
        <w:tc>
          <w:tcPr>
            <w:tcW w:w="3502" w:type="dxa"/>
            <w:gridSpan w:val="6"/>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3012" w:type="dxa"/>
            <w:gridSpan w:val="3"/>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5.00</w:t>
            </w:r>
          </w:p>
        </w:tc>
      </w:tr>
      <w:tr>
        <w:tblPrEx>
          <w:tblCellMar>
            <w:top w:w="0" w:type="dxa"/>
            <w:left w:w="108" w:type="dxa"/>
            <w:bottom w:w="0" w:type="dxa"/>
            <w:right w:w="108" w:type="dxa"/>
          </w:tblCellMar>
        </w:tblPrEx>
        <w:trPr>
          <w:gridBefore w:val="1"/>
          <w:gridAfter w:val="2"/>
          <w:wBefore w:w="677" w:type="dxa"/>
          <w:wAfter w:w="678" w:type="dxa"/>
          <w:trHeight w:val="344" w:hRule="atLeast"/>
          <w:jc w:val="center"/>
        </w:trPr>
        <w:tc>
          <w:tcPr>
            <w:tcW w:w="1201"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20</w:t>
            </w:r>
            <w:r>
              <w:rPr>
                <w:rFonts w:hint="eastAsia" w:ascii="Times New Roman" w:hAnsi="Times New Roman" w:eastAsia="仿宋_GB2312" w:cs="Times New Roman"/>
                <w:kern w:val="0"/>
                <w:szCs w:val="21"/>
                <w:highlight w:val="none"/>
                <w:lang w:val="en-US" w:eastAsia="zh-CN"/>
              </w:rPr>
              <w:t>40201</w:t>
            </w:r>
          </w:p>
        </w:tc>
        <w:tc>
          <w:tcPr>
            <w:tcW w:w="3537" w:type="dxa"/>
            <w:gridSpan w:val="5"/>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行政运行</w:t>
            </w:r>
          </w:p>
        </w:tc>
        <w:tc>
          <w:tcPr>
            <w:tcW w:w="3007"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1492.7</w:t>
            </w:r>
          </w:p>
        </w:tc>
        <w:tc>
          <w:tcPr>
            <w:tcW w:w="3502" w:type="dxa"/>
            <w:gridSpan w:val="6"/>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1072.9</w:t>
            </w:r>
          </w:p>
        </w:tc>
        <w:tc>
          <w:tcPr>
            <w:tcW w:w="3012" w:type="dxa"/>
            <w:gridSpan w:val="3"/>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419.8</w:t>
            </w:r>
          </w:p>
        </w:tc>
      </w:tr>
      <w:tr>
        <w:trPr>
          <w:gridBefore w:val="1"/>
          <w:gridAfter w:val="2"/>
          <w:wBefore w:w="677" w:type="dxa"/>
          <w:wAfter w:w="678" w:type="dxa"/>
          <w:trHeight w:val="344" w:hRule="atLeast"/>
          <w:jc w:val="center"/>
        </w:trPr>
        <w:tc>
          <w:tcPr>
            <w:tcW w:w="1201"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204020</w:t>
            </w:r>
            <w:r>
              <w:rPr>
                <w:rFonts w:hint="eastAsia" w:ascii="Times New Roman" w:hAnsi="Times New Roman" w:eastAsia="仿宋_GB2312" w:cs="Times New Roman"/>
                <w:kern w:val="0"/>
                <w:szCs w:val="21"/>
                <w:highlight w:val="none"/>
                <w:lang w:val="en-US" w:eastAsia="zh-CN"/>
              </w:rPr>
              <w:t>2</w:t>
            </w:r>
          </w:p>
        </w:tc>
        <w:tc>
          <w:tcPr>
            <w:tcW w:w="3537" w:type="dxa"/>
            <w:gridSpan w:val="5"/>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一般行政管理事务</w:t>
            </w:r>
            <w:r>
              <w:rPr>
                <w:rFonts w:hint="eastAsia" w:ascii="Times New Roman" w:hAnsi="Times New Roman" w:eastAsia="仿宋_GB2312" w:cs="Times New Roman"/>
                <w:kern w:val="0"/>
                <w:szCs w:val="21"/>
                <w:highlight w:val="none"/>
                <w:lang w:eastAsia="zh-CN"/>
              </w:rPr>
              <w:t>（公安）</w:t>
            </w:r>
          </w:p>
        </w:tc>
        <w:tc>
          <w:tcPr>
            <w:tcW w:w="3007"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940.41</w:t>
            </w:r>
          </w:p>
        </w:tc>
        <w:tc>
          <w:tcPr>
            <w:tcW w:w="3502" w:type="dxa"/>
            <w:gridSpan w:val="6"/>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3012" w:type="dxa"/>
            <w:gridSpan w:val="3"/>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940.41</w:t>
            </w:r>
          </w:p>
        </w:tc>
      </w:tr>
      <w:tr>
        <w:tblPrEx>
          <w:tblCellMar>
            <w:top w:w="0" w:type="dxa"/>
            <w:left w:w="108" w:type="dxa"/>
            <w:bottom w:w="0" w:type="dxa"/>
            <w:right w:w="108" w:type="dxa"/>
          </w:tblCellMar>
        </w:tblPrEx>
        <w:trPr>
          <w:gridBefore w:val="1"/>
          <w:gridAfter w:val="2"/>
          <w:wBefore w:w="677" w:type="dxa"/>
          <w:wAfter w:w="678" w:type="dxa"/>
          <w:trHeight w:val="344" w:hRule="atLeast"/>
          <w:jc w:val="center"/>
        </w:trPr>
        <w:tc>
          <w:tcPr>
            <w:tcW w:w="1201"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20402</w:t>
            </w:r>
            <w:r>
              <w:rPr>
                <w:rFonts w:hint="eastAsia" w:ascii="Times New Roman" w:hAnsi="Times New Roman" w:eastAsia="仿宋_GB2312" w:cs="Times New Roman"/>
                <w:kern w:val="0"/>
                <w:szCs w:val="21"/>
                <w:highlight w:val="none"/>
                <w:lang w:val="en-US" w:eastAsia="zh-CN"/>
              </w:rPr>
              <w:t>20</w:t>
            </w:r>
          </w:p>
        </w:tc>
        <w:tc>
          <w:tcPr>
            <w:tcW w:w="3537" w:type="dxa"/>
            <w:gridSpan w:val="5"/>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执法办案</w:t>
            </w:r>
          </w:p>
        </w:tc>
        <w:tc>
          <w:tcPr>
            <w:tcW w:w="3007"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126.76</w:t>
            </w:r>
          </w:p>
        </w:tc>
        <w:tc>
          <w:tcPr>
            <w:tcW w:w="3502" w:type="dxa"/>
            <w:gridSpan w:val="6"/>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3012" w:type="dxa"/>
            <w:gridSpan w:val="3"/>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126.76</w:t>
            </w:r>
          </w:p>
        </w:tc>
      </w:tr>
      <w:tr>
        <w:trPr>
          <w:gridBefore w:val="1"/>
          <w:gridAfter w:val="2"/>
          <w:wBefore w:w="677" w:type="dxa"/>
          <w:wAfter w:w="678" w:type="dxa"/>
          <w:trHeight w:val="344" w:hRule="atLeast"/>
          <w:jc w:val="center"/>
        </w:trPr>
        <w:tc>
          <w:tcPr>
            <w:tcW w:w="1201"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204</w:t>
            </w:r>
            <w:r>
              <w:rPr>
                <w:rFonts w:hint="eastAsia" w:ascii="Times New Roman" w:hAnsi="Times New Roman" w:eastAsia="仿宋_GB2312" w:cs="Times New Roman"/>
                <w:kern w:val="0"/>
                <w:szCs w:val="21"/>
                <w:highlight w:val="none"/>
                <w:lang w:val="en-US" w:eastAsia="zh-CN"/>
              </w:rPr>
              <w:t>0602</w:t>
            </w:r>
          </w:p>
        </w:tc>
        <w:tc>
          <w:tcPr>
            <w:tcW w:w="3537" w:type="dxa"/>
            <w:gridSpan w:val="5"/>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其他公安支出</w:t>
            </w:r>
          </w:p>
        </w:tc>
        <w:tc>
          <w:tcPr>
            <w:tcW w:w="3007"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65.11</w:t>
            </w:r>
          </w:p>
        </w:tc>
        <w:tc>
          <w:tcPr>
            <w:tcW w:w="3502" w:type="dxa"/>
            <w:gridSpan w:val="6"/>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3012" w:type="dxa"/>
            <w:gridSpan w:val="3"/>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65.11</w:t>
            </w:r>
          </w:p>
        </w:tc>
      </w:tr>
      <w:tr>
        <w:tblPrEx>
          <w:tblCellMar>
            <w:top w:w="0" w:type="dxa"/>
            <w:left w:w="108" w:type="dxa"/>
            <w:bottom w:w="0" w:type="dxa"/>
            <w:right w:w="108" w:type="dxa"/>
          </w:tblCellMar>
        </w:tblPrEx>
        <w:trPr>
          <w:gridBefore w:val="1"/>
          <w:gridAfter w:val="2"/>
          <w:wBefore w:w="677" w:type="dxa"/>
          <w:wAfter w:w="678" w:type="dxa"/>
          <w:trHeight w:val="344" w:hRule="atLeast"/>
          <w:jc w:val="center"/>
        </w:trPr>
        <w:tc>
          <w:tcPr>
            <w:tcW w:w="1201"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2060199</w:t>
            </w:r>
          </w:p>
        </w:tc>
        <w:tc>
          <w:tcPr>
            <w:tcW w:w="3537" w:type="dxa"/>
            <w:gridSpan w:val="5"/>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eastAsia="zh-CN"/>
              </w:rPr>
              <w:t>其他科学技术管理事务支出</w:t>
            </w:r>
          </w:p>
        </w:tc>
        <w:tc>
          <w:tcPr>
            <w:tcW w:w="3007"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200.00</w:t>
            </w:r>
          </w:p>
        </w:tc>
        <w:tc>
          <w:tcPr>
            <w:tcW w:w="3502" w:type="dxa"/>
            <w:gridSpan w:val="6"/>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3012" w:type="dxa"/>
            <w:gridSpan w:val="3"/>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200.00</w:t>
            </w:r>
          </w:p>
        </w:tc>
      </w:tr>
      <w:tr>
        <w:trPr>
          <w:gridBefore w:val="1"/>
          <w:gridAfter w:val="2"/>
          <w:wBefore w:w="677" w:type="dxa"/>
          <w:wAfter w:w="678" w:type="dxa"/>
          <w:trHeight w:val="347" w:hRule="atLeast"/>
          <w:jc w:val="center"/>
        </w:trPr>
        <w:tc>
          <w:tcPr>
            <w:tcW w:w="1201"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2060599</w:t>
            </w:r>
          </w:p>
        </w:tc>
        <w:tc>
          <w:tcPr>
            <w:tcW w:w="3537" w:type="dxa"/>
            <w:gridSpan w:val="5"/>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其他科技条件与服务支出</w:t>
            </w:r>
          </w:p>
        </w:tc>
        <w:tc>
          <w:tcPr>
            <w:tcW w:w="3007"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151.16</w:t>
            </w:r>
          </w:p>
        </w:tc>
        <w:tc>
          <w:tcPr>
            <w:tcW w:w="3502" w:type="dxa"/>
            <w:gridSpan w:val="6"/>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w:t>
            </w:r>
          </w:p>
        </w:tc>
        <w:tc>
          <w:tcPr>
            <w:tcW w:w="3012" w:type="dxa"/>
            <w:gridSpan w:val="3"/>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151.16</w:t>
            </w:r>
          </w:p>
        </w:tc>
      </w:tr>
      <w:tr>
        <w:tblPrEx>
          <w:tblCellMar>
            <w:top w:w="0" w:type="dxa"/>
            <w:left w:w="108" w:type="dxa"/>
            <w:bottom w:w="0" w:type="dxa"/>
            <w:right w:w="108" w:type="dxa"/>
          </w:tblCellMar>
        </w:tblPrEx>
        <w:trPr>
          <w:gridBefore w:val="1"/>
          <w:gridAfter w:val="2"/>
          <w:wBefore w:w="677" w:type="dxa"/>
          <w:wAfter w:w="678" w:type="dxa"/>
          <w:trHeight w:val="347" w:hRule="atLeast"/>
          <w:jc w:val="center"/>
        </w:trPr>
        <w:tc>
          <w:tcPr>
            <w:tcW w:w="1201"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2069999</w:t>
            </w:r>
          </w:p>
        </w:tc>
        <w:tc>
          <w:tcPr>
            <w:tcW w:w="3537" w:type="dxa"/>
            <w:gridSpan w:val="5"/>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其他科学技术支出</w:t>
            </w:r>
          </w:p>
        </w:tc>
        <w:tc>
          <w:tcPr>
            <w:tcW w:w="3007"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200.00</w:t>
            </w:r>
          </w:p>
        </w:tc>
        <w:tc>
          <w:tcPr>
            <w:tcW w:w="3502" w:type="dxa"/>
            <w:gridSpan w:val="6"/>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0.00</w:t>
            </w:r>
          </w:p>
        </w:tc>
        <w:tc>
          <w:tcPr>
            <w:tcW w:w="3012" w:type="dxa"/>
            <w:gridSpan w:val="3"/>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200.00</w:t>
            </w:r>
          </w:p>
        </w:tc>
      </w:tr>
      <w:tr>
        <w:trPr>
          <w:gridBefore w:val="1"/>
          <w:gridAfter w:val="2"/>
          <w:wBefore w:w="677" w:type="dxa"/>
          <w:wAfter w:w="678" w:type="dxa"/>
          <w:trHeight w:val="677" w:hRule="atLeast"/>
          <w:jc w:val="center"/>
        </w:trPr>
        <w:tc>
          <w:tcPr>
            <w:tcW w:w="1201"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208050</w:t>
            </w:r>
            <w:r>
              <w:rPr>
                <w:rFonts w:hint="eastAsia" w:ascii="Times New Roman" w:hAnsi="Times New Roman" w:eastAsia="仿宋_GB2312" w:cs="Times New Roman"/>
                <w:kern w:val="0"/>
                <w:szCs w:val="21"/>
                <w:highlight w:val="none"/>
                <w:lang w:val="en-US" w:eastAsia="zh-CN"/>
              </w:rPr>
              <w:t>5</w:t>
            </w:r>
          </w:p>
        </w:tc>
        <w:tc>
          <w:tcPr>
            <w:tcW w:w="3537" w:type="dxa"/>
            <w:gridSpan w:val="5"/>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机关事业单位基本养老保险缴费支出</w:t>
            </w:r>
          </w:p>
        </w:tc>
        <w:tc>
          <w:tcPr>
            <w:tcW w:w="3007"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112.2</w:t>
            </w:r>
          </w:p>
        </w:tc>
        <w:tc>
          <w:tcPr>
            <w:tcW w:w="3502" w:type="dxa"/>
            <w:gridSpan w:val="6"/>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112.2</w:t>
            </w:r>
          </w:p>
        </w:tc>
        <w:tc>
          <w:tcPr>
            <w:tcW w:w="3012" w:type="dxa"/>
            <w:gridSpan w:val="3"/>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r>
      <w:tr>
        <w:tblPrEx>
          <w:tblCellMar>
            <w:top w:w="0" w:type="dxa"/>
            <w:left w:w="108" w:type="dxa"/>
            <w:bottom w:w="0" w:type="dxa"/>
            <w:right w:w="108" w:type="dxa"/>
          </w:tblCellMar>
        </w:tblPrEx>
        <w:trPr>
          <w:gridBefore w:val="1"/>
          <w:gridAfter w:val="2"/>
          <w:wBefore w:w="677" w:type="dxa"/>
          <w:wAfter w:w="678" w:type="dxa"/>
          <w:trHeight w:val="344" w:hRule="atLeast"/>
          <w:jc w:val="center"/>
        </w:trPr>
        <w:tc>
          <w:tcPr>
            <w:tcW w:w="1201"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2089999</w:t>
            </w:r>
          </w:p>
        </w:tc>
        <w:tc>
          <w:tcPr>
            <w:tcW w:w="3537" w:type="dxa"/>
            <w:gridSpan w:val="5"/>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其他</w:t>
            </w:r>
            <w:r>
              <w:rPr>
                <w:rFonts w:hint="eastAsia" w:ascii="Times New Roman" w:hAnsi="Times New Roman" w:eastAsia="仿宋_GB2312" w:cs="Times New Roman"/>
                <w:kern w:val="0"/>
                <w:szCs w:val="21"/>
                <w:highlight w:val="none"/>
                <w:lang w:eastAsia="zh-CN"/>
              </w:rPr>
              <w:t>社会保障和就业支出</w:t>
            </w:r>
          </w:p>
        </w:tc>
        <w:tc>
          <w:tcPr>
            <w:tcW w:w="3007"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3.64</w:t>
            </w:r>
          </w:p>
        </w:tc>
        <w:tc>
          <w:tcPr>
            <w:tcW w:w="3502" w:type="dxa"/>
            <w:gridSpan w:val="6"/>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3.64</w:t>
            </w:r>
          </w:p>
        </w:tc>
        <w:tc>
          <w:tcPr>
            <w:tcW w:w="3012" w:type="dxa"/>
            <w:gridSpan w:val="3"/>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r>
      <w:tr>
        <w:trPr>
          <w:gridBefore w:val="1"/>
          <w:gridAfter w:val="2"/>
          <w:wBefore w:w="677" w:type="dxa"/>
          <w:wAfter w:w="678" w:type="dxa"/>
          <w:trHeight w:val="344" w:hRule="atLeast"/>
          <w:jc w:val="center"/>
        </w:trPr>
        <w:tc>
          <w:tcPr>
            <w:tcW w:w="1201"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w:t>
            </w:r>
            <w:r>
              <w:rPr>
                <w:rFonts w:hint="eastAsia" w:ascii="Times New Roman" w:hAnsi="Times New Roman" w:eastAsia="仿宋_GB2312" w:cs="Times New Roman"/>
                <w:kern w:val="0"/>
                <w:szCs w:val="21"/>
                <w:highlight w:val="none"/>
                <w:lang w:val="en-US" w:eastAsia="zh-CN"/>
              </w:rPr>
              <w:t>130799</w:t>
            </w:r>
          </w:p>
        </w:tc>
        <w:tc>
          <w:tcPr>
            <w:tcW w:w="3537"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eastAsia="zh-CN"/>
              </w:rPr>
              <w:t>其他农村综合改革支出</w:t>
            </w:r>
          </w:p>
        </w:tc>
        <w:tc>
          <w:tcPr>
            <w:tcW w:w="3007" w:type="dxa"/>
            <w:gridSpan w:val="3"/>
            <w:tcBorders>
              <w:top w:val="single" w:color="auto" w:sz="4" w:space="0"/>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63.2</w:t>
            </w:r>
          </w:p>
        </w:tc>
        <w:tc>
          <w:tcPr>
            <w:tcW w:w="3502" w:type="dxa"/>
            <w:gridSpan w:val="6"/>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c>
          <w:tcPr>
            <w:tcW w:w="3012" w:type="dxa"/>
            <w:gridSpan w:val="3"/>
            <w:tcBorders>
              <w:top w:val="single" w:color="auto" w:sz="4" w:space="0"/>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63.2</w:t>
            </w:r>
          </w:p>
        </w:tc>
      </w:tr>
      <w:tr>
        <w:tblPrEx>
          <w:tblCellMar>
            <w:top w:w="0" w:type="dxa"/>
            <w:left w:w="108" w:type="dxa"/>
            <w:bottom w:w="0" w:type="dxa"/>
            <w:right w:w="108" w:type="dxa"/>
          </w:tblCellMar>
        </w:tblPrEx>
        <w:trPr>
          <w:gridBefore w:val="1"/>
          <w:gridAfter w:val="2"/>
          <w:wBefore w:w="677" w:type="dxa"/>
          <w:wAfter w:w="678" w:type="dxa"/>
          <w:trHeight w:val="344" w:hRule="atLeast"/>
          <w:jc w:val="center"/>
        </w:trPr>
        <w:tc>
          <w:tcPr>
            <w:tcW w:w="1201"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2210201</w:t>
            </w:r>
          </w:p>
        </w:tc>
        <w:tc>
          <w:tcPr>
            <w:tcW w:w="3537" w:type="dxa"/>
            <w:gridSpan w:val="5"/>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住房公积金</w:t>
            </w:r>
          </w:p>
        </w:tc>
        <w:tc>
          <w:tcPr>
            <w:tcW w:w="3007"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86.59</w:t>
            </w:r>
          </w:p>
        </w:tc>
        <w:tc>
          <w:tcPr>
            <w:tcW w:w="3502" w:type="dxa"/>
            <w:gridSpan w:val="6"/>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none"/>
                <w:lang w:val="en-US"/>
              </w:rPr>
            </w:pPr>
            <w:r>
              <w:rPr>
                <w:rFonts w:hint="eastAsia" w:ascii="Times New Roman" w:hAnsi="Times New Roman" w:eastAsia="仿宋_GB2312" w:cs="Times New Roman"/>
                <w:kern w:val="0"/>
                <w:szCs w:val="21"/>
                <w:highlight w:val="none"/>
                <w:lang w:val="en-US" w:eastAsia="zh-CN"/>
              </w:rPr>
              <w:t>86.59</w:t>
            </w:r>
          </w:p>
        </w:tc>
        <w:tc>
          <w:tcPr>
            <w:tcW w:w="3012" w:type="dxa"/>
            <w:gridSpan w:val="3"/>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0.00</w:t>
            </w:r>
          </w:p>
        </w:tc>
      </w:tr>
      <w:tr>
        <w:trPr>
          <w:gridBefore w:val="1"/>
          <w:gridAfter w:val="2"/>
          <w:wBefore w:w="677" w:type="dxa"/>
          <w:wAfter w:w="678" w:type="dxa"/>
          <w:trHeight w:val="344" w:hRule="atLeast"/>
          <w:jc w:val="center"/>
        </w:trPr>
        <w:tc>
          <w:tcPr>
            <w:tcW w:w="14259" w:type="dxa"/>
            <w:gridSpan w:val="21"/>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注：本表反映部门本年度一般公共预算财政拨款支出情况。</w:t>
            </w:r>
          </w:p>
          <w:p>
            <w:pPr>
              <w:widowControl/>
              <w:jc w:val="lef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113" w:hRule="atLeast"/>
          <w:jc w:val="center"/>
        </w:trPr>
        <w:tc>
          <w:tcPr>
            <w:tcW w:w="15614" w:type="dxa"/>
            <w:gridSpan w:val="24"/>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highlight w:val="none"/>
              </w:rPr>
            </w:pPr>
            <w:bookmarkStart w:id="1" w:name="RANGE!A1:I34"/>
            <w:r>
              <w:rPr>
                <w:rFonts w:hint="eastAsia" w:ascii="华文中宋" w:hAnsi="华文中宋" w:eastAsia="华文中宋" w:cs="宋体"/>
                <w:color w:val="000000"/>
                <w:kern w:val="0"/>
                <w:szCs w:val="32"/>
                <w:highlight w:val="none"/>
              </w:rPr>
              <w:t>一般公共预算财政拨款基本支出决算明细表</w:t>
            </w:r>
            <w:bookmarkEnd w:id="1"/>
          </w:p>
          <w:p>
            <w:pPr>
              <w:widowControl/>
              <w:wordWrap w:val="0"/>
              <w:jc w:val="righ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部门：</w:t>
            </w:r>
            <w:r>
              <w:rPr>
                <w:rFonts w:hint="eastAsia" w:ascii="Times New Roman" w:hAnsi="Times New Roman" w:eastAsia="仿宋_GB2312" w:cs="Times New Roman"/>
                <w:color w:val="000000"/>
                <w:kern w:val="0"/>
                <w:szCs w:val="21"/>
                <w:highlight w:val="none"/>
              </w:rPr>
              <w:t xml:space="preserve">益阳市公安局大通湖分局                                                                                                       </w:t>
            </w:r>
            <w:r>
              <w:rPr>
                <w:rFonts w:ascii="Times New Roman" w:hAnsi="Times New Roman" w:eastAsia="仿宋_GB2312" w:cs="Times New Roman"/>
                <w:color w:val="000000"/>
                <w:kern w:val="0"/>
                <w:szCs w:val="21"/>
                <w:highlight w:val="none"/>
              </w:rPr>
              <w:t xml:space="preserve">  </w:t>
            </w:r>
            <w:r>
              <w:rPr>
                <w:rFonts w:hint="eastAsia" w:ascii="Times New Roman" w:hAnsi="Times New Roman" w:eastAsia="仿宋_GB2312" w:cs="Times New Roman"/>
                <w:color w:val="000000"/>
                <w:kern w:val="0"/>
                <w:szCs w:val="21"/>
                <w:highlight w:val="none"/>
              </w:rPr>
              <w:t>公开06表</w:t>
            </w:r>
          </w:p>
          <w:p>
            <w:pPr>
              <w:widowControl/>
              <w:jc w:val="right"/>
              <w:rPr>
                <w:rFonts w:ascii="华文中宋" w:hAnsi="华文中宋" w:eastAsia="华文中宋" w:cs="宋体"/>
                <w:color w:val="000000"/>
                <w:kern w:val="0"/>
                <w:szCs w:val="32"/>
                <w:highlight w:val="none"/>
              </w:rPr>
            </w:pPr>
            <w:r>
              <w:rPr>
                <w:rFonts w:hint="eastAsia" w:ascii="Times New Roman" w:hAnsi="Times New Roman" w:eastAsia="仿宋_GB2312" w:cs="Times New Roman"/>
                <w:color w:val="000000"/>
                <w:kern w:val="0"/>
                <w:szCs w:val="21"/>
                <w:highlight w:val="none"/>
              </w:rPr>
              <w:t>单位：万元</w:t>
            </w:r>
          </w:p>
        </w:tc>
      </w:tr>
      <w:tr>
        <w:tblPrEx>
          <w:tblCellMar>
            <w:top w:w="0" w:type="dxa"/>
            <w:left w:w="108" w:type="dxa"/>
            <w:bottom w:w="0" w:type="dxa"/>
            <w:right w:w="108" w:type="dxa"/>
          </w:tblCellMar>
        </w:tblPrEx>
        <w:trPr>
          <w:trHeight w:val="113" w:hRule="atLeast"/>
          <w:jc w:val="center"/>
        </w:trPr>
        <w:tc>
          <w:tcPr>
            <w:tcW w:w="9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rPr>
              <w:t>经济分类科目编码</w:t>
            </w:r>
          </w:p>
        </w:tc>
        <w:tc>
          <w:tcPr>
            <w:tcW w:w="339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科目名称</w:t>
            </w:r>
          </w:p>
        </w:tc>
        <w:tc>
          <w:tcPr>
            <w:tcW w:w="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决算数</w:t>
            </w:r>
          </w:p>
        </w:tc>
        <w:tc>
          <w:tcPr>
            <w:tcW w:w="8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经济分类科目编码</w:t>
            </w:r>
          </w:p>
        </w:tc>
        <w:tc>
          <w:tcPr>
            <w:tcW w:w="23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科目名称</w:t>
            </w:r>
          </w:p>
        </w:tc>
        <w:tc>
          <w:tcPr>
            <w:tcW w:w="9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决算数</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经济分类科目编码</w:t>
            </w:r>
          </w:p>
        </w:tc>
        <w:tc>
          <w:tcPr>
            <w:tcW w:w="423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科目名称</w:t>
            </w:r>
          </w:p>
        </w:tc>
        <w:tc>
          <w:tcPr>
            <w:tcW w:w="92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决算数</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301</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工资福利支出</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1081.86</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商品和服务支出</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246.17</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307</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债务利息及费用支出</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30101</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基本工资</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388.82</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30201</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办公费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8.17</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30701</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国内债务付息</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30102</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津贴补贴</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170.25</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30202</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印刷费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10.00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30702</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国外债务付息</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30103</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奖金</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38.04</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30203</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咨询费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310</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资本性支出</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1.83</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30106</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伙食补助费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0.20</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30204</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手续费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31001</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房屋建筑物购建</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59"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30107</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绩效工资</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30205</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水费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1.28</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31002</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办公设备购置</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1.65</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30108</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机关事业单位基本养老保险缴费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168.13</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30206</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电费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35</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31003</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专用设备购置</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30109</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职业年金缴费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27.97</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30207</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邮电费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31005</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基础设施建设</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30110</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职工基本医疗保险缴费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77.73</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30208</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取暖费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31006</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大型修缮</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30111</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公务员医疗补助缴费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28.49</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30209</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物业管理费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31007</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信息网络及软件购置更新</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30112</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其他社会保障缴费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5.34</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30211</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差旅费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21.00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31008</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物资储备</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30113</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住房公积金</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177.1</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30212</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因公出国（境）费用</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31009</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土地补偿</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30114</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医疗费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30213</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维修（护）费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10.00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31010</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安置补助</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30199</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其他工资福利支出</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p>
            <w:pPr>
              <w:widowControl/>
              <w:jc w:val="right"/>
              <w:rPr>
                <w:rFonts w:hint="default" w:ascii="宋体" w:hAnsi="宋体" w:eastAsia="宋体" w:cs="宋体"/>
                <w:color w:val="000000"/>
                <w:kern w:val="0"/>
                <w:szCs w:val="20"/>
                <w:highlight w:val="none"/>
                <w:lang w:val="en-US" w:eastAsia="zh-CN"/>
              </w:rPr>
            </w:pP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30214</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租赁费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31011</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地上附着物和青苗补偿</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303</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对个人和家庭的补助</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1.5</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30215</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会议费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31012</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拆迁补偿</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30301</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离休费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30216</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培训费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31013</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公务用车购置</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30302</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退休费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30217</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公务接待费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2.4</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31019</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其他交通工具购置</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30303</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退职（役）费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30218</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专用材料费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31021</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文物和陈列品购置</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30304</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抚恤金</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30224</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被装购置费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31022</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无形资产购置</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30305</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生活补助</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1.5</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30225</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专用燃料费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31099</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其他资本性支出</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0.18</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30306</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救济费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30226</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劳务费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399</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其他支出</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30307</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医疗费补助</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30227</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委托业务费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39907</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国家赔偿费用支出</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30308</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助学金</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30228</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工会经费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50.00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39908</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对民间非营利组织和群众性自治组织补贴贴</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30309</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奖励金</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30229</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福利费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39909</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经常性赠与</w:t>
            </w:r>
          </w:p>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资本性赠与</w:t>
            </w:r>
          </w:p>
          <w:p>
            <w:pPr>
              <w:widowControl/>
              <w:jc w:val="left"/>
              <w:rPr>
                <w:rFonts w:hint="eastAsia" w:ascii="宋体" w:hAnsi="宋体" w:eastAsia="宋体" w:cs="宋体"/>
                <w:color w:val="000000"/>
                <w:kern w:val="0"/>
                <w:szCs w:val="20"/>
                <w:highlight w:val="none"/>
                <w:lang w:val="en-US" w:eastAsia="zh-CN"/>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资本性赠与</w:t>
                  </w:r>
                </w:p>
              </w:tc>
            </w:tr>
          </w:tbl>
          <w:p>
            <w:pPr>
              <w:widowControl/>
              <w:jc w:val="left"/>
              <w:rPr>
                <w:rFonts w:hint="eastAsia" w:ascii="宋体" w:hAnsi="宋体" w:eastAsia="宋体" w:cs="宋体"/>
                <w:color w:val="000000"/>
                <w:kern w:val="0"/>
                <w:szCs w:val="20"/>
                <w:highlight w:val="none"/>
                <w:lang w:val="en-US" w:eastAsia="zh-CN"/>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资本性赠与</w:t>
                  </w:r>
                </w:p>
              </w:tc>
            </w:tr>
          </w:tbl>
          <w:p>
            <w:pPr>
              <w:widowControl/>
              <w:jc w:val="left"/>
              <w:rPr>
                <w:rFonts w:hint="eastAsia" w:ascii="宋体" w:hAnsi="宋体" w:eastAsia="宋体" w:cs="宋体"/>
                <w:color w:val="000000"/>
                <w:kern w:val="0"/>
                <w:szCs w:val="20"/>
                <w:highlight w:val="none"/>
                <w:lang w:val="en-US" w:eastAsia="zh-CN"/>
              </w:rPr>
            </w:pP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30310</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个人农业生产补贴</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30231</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公务用车运行维护费</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45.00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39910</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资本性赠与</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30311</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代缴社会保险费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30239</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其他交通费用</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63.33</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39999</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其他支出</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r>
      <w:tr>
        <w:tblPrEx>
          <w:tblCellMar>
            <w:top w:w="0" w:type="dxa"/>
            <w:left w:w="108" w:type="dxa"/>
            <w:bottom w:w="0" w:type="dxa"/>
            <w:right w:w="108" w:type="dxa"/>
          </w:tblCellMar>
        </w:tblPrEx>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30399</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其他对个人和家庭的补助</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30240</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税金及附加费用</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p>
        </w:tc>
      </w:tr>
      <w:tr>
        <w:trPr>
          <w:trHeight w:val="284" w:hRule="exact"/>
          <w:jc w:val="center"/>
        </w:trPr>
        <w:tc>
          <w:tcPr>
            <w:tcW w:w="9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w:t>
            </w:r>
          </w:p>
        </w:tc>
        <w:tc>
          <w:tcPr>
            <w:tcW w:w="339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30299</w:t>
            </w:r>
          </w:p>
        </w:tc>
        <w:tc>
          <w:tcPr>
            <w:tcW w:w="23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xml:space="preserve">  其他商品和服务支出</w:t>
            </w:r>
          </w:p>
        </w:tc>
        <w:tc>
          <w:tcPr>
            <w:tcW w:w="9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w:t>
            </w:r>
          </w:p>
        </w:tc>
        <w:tc>
          <w:tcPr>
            <w:tcW w:w="423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　</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highlight w:val="none"/>
                <w:lang w:val="en-US" w:eastAsia="zh-CN"/>
              </w:rPr>
            </w:pPr>
          </w:p>
        </w:tc>
      </w:tr>
      <w:tr>
        <w:tblPrEx>
          <w:tblCellMar>
            <w:top w:w="0" w:type="dxa"/>
            <w:left w:w="108" w:type="dxa"/>
            <w:bottom w:w="0" w:type="dxa"/>
            <w:right w:w="108" w:type="dxa"/>
          </w:tblCellMar>
        </w:tblPrEx>
        <w:trPr>
          <w:trHeight w:val="284" w:hRule="exact"/>
          <w:jc w:val="center"/>
        </w:trPr>
        <w:tc>
          <w:tcPr>
            <w:tcW w:w="4336"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人员经费合计</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1083.36</w:t>
            </w:r>
          </w:p>
        </w:tc>
        <w:tc>
          <w:tcPr>
            <w:tcW w:w="9390" w:type="dxa"/>
            <w:gridSpan w:val="1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公用经费合计</w:t>
            </w:r>
          </w:p>
        </w:tc>
        <w:tc>
          <w:tcPr>
            <w:tcW w:w="92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248.01</w:t>
            </w:r>
          </w:p>
        </w:tc>
      </w:tr>
      <w:tr>
        <w:trPr>
          <w:trHeight w:val="284" w:hRule="exact"/>
          <w:jc w:val="center"/>
        </w:trPr>
        <w:tc>
          <w:tcPr>
            <w:tcW w:w="15614" w:type="dxa"/>
            <w:gridSpan w:val="24"/>
            <w:tcBorders>
              <w:top w:val="nil"/>
              <w:left w:val="nil"/>
              <w:bottom w:val="nil"/>
              <w:right w:val="nil"/>
            </w:tcBorders>
            <w:shd w:val="clear" w:color="auto" w:fill="auto"/>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690" w:hRule="atLeast"/>
          <w:jc w:val="center"/>
        </w:trPr>
        <w:tc>
          <w:tcPr>
            <w:tcW w:w="15365" w:type="dxa"/>
            <w:gridSpan w:val="23"/>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9" w:type="dxa"/>
          <w:trHeight w:val="345" w:hRule="atLeast"/>
          <w:jc w:val="center"/>
        </w:trPr>
        <w:tc>
          <w:tcPr>
            <w:tcW w:w="979" w:type="dxa"/>
            <w:gridSpan w:val="3"/>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3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1366"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09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2429"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206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2067"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2062"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2062" w:type="dxa"/>
            <w:gridSpan w:val="3"/>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690" w:hRule="atLeast"/>
          <w:jc w:val="center"/>
        </w:trPr>
        <w:tc>
          <w:tcPr>
            <w:tcW w:w="4683" w:type="dxa"/>
            <w:gridSpan w:val="8"/>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部门：益阳市公安局大通湖分局</w:t>
            </w:r>
          </w:p>
        </w:tc>
        <w:tc>
          <w:tcPr>
            <w:tcW w:w="2429"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206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2067"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2062"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2062" w:type="dxa"/>
            <w:gridSpan w:val="3"/>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9" w:type="dxa"/>
          <w:trHeight w:val="459" w:hRule="atLeast"/>
          <w:jc w:val="center"/>
        </w:trPr>
        <w:tc>
          <w:tcPr>
            <w:tcW w:w="2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18"/>
                <w:highlight w:val="none"/>
                <w:lang w:val="en-US" w:eastAsia="zh-CN" w:bidi="ar"/>
              </w:rPr>
              <w:t xml:space="preserve">   </w:t>
            </w:r>
            <w:r>
              <w:rPr>
                <w:rStyle w:val="19"/>
                <w:highlight w:val="none"/>
                <w:lang w:val="en-US" w:eastAsia="zh-CN" w:bidi="ar"/>
              </w:rPr>
              <w:t>目</w:t>
            </w:r>
          </w:p>
        </w:tc>
        <w:tc>
          <w:tcPr>
            <w:tcW w:w="20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年初结转和结余</w:t>
            </w:r>
          </w:p>
        </w:tc>
        <w:tc>
          <w:tcPr>
            <w:tcW w:w="242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本年收入</w:t>
            </w:r>
          </w:p>
        </w:tc>
        <w:tc>
          <w:tcPr>
            <w:tcW w:w="61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c>
          <w:tcPr>
            <w:tcW w:w="206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609" w:hRule="atLeast"/>
          <w:jc w:val="center"/>
        </w:trPr>
        <w:tc>
          <w:tcPr>
            <w:tcW w:w="121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科目代码</w:t>
            </w:r>
          </w:p>
        </w:tc>
        <w:tc>
          <w:tcPr>
            <w:tcW w:w="13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2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42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06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小计</w:t>
            </w:r>
          </w:p>
        </w:tc>
        <w:tc>
          <w:tcPr>
            <w:tcW w:w="20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20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c>
          <w:tcPr>
            <w:tcW w:w="20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9" w:type="dxa"/>
          <w:trHeight w:val="409" w:hRule="atLeast"/>
          <w:jc w:val="center"/>
        </w:trPr>
        <w:tc>
          <w:tcPr>
            <w:tcW w:w="121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42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0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0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0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0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509" w:hRule="atLeast"/>
          <w:jc w:val="center"/>
        </w:trPr>
        <w:tc>
          <w:tcPr>
            <w:tcW w:w="121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42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0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0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0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0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9" w:type="dxa"/>
          <w:trHeight w:val="509" w:hRule="atLeast"/>
          <w:jc w:val="center"/>
        </w:trPr>
        <w:tc>
          <w:tcPr>
            <w:tcW w:w="2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2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509" w:hRule="atLeast"/>
          <w:jc w:val="center"/>
        </w:trPr>
        <w:tc>
          <w:tcPr>
            <w:tcW w:w="2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9" w:type="dxa"/>
          <w:trHeight w:val="509" w:hRule="atLeast"/>
          <w:jc w:val="center"/>
        </w:trPr>
        <w:tc>
          <w:tcPr>
            <w:tcW w:w="12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509" w:hRule="atLeast"/>
          <w:jc w:val="center"/>
        </w:trPr>
        <w:tc>
          <w:tcPr>
            <w:tcW w:w="12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9" w:type="dxa"/>
          <w:trHeight w:val="509" w:hRule="atLeast"/>
          <w:jc w:val="center"/>
        </w:trPr>
        <w:tc>
          <w:tcPr>
            <w:tcW w:w="12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509" w:hRule="atLeast"/>
          <w:jc w:val="center"/>
        </w:trPr>
        <w:tc>
          <w:tcPr>
            <w:tcW w:w="12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9" w:type="dxa"/>
          <w:trHeight w:val="509" w:hRule="atLeast"/>
          <w:jc w:val="center"/>
        </w:trPr>
        <w:tc>
          <w:tcPr>
            <w:tcW w:w="12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509" w:hRule="atLeast"/>
          <w:jc w:val="center"/>
        </w:trPr>
        <w:tc>
          <w:tcPr>
            <w:tcW w:w="12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9" w:type="dxa"/>
          <w:trHeight w:val="725" w:hRule="atLeast"/>
          <w:jc w:val="center"/>
        </w:trPr>
        <w:tc>
          <w:tcPr>
            <w:tcW w:w="15365" w:type="dxa"/>
            <w:gridSpan w:val="2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楷体" w:hAnsi="楷体" w:eastAsia="楷体" w:cs="楷体"/>
                <w:b/>
                <w:bCs/>
                <w:i w:val="0"/>
                <w:color w:val="auto"/>
                <w:kern w:val="0"/>
                <w:sz w:val="24"/>
                <w:szCs w:val="24"/>
                <w:highlight w:val="none"/>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highlight w:val="none"/>
        </w:rPr>
      </w:pPr>
    </w:p>
    <w:p>
      <w:pPr>
        <w:widowControl/>
        <w:jc w:val="center"/>
        <w:rPr>
          <w:rFonts w:hint="eastAsia" w:ascii="Times New Roman" w:hAnsi="Times New Roman" w:eastAsia="方正小标宋_GBK" w:cs="Times New Roman"/>
          <w:color w:val="000000"/>
          <w:kern w:val="0"/>
          <w:sz w:val="36"/>
          <w:szCs w:val="36"/>
          <w:highlight w:val="yellow"/>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pPr>
              <w:jc w:val="both"/>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部门：益阳市公安局大通湖分局</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Fonts w:hint="eastAsia" w:ascii="宋体" w:hAnsi="宋体" w:eastAsia="宋体" w:cs="宋体"/>
                <w:i w:val="0"/>
                <w:color w:val="000000"/>
                <w:kern w:val="0"/>
                <w:sz w:val="22"/>
                <w:szCs w:val="22"/>
                <w:highlight w:val="none"/>
                <w:u w:val="none"/>
                <w:lang w:val="en-US" w:eastAsia="zh-CN" w:bidi="ar"/>
              </w:rPr>
              <w:t xml:space="preserve">   </w:t>
            </w:r>
            <w:r>
              <w:rPr>
                <w:rStyle w:val="20"/>
                <w:highlight w:val="none"/>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楷体" w:hAnsi="楷体" w:eastAsia="楷体" w:cs="楷体"/>
                <w:b/>
                <w:bCs/>
                <w:i w:val="0"/>
                <w:color w:val="auto"/>
                <w:kern w:val="0"/>
                <w:sz w:val="24"/>
                <w:szCs w:val="24"/>
                <w:highlight w:val="none"/>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highlight w:val="yellow"/>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部门：益阳市公安局大通湖分局</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highlight w:val="none"/>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47.4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45.00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45.00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2.4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47.4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45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45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highlight w:val="none"/>
        </w:rPr>
      </w:pPr>
    </w:p>
    <w:p>
      <w:pPr>
        <w:autoSpaceDE w:val="0"/>
        <w:autoSpaceDN w:val="0"/>
        <w:adjustRightInd w:val="0"/>
        <w:ind w:left="315" w:leftChars="150"/>
        <w:jc w:val="left"/>
        <w:rPr>
          <w:rFonts w:ascii="宋体" w:eastAsia="宋体" w:cs="宋体"/>
          <w:kern w:val="0"/>
          <w:sz w:val="24"/>
          <w:szCs w:val="24"/>
          <w:highlight w:val="none"/>
        </w:rPr>
      </w:pPr>
    </w:p>
    <w:p>
      <w:pPr>
        <w:autoSpaceDE w:val="0"/>
        <w:autoSpaceDN w:val="0"/>
        <w:adjustRightInd w:val="0"/>
        <w:ind w:left="315" w:leftChars="150"/>
        <w:jc w:val="left"/>
        <w:rPr>
          <w:rFonts w:ascii="宋体" w:eastAsia="宋体" w:cs="宋体"/>
          <w:kern w:val="0"/>
          <w:sz w:val="24"/>
          <w:szCs w:val="24"/>
          <w:highlight w:val="yellow"/>
        </w:rPr>
      </w:pPr>
    </w:p>
    <w:p>
      <w:pPr>
        <w:autoSpaceDE w:val="0"/>
        <w:autoSpaceDN w:val="0"/>
        <w:adjustRightInd w:val="0"/>
        <w:ind w:left="315" w:leftChars="150"/>
        <w:jc w:val="left"/>
        <w:rPr>
          <w:rFonts w:ascii="宋体" w:eastAsia="宋体" w:cs="宋体"/>
          <w:kern w:val="0"/>
          <w:sz w:val="24"/>
          <w:szCs w:val="24"/>
          <w:highlight w:val="yellow"/>
        </w:rPr>
      </w:pPr>
    </w:p>
    <w:p>
      <w:pPr>
        <w:autoSpaceDE w:val="0"/>
        <w:autoSpaceDN w:val="0"/>
        <w:adjustRightInd w:val="0"/>
        <w:ind w:left="315" w:leftChars="150"/>
        <w:jc w:val="left"/>
        <w:rPr>
          <w:rFonts w:ascii="宋体" w:eastAsia="宋体" w:cs="宋体"/>
          <w:kern w:val="0"/>
          <w:sz w:val="24"/>
          <w:szCs w:val="24"/>
          <w:highlight w:val="yellow"/>
        </w:rPr>
      </w:pPr>
    </w:p>
    <w:p>
      <w:pPr>
        <w:widowControl/>
        <w:jc w:val="both"/>
        <w:rPr>
          <w:sz w:val="72"/>
          <w:szCs w:val="72"/>
          <w:highlight w:val="yellow"/>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highlight w:val="yellow"/>
        </w:rPr>
        <w:br w:type="page"/>
      </w:r>
    </w:p>
    <w:p>
      <w:pPr>
        <w:pStyle w:val="15"/>
        <w:rPr>
          <w:sz w:val="72"/>
          <w:szCs w:val="72"/>
          <w:highlight w:val="yellow"/>
        </w:rPr>
      </w:pPr>
    </w:p>
    <w:p>
      <w:pPr>
        <w:pStyle w:val="15"/>
        <w:rPr>
          <w:sz w:val="72"/>
          <w:szCs w:val="72"/>
          <w:highlight w:val="yellow"/>
        </w:rPr>
      </w:pPr>
    </w:p>
    <w:p>
      <w:pPr>
        <w:pStyle w:val="15"/>
        <w:rPr>
          <w:sz w:val="72"/>
          <w:szCs w:val="72"/>
          <w:highlight w:val="yellow"/>
        </w:rPr>
      </w:pPr>
    </w:p>
    <w:p>
      <w:pPr>
        <w:pStyle w:val="15"/>
        <w:rPr>
          <w:sz w:val="72"/>
          <w:szCs w:val="72"/>
          <w:highlight w:val="yellow"/>
        </w:rPr>
      </w:pPr>
    </w:p>
    <w:p>
      <w:pPr>
        <w:pStyle w:val="15"/>
        <w:jc w:val="center"/>
        <w:rPr>
          <w:sz w:val="72"/>
          <w:szCs w:val="72"/>
          <w:highlight w:val="yellow"/>
        </w:rPr>
      </w:pPr>
    </w:p>
    <w:p>
      <w:pPr>
        <w:pStyle w:val="15"/>
        <w:jc w:val="center"/>
        <w:rPr>
          <w:rFonts w:hint="eastAsia" w:ascii="方正小标宋_GBK" w:hAnsi="方正小标宋_GBK" w:eastAsia="方正小标宋_GBK" w:cs="方正小标宋_GBK"/>
          <w:sz w:val="72"/>
          <w:szCs w:val="72"/>
          <w:highlight w:val="yellow"/>
        </w:rPr>
      </w:pPr>
    </w:p>
    <w:p>
      <w:pPr>
        <w:pStyle w:val="15"/>
        <w:jc w:val="center"/>
        <w:rPr>
          <w:rFonts w:hint="eastAsia" w:ascii="方正小标宋_GBK" w:hAnsi="方正小标宋_GBK" w:eastAsia="方正小标宋_GBK" w:cs="方正小标宋_GBK"/>
          <w:sz w:val="72"/>
          <w:szCs w:val="72"/>
          <w:highlight w:val="none"/>
        </w:rPr>
      </w:pPr>
      <w:r>
        <w:rPr>
          <w:rFonts w:hint="eastAsia" w:ascii="方正小标宋_GBK" w:hAnsi="方正小标宋_GBK" w:eastAsia="方正小标宋_GBK" w:cs="方正小标宋_GBK"/>
          <w:sz w:val="72"/>
          <w:szCs w:val="72"/>
          <w:highlight w:val="none"/>
        </w:rPr>
        <w:t>第三部分</w:t>
      </w:r>
    </w:p>
    <w:p>
      <w:pPr>
        <w:pStyle w:val="15"/>
        <w:jc w:val="center"/>
        <w:rPr>
          <w:rFonts w:hint="eastAsia" w:ascii="方正小标宋_GBK" w:hAnsi="方正小标宋_GBK" w:eastAsia="方正小标宋_GBK" w:cs="方正小标宋_GBK"/>
          <w:sz w:val="70"/>
          <w:szCs w:val="70"/>
          <w:highlight w:val="none"/>
        </w:rPr>
      </w:pPr>
    </w:p>
    <w:p>
      <w:pPr>
        <w:pStyle w:val="15"/>
        <w:jc w:val="center"/>
        <w:rPr>
          <w:rFonts w:hint="eastAsia" w:ascii="方正小标宋_GBK" w:hAnsi="方正小标宋_GBK" w:eastAsia="方正小标宋_GBK" w:cs="方正小标宋_GBK"/>
          <w:sz w:val="70"/>
          <w:szCs w:val="70"/>
          <w:highlight w:val="yellow"/>
        </w:rPr>
      </w:pPr>
      <w:r>
        <w:rPr>
          <w:rFonts w:hint="eastAsia" w:ascii="方正小标宋_GBK" w:hAnsi="方正小标宋_GBK" w:eastAsia="方正小标宋_GBK" w:cs="方正小标宋_GBK"/>
          <w:sz w:val="70"/>
          <w:szCs w:val="70"/>
          <w:highlight w:val="none"/>
          <w:lang w:eastAsia="zh-CN"/>
        </w:rPr>
        <w:t>2024</w:t>
      </w:r>
      <w:r>
        <w:rPr>
          <w:rFonts w:hint="eastAsia" w:ascii="方正小标宋_GBK" w:hAnsi="方正小标宋_GBK" w:eastAsia="方正小标宋_GBK" w:cs="方正小标宋_GBK"/>
          <w:sz w:val="70"/>
          <w:szCs w:val="70"/>
          <w:highlight w:val="none"/>
        </w:rPr>
        <w:t>年度部门决算情况说明</w:t>
      </w:r>
    </w:p>
    <w:p>
      <w:pPr>
        <w:widowControl/>
        <w:jc w:val="left"/>
        <w:rPr>
          <w:rFonts w:asciiTheme="minorEastAsia" w:hAnsiTheme="minorEastAsia" w:eastAsiaTheme="minorEastAsia"/>
          <w:sz w:val="32"/>
          <w:szCs w:val="32"/>
          <w:highlight w:val="yellow"/>
        </w:rPr>
      </w:pPr>
      <w:r>
        <w:rPr>
          <w:rFonts w:hint="eastAsia" w:ascii="方正小标宋_GBK" w:hAnsi="方正小标宋_GBK" w:eastAsia="方正小标宋_GBK" w:cs="方正小标宋_GBK"/>
          <w:sz w:val="70"/>
          <w:szCs w:val="70"/>
          <w:highlight w:val="yellow"/>
        </w:rPr>
        <w:br w:type="page"/>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一、收入支出决算总体情况说明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2024</w:t>
      </w:r>
      <w:r>
        <w:rPr>
          <w:rFonts w:hint="eastAsia" w:ascii="Times New Roman" w:hAnsi="Times New Roman" w:eastAsia="仿宋_GB2312"/>
          <w:sz w:val="32"/>
          <w:szCs w:val="32"/>
          <w:highlight w:val="none"/>
        </w:rPr>
        <w:t>年度收、支总计</w:t>
      </w:r>
      <w:r>
        <w:rPr>
          <w:rFonts w:hint="eastAsia" w:ascii="Times New Roman" w:hAnsi="Times New Roman" w:eastAsia="仿宋_GB2312"/>
          <w:sz w:val="32"/>
          <w:szCs w:val="32"/>
          <w:highlight w:val="none"/>
          <w:lang w:val="en-US" w:eastAsia="zh-CN"/>
        </w:rPr>
        <w:t>3568.14</w:t>
      </w:r>
      <w:r>
        <w:rPr>
          <w:rFonts w:hint="eastAsia" w:ascii="Times New Roman" w:hAnsi="Times New Roman" w:eastAsia="仿宋_GB2312"/>
          <w:sz w:val="32"/>
          <w:szCs w:val="32"/>
          <w:highlight w:val="none"/>
        </w:rPr>
        <w:t>万元。与上年相比，增加</w:t>
      </w:r>
      <w:r>
        <w:rPr>
          <w:rFonts w:hint="eastAsia" w:ascii="Times New Roman" w:hAnsi="Times New Roman" w:eastAsia="仿宋_GB2312"/>
          <w:sz w:val="32"/>
          <w:szCs w:val="32"/>
          <w:highlight w:val="none"/>
          <w:lang w:val="en-US" w:eastAsia="zh-CN"/>
        </w:rPr>
        <w:t>9.64</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0.27</w:t>
      </w:r>
      <w:r>
        <w:rPr>
          <w:rFonts w:hint="eastAsia" w:ascii="Times New Roman" w:hAnsi="Times New Roman" w:eastAsia="仿宋_GB2312"/>
          <w:sz w:val="32"/>
          <w:szCs w:val="32"/>
          <w:highlight w:val="none"/>
        </w:rPr>
        <w:t>%，主要是因为</w:t>
      </w:r>
      <w:r>
        <w:rPr>
          <w:rFonts w:hint="eastAsia" w:ascii="Times New Roman" w:hAnsi="Times New Roman" w:eastAsia="仿宋_GB2312"/>
          <w:color w:val="auto"/>
          <w:sz w:val="32"/>
          <w:szCs w:val="32"/>
          <w:highlight w:val="none"/>
          <w:lang w:eastAsia="zh-CN"/>
        </w:rPr>
        <w:t>本年度办案经费增加。</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二、收入决算情况说明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2024</w:t>
      </w:r>
      <w:r>
        <w:rPr>
          <w:rFonts w:hint="eastAsia" w:ascii="Times New Roman" w:hAnsi="Times New Roman" w:eastAsia="仿宋_GB2312"/>
          <w:sz w:val="32"/>
          <w:szCs w:val="32"/>
          <w:highlight w:val="none"/>
        </w:rPr>
        <w:t>年度收入合计</w:t>
      </w:r>
      <w:r>
        <w:rPr>
          <w:rFonts w:hint="eastAsia" w:ascii="Times New Roman" w:hAnsi="Times New Roman" w:eastAsia="仿宋_GB2312"/>
          <w:sz w:val="32"/>
          <w:szCs w:val="32"/>
          <w:highlight w:val="none"/>
          <w:lang w:val="en-US" w:eastAsia="zh-CN"/>
        </w:rPr>
        <w:t>3568.14</w:t>
      </w:r>
      <w:r>
        <w:rPr>
          <w:rFonts w:hint="eastAsia" w:ascii="Times New Roman" w:hAnsi="Times New Roman" w:eastAsia="仿宋_GB2312"/>
          <w:sz w:val="32"/>
          <w:szCs w:val="32"/>
          <w:highlight w:val="none"/>
        </w:rPr>
        <w:t>万元，其中：财政拨款收入</w:t>
      </w:r>
      <w:r>
        <w:rPr>
          <w:rFonts w:hint="eastAsia" w:ascii="Times New Roman" w:hAnsi="Times New Roman" w:eastAsia="仿宋_GB2312"/>
          <w:sz w:val="32"/>
          <w:szCs w:val="32"/>
          <w:highlight w:val="none"/>
          <w:lang w:val="en-US" w:eastAsia="zh-CN"/>
        </w:rPr>
        <w:t>3544.27</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99.33</w:t>
      </w:r>
      <w:r>
        <w:rPr>
          <w:rFonts w:hint="eastAsia" w:ascii="Times New Roman" w:hAnsi="Times New Roman" w:eastAsia="仿宋_GB2312"/>
          <w:sz w:val="32"/>
          <w:szCs w:val="32"/>
          <w:highlight w:val="none"/>
        </w:rPr>
        <w:t>%；上级补助收入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%；事业收入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%；经营收入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%；附属单位上缴收入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%；其他收入</w:t>
      </w:r>
      <w:r>
        <w:rPr>
          <w:rFonts w:hint="eastAsia" w:ascii="Times New Roman" w:hAnsi="Times New Roman" w:eastAsia="仿宋_GB2312"/>
          <w:sz w:val="32"/>
          <w:szCs w:val="32"/>
          <w:highlight w:val="none"/>
          <w:lang w:val="en-US" w:eastAsia="zh-CN"/>
        </w:rPr>
        <w:t>23.87</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0.67</w:t>
      </w:r>
      <w:r>
        <w:rPr>
          <w:rFonts w:hint="eastAsia" w:ascii="Times New Roman" w:hAnsi="Times New Roman" w:eastAsia="仿宋_GB2312"/>
          <w:sz w:val="32"/>
          <w:szCs w:val="32"/>
          <w:highlight w:val="none"/>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2024</w:t>
      </w:r>
      <w:r>
        <w:rPr>
          <w:rFonts w:hint="eastAsia" w:ascii="Times New Roman" w:hAnsi="Times New Roman" w:eastAsia="仿宋_GB2312"/>
          <w:sz w:val="32"/>
          <w:szCs w:val="32"/>
          <w:highlight w:val="none"/>
        </w:rPr>
        <w:t>年度支出合计</w:t>
      </w:r>
      <w:r>
        <w:rPr>
          <w:rFonts w:hint="eastAsia" w:ascii="Times New Roman" w:hAnsi="Times New Roman" w:eastAsia="仿宋_GB2312"/>
          <w:sz w:val="32"/>
          <w:szCs w:val="32"/>
          <w:highlight w:val="none"/>
          <w:lang w:val="en-US" w:eastAsia="zh-CN"/>
        </w:rPr>
        <w:t>3568.14</w:t>
      </w:r>
      <w:r>
        <w:rPr>
          <w:rFonts w:hint="eastAsia" w:ascii="Times New Roman" w:hAnsi="Times New Roman" w:eastAsia="仿宋_GB2312"/>
          <w:sz w:val="32"/>
          <w:szCs w:val="32"/>
          <w:highlight w:val="none"/>
        </w:rPr>
        <w:t>万元，其中：基本支出</w:t>
      </w:r>
      <w:r>
        <w:rPr>
          <w:rFonts w:hint="eastAsia" w:ascii="Times New Roman" w:hAnsi="Times New Roman" w:eastAsia="仿宋_GB2312"/>
          <w:sz w:val="32"/>
          <w:szCs w:val="32"/>
          <w:highlight w:val="none"/>
          <w:lang w:val="en-US" w:eastAsia="zh-CN"/>
        </w:rPr>
        <w:t>1331.37</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37.31</w:t>
      </w:r>
      <w:r>
        <w:rPr>
          <w:rFonts w:hint="eastAsia" w:ascii="Times New Roman" w:hAnsi="Times New Roman" w:eastAsia="仿宋_GB2312"/>
          <w:sz w:val="32"/>
          <w:szCs w:val="32"/>
          <w:highlight w:val="none"/>
        </w:rPr>
        <w:t>%；项目支出</w:t>
      </w:r>
      <w:r>
        <w:rPr>
          <w:rFonts w:hint="eastAsia" w:ascii="Times New Roman" w:hAnsi="Times New Roman" w:eastAsia="仿宋_GB2312"/>
          <w:sz w:val="32"/>
          <w:szCs w:val="32"/>
          <w:highlight w:val="none"/>
          <w:lang w:val="en-US" w:eastAsia="zh-CN"/>
        </w:rPr>
        <w:t>2236.77</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62.69</w:t>
      </w:r>
      <w:r>
        <w:rPr>
          <w:rFonts w:hint="eastAsia" w:ascii="Times New Roman" w:hAnsi="Times New Roman" w:eastAsia="仿宋_GB2312"/>
          <w:sz w:val="32"/>
          <w:szCs w:val="32"/>
          <w:highlight w:val="none"/>
        </w:rPr>
        <w:t>%；上缴上级支出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%；经营支出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%；对附属单位补助支出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四、财政拨款收入支出决算总体情况说明</w:t>
      </w:r>
    </w:p>
    <w:p>
      <w:pPr>
        <w:pStyle w:val="15"/>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lang w:eastAsia="zh-CN"/>
        </w:rPr>
        <w:t>2024</w:t>
      </w:r>
      <w:r>
        <w:rPr>
          <w:rFonts w:hint="eastAsia" w:ascii="Times New Roman" w:hAnsi="Times New Roman" w:eastAsia="仿宋_GB2312"/>
          <w:sz w:val="32"/>
          <w:szCs w:val="32"/>
          <w:highlight w:val="none"/>
        </w:rPr>
        <w:t>年度财政拨款收、支总计</w:t>
      </w:r>
      <w:r>
        <w:rPr>
          <w:rFonts w:hint="eastAsia" w:ascii="Times New Roman" w:hAnsi="Times New Roman" w:eastAsia="仿宋_GB2312"/>
          <w:sz w:val="32"/>
          <w:szCs w:val="32"/>
          <w:highlight w:val="none"/>
          <w:lang w:val="en-US" w:eastAsia="zh-CN"/>
        </w:rPr>
        <w:t>3544.27</w:t>
      </w:r>
      <w:r>
        <w:rPr>
          <w:rFonts w:hint="eastAsia" w:ascii="Times New Roman" w:hAnsi="Times New Roman" w:eastAsia="仿宋_GB2312"/>
          <w:sz w:val="32"/>
          <w:szCs w:val="32"/>
          <w:highlight w:val="none"/>
        </w:rPr>
        <w:t>万元，与上年相比，增加</w:t>
      </w:r>
      <w:r>
        <w:rPr>
          <w:rFonts w:hint="eastAsia" w:ascii="Times New Roman" w:hAnsi="Times New Roman" w:eastAsia="仿宋_GB2312"/>
          <w:sz w:val="32"/>
          <w:szCs w:val="32"/>
          <w:highlight w:val="none"/>
          <w:lang w:val="en-US" w:eastAsia="zh-CN"/>
        </w:rPr>
        <w:t>177.94</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5.29</w:t>
      </w:r>
      <w:r>
        <w:rPr>
          <w:rFonts w:hint="eastAsia" w:ascii="Times New Roman" w:hAnsi="Times New Roman" w:eastAsia="仿宋_GB2312"/>
          <w:sz w:val="32"/>
          <w:szCs w:val="32"/>
          <w:highlight w:val="none"/>
        </w:rPr>
        <w:t>%，主要是因</w:t>
      </w:r>
      <w:r>
        <w:rPr>
          <w:rFonts w:hint="eastAsia" w:ascii="Times New Roman" w:hAnsi="Times New Roman" w:eastAsia="仿宋_GB2312"/>
          <w:sz w:val="32"/>
          <w:szCs w:val="32"/>
          <w:highlight w:val="none"/>
          <w:lang w:eastAsia="zh-CN"/>
        </w:rPr>
        <w:t>为</w:t>
      </w:r>
      <w:r>
        <w:rPr>
          <w:rFonts w:hint="eastAsia" w:ascii="Times New Roman" w:hAnsi="Times New Roman" w:eastAsia="仿宋_GB2312"/>
          <w:color w:val="auto"/>
          <w:sz w:val="32"/>
          <w:szCs w:val="32"/>
          <w:highlight w:val="none"/>
          <w:lang w:eastAsia="zh-CN"/>
        </w:rPr>
        <w:t>本年度办案经费增加。</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五、一般公共预算财政拨款支出决算情况说明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（一）一般公共预算财政拨款支出决算总体情况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highlight w:val="none"/>
          <w:lang w:eastAsia="zh-CN"/>
        </w:rPr>
        <w:t>2024</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eastAsia="zh-CN"/>
        </w:rPr>
        <w:t>3544.27</w:t>
      </w:r>
      <w:r>
        <w:rPr>
          <w:rFonts w:hint="eastAsia" w:ascii="Times New Roman" w:hAnsi="Times New Roman" w:eastAsia="仿宋_GB2312"/>
          <w:sz w:val="32"/>
          <w:szCs w:val="32"/>
          <w:highlight w:val="none"/>
        </w:rPr>
        <w:t>万元，占本年支出合计的</w:t>
      </w:r>
      <w:r>
        <w:rPr>
          <w:rFonts w:hint="eastAsia" w:ascii="Times New Roman" w:hAnsi="Times New Roman" w:eastAsia="仿宋_GB2312"/>
          <w:sz w:val="32"/>
          <w:szCs w:val="32"/>
          <w:highlight w:val="none"/>
          <w:lang w:val="en-US" w:eastAsia="zh-CN"/>
        </w:rPr>
        <w:t>99.33</w:t>
      </w:r>
      <w:r>
        <w:rPr>
          <w:rFonts w:hint="eastAsia" w:ascii="Times New Roman" w:hAnsi="Times New Roman" w:eastAsia="仿宋_GB2312"/>
          <w:sz w:val="32"/>
          <w:szCs w:val="32"/>
          <w:highlight w:val="none"/>
        </w:rPr>
        <w:t>%，与上年相比，财政拨款支出增加</w:t>
      </w:r>
      <w:r>
        <w:rPr>
          <w:rFonts w:hint="eastAsia" w:ascii="Times New Roman" w:hAnsi="Times New Roman" w:eastAsia="仿宋_GB2312"/>
          <w:sz w:val="32"/>
          <w:szCs w:val="32"/>
          <w:highlight w:val="none"/>
          <w:lang w:val="en-US" w:eastAsia="zh-CN"/>
        </w:rPr>
        <w:t>177.94</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5.29</w:t>
      </w:r>
      <w:r>
        <w:rPr>
          <w:rFonts w:hint="eastAsia" w:ascii="Times New Roman" w:hAnsi="Times New Roman" w:eastAsia="仿宋_GB2312"/>
          <w:sz w:val="32"/>
          <w:szCs w:val="32"/>
          <w:highlight w:val="none"/>
        </w:rPr>
        <w:t>%，主要是因为</w:t>
      </w:r>
      <w:r>
        <w:rPr>
          <w:rFonts w:hint="eastAsia" w:ascii="Times New Roman" w:hAnsi="Times New Roman" w:eastAsia="仿宋_GB2312"/>
          <w:color w:val="auto"/>
          <w:sz w:val="32"/>
          <w:szCs w:val="32"/>
          <w:highlight w:val="none"/>
          <w:lang w:eastAsia="zh-CN"/>
        </w:rPr>
        <w:t>本年度办案经费增加。</w:t>
      </w:r>
    </w:p>
    <w:p>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（二）一般公共预算财政拨款支出决算结构情况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2024</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eastAsia="zh-CN"/>
        </w:rPr>
        <w:t>3544.27</w:t>
      </w:r>
      <w:r>
        <w:rPr>
          <w:rFonts w:hint="eastAsia" w:ascii="Times New Roman" w:hAnsi="Times New Roman" w:eastAsia="仿宋_GB2312"/>
          <w:sz w:val="32"/>
          <w:szCs w:val="32"/>
          <w:highlight w:val="none"/>
        </w:rPr>
        <w:t>万元，主要用于以下方面：一般公共服务（类）支出</w:t>
      </w:r>
      <w:r>
        <w:rPr>
          <w:rFonts w:hint="eastAsia" w:ascii="Times New Roman" w:hAnsi="Times New Roman" w:eastAsia="仿宋_GB2312"/>
          <w:sz w:val="32"/>
          <w:szCs w:val="32"/>
          <w:highlight w:val="none"/>
          <w:lang w:val="en-US" w:eastAsia="zh-CN"/>
        </w:rPr>
        <w:t>102.5</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2.89</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公共安全</w:t>
      </w:r>
      <w:r>
        <w:rPr>
          <w:rFonts w:hint="eastAsia" w:ascii="Times New Roman" w:hAnsi="Times New Roman" w:eastAsia="仿宋_GB2312"/>
          <w:sz w:val="32"/>
          <w:szCs w:val="32"/>
          <w:highlight w:val="none"/>
        </w:rPr>
        <w:t>（类）支出</w:t>
      </w:r>
      <w:r>
        <w:rPr>
          <w:rFonts w:hint="eastAsia" w:ascii="Times New Roman" w:hAnsi="Times New Roman" w:eastAsia="仿宋_GB2312"/>
          <w:sz w:val="32"/>
          <w:szCs w:val="32"/>
          <w:highlight w:val="none"/>
          <w:lang w:val="en-US" w:eastAsia="zh-CN"/>
        </w:rPr>
        <w:t>2624.98</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74.06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；科学技术（类）支出</w:t>
      </w:r>
      <w:r>
        <w:rPr>
          <w:rFonts w:hint="eastAsia" w:ascii="Times New Roman" w:hAnsi="Times New Roman" w:eastAsia="仿宋_GB2312"/>
          <w:sz w:val="32"/>
          <w:szCs w:val="32"/>
          <w:highlight w:val="none"/>
          <w:lang w:val="en-US" w:eastAsia="zh-CN"/>
        </w:rPr>
        <w:t>551.16万元，占15.55%；</w:t>
      </w:r>
      <w:r>
        <w:rPr>
          <w:rFonts w:hint="eastAsia" w:ascii="Times New Roman" w:hAnsi="Times New Roman" w:eastAsia="仿宋_GB2312"/>
          <w:sz w:val="32"/>
          <w:szCs w:val="32"/>
          <w:highlight w:val="none"/>
          <w:lang w:eastAsia="zh-CN"/>
        </w:rPr>
        <w:t>社会保障和就业（类）支出</w:t>
      </w:r>
      <w:r>
        <w:rPr>
          <w:rFonts w:hint="eastAsia" w:ascii="Times New Roman" w:hAnsi="Times New Roman" w:eastAsia="仿宋_GB2312"/>
          <w:sz w:val="32"/>
          <w:szCs w:val="32"/>
          <w:highlight w:val="none"/>
          <w:lang w:val="en-US" w:eastAsia="zh-CN"/>
        </w:rPr>
        <w:t>115.84万元，占3.27%；农林水（类）支出63.2万元，占1.78%；住房保障（类）支出86.59万元，占2.45%。</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（三）一般公共预算财政拨款支出决算具体情况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2024</w:t>
      </w:r>
      <w:r>
        <w:rPr>
          <w:rFonts w:hint="eastAsia" w:ascii="Times New Roman" w:hAnsi="Times New Roman" w:eastAsia="仿宋_GB2312"/>
          <w:sz w:val="32"/>
          <w:szCs w:val="32"/>
          <w:highlight w:val="none"/>
        </w:rPr>
        <w:t>年度财政拨款支出年初预算数为</w:t>
      </w:r>
      <w:r>
        <w:rPr>
          <w:rFonts w:hint="eastAsia" w:ascii="Times New Roman" w:hAnsi="Times New Roman" w:eastAsia="仿宋_GB2312"/>
          <w:sz w:val="32"/>
          <w:szCs w:val="32"/>
          <w:highlight w:val="none"/>
          <w:lang w:val="en-US" w:eastAsia="zh-CN"/>
        </w:rPr>
        <w:t>2100.5</w:t>
      </w:r>
      <w:r>
        <w:rPr>
          <w:rFonts w:hint="eastAsia" w:ascii="Times New Roman" w:hAnsi="Times New Roman" w:eastAsia="仿宋_GB2312"/>
          <w:sz w:val="32"/>
          <w:szCs w:val="32"/>
          <w:highlight w:val="none"/>
        </w:rPr>
        <w:t>万元，支出决算数为</w:t>
      </w:r>
      <w:r>
        <w:rPr>
          <w:rFonts w:hint="eastAsia" w:ascii="Times New Roman" w:hAnsi="Times New Roman" w:eastAsia="仿宋_GB2312"/>
          <w:sz w:val="32"/>
          <w:szCs w:val="32"/>
          <w:highlight w:val="none"/>
          <w:lang w:val="en-US" w:eastAsia="zh-CN"/>
        </w:rPr>
        <w:t>3544.27</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168.73</w:t>
      </w:r>
      <w:r>
        <w:rPr>
          <w:rFonts w:hint="eastAsia" w:ascii="Times New Roman" w:hAnsi="Times New Roman" w:eastAsia="仿宋_GB2312"/>
          <w:sz w:val="32"/>
          <w:szCs w:val="32"/>
          <w:highlight w:val="none"/>
        </w:rPr>
        <w:t>%，其中：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1、一般公共服务（类）</w:t>
      </w:r>
      <w:r>
        <w:rPr>
          <w:rFonts w:hint="eastAsia" w:ascii="Times New Roman" w:hAnsi="Times New Roman" w:eastAsia="仿宋_GB2312"/>
          <w:sz w:val="32"/>
          <w:szCs w:val="32"/>
          <w:highlight w:val="none"/>
          <w:lang w:eastAsia="zh-CN"/>
        </w:rPr>
        <w:t>政府办公厅（室）及相关机构事务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其他政府办公厅（室）及相关机构事务</w:t>
      </w:r>
      <w:r>
        <w:rPr>
          <w:rFonts w:hint="eastAsia" w:ascii="Times New Roman" w:hAnsi="Times New Roman" w:eastAsia="仿宋_GB2312"/>
          <w:sz w:val="32"/>
          <w:szCs w:val="32"/>
          <w:highlight w:val="none"/>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96.38</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eastAsia="zh-CN"/>
        </w:rPr>
        <w:t>劳务派遣人员经费由财政全额保障。</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一般公共服务（类）</w:t>
      </w:r>
      <w:r>
        <w:rPr>
          <w:rFonts w:hint="eastAsia" w:ascii="Times New Roman" w:hAnsi="Times New Roman" w:eastAsia="仿宋_GB2312"/>
          <w:sz w:val="32"/>
          <w:szCs w:val="32"/>
          <w:highlight w:val="none"/>
          <w:lang w:eastAsia="zh-CN"/>
        </w:rPr>
        <w:t>政府办公厅（室）及相关机构事务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行政运行</w:t>
      </w:r>
      <w:r>
        <w:rPr>
          <w:rFonts w:hint="eastAsia" w:ascii="Times New Roman" w:hAnsi="Times New Roman" w:eastAsia="仿宋_GB2312"/>
          <w:sz w:val="32"/>
          <w:szCs w:val="32"/>
          <w:highlight w:val="none"/>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0.16</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eastAsia="zh-CN"/>
        </w:rPr>
        <w:t>劳务派遣人员经费由财政全额保障。</w:t>
      </w:r>
    </w:p>
    <w:p>
      <w:pPr>
        <w:pStyle w:val="15"/>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一般公共服务（类）</w:t>
      </w:r>
      <w:r>
        <w:rPr>
          <w:rFonts w:hint="eastAsia" w:ascii="Times New Roman" w:hAnsi="Times New Roman" w:eastAsia="仿宋_GB2312"/>
          <w:sz w:val="32"/>
          <w:szCs w:val="32"/>
          <w:highlight w:val="none"/>
          <w:lang w:eastAsia="zh-CN"/>
        </w:rPr>
        <w:t>纪检监察事务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行政运行</w:t>
      </w:r>
      <w:r>
        <w:rPr>
          <w:rFonts w:hint="eastAsia" w:ascii="Times New Roman" w:hAnsi="Times New Roman" w:eastAsia="仿宋_GB2312"/>
          <w:sz w:val="32"/>
          <w:szCs w:val="32"/>
          <w:highlight w:val="none"/>
        </w:rPr>
        <w:t>（项）。</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0.96</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eastAsia="zh-CN"/>
        </w:rPr>
        <w:t>劳务派遣人员经费由财政全额保障。</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、一般公共服务（类）</w:t>
      </w:r>
      <w:r>
        <w:rPr>
          <w:rFonts w:hint="eastAsia" w:ascii="Times New Roman" w:hAnsi="Times New Roman" w:eastAsia="仿宋_GB2312"/>
          <w:sz w:val="32"/>
          <w:szCs w:val="32"/>
          <w:highlight w:val="none"/>
          <w:lang w:eastAsia="zh-CN"/>
        </w:rPr>
        <w:t>其他一般</w:t>
      </w:r>
      <w:r>
        <w:rPr>
          <w:rFonts w:hint="eastAsia" w:ascii="Times New Roman" w:hAnsi="Times New Roman" w:eastAsia="仿宋_GB2312"/>
          <w:sz w:val="32"/>
          <w:szCs w:val="32"/>
          <w:highlight w:val="none"/>
        </w:rPr>
        <w:t>公共服务（款）</w:t>
      </w:r>
      <w:r>
        <w:rPr>
          <w:rFonts w:hint="eastAsia" w:ascii="Times New Roman" w:hAnsi="Times New Roman" w:eastAsia="仿宋_GB2312"/>
          <w:sz w:val="32"/>
          <w:szCs w:val="32"/>
          <w:highlight w:val="none"/>
          <w:lang w:eastAsia="zh-CN"/>
        </w:rPr>
        <w:t>其他一般</w:t>
      </w:r>
      <w:r>
        <w:rPr>
          <w:rFonts w:hint="eastAsia" w:ascii="Times New Roman" w:hAnsi="Times New Roman" w:eastAsia="仿宋_GB2312"/>
          <w:sz w:val="32"/>
          <w:szCs w:val="32"/>
          <w:highlight w:val="none"/>
        </w:rPr>
        <w:t>公共服务（项）。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eastAsia="zh-CN"/>
        </w:rPr>
        <w:t>主要用于项目建设费用。</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公共安全</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公安</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行政运行</w:t>
      </w:r>
      <w:r>
        <w:rPr>
          <w:rFonts w:hint="eastAsia" w:ascii="Times New Roman" w:hAnsi="Times New Roman" w:eastAsia="仿宋_GB2312"/>
          <w:sz w:val="32"/>
          <w:szCs w:val="32"/>
          <w:highlight w:val="none"/>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1379.34</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1492.7</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108.22</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办案经费增加。</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公共安全</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公安</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一般行政管理事务</w:t>
      </w:r>
      <w:r>
        <w:rPr>
          <w:rFonts w:hint="eastAsia" w:ascii="Times New Roman" w:hAnsi="Times New Roman" w:eastAsia="仿宋_GB2312"/>
          <w:sz w:val="32"/>
          <w:szCs w:val="32"/>
          <w:highlight w:val="none"/>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307</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940.41</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306.32</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办案费增加、项目建设费用增加。</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公共安全</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公安</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执法办案</w:t>
      </w:r>
      <w:r>
        <w:rPr>
          <w:rFonts w:hint="eastAsia" w:ascii="Times New Roman" w:hAnsi="Times New Roman" w:eastAsia="仿宋_GB2312"/>
          <w:sz w:val="32"/>
          <w:szCs w:val="32"/>
          <w:highlight w:val="none"/>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126.76</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eastAsia="zh-CN"/>
        </w:rPr>
        <w:t>办案经费增加。</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公共安全</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公安</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其他公安支出</w:t>
      </w:r>
      <w:r>
        <w:rPr>
          <w:rFonts w:hint="eastAsia" w:ascii="Times New Roman" w:hAnsi="Times New Roman" w:eastAsia="仿宋_GB2312"/>
          <w:sz w:val="32"/>
          <w:szCs w:val="32"/>
          <w:highlight w:val="none"/>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65.11</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eastAsia="zh-CN"/>
        </w:rPr>
        <w:t>上级拨付装备经费。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科学技术</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科学技术管理事务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其他科学技术管理事务</w:t>
      </w:r>
      <w:r>
        <w:rPr>
          <w:rFonts w:hint="eastAsia" w:ascii="Times New Roman" w:hAnsi="Times New Roman" w:eastAsia="仿宋_GB2312"/>
          <w:sz w:val="32"/>
          <w:szCs w:val="32"/>
          <w:highlight w:val="none"/>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200</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eastAsia="zh-CN"/>
        </w:rPr>
        <w:t>及日常公用经费增加。</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科学技术</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科技条件与服务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其他科技条件与服务</w:t>
      </w:r>
      <w:r>
        <w:rPr>
          <w:rFonts w:hint="eastAsia" w:ascii="Times New Roman" w:hAnsi="Times New Roman" w:eastAsia="仿宋_GB2312"/>
          <w:sz w:val="32"/>
          <w:szCs w:val="32"/>
          <w:highlight w:val="none"/>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151.16</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151.16</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11</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科学技术</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其他科学技术</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其他科学技术</w:t>
      </w:r>
      <w:r>
        <w:rPr>
          <w:rFonts w:hint="eastAsia" w:ascii="Times New Roman" w:hAnsi="Times New Roman" w:eastAsia="仿宋_GB2312"/>
          <w:sz w:val="32"/>
          <w:szCs w:val="32"/>
          <w:highlight w:val="none"/>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200</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eastAsia="zh-CN"/>
        </w:rPr>
        <w:t>办案经费增加。</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社会保障和就业</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行政事业单位养老</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机关事业单位基本养老保险缴费</w:t>
      </w:r>
      <w:r>
        <w:rPr>
          <w:rFonts w:hint="eastAsia" w:ascii="Times New Roman" w:hAnsi="Times New Roman" w:eastAsia="仿宋_GB2312"/>
          <w:sz w:val="32"/>
          <w:szCs w:val="32"/>
          <w:highlight w:val="none"/>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111.47</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112.2</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eastAsia="zh-CN"/>
        </w:rPr>
        <w:t>工资缴费基数上升及人员变动。</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13</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社会保障和就业</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行政事业单位养老</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其他社会保障和就业</w:t>
      </w:r>
      <w:r>
        <w:rPr>
          <w:rFonts w:hint="eastAsia" w:ascii="Times New Roman" w:hAnsi="Times New Roman" w:eastAsia="仿宋_GB2312"/>
          <w:sz w:val="32"/>
          <w:szCs w:val="32"/>
          <w:highlight w:val="none"/>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3.49</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eastAsia="zh-CN"/>
        </w:rPr>
        <w:t>工资缴费基数上升及人员变动。</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农林水</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农村综合改革</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其他农村综合改革</w:t>
      </w:r>
      <w:r>
        <w:rPr>
          <w:rFonts w:hint="eastAsia" w:ascii="Times New Roman" w:hAnsi="Times New Roman" w:eastAsia="仿宋_GB2312"/>
          <w:sz w:val="32"/>
          <w:szCs w:val="32"/>
          <w:highlight w:val="none"/>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63.2</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eastAsia="zh-CN"/>
        </w:rPr>
        <w:t>乡镇拨付各派出所工作经费。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住房保障</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住房改革</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住房公积金</w:t>
      </w:r>
      <w:r>
        <w:rPr>
          <w:rFonts w:hint="eastAsia" w:ascii="Times New Roman" w:hAnsi="Times New Roman" w:eastAsia="仿宋_GB2312"/>
          <w:sz w:val="32"/>
          <w:szCs w:val="32"/>
          <w:highlight w:val="none"/>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92.32</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86.59</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93.79</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pPr>
        <w:pStyle w:val="15"/>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社会保障和就业</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行政事业单位养老</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机关事业单位职业年金缴费</w:t>
      </w:r>
      <w:r>
        <w:rPr>
          <w:rFonts w:hint="eastAsia" w:ascii="Times New Roman" w:hAnsi="Times New Roman" w:eastAsia="仿宋_GB2312"/>
          <w:sz w:val="32"/>
          <w:szCs w:val="32"/>
          <w:highlight w:val="none"/>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3.49</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万元，决算数</w:t>
      </w:r>
      <w:r>
        <w:rPr>
          <w:rFonts w:hint="eastAsia" w:ascii="Times New Roman" w:hAnsi="Times New Roman" w:eastAsia="仿宋_GB2312"/>
          <w:sz w:val="32"/>
          <w:szCs w:val="32"/>
          <w:highlight w:val="none"/>
          <w:lang w:eastAsia="zh-CN"/>
        </w:rPr>
        <w:t>小</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eastAsia="zh-CN"/>
        </w:rPr>
        <w:t>指标整合使用。</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六、一般公共预算财政拨款基本支出决算情况说明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2024</w:t>
      </w:r>
      <w:r>
        <w:rPr>
          <w:rFonts w:hint="eastAsia" w:ascii="Times New Roman" w:hAnsi="Times New Roman" w:eastAsia="仿宋_GB2312"/>
          <w:sz w:val="32"/>
          <w:szCs w:val="32"/>
          <w:highlight w:val="none"/>
        </w:rPr>
        <w:t>年度财政拨款基本支出</w:t>
      </w:r>
      <w:r>
        <w:rPr>
          <w:rFonts w:hint="eastAsia" w:ascii="Times New Roman" w:hAnsi="Times New Roman" w:eastAsia="仿宋_GB2312"/>
          <w:sz w:val="32"/>
          <w:szCs w:val="32"/>
          <w:highlight w:val="none"/>
          <w:lang w:val="en-US" w:eastAsia="zh-CN"/>
        </w:rPr>
        <w:t>1331.37</w:t>
      </w:r>
      <w:r>
        <w:rPr>
          <w:rFonts w:hint="eastAsia" w:ascii="Times New Roman" w:hAnsi="Times New Roman" w:eastAsia="仿宋_GB2312"/>
          <w:sz w:val="32"/>
          <w:szCs w:val="32"/>
          <w:highlight w:val="none"/>
        </w:rPr>
        <w:t>万元，其中：</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b/>
          <w:bCs/>
          <w:sz w:val="32"/>
          <w:szCs w:val="32"/>
          <w:highlight w:val="none"/>
        </w:rPr>
        <w:t>人员经费</w:t>
      </w:r>
      <w:r>
        <w:rPr>
          <w:rFonts w:hint="eastAsia" w:ascii="Times New Roman" w:hAnsi="Times New Roman" w:eastAsia="仿宋_GB2312"/>
          <w:b/>
          <w:bCs/>
          <w:sz w:val="32"/>
          <w:szCs w:val="32"/>
          <w:highlight w:val="none"/>
          <w:lang w:val="en-US" w:eastAsia="zh-CN"/>
        </w:rPr>
        <w:t>1083.36</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81.37</w:t>
      </w:r>
      <w:r>
        <w:rPr>
          <w:rFonts w:hint="eastAsia" w:ascii="Times New Roman" w:hAnsi="Times New Roman" w:eastAsia="仿宋_GB2312"/>
          <w:sz w:val="32"/>
          <w:szCs w:val="32"/>
          <w:highlight w:val="none"/>
        </w:rPr>
        <w:t>%,主要包括基本工资</w:t>
      </w:r>
      <w:r>
        <w:rPr>
          <w:rFonts w:hint="eastAsia" w:ascii="Times New Roman" w:hAnsi="Times New Roman" w:eastAsia="仿宋_GB2312"/>
          <w:sz w:val="32"/>
          <w:szCs w:val="32"/>
          <w:highlight w:val="none"/>
          <w:lang w:val="en-US" w:eastAsia="zh-CN"/>
        </w:rPr>
        <w:t>388.82万元</w:t>
      </w:r>
      <w:r>
        <w:rPr>
          <w:rFonts w:hint="eastAsia" w:ascii="Times New Roman" w:hAnsi="Times New Roman" w:eastAsia="仿宋_GB2312"/>
          <w:sz w:val="32"/>
          <w:szCs w:val="32"/>
          <w:highlight w:val="none"/>
        </w:rPr>
        <w:t>、津贴补贴</w:t>
      </w:r>
      <w:r>
        <w:rPr>
          <w:rFonts w:hint="eastAsia" w:ascii="Times New Roman" w:hAnsi="Times New Roman" w:eastAsia="仿宋_GB2312"/>
          <w:sz w:val="32"/>
          <w:szCs w:val="32"/>
          <w:highlight w:val="none"/>
          <w:lang w:val="en-US" w:eastAsia="zh-CN"/>
        </w:rPr>
        <w:t>170.25万元</w:t>
      </w:r>
      <w:r>
        <w:rPr>
          <w:rFonts w:hint="eastAsia" w:ascii="Times New Roman" w:hAnsi="Times New Roman" w:eastAsia="仿宋_GB2312"/>
          <w:sz w:val="32"/>
          <w:szCs w:val="32"/>
          <w:highlight w:val="none"/>
        </w:rPr>
        <w:t>、奖金</w:t>
      </w:r>
      <w:r>
        <w:rPr>
          <w:rFonts w:hint="eastAsia" w:ascii="Times New Roman" w:hAnsi="Times New Roman" w:eastAsia="仿宋_GB2312"/>
          <w:sz w:val="32"/>
          <w:szCs w:val="32"/>
          <w:highlight w:val="none"/>
          <w:lang w:val="en-US" w:eastAsia="zh-CN"/>
        </w:rPr>
        <w:t>38.04万元</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机关事业单位基本养老保险缴费168.13万元、职业年金缴费27.97万元、职工基本医疗保险缴费77.73万元、公务员医疗补助缴费28.49万元、其他社会保障缴费5.34万元、住房公积金177.1万元等</w:t>
      </w:r>
      <w:r>
        <w:rPr>
          <w:rFonts w:hint="eastAsia" w:ascii="Times New Roman" w:hAnsi="Times New Roman" w:eastAsia="仿宋_GB2312"/>
          <w:sz w:val="32"/>
          <w:szCs w:val="32"/>
          <w:highlight w:val="none"/>
          <w:lang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highlight w:val="none"/>
        </w:rPr>
      </w:pPr>
      <w:r>
        <w:rPr>
          <w:rFonts w:hint="eastAsia" w:ascii="Times New Roman" w:hAnsi="Times New Roman" w:eastAsia="仿宋_GB2312"/>
          <w:b/>
          <w:bCs/>
          <w:sz w:val="32"/>
          <w:szCs w:val="32"/>
          <w:highlight w:val="none"/>
        </w:rPr>
        <w:t>公用经费</w:t>
      </w:r>
      <w:r>
        <w:rPr>
          <w:rFonts w:hint="eastAsia" w:ascii="Times New Roman" w:hAnsi="Times New Roman" w:eastAsia="仿宋_GB2312"/>
          <w:b/>
          <w:bCs/>
          <w:sz w:val="32"/>
          <w:szCs w:val="32"/>
          <w:highlight w:val="none"/>
          <w:lang w:val="en-US" w:eastAsia="zh-CN"/>
        </w:rPr>
        <w:t>248.01</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18.63</w:t>
      </w:r>
      <w:r>
        <w:rPr>
          <w:rFonts w:hint="eastAsia" w:ascii="Times New Roman" w:hAnsi="Times New Roman" w:eastAsia="仿宋_GB2312"/>
          <w:sz w:val="32"/>
          <w:szCs w:val="32"/>
          <w:highlight w:val="none"/>
        </w:rPr>
        <w:t>%，主要包括办公费</w:t>
      </w:r>
      <w:r>
        <w:rPr>
          <w:rFonts w:hint="eastAsia" w:ascii="Times New Roman" w:hAnsi="Times New Roman" w:eastAsia="仿宋_GB2312"/>
          <w:sz w:val="32"/>
          <w:szCs w:val="32"/>
          <w:highlight w:val="none"/>
          <w:lang w:val="en-US" w:eastAsia="zh-CN"/>
        </w:rPr>
        <w:t>8.17万元</w:t>
      </w:r>
      <w:r>
        <w:rPr>
          <w:rFonts w:hint="eastAsia" w:ascii="Times New Roman" w:hAnsi="Times New Roman" w:eastAsia="仿宋_GB2312"/>
          <w:sz w:val="32"/>
          <w:szCs w:val="32"/>
          <w:highlight w:val="none"/>
        </w:rPr>
        <w:t>、印刷费</w:t>
      </w:r>
      <w:r>
        <w:rPr>
          <w:rFonts w:hint="eastAsia" w:ascii="Times New Roman" w:hAnsi="Times New Roman" w:eastAsia="仿宋_GB2312"/>
          <w:sz w:val="32"/>
          <w:szCs w:val="32"/>
          <w:highlight w:val="none"/>
          <w:lang w:val="en-US" w:eastAsia="zh-CN"/>
        </w:rPr>
        <w:t>10万元</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水费</w:t>
      </w:r>
      <w:r>
        <w:rPr>
          <w:rFonts w:hint="eastAsia" w:ascii="Times New Roman" w:hAnsi="Times New Roman" w:eastAsia="仿宋_GB2312"/>
          <w:sz w:val="32"/>
          <w:szCs w:val="32"/>
          <w:highlight w:val="none"/>
          <w:lang w:val="en-US" w:eastAsia="zh-CN"/>
        </w:rPr>
        <w:t>1.28万元、电费35万元、差旅费21万元、维修（护）费10万元、公务接待费2.4万元、工会经费50万元、公务用车运行维护费45万、其他交通费用63.33万元、办公设备购置1.65万元、其他资本性支出0.18万元等</w:t>
      </w:r>
      <w:r>
        <w:rPr>
          <w:rFonts w:hint="eastAsia" w:ascii="Times New Roman" w:hAnsi="Times New Roman" w:eastAsia="仿宋_GB2312"/>
          <w:sz w:val="32"/>
          <w:szCs w:val="32"/>
          <w:highlight w:val="none"/>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highlight w:val="none"/>
        </w:rPr>
      </w:pPr>
      <w:r>
        <w:rPr>
          <w:rFonts w:hint="eastAsia" w:ascii="黑体" w:hAnsi="黑体" w:eastAsia="黑体" w:cs="黑体"/>
          <w:b w:val="0"/>
          <w:bCs/>
          <w:sz w:val="32"/>
          <w:szCs w:val="32"/>
          <w:highlight w:val="none"/>
        </w:rPr>
        <w:t>七、财政拨款三公经费支出决算情况说明</w:t>
      </w:r>
      <w:r>
        <w:rPr>
          <w:rFonts w:hint="eastAsia" w:ascii="楷体" w:hAnsi="楷体" w:eastAsia="楷体" w:cs="楷体"/>
          <w:b/>
          <w:bCs/>
          <w:i/>
          <w:color w:val="auto"/>
          <w:sz w:val="32"/>
          <w:szCs w:val="32"/>
          <w:highlight w:val="none"/>
          <w:lang w:eastAsia="zh-CN"/>
        </w:rPr>
        <w:t>（注意：三公经费情况说明，往年为一般公共预算财政拨款口径，今年为财政拨款口径）</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（一）“三公”经费财政拨款支出决算总体情况说明</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“三公”经费财政拨款支出预算为</w:t>
      </w:r>
      <w:r>
        <w:rPr>
          <w:rFonts w:hint="eastAsia" w:ascii="Times New Roman" w:hAnsi="Times New Roman" w:eastAsia="仿宋_GB2312"/>
          <w:sz w:val="32"/>
          <w:szCs w:val="32"/>
          <w:highlight w:val="none"/>
          <w:lang w:val="en-US" w:eastAsia="zh-CN"/>
        </w:rPr>
        <w:t>47.4</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47.4</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10.56</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18.22</w:t>
      </w:r>
      <w:r>
        <w:rPr>
          <w:rFonts w:hint="eastAsia" w:ascii="Times New Roman" w:hAnsi="Times New Roman" w:eastAsia="仿宋_GB2312"/>
          <w:sz w:val="32"/>
          <w:szCs w:val="32"/>
          <w:highlight w:val="none"/>
        </w:rPr>
        <w:t>%,减少的主要原因是贯彻落实上级政策要求，严格控制公务接待支出。其中：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因公出国（境）费支出预算为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公务接待费支出预算为</w:t>
      </w:r>
      <w:r>
        <w:rPr>
          <w:rFonts w:hint="eastAsia" w:ascii="Times New Roman" w:hAnsi="Times New Roman" w:eastAsia="仿宋_GB2312"/>
          <w:sz w:val="32"/>
          <w:szCs w:val="32"/>
          <w:highlight w:val="none"/>
          <w:lang w:val="en-US" w:eastAsia="zh-CN"/>
        </w:rPr>
        <w:t>2.4</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2.4</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公务用车购置费支出预算为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公务用车运行维护费支出预算为</w:t>
      </w:r>
      <w:r>
        <w:rPr>
          <w:rFonts w:hint="eastAsia" w:ascii="Times New Roman" w:hAnsi="Times New Roman" w:eastAsia="仿宋_GB2312"/>
          <w:sz w:val="32"/>
          <w:szCs w:val="32"/>
          <w:highlight w:val="none"/>
          <w:lang w:val="en-US" w:eastAsia="zh-CN"/>
        </w:rPr>
        <w:t>45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45</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（二）“三公”经费财政拨款支出决算具体情况说明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2024</w:t>
      </w:r>
      <w:r>
        <w:rPr>
          <w:rFonts w:hint="eastAsia" w:ascii="Times New Roman" w:hAnsi="Times New Roman" w:eastAsia="仿宋_GB2312"/>
          <w:sz w:val="32"/>
          <w:szCs w:val="32"/>
          <w:highlight w:val="none"/>
        </w:rPr>
        <w:t>年度“三公”经费财政拨款支出决算中，公务接待费支出决算</w:t>
      </w:r>
      <w:r>
        <w:rPr>
          <w:rFonts w:hint="eastAsia" w:ascii="Times New Roman" w:hAnsi="Times New Roman" w:eastAsia="仿宋_GB2312"/>
          <w:sz w:val="32"/>
          <w:szCs w:val="32"/>
          <w:highlight w:val="none"/>
          <w:lang w:val="en-US" w:eastAsia="zh-CN"/>
        </w:rPr>
        <w:t>2.4</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5.06</w:t>
      </w:r>
      <w:r>
        <w:rPr>
          <w:rFonts w:hint="eastAsia" w:ascii="Times New Roman" w:hAnsi="Times New Roman" w:eastAsia="仿宋_GB2312"/>
          <w:sz w:val="32"/>
          <w:szCs w:val="32"/>
          <w:highlight w:val="none"/>
        </w:rPr>
        <w:t>%,因公出国（境）费支出决算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%,公务用车购置费及运行维护费支出决算</w:t>
      </w:r>
      <w:r>
        <w:rPr>
          <w:rFonts w:hint="eastAsia" w:ascii="Times New Roman" w:hAnsi="Times New Roman" w:eastAsia="仿宋_GB2312"/>
          <w:sz w:val="32"/>
          <w:szCs w:val="32"/>
          <w:highlight w:val="none"/>
          <w:lang w:val="en-US" w:eastAsia="zh-CN"/>
        </w:rPr>
        <w:t>45</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94.94</w:t>
      </w:r>
      <w:r>
        <w:rPr>
          <w:rFonts w:hint="eastAsia" w:ascii="Times New Roman" w:hAnsi="Times New Roman" w:eastAsia="仿宋_GB2312"/>
          <w:sz w:val="32"/>
          <w:szCs w:val="32"/>
          <w:highlight w:val="none"/>
        </w:rPr>
        <w:t>%。其中：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因公出国（境）费支出决算为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万元，全年安排因公出国（境）团组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个，累计</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人次</w:t>
      </w:r>
      <w:r>
        <w:rPr>
          <w:rFonts w:hint="eastAsia" w:ascii="Times New Roman" w:hAnsi="Times New Roman" w:eastAsia="仿宋_GB2312"/>
          <w:sz w:val="32"/>
          <w:szCs w:val="32"/>
          <w:highlight w:val="none"/>
          <w:lang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2、公务接待费支出决算为</w:t>
      </w:r>
      <w:r>
        <w:rPr>
          <w:rFonts w:hint="eastAsia" w:ascii="Times New Roman" w:hAnsi="Times New Roman" w:eastAsia="仿宋_GB2312"/>
          <w:sz w:val="32"/>
          <w:szCs w:val="32"/>
          <w:highlight w:val="none"/>
          <w:lang w:val="en-US" w:eastAsia="zh-CN"/>
        </w:rPr>
        <w:t>2.47</w:t>
      </w:r>
      <w:r>
        <w:rPr>
          <w:rFonts w:hint="eastAsia" w:ascii="Times New Roman" w:hAnsi="Times New Roman" w:eastAsia="仿宋_GB2312"/>
          <w:sz w:val="32"/>
          <w:szCs w:val="32"/>
          <w:highlight w:val="none"/>
        </w:rPr>
        <w:t>万元，全年共接待来访团组</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个、来宾</w:t>
      </w:r>
      <w:r>
        <w:rPr>
          <w:rFonts w:hint="eastAsia" w:ascii="Times New Roman" w:hAnsi="Times New Roman" w:eastAsia="仿宋_GB2312"/>
          <w:sz w:val="32"/>
          <w:szCs w:val="32"/>
          <w:highlight w:val="none"/>
          <w:lang w:val="en-US" w:eastAsia="zh-CN"/>
        </w:rPr>
        <w:t>48</w:t>
      </w:r>
      <w:r>
        <w:rPr>
          <w:rFonts w:hint="eastAsia" w:ascii="Times New Roman" w:hAnsi="Times New Roman" w:eastAsia="仿宋_GB2312"/>
          <w:sz w:val="32"/>
          <w:szCs w:val="32"/>
          <w:highlight w:val="none"/>
        </w:rPr>
        <w:t>人次，主要是</w:t>
      </w:r>
      <w:r>
        <w:rPr>
          <w:rFonts w:hint="eastAsia" w:ascii="Times New Roman" w:hAnsi="Times New Roman" w:eastAsia="仿宋_GB2312"/>
          <w:sz w:val="32"/>
          <w:szCs w:val="32"/>
          <w:highlight w:val="none"/>
          <w:lang w:eastAsia="zh-CN"/>
        </w:rPr>
        <w:t>上级工作检查及督导等</w:t>
      </w:r>
      <w:r>
        <w:rPr>
          <w:rFonts w:hint="eastAsia" w:ascii="Times New Roman" w:hAnsi="Times New Roman" w:eastAsia="仿宋_GB2312"/>
          <w:sz w:val="32"/>
          <w:szCs w:val="32"/>
          <w:highlight w:val="none"/>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sz w:val="32"/>
          <w:szCs w:val="32"/>
          <w:highlight w:val="none"/>
        </w:rPr>
        <w:t>3、公务用车购置费及运行维护费支出决算为</w:t>
      </w:r>
      <w:r>
        <w:rPr>
          <w:rFonts w:hint="eastAsia" w:ascii="Times New Roman" w:hAnsi="Times New Roman" w:eastAsia="仿宋_GB2312"/>
          <w:sz w:val="32"/>
          <w:szCs w:val="32"/>
          <w:highlight w:val="none"/>
          <w:lang w:val="en-US" w:eastAsia="zh-CN"/>
        </w:rPr>
        <w:t>45</w:t>
      </w:r>
      <w:r>
        <w:rPr>
          <w:rFonts w:hint="eastAsia" w:ascii="Times New Roman" w:hAnsi="Times New Roman" w:eastAsia="仿宋_GB2312"/>
          <w:sz w:val="32"/>
          <w:szCs w:val="32"/>
          <w:highlight w:val="none"/>
        </w:rPr>
        <w:t>万元，其中：公务用车运行维护费</w:t>
      </w:r>
      <w:r>
        <w:rPr>
          <w:rFonts w:hint="eastAsia" w:ascii="Times New Roman" w:hAnsi="Times New Roman" w:eastAsia="仿宋_GB2312"/>
          <w:sz w:val="32"/>
          <w:szCs w:val="32"/>
          <w:highlight w:val="none"/>
          <w:lang w:val="en-US" w:eastAsia="zh-CN"/>
        </w:rPr>
        <w:t>45</w:t>
      </w:r>
      <w:r>
        <w:rPr>
          <w:rFonts w:hint="eastAsia" w:ascii="Times New Roman" w:hAnsi="Times New Roman" w:eastAsia="仿宋_GB2312"/>
          <w:sz w:val="32"/>
          <w:szCs w:val="32"/>
          <w:highlight w:val="none"/>
        </w:rPr>
        <w:t>万元，主要是</w:t>
      </w:r>
      <w:r>
        <w:rPr>
          <w:rFonts w:hint="eastAsia" w:ascii="Times New Roman" w:hAnsi="Times New Roman" w:eastAsia="仿宋_GB2312"/>
          <w:sz w:val="32"/>
          <w:szCs w:val="32"/>
          <w:highlight w:val="none"/>
          <w:lang w:eastAsia="zh-CN"/>
        </w:rPr>
        <w:t>汽油费、维修费、过路过桥费、保险费</w:t>
      </w:r>
      <w:r>
        <w:rPr>
          <w:rFonts w:hint="eastAsia" w:ascii="Times New Roman" w:hAnsi="Times New Roman" w:eastAsia="仿宋_GB2312"/>
          <w:sz w:val="32"/>
          <w:szCs w:val="32"/>
          <w:highlight w:val="none"/>
        </w:rPr>
        <w:t>支出，截止</w:t>
      </w:r>
      <w:r>
        <w:rPr>
          <w:rFonts w:hint="eastAsia" w:ascii="Times New Roman" w:hAnsi="Times New Roman" w:eastAsia="仿宋_GB2312"/>
          <w:sz w:val="32"/>
          <w:szCs w:val="32"/>
          <w:highlight w:val="none"/>
          <w:lang w:eastAsia="zh-CN"/>
        </w:rPr>
        <w:t>2024</w:t>
      </w:r>
      <w:r>
        <w:rPr>
          <w:rFonts w:hint="eastAsia" w:ascii="Times New Roman" w:hAnsi="Times New Roman" w:eastAsia="仿宋_GB2312"/>
          <w:sz w:val="32"/>
          <w:szCs w:val="32"/>
          <w:highlight w:val="none"/>
        </w:rPr>
        <w:t>年12月31日，我单位开支财政拨款的公务用车保有量为</w:t>
      </w:r>
      <w:r>
        <w:rPr>
          <w:rFonts w:hint="eastAsia" w:ascii="Times New Roman" w:hAnsi="Times New Roman" w:eastAsia="仿宋_GB2312"/>
          <w:sz w:val="32"/>
          <w:szCs w:val="32"/>
          <w:highlight w:val="none"/>
          <w:lang w:val="en-US" w:eastAsia="zh-CN"/>
        </w:rPr>
        <w:t>14</w:t>
      </w:r>
      <w:r>
        <w:rPr>
          <w:rFonts w:hint="eastAsia" w:ascii="Times New Roman" w:hAnsi="Times New Roman" w:eastAsia="仿宋_GB2312"/>
          <w:sz w:val="32"/>
          <w:szCs w:val="32"/>
          <w:highlight w:val="none"/>
        </w:rPr>
        <w:t>辆。</w:t>
      </w:r>
      <w:r>
        <w:rPr>
          <w:rFonts w:hint="eastAsia" w:ascii="楷体" w:hAnsi="楷体" w:eastAsia="楷体" w:cs="楷体"/>
          <w:b/>
          <w:bCs/>
          <w:i w:val="0"/>
          <w:iCs/>
          <w:color w:val="auto"/>
          <w:kern w:val="0"/>
          <w:sz w:val="32"/>
          <w:szCs w:val="32"/>
          <w:highlight w:val="none"/>
          <w:lang w:val="en-US" w:eastAsia="zh-CN" w:bidi="ar-SA"/>
        </w:rPr>
        <w:t>（另外，省厅统一安排采购的特种技术专业用车6辆）</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八、政府性基金预算收入支出决算情况</w:t>
      </w:r>
    </w:p>
    <w:p>
      <w:pPr>
        <w:pStyle w:val="15"/>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lang w:eastAsia="zh-CN"/>
        </w:rPr>
        <w:t>2024</w:t>
      </w:r>
      <w:r>
        <w:rPr>
          <w:rFonts w:hint="eastAsia" w:ascii="Times New Roman" w:hAnsi="Times New Roman" w:eastAsia="仿宋_GB2312"/>
          <w:sz w:val="32"/>
          <w:szCs w:val="32"/>
          <w:highlight w:val="none"/>
        </w:rPr>
        <w:t>年度政府性基金预算财政拨款收入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万元；年初结转和结余</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万元，其中基本支出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万元，项目支出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万元；年末结转和结余</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九、关于机关运行经费支出说明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本部门</w:t>
      </w:r>
      <w:r>
        <w:rPr>
          <w:rFonts w:hint="eastAsia" w:ascii="Times New Roman" w:hAnsi="Times New Roman" w:eastAsia="仿宋_GB2312"/>
          <w:sz w:val="32"/>
          <w:szCs w:val="32"/>
          <w:highlight w:val="none"/>
          <w:lang w:eastAsia="zh-CN"/>
        </w:rPr>
        <w:t>2024</w:t>
      </w:r>
      <w:r>
        <w:rPr>
          <w:rFonts w:hint="eastAsia" w:ascii="Times New Roman" w:hAnsi="Times New Roman" w:eastAsia="仿宋_GB2312"/>
          <w:sz w:val="32"/>
          <w:szCs w:val="32"/>
          <w:highlight w:val="none"/>
        </w:rPr>
        <w:t>年度机关运行经费支出</w:t>
      </w:r>
      <w:r>
        <w:rPr>
          <w:rFonts w:hint="eastAsia" w:ascii="Times New Roman" w:hAnsi="Times New Roman" w:eastAsia="仿宋_GB2312"/>
          <w:sz w:val="32"/>
          <w:szCs w:val="32"/>
          <w:highlight w:val="none"/>
          <w:lang w:val="en-US" w:eastAsia="zh-CN"/>
        </w:rPr>
        <w:t>248.01</w:t>
      </w:r>
      <w:r>
        <w:rPr>
          <w:rFonts w:hint="eastAsia" w:ascii="Times New Roman" w:hAnsi="Times New Roman" w:eastAsia="仿宋_GB2312"/>
          <w:sz w:val="32"/>
          <w:szCs w:val="32"/>
          <w:highlight w:val="none"/>
        </w:rPr>
        <w:t>万元，比年初预算数减少</w:t>
      </w:r>
      <w:r>
        <w:rPr>
          <w:rFonts w:hint="eastAsia" w:ascii="Times New Roman" w:hAnsi="Times New Roman" w:eastAsia="仿宋_GB2312"/>
          <w:sz w:val="32"/>
          <w:szCs w:val="32"/>
          <w:highlight w:val="none"/>
          <w:lang w:val="en-US" w:eastAsia="zh-CN"/>
        </w:rPr>
        <w:t>9.62</w:t>
      </w:r>
      <w:r>
        <w:rPr>
          <w:rFonts w:hint="eastAsia" w:ascii="Times New Roman" w:hAnsi="Times New Roman" w:eastAsia="仿宋_GB2312"/>
          <w:sz w:val="32"/>
          <w:szCs w:val="32"/>
          <w:highlight w:val="none"/>
        </w:rPr>
        <w:t>万元，降低</w:t>
      </w:r>
      <w:r>
        <w:rPr>
          <w:rFonts w:hint="eastAsia" w:ascii="Times New Roman" w:hAnsi="Times New Roman" w:eastAsia="仿宋_GB2312"/>
          <w:sz w:val="32"/>
          <w:szCs w:val="32"/>
          <w:highlight w:val="none"/>
          <w:lang w:val="en-US" w:eastAsia="zh-CN"/>
        </w:rPr>
        <w:t>3.73</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eastAsia="zh-CN"/>
        </w:rPr>
        <w:t>节约开支，严格控制公用经费</w:t>
      </w:r>
      <w:r>
        <w:rPr>
          <w:rFonts w:hint="eastAsia" w:ascii="Times New Roman" w:hAnsi="Times New Roman" w:eastAsia="仿宋_GB2312"/>
          <w:sz w:val="32"/>
          <w:szCs w:val="32"/>
          <w:highlight w:val="none"/>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十、一般性支出情况说明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2024</w:t>
      </w:r>
      <w:r>
        <w:rPr>
          <w:rFonts w:hint="eastAsia" w:ascii="Times New Roman" w:hAnsi="Times New Roman" w:eastAsia="仿宋_GB2312"/>
          <w:sz w:val="32"/>
          <w:szCs w:val="32"/>
          <w:highlight w:val="none"/>
        </w:rPr>
        <w:t>年本部门开支培训费</w:t>
      </w:r>
      <w:r>
        <w:rPr>
          <w:rFonts w:hint="eastAsia" w:ascii="Times New Roman" w:hAnsi="Times New Roman" w:eastAsia="仿宋_GB2312"/>
          <w:sz w:val="32"/>
          <w:szCs w:val="32"/>
          <w:highlight w:val="none"/>
          <w:lang w:val="en-US" w:eastAsia="zh-CN"/>
        </w:rPr>
        <w:t>8.77</w:t>
      </w:r>
      <w:r>
        <w:rPr>
          <w:rFonts w:hint="eastAsia" w:ascii="Times New Roman" w:hAnsi="Times New Roman" w:eastAsia="仿宋_GB2312"/>
          <w:sz w:val="32"/>
          <w:szCs w:val="32"/>
          <w:highlight w:val="none"/>
        </w:rPr>
        <w:t>万元，用于开展</w:t>
      </w:r>
      <w:r>
        <w:rPr>
          <w:rFonts w:hint="eastAsia" w:ascii="Times New Roman" w:hAnsi="Times New Roman" w:eastAsia="仿宋_GB2312"/>
          <w:sz w:val="32"/>
          <w:szCs w:val="32"/>
          <w:highlight w:val="none"/>
          <w:lang w:eastAsia="zh-CN"/>
        </w:rPr>
        <w:t>新警</w:t>
      </w:r>
      <w:r>
        <w:rPr>
          <w:rFonts w:hint="eastAsia" w:ascii="Times New Roman" w:hAnsi="Times New Roman" w:eastAsia="仿宋_GB2312"/>
          <w:sz w:val="32"/>
          <w:szCs w:val="32"/>
          <w:highlight w:val="none"/>
        </w:rPr>
        <w:t>培训</w:t>
      </w:r>
      <w:r>
        <w:rPr>
          <w:rFonts w:hint="eastAsia" w:ascii="Times New Roman" w:hAnsi="Times New Roman" w:eastAsia="仿宋_GB2312"/>
          <w:sz w:val="32"/>
          <w:szCs w:val="32"/>
          <w:highlight w:val="none"/>
          <w:lang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十一、关于政府采购支出说明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sz w:val="32"/>
          <w:szCs w:val="32"/>
          <w:highlight w:val="none"/>
        </w:rPr>
        <w:t>本部门</w:t>
      </w:r>
      <w:r>
        <w:rPr>
          <w:rFonts w:hint="eastAsia" w:ascii="Times New Roman" w:hAnsi="Times New Roman" w:eastAsia="仿宋_GB2312"/>
          <w:sz w:val="32"/>
          <w:szCs w:val="32"/>
          <w:highlight w:val="none"/>
          <w:lang w:eastAsia="zh-CN"/>
        </w:rPr>
        <w:t>2024</w:t>
      </w:r>
      <w:r>
        <w:rPr>
          <w:rFonts w:hint="eastAsia" w:ascii="Times New Roman" w:hAnsi="Times New Roman" w:eastAsia="仿宋_GB2312"/>
          <w:sz w:val="32"/>
          <w:szCs w:val="32"/>
          <w:highlight w:val="none"/>
        </w:rPr>
        <w:t>年度政府采购支出总额</w:t>
      </w:r>
      <w:r>
        <w:rPr>
          <w:rFonts w:hint="eastAsia" w:ascii="Times New Roman" w:hAnsi="Times New Roman" w:eastAsia="仿宋_GB2312"/>
          <w:sz w:val="32"/>
          <w:szCs w:val="32"/>
          <w:highlight w:val="none"/>
          <w:lang w:val="en-US" w:eastAsia="zh-CN"/>
        </w:rPr>
        <w:t>23.98</w:t>
      </w:r>
      <w:r>
        <w:rPr>
          <w:rFonts w:hint="eastAsia" w:ascii="Times New Roman" w:hAnsi="Times New Roman" w:eastAsia="仿宋_GB2312"/>
          <w:sz w:val="32"/>
          <w:szCs w:val="32"/>
          <w:highlight w:val="none"/>
        </w:rPr>
        <w:t>万元，其中：政府采购货物支出</w:t>
      </w:r>
      <w:r>
        <w:rPr>
          <w:rFonts w:hint="eastAsia" w:ascii="Times New Roman" w:hAnsi="Times New Roman" w:eastAsia="仿宋_GB2312"/>
          <w:sz w:val="32"/>
          <w:szCs w:val="32"/>
          <w:highlight w:val="none"/>
          <w:lang w:val="en-US" w:eastAsia="zh-CN"/>
        </w:rPr>
        <w:t>23.98</w:t>
      </w:r>
      <w:r>
        <w:rPr>
          <w:rFonts w:hint="eastAsia" w:ascii="Times New Roman" w:hAnsi="Times New Roman" w:eastAsia="仿宋_GB2312"/>
          <w:sz w:val="32"/>
          <w:szCs w:val="32"/>
          <w:highlight w:val="none"/>
        </w:rPr>
        <w:t>万元、政府采购工程支出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万元、政府采购服务支出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万元。授予中小企业合同金额</w:t>
      </w:r>
      <w:r>
        <w:rPr>
          <w:rFonts w:hint="eastAsia" w:ascii="Times New Roman" w:hAnsi="Times New Roman" w:eastAsia="仿宋_GB2312"/>
          <w:sz w:val="32"/>
          <w:szCs w:val="32"/>
          <w:highlight w:val="none"/>
          <w:lang w:val="en-US" w:eastAsia="zh-CN"/>
        </w:rPr>
        <w:t>23.98</w:t>
      </w:r>
      <w:r>
        <w:rPr>
          <w:rFonts w:hint="eastAsia" w:ascii="Times New Roman" w:hAnsi="Times New Roman" w:eastAsia="仿宋_GB2312"/>
          <w:sz w:val="32"/>
          <w:szCs w:val="32"/>
          <w:highlight w:val="none"/>
        </w:rPr>
        <w:t>万元，占政府采购支出总额的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%，其中：授予小微企业合同金额</w:t>
      </w:r>
      <w:r>
        <w:rPr>
          <w:rFonts w:hint="eastAsia" w:ascii="Times New Roman" w:hAnsi="Times New Roman" w:eastAsia="仿宋_GB2312"/>
          <w:sz w:val="32"/>
          <w:szCs w:val="32"/>
          <w:highlight w:val="none"/>
          <w:lang w:val="en-US" w:eastAsia="zh-CN"/>
        </w:rPr>
        <w:t>23.98</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占</w:t>
      </w:r>
      <w:r>
        <w:rPr>
          <w:rFonts w:hint="eastAsia" w:ascii="Times New Roman" w:hAnsi="Times New Roman" w:eastAsia="仿宋_GB2312"/>
          <w:color w:val="auto"/>
          <w:sz w:val="32"/>
          <w:szCs w:val="32"/>
          <w:highlight w:val="none"/>
          <w:lang w:eastAsia="zh-CN"/>
        </w:rPr>
        <w:t>授予中小企业合同金额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十二、关于国有资产占用情况说明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截至</w:t>
      </w:r>
      <w:r>
        <w:rPr>
          <w:rFonts w:hint="eastAsia" w:ascii="Times New Roman" w:hAnsi="Times New Roman" w:eastAsia="仿宋_GB2312"/>
          <w:color w:val="auto"/>
          <w:sz w:val="32"/>
          <w:szCs w:val="32"/>
          <w:highlight w:val="none"/>
          <w:lang w:eastAsia="zh-CN"/>
        </w:rPr>
        <w:t>2024</w:t>
      </w:r>
      <w:r>
        <w:rPr>
          <w:rFonts w:hint="eastAsia" w:ascii="Times New Roman" w:hAnsi="Times New Roman" w:eastAsia="仿宋_GB2312"/>
          <w:color w:val="auto"/>
          <w:sz w:val="32"/>
          <w:szCs w:val="32"/>
          <w:highlight w:val="none"/>
        </w:rPr>
        <w:t>年12月31日，</w:t>
      </w:r>
      <w:r>
        <w:rPr>
          <w:rFonts w:hint="eastAsia" w:ascii="Times New Roman" w:hAnsi="Times New Roman" w:eastAsia="仿宋_GB2312"/>
          <w:color w:val="auto"/>
          <w:sz w:val="32"/>
          <w:szCs w:val="32"/>
          <w:highlight w:val="none"/>
          <w:lang w:eastAsia="zh-CN"/>
        </w:rPr>
        <w:t>部门（单位）</w:t>
      </w:r>
      <w:r>
        <w:rPr>
          <w:rFonts w:hint="eastAsia" w:ascii="Times New Roman" w:hAnsi="Times New Roman" w:eastAsia="仿宋_GB2312"/>
          <w:color w:val="auto"/>
          <w:sz w:val="32"/>
          <w:szCs w:val="32"/>
          <w:highlight w:val="none"/>
        </w:rPr>
        <w:t>共有车辆</w:t>
      </w:r>
      <w:r>
        <w:rPr>
          <w:rFonts w:hint="eastAsia" w:ascii="Times New Roman" w:hAnsi="Times New Roman" w:eastAsia="仿宋_GB2312"/>
          <w:color w:val="auto"/>
          <w:sz w:val="32"/>
          <w:szCs w:val="32"/>
          <w:highlight w:val="none"/>
          <w:lang w:val="en-US" w:eastAsia="zh-CN"/>
        </w:rPr>
        <w:t>20</w:t>
      </w:r>
      <w:r>
        <w:rPr>
          <w:rFonts w:hint="eastAsia" w:ascii="Times New Roman" w:hAnsi="Times New Roman" w:eastAsia="仿宋_GB2312"/>
          <w:color w:val="auto"/>
          <w:sz w:val="32"/>
          <w:szCs w:val="32"/>
          <w:highlight w:val="none"/>
        </w:rPr>
        <w:t>辆，其中</w:t>
      </w:r>
      <w:r>
        <w:rPr>
          <w:rFonts w:hint="eastAsia" w:ascii="Times New Roman" w:hAnsi="Times New Roman" w:eastAsia="仿宋_GB2312"/>
          <w:color w:val="auto"/>
          <w:sz w:val="32"/>
          <w:szCs w:val="32"/>
          <w:highlight w:val="none"/>
          <w:lang w:eastAsia="zh-CN"/>
        </w:rPr>
        <w:t>，副部（省）级及以上领导用车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主要</w:t>
      </w:r>
      <w:r>
        <w:rPr>
          <w:rFonts w:hint="eastAsia" w:ascii="Times New Roman" w:hAnsi="Times New Roman" w:eastAsia="仿宋_GB2312"/>
          <w:color w:val="auto"/>
          <w:sz w:val="32"/>
          <w:szCs w:val="32"/>
          <w:highlight w:val="none"/>
          <w:lang w:eastAsia="zh-CN"/>
        </w:rPr>
        <w:t>负责人</w:t>
      </w:r>
      <w:r>
        <w:rPr>
          <w:rFonts w:hint="eastAsia" w:ascii="Times New Roman" w:hAnsi="Times New Roman" w:eastAsia="仿宋_GB2312"/>
          <w:color w:val="auto"/>
          <w:sz w:val="32"/>
          <w:szCs w:val="32"/>
          <w:highlight w:val="none"/>
        </w:rPr>
        <w:t>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机要通信用车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辆、执法执勤用车</w:t>
      </w:r>
      <w:r>
        <w:rPr>
          <w:rFonts w:hint="eastAsia" w:ascii="Times New Roman" w:hAnsi="Times New Roman" w:eastAsia="仿宋_GB2312"/>
          <w:color w:val="auto"/>
          <w:sz w:val="32"/>
          <w:szCs w:val="32"/>
          <w:highlight w:val="none"/>
          <w:lang w:val="en-US" w:eastAsia="zh-CN"/>
        </w:rPr>
        <w:t>14</w:t>
      </w:r>
      <w:r>
        <w:rPr>
          <w:rFonts w:hint="eastAsia" w:ascii="Times New Roman" w:hAnsi="Times New Roman" w:eastAsia="仿宋_GB2312"/>
          <w:color w:val="auto"/>
          <w:sz w:val="32"/>
          <w:szCs w:val="32"/>
          <w:highlight w:val="none"/>
        </w:rPr>
        <w:t>辆、特种专业技术用车</w:t>
      </w:r>
      <w:r>
        <w:rPr>
          <w:rFonts w:hint="eastAsia" w:ascii="Times New Roman" w:hAnsi="Times New Roman" w:eastAsia="仿宋_GB2312"/>
          <w:color w:val="auto"/>
          <w:sz w:val="32"/>
          <w:szCs w:val="32"/>
          <w:highlight w:val="none"/>
          <w:lang w:val="en-US" w:eastAsia="zh-CN"/>
        </w:rPr>
        <w:t>6</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离退休干部服务用车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辆；单位价值100万元以上设备</w:t>
      </w:r>
      <w:r>
        <w:rPr>
          <w:rFonts w:hint="eastAsia" w:ascii="Times New Roman" w:hAnsi="Times New Roman" w:eastAsia="仿宋_GB2312"/>
          <w:color w:val="auto"/>
          <w:sz w:val="32"/>
          <w:szCs w:val="32"/>
          <w:highlight w:val="none"/>
          <w:lang w:eastAsia="zh-CN"/>
        </w:rPr>
        <w:t>（不含车辆）</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台（套）。</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十三、关于</w:t>
      </w:r>
      <w:r>
        <w:rPr>
          <w:rFonts w:hint="eastAsia" w:ascii="Times New Roman" w:hAnsi="Times New Roman" w:eastAsia="仿宋_GB2312"/>
          <w:color w:val="auto"/>
          <w:sz w:val="32"/>
          <w:szCs w:val="32"/>
          <w:highlight w:val="none"/>
          <w:lang w:eastAsia="zh-CN"/>
        </w:rPr>
        <w:t>2024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绩效情况的说明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（一）绩效管理工作开展情况</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一是加强绩效管理领导工作，确保绩效考核工作顺利开展。局领导重视绩效管理工作，提供组织保障，我局先后多次召开党组会、局务会研究绩效考核工作，确保了绩效考核工作的全面推进。按照区财政局绩效评价规程要求，制定了详细的工作方案，明确科室责任，确定评价指标细则,按照要求展开自评工作，查阅相关文件资料和财务凭证，对收集资料进行定量定性分析，综合评议后形成评价结论，出具绩效评价报告。</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二是注重实际，规范绩效管理工作程序，确保绩效考核全面落实。完善考核基础资料。年初制定本单位绩效目标考核办法，与部门履职挂钩，对考核指标进行了具体细化，分化到各所队室，年底对各部门履职情况及目标完成任务情况进行考核评价。</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三是重视绩效目标申报，实现项目绩效目标全覆盖。绩效目标是整个绩效管理工作的起点，也是绩效管理的和基础和灵魂，提升目标编审质量就是抓住了当前预算绩效工作的“牛鼻子”。为提高绩效目标编报质量，我局优化绩效目标设定，明确符合绩效目标编制范围的项目支出都必须填报绩效目标。</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部门</w:t>
      </w:r>
      <w:r>
        <w:rPr>
          <w:rFonts w:hint="eastAsia" w:ascii="楷体" w:hAnsi="楷体" w:eastAsia="楷体" w:cs="楷体"/>
          <w:b/>
          <w:bCs/>
          <w:sz w:val="32"/>
          <w:szCs w:val="32"/>
          <w:highlight w:val="none"/>
          <w:lang w:eastAsia="zh-CN"/>
        </w:rPr>
        <w:t>（单位）</w:t>
      </w:r>
      <w:r>
        <w:rPr>
          <w:rFonts w:hint="eastAsia" w:ascii="楷体" w:hAnsi="楷体" w:eastAsia="楷体" w:cs="楷体"/>
          <w:b/>
          <w:bCs/>
          <w:sz w:val="32"/>
          <w:szCs w:val="32"/>
          <w:highlight w:val="none"/>
        </w:rPr>
        <w:t>整体支出绩效情况</w:t>
      </w:r>
    </w:p>
    <w:p>
      <w:pPr>
        <w:pStyle w:val="21"/>
        <w:autoSpaceDE w:val="0"/>
        <w:spacing w:before="0" w:beforeAutospacing="0" w:after="0" w:afterAutospacing="0" w:line="360" w:lineRule="auto"/>
        <w:ind w:firstLine="640" w:firstLineChars="200"/>
        <w:jc w:val="both"/>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1. 经济性分析，主要包括成本（预算）控制情况和成本（预算）节约情况。</w:t>
      </w:r>
    </w:p>
    <w:p>
      <w:pPr>
        <w:numPr>
          <w:ilvl w:val="0"/>
          <w:numId w:val="4"/>
        </w:numPr>
        <w:overflowPunct w:val="0"/>
        <w:autoSpaceDE w:val="0"/>
        <w:autoSpaceDN w:val="0"/>
        <w:spacing w:line="360" w:lineRule="auto"/>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2024年我局预计投入880余万元，完成分局办公楼及院落维护修缮项目，对分局业务功能用房重新布局规划，从机制、人、事、财四方面全面加强对派出所工作的领导。扎实开展维护政治安全系统专项行动，打击非法邪教活动刑拘2人、行政拘留1人、教育训诫12人。大要案攻坚，侦办了“319套路贷专案”“2.27跨境网络赌博案”“0604开设赌场案”“胡某等人涉嫌非法经营案”。电信网络诈骗案件受损金额下降46.33%。</w:t>
      </w:r>
    </w:p>
    <w:p>
      <w:pPr>
        <w:numPr>
          <w:ilvl w:val="0"/>
          <w:numId w:val="4"/>
        </w:numPr>
        <w:overflowPunct w:val="0"/>
        <w:autoSpaceDE w:val="0"/>
        <w:autoSpaceDN w:val="0"/>
        <w:spacing w:line="360" w:lineRule="auto"/>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效率性。分析主要包括实施进度和完成质量。</w:t>
      </w:r>
    </w:p>
    <w:p>
      <w:pPr>
        <w:spacing w:line="360" w:lineRule="auto"/>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刑事案件发案率同比下降40.68%，立案170起，破案105起，抓获犯罪嫌疑人183人，移送起诉148人。受理行政案件295起，办结221起，行政处罚219人。破获性侵未成年人案件5起，破案率100%。电信网络诈骗案件发案下降38.75%。八类恶性犯罪、传统盗抢骗犯罪、入室盗窃犯罪破案率分别为100%、76.67%、66.67%，均位居全市前列。紧盯生态领域类违法犯罪，立案11起，破案10起，抓获犯罪嫌疑人31人。</w:t>
      </w:r>
    </w:p>
    <w:p>
      <w:pPr>
        <w:pStyle w:val="21"/>
        <w:numPr>
          <w:ilvl w:val="0"/>
          <w:numId w:val="4"/>
        </w:numPr>
        <w:autoSpaceDE w:val="0"/>
        <w:spacing w:before="0" w:beforeAutospacing="0" w:after="0" w:afterAutospacing="0" w:line="360" w:lineRule="auto"/>
        <w:ind w:firstLine="640" w:firstLineChars="200"/>
        <w:jc w:val="both"/>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效益性分析，主要包括预期目标完成程度及对经济和社会的影响等。</w:t>
      </w:r>
    </w:p>
    <w:p>
      <w:pPr>
        <w:keepNext w:val="0"/>
        <w:keepLines w:val="0"/>
        <w:pageBreakBefore w:val="0"/>
        <w:kinsoku/>
        <w:wordWrap/>
        <w:topLinePunct w:val="0"/>
        <w:bidi w:val="0"/>
        <w:adjustRightInd/>
        <w:snapToGrid/>
        <w:spacing w:line="560" w:lineRule="exact"/>
        <w:ind w:firstLine="640" w:firstLineChars="200"/>
        <w:textAlignment w:val="auto"/>
        <w:rPr>
          <w:rFonts w:hint="default" w:eastAsia="仿宋_GB2312" w:cs="仿宋_GB2312"/>
          <w:color w:val="auto"/>
          <w:sz w:val="32"/>
          <w:szCs w:val="32"/>
          <w:highlight w:val="none"/>
          <w:lang w:val="en-US" w:eastAsia="zh-CN"/>
        </w:rPr>
      </w:pPr>
      <w:r>
        <w:rPr>
          <w:rFonts w:hint="eastAsia" w:eastAsia="仿宋_GB2312" w:cs="仿宋_GB2312"/>
          <w:color w:val="auto"/>
          <w:sz w:val="32"/>
          <w:szCs w:val="32"/>
          <w:highlight w:val="none"/>
          <w:lang w:eastAsia="zh-CN"/>
        </w:rPr>
        <w:t>圆满完成抗击低温冰雪和防汛救灾抢险任务。开展安全隐患大排查大整改，检查重点场所部位</w:t>
      </w:r>
      <w:r>
        <w:rPr>
          <w:rFonts w:hint="eastAsia" w:eastAsia="仿宋_GB2312" w:cs="仿宋_GB2312"/>
          <w:color w:val="auto"/>
          <w:sz w:val="32"/>
          <w:szCs w:val="32"/>
          <w:highlight w:val="none"/>
          <w:lang w:val="en-US" w:eastAsia="zh-CN"/>
        </w:rPr>
        <w:t>1800余家次，整改隐患70余处。持续开展“净网”“护网”行动，办理行政案件4起，处罚重点单位4家。推动机关警力下基层，全面夯实农村护学岗力量，推动全区27所中小幼防冲撞硬质隔离建设。道路交通亡人事故同比下降25%，连续三年下降。全警投身“蓝天保卫战、文明城市创建、禁毒示范城市创建”等专项工作。牢固树立规范执法理念，持续优化政务服务，坚持以民调、警务评议为导向，及时解决群众急难愁盼，人民群众安全感、满意度持续上升。</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（三）</w:t>
      </w:r>
      <w:r>
        <w:rPr>
          <w:rFonts w:hint="eastAsia" w:ascii="楷体" w:hAnsi="楷体" w:eastAsia="楷体" w:cs="楷体"/>
          <w:b/>
          <w:bCs/>
          <w:sz w:val="32"/>
          <w:szCs w:val="32"/>
          <w:highlight w:val="none"/>
        </w:rPr>
        <w:t>存在的问题及原因分析</w:t>
      </w:r>
    </w:p>
    <w:p>
      <w:pPr>
        <w:widowControl/>
        <w:spacing w:line="360" w:lineRule="auto"/>
        <w:ind w:firstLine="640" w:firstLineChars="20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部门项目支出中与年初预算存在偏差,预算编制的合理性和全面性均有待提高。</w:t>
      </w:r>
    </w:p>
    <w:p>
      <w:pPr>
        <w:pStyle w:val="15"/>
        <w:jc w:val="center"/>
        <w:rPr>
          <w:sz w:val="72"/>
          <w:szCs w:val="72"/>
          <w:highlight w:val="yellow"/>
        </w:rPr>
      </w:pPr>
    </w:p>
    <w:p>
      <w:pPr>
        <w:pStyle w:val="15"/>
        <w:jc w:val="center"/>
        <w:rPr>
          <w:sz w:val="72"/>
          <w:szCs w:val="72"/>
          <w:highlight w:val="yellow"/>
        </w:rPr>
      </w:pPr>
    </w:p>
    <w:p>
      <w:pPr>
        <w:pStyle w:val="15"/>
        <w:jc w:val="center"/>
        <w:rPr>
          <w:sz w:val="72"/>
          <w:szCs w:val="72"/>
          <w:highlight w:val="yellow"/>
        </w:rPr>
      </w:pPr>
    </w:p>
    <w:p>
      <w:pPr>
        <w:pStyle w:val="15"/>
        <w:jc w:val="center"/>
        <w:rPr>
          <w:sz w:val="72"/>
          <w:szCs w:val="72"/>
          <w:highlight w:val="yellow"/>
        </w:rPr>
      </w:pPr>
    </w:p>
    <w:p>
      <w:pPr>
        <w:pStyle w:val="15"/>
        <w:jc w:val="center"/>
        <w:rPr>
          <w:sz w:val="72"/>
          <w:szCs w:val="72"/>
          <w:highlight w:val="yellow"/>
        </w:rPr>
      </w:pPr>
    </w:p>
    <w:p>
      <w:pPr>
        <w:pStyle w:val="15"/>
        <w:jc w:val="center"/>
        <w:rPr>
          <w:sz w:val="72"/>
          <w:szCs w:val="72"/>
          <w:highlight w:val="yellow"/>
        </w:rPr>
      </w:pPr>
    </w:p>
    <w:p>
      <w:pPr>
        <w:pStyle w:val="15"/>
        <w:jc w:val="center"/>
        <w:rPr>
          <w:rFonts w:hint="eastAsia" w:ascii="方正小标宋_GBK" w:hAnsi="方正小标宋_GBK" w:eastAsia="方正小标宋_GBK" w:cs="方正小标宋_GBK"/>
          <w:sz w:val="72"/>
          <w:szCs w:val="72"/>
          <w:highlight w:val="yellow"/>
        </w:rPr>
      </w:pPr>
    </w:p>
    <w:p>
      <w:pPr>
        <w:pStyle w:val="15"/>
        <w:jc w:val="center"/>
        <w:rPr>
          <w:rFonts w:hint="eastAsia" w:ascii="方正小标宋_GBK" w:hAnsi="方正小标宋_GBK" w:eastAsia="方正小标宋_GBK" w:cs="方正小标宋_GBK"/>
          <w:sz w:val="72"/>
          <w:szCs w:val="72"/>
          <w:highlight w:val="none"/>
        </w:rPr>
      </w:pPr>
    </w:p>
    <w:p>
      <w:pPr>
        <w:pStyle w:val="15"/>
        <w:jc w:val="center"/>
        <w:rPr>
          <w:rFonts w:hint="eastAsia" w:ascii="方正小标宋_GBK" w:hAnsi="方正小标宋_GBK" w:eastAsia="方正小标宋_GBK" w:cs="方正小标宋_GBK"/>
          <w:sz w:val="72"/>
          <w:szCs w:val="72"/>
          <w:highlight w:val="none"/>
        </w:rPr>
      </w:pPr>
    </w:p>
    <w:p>
      <w:pPr>
        <w:pStyle w:val="15"/>
        <w:jc w:val="both"/>
        <w:rPr>
          <w:rFonts w:hint="eastAsia" w:ascii="方正小标宋_GBK" w:hAnsi="方正小标宋_GBK" w:eastAsia="方正小标宋_GBK" w:cs="方正小标宋_GBK"/>
          <w:sz w:val="72"/>
          <w:szCs w:val="72"/>
          <w:highlight w:val="none"/>
        </w:rPr>
      </w:pPr>
    </w:p>
    <w:p>
      <w:pPr>
        <w:pStyle w:val="15"/>
        <w:jc w:val="center"/>
        <w:rPr>
          <w:rFonts w:hint="eastAsia" w:ascii="方正小标宋_GBK" w:hAnsi="方正小标宋_GBK" w:eastAsia="方正小标宋_GBK" w:cs="方正小标宋_GBK"/>
          <w:sz w:val="72"/>
          <w:szCs w:val="72"/>
          <w:highlight w:val="none"/>
        </w:rPr>
      </w:pPr>
    </w:p>
    <w:p>
      <w:pPr>
        <w:pStyle w:val="15"/>
        <w:jc w:val="center"/>
        <w:rPr>
          <w:rFonts w:hint="eastAsia" w:ascii="方正小标宋_GBK" w:hAnsi="方正小标宋_GBK" w:eastAsia="方正小标宋_GBK" w:cs="方正小标宋_GBK"/>
          <w:sz w:val="72"/>
          <w:szCs w:val="72"/>
          <w:highlight w:val="none"/>
        </w:rPr>
      </w:pPr>
    </w:p>
    <w:p>
      <w:pPr>
        <w:pStyle w:val="15"/>
        <w:jc w:val="center"/>
        <w:rPr>
          <w:rFonts w:hint="eastAsia" w:ascii="方正小标宋_GBK" w:hAnsi="方正小标宋_GBK" w:eastAsia="方正小标宋_GBK" w:cs="方正小标宋_GBK"/>
          <w:sz w:val="72"/>
          <w:szCs w:val="72"/>
          <w:highlight w:val="none"/>
        </w:rPr>
      </w:pPr>
    </w:p>
    <w:p>
      <w:pPr>
        <w:pStyle w:val="15"/>
        <w:jc w:val="center"/>
        <w:rPr>
          <w:rFonts w:hint="eastAsia" w:ascii="方正小标宋_GBK" w:hAnsi="方正小标宋_GBK" w:eastAsia="方正小标宋_GBK" w:cs="方正小标宋_GBK"/>
          <w:sz w:val="72"/>
          <w:szCs w:val="72"/>
          <w:highlight w:val="none"/>
        </w:rPr>
      </w:pPr>
      <w:r>
        <w:rPr>
          <w:rFonts w:hint="eastAsia" w:ascii="方正小标宋_GBK" w:hAnsi="方正小标宋_GBK" w:eastAsia="方正小标宋_GBK" w:cs="方正小标宋_GBK"/>
          <w:sz w:val="72"/>
          <w:szCs w:val="72"/>
          <w:highlight w:val="none"/>
        </w:rPr>
        <w:t>第四部分</w:t>
      </w:r>
    </w:p>
    <w:p>
      <w:pPr>
        <w:jc w:val="center"/>
        <w:rPr>
          <w:rFonts w:hint="eastAsia" w:ascii="方正小标宋_GBK" w:hAnsi="方正小标宋_GBK" w:eastAsia="方正小标宋_GBK" w:cs="方正小标宋_GBK"/>
          <w:color w:val="000000"/>
          <w:kern w:val="0"/>
          <w:sz w:val="70"/>
          <w:szCs w:val="70"/>
          <w:highlight w:val="none"/>
        </w:rPr>
      </w:pPr>
    </w:p>
    <w:p>
      <w:pPr>
        <w:jc w:val="center"/>
        <w:rPr>
          <w:rFonts w:hint="eastAsia" w:ascii="方正小标宋_GBK" w:hAnsi="方正小标宋_GBK" w:eastAsia="方正小标宋_GBK" w:cs="方正小标宋_GBK"/>
          <w:color w:val="000000"/>
          <w:kern w:val="0"/>
          <w:sz w:val="70"/>
          <w:szCs w:val="70"/>
          <w:highlight w:val="none"/>
        </w:rPr>
      </w:pPr>
      <w:r>
        <w:rPr>
          <w:rFonts w:hint="eastAsia" w:ascii="方正小标宋_GBK" w:hAnsi="方正小标宋_GBK" w:eastAsia="方正小标宋_GBK" w:cs="方正小标宋_GBK"/>
          <w:color w:val="000000"/>
          <w:kern w:val="0"/>
          <w:sz w:val="70"/>
          <w:szCs w:val="70"/>
          <w:highlight w:val="none"/>
        </w:rPr>
        <w:t>名词解释</w:t>
      </w:r>
    </w:p>
    <w:p>
      <w:pPr>
        <w:widowControl/>
        <w:jc w:val="left"/>
        <w:rPr>
          <w:rFonts w:cs="黑体" w:asciiTheme="minorEastAsia" w:hAnsiTheme="minorEastAsia"/>
          <w:color w:val="000000"/>
          <w:kern w:val="0"/>
          <w:sz w:val="32"/>
          <w:szCs w:val="32"/>
          <w:highlight w:val="none"/>
        </w:rPr>
      </w:pPr>
      <w:r>
        <w:rPr>
          <w:rFonts w:hint="eastAsia" w:ascii="方正小标宋_GBK" w:hAnsi="方正小标宋_GBK" w:eastAsia="方正小标宋_GBK" w:cs="方正小标宋_GBK"/>
          <w:color w:val="000000"/>
          <w:kern w:val="0"/>
          <w:sz w:val="70"/>
          <w:szCs w:val="70"/>
          <w:highlight w:val="none"/>
        </w:rPr>
        <w:br w:type="page"/>
      </w:r>
    </w:p>
    <w:p>
      <w:pPr>
        <w:spacing w:line="360" w:lineRule="auto"/>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一、三公经费：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pPr>
        <w:spacing w:line="360" w:lineRule="auto"/>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二、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三、基本支出:指为保障机构正常运转、完成日常工作任务而发生的人员支出和公用支出。</w:t>
      </w:r>
    </w:p>
    <w:p>
      <w:pPr>
        <w:spacing w:line="360" w:lineRule="auto"/>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四、项目支出:指在基本支出之外为完成特定行政任务和事业发展目标所发生的支出。</w:t>
      </w:r>
    </w:p>
    <w:p>
      <w:pPr>
        <w:spacing w:line="360" w:lineRule="auto"/>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五、政府性基金:是指各级人民政府及其所属部门根据法律、国家行政法规和中共中央、国务院有关文件的规定，为支持某项事业发展，按照国</w:t>
      </w:r>
    </w:p>
    <w:p>
      <w:pPr>
        <w:spacing w:line="360" w:lineRule="auto"/>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家规定程序批准，向公民、法人和其他组织征收的具有专项用途的资金。</w:t>
      </w:r>
    </w:p>
    <w:p>
      <w:pPr>
        <w:spacing w:line="360" w:lineRule="auto"/>
        <w:ind w:firstLine="640" w:firstLineChars="200"/>
        <w:rPr>
          <w:rFonts w:hint="eastAsia" w:ascii="Times New Roman" w:hAnsi="Times New Roman" w:eastAsia="仿宋_GB2312" w:cs="黑体"/>
          <w:color w:val="auto"/>
          <w:kern w:val="0"/>
          <w:sz w:val="32"/>
          <w:szCs w:val="32"/>
          <w:highlight w:val="none"/>
          <w:lang w:val="en-US" w:eastAsia="zh-CN" w:bidi="ar-SA"/>
        </w:rPr>
      </w:pPr>
    </w:p>
    <w:p>
      <w:pPr>
        <w:pStyle w:val="15"/>
        <w:jc w:val="both"/>
        <w:rPr>
          <w:rFonts w:hint="eastAsia" w:ascii="Times New Roman" w:hAnsi="Times New Roman" w:eastAsia="仿宋"/>
          <w:sz w:val="32"/>
          <w:szCs w:val="32"/>
          <w:highlight w:val="none"/>
        </w:rPr>
      </w:pPr>
    </w:p>
    <w:p>
      <w:pPr>
        <w:pStyle w:val="15"/>
        <w:jc w:val="center"/>
        <w:rPr>
          <w:sz w:val="72"/>
          <w:szCs w:val="72"/>
          <w:highlight w:val="yellow"/>
        </w:rPr>
      </w:pPr>
    </w:p>
    <w:p>
      <w:pPr>
        <w:pStyle w:val="15"/>
        <w:jc w:val="center"/>
        <w:rPr>
          <w:sz w:val="72"/>
          <w:szCs w:val="72"/>
          <w:highlight w:val="yellow"/>
        </w:rPr>
      </w:pPr>
    </w:p>
    <w:p>
      <w:pPr>
        <w:pStyle w:val="15"/>
        <w:jc w:val="center"/>
        <w:rPr>
          <w:sz w:val="72"/>
          <w:szCs w:val="72"/>
          <w:highlight w:val="yellow"/>
        </w:rPr>
      </w:pPr>
    </w:p>
    <w:p>
      <w:pPr>
        <w:pStyle w:val="15"/>
        <w:jc w:val="center"/>
        <w:rPr>
          <w:rFonts w:hint="eastAsia" w:ascii="方正小标宋_GBK" w:hAnsi="方正小标宋_GBK" w:eastAsia="方正小标宋_GBK" w:cs="方正小标宋_GBK"/>
          <w:sz w:val="72"/>
          <w:szCs w:val="72"/>
          <w:highlight w:val="yellow"/>
        </w:rPr>
      </w:pPr>
    </w:p>
    <w:p>
      <w:pPr>
        <w:pStyle w:val="15"/>
        <w:jc w:val="center"/>
        <w:rPr>
          <w:rFonts w:hint="eastAsia" w:ascii="方正小标宋_GBK" w:hAnsi="方正小标宋_GBK" w:eastAsia="方正小标宋_GBK" w:cs="方正小标宋_GBK"/>
          <w:sz w:val="72"/>
          <w:szCs w:val="72"/>
          <w:highlight w:val="yellow"/>
        </w:rPr>
      </w:pPr>
    </w:p>
    <w:p>
      <w:pPr>
        <w:pStyle w:val="15"/>
        <w:jc w:val="center"/>
        <w:rPr>
          <w:rFonts w:hint="eastAsia" w:ascii="方正小标宋_GBK" w:hAnsi="方正小标宋_GBK" w:eastAsia="方正小标宋_GBK" w:cs="方正小标宋_GBK"/>
          <w:sz w:val="72"/>
          <w:szCs w:val="72"/>
          <w:highlight w:val="yellow"/>
        </w:rPr>
      </w:pPr>
    </w:p>
    <w:p>
      <w:pPr>
        <w:pStyle w:val="15"/>
        <w:jc w:val="center"/>
        <w:rPr>
          <w:rFonts w:hint="eastAsia" w:ascii="方正小标宋_GBK" w:hAnsi="方正小标宋_GBK" w:eastAsia="方正小标宋_GBK" w:cs="方正小标宋_GBK"/>
          <w:sz w:val="72"/>
          <w:szCs w:val="72"/>
          <w:highlight w:val="yellow"/>
        </w:rPr>
      </w:pPr>
    </w:p>
    <w:p>
      <w:pPr>
        <w:pStyle w:val="15"/>
        <w:jc w:val="center"/>
        <w:rPr>
          <w:rFonts w:hint="eastAsia" w:ascii="方正小标宋_GBK" w:hAnsi="方正小标宋_GBK" w:eastAsia="方正小标宋_GBK" w:cs="方正小标宋_GBK"/>
          <w:sz w:val="72"/>
          <w:szCs w:val="72"/>
          <w:highlight w:val="none"/>
        </w:rPr>
      </w:pPr>
      <w:r>
        <w:rPr>
          <w:rFonts w:hint="eastAsia" w:ascii="方正小标宋_GBK" w:hAnsi="方正小标宋_GBK" w:eastAsia="方正小标宋_GBK" w:cs="方正小标宋_GBK"/>
          <w:sz w:val="72"/>
          <w:szCs w:val="72"/>
          <w:highlight w:val="none"/>
        </w:rPr>
        <w:t>第</w:t>
      </w:r>
      <w:r>
        <w:rPr>
          <w:rFonts w:hint="eastAsia" w:ascii="方正小标宋_GBK" w:hAnsi="方正小标宋_GBK" w:eastAsia="方正小标宋_GBK" w:cs="方正小标宋_GBK"/>
          <w:sz w:val="72"/>
          <w:szCs w:val="72"/>
          <w:highlight w:val="none"/>
          <w:lang w:eastAsia="zh-CN"/>
        </w:rPr>
        <w:t>五</w:t>
      </w:r>
      <w:r>
        <w:rPr>
          <w:rFonts w:hint="eastAsia" w:ascii="方正小标宋_GBK" w:hAnsi="方正小标宋_GBK" w:eastAsia="方正小标宋_GBK" w:cs="方正小标宋_GBK"/>
          <w:sz w:val="72"/>
          <w:szCs w:val="72"/>
          <w:highlight w:val="none"/>
        </w:rPr>
        <w:t>部分</w:t>
      </w:r>
    </w:p>
    <w:p>
      <w:pPr>
        <w:pStyle w:val="15"/>
        <w:jc w:val="center"/>
        <w:rPr>
          <w:rFonts w:hint="eastAsia" w:ascii="方正小标宋_GBK" w:hAnsi="方正小标宋_GBK" w:eastAsia="方正小标宋_GBK" w:cs="方正小标宋_GBK"/>
          <w:sz w:val="70"/>
          <w:szCs w:val="70"/>
          <w:highlight w:val="none"/>
        </w:rPr>
      </w:pPr>
    </w:p>
    <w:p>
      <w:pPr>
        <w:pStyle w:val="15"/>
        <w:jc w:val="center"/>
        <w:rPr>
          <w:rFonts w:hint="eastAsia" w:eastAsia="黑体"/>
          <w:sz w:val="72"/>
          <w:szCs w:val="72"/>
          <w:highlight w:val="none"/>
          <w:lang w:eastAsia="zh-CN"/>
        </w:rPr>
      </w:pPr>
      <w:r>
        <w:rPr>
          <w:rFonts w:hint="eastAsia" w:ascii="方正小标宋_GBK" w:hAnsi="方正小标宋_GBK" w:eastAsia="方正小标宋_GBK" w:cs="方正小标宋_GBK"/>
          <w:sz w:val="70"/>
          <w:szCs w:val="70"/>
          <w:highlight w:val="none"/>
          <w:lang w:eastAsia="zh-CN"/>
        </w:rPr>
        <w:t>附</w:t>
      </w:r>
      <w:r>
        <w:rPr>
          <w:rFonts w:hint="eastAsia" w:ascii="方正小标宋_GBK" w:hAnsi="方正小标宋_GBK" w:eastAsia="方正小标宋_GBK" w:cs="方正小标宋_GBK"/>
          <w:sz w:val="70"/>
          <w:szCs w:val="70"/>
          <w:highlight w:val="none"/>
          <w:lang w:val="en-US" w:eastAsia="zh-CN"/>
        </w:rPr>
        <w:t xml:space="preserve"> </w:t>
      </w:r>
      <w:r>
        <w:rPr>
          <w:rFonts w:hint="eastAsia" w:ascii="方正小标宋_GBK" w:hAnsi="方正小标宋_GBK" w:eastAsia="方正小标宋_GBK" w:cs="方正小标宋_GBK"/>
          <w:sz w:val="70"/>
          <w:szCs w:val="70"/>
          <w:highlight w:val="none"/>
          <w:lang w:eastAsia="zh-CN"/>
        </w:rPr>
        <w:t>件</w:t>
      </w:r>
    </w:p>
    <w:p>
      <w:pPr>
        <w:rPr>
          <w:sz w:val="72"/>
          <w:szCs w:val="72"/>
          <w:highlight w:val="none"/>
        </w:rPr>
      </w:pPr>
      <w:r>
        <w:rPr>
          <w:sz w:val="72"/>
          <w:szCs w:val="72"/>
          <w:highlight w:val="none"/>
        </w:rPr>
        <w:br w:type="page"/>
      </w:r>
    </w:p>
    <w:p>
      <w:pPr>
        <w:overflowPunct w:val="0"/>
        <w:autoSpaceDE w:val="0"/>
        <w:autoSpaceDN w:val="0"/>
        <w:spacing w:line="360" w:lineRule="auto"/>
        <w:rPr>
          <w:rFonts w:eastAsia="黑体"/>
          <w:color w:val="auto"/>
          <w:sz w:val="32"/>
          <w:szCs w:val="32"/>
          <w:highlight w:val="none"/>
        </w:rPr>
      </w:pPr>
      <w:r>
        <w:rPr>
          <w:rFonts w:hAnsi="黑体" w:eastAsia="黑体"/>
          <w:color w:val="auto"/>
          <w:sz w:val="32"/>
          <w:szCs w:val="32"/>
          <w:highlight w:val="none"/>
        </w:rPr>
        <w:t>附件</w:t>
      </w:r>
      <w:r>
        <w:rPr>
          <w:rFonts w:hint="eastAsia" w:hAnsi="黑体" w:eastAsia="黑体"/>
          <w:color w:val="auto"/>
          <w:sz w:val="32"/>
          <w:szCs w:val="32"/>
          <w:highlight w:val="none"/>
        </w:rPr>
        <w:t>6</w:t>
      </w:r>
    </w:p>
    <w:p>
      <w:pPr>
        <w:overflowPunct w:val="0"/>
        <w:autoSpaceDE w:val="0"/>
        <w:autoSpaceDN w:val="0"/>
        <w:spacing w:line="360" w:lineRule="auto"/>
        <w:rPr>
          <w:rFonts w:eastAsia="黑体"/>
          <w:color w:val="auto"/>
          <w:sz w:val="32"/>
          <w:szCs w:val="32"/>
          <w:highlight w:val="none"/>
        </w:rPr>
      </w:pPr>
    </w:p>
    <w:p>
      <w:pPr>
        <w:overflowPunct w:val="0"/>
        <w:autoSpaceDE w:val="0"/>
        <w:autoSpaceDN w:val="0"/>
        <w:spacing w:line="360" w:lineRule="auto"/>
        <w:jc w:val="center"/>
        <w:rPr>
          <w:rFonts w:ascii="方正大标宋简体" w:eastAsia="方正大标宋简体" w:cs="仿宋_GB2312"/>
          <w:color w:val="auto"/>
          <w:sz w:val="44"/>
          <w:szCs w:val="44"/>
          <w:highlight w:val="none"/>
        </w:rPr>
      </w:pPr>
      <w:r>
        <w:rPr>
          <w:rFonts w:hint="eastAsia" w:ascii="方正大标宋简体" w:eastAsia="方正大标宋简体" w:cs="仿宋_GB2312"/>
          <w:bCs/>
          <w:color w:val="auto"/>
          <w:sz w:val="44"/>
          <w:szCs w:val="44"/>
          <w:highlight w:val="none"/>
        </w:rPr>
        <w:t>部门整体支出绩效评价报告</w:t>
      </w:r>
    </w:p>
    <w:p>
      <w:pPr>
        <w:overflowPunct w:val="0"/>
        <w:autoSpaceDE w:val="0"/>
        <w:autoSpaceDN w:val="0"/>
        <w:spacing w:line="360" w:lineRule="auto"/>
        <w:rPr>
          <w:rFonts w:eastAsia="仿宋_GB2312" w:cs="仿宋_GB2312"/>
          <w:color w:val="1D41D5"/>
          <w:sz w:val="30"/>
          <w:szCs w:val="30"/>
          <w:highlight w:val="none"/>
        </w:rPr>
      </w:pPr>
    </w:p>
    <w:p>
      <w:pPr>
        <w:overflowPunct w:val="0"/>
        <w:autoSpaceDE w:val="0"/>
        <w:autoSpaceDN w:val="0"/>
        <w:spacing w:line="360" w:lineRule="auto"/>
        <w:ind w:firstLine="640" w:firstLineChars="200"/>
        <w:rPr>
          <w:rFonts w:ascii="黑体" w:hAnsi="黑体" w:eastAsia="黑体" w:cs="仿宋_GB2312"/>
          <w:color w:val="auto"/>
          <w:sz w:val="32"/>
          <w:szCs w:val="32"/>
          <w:highlight w:val="none"/>
        </w:rPr>
      </w:pPr>
      <w:r>
        <w:rPr>
          <w:rFonts w:hint="eastAsia" w:ascii="黑体" w:hAnsi="黑体" w:eastAsia="黑体" w:cs="仿宋_GB2312"/>
          <w:bCs/>
          <w:color w:val="auto"/>
          <w:sz w:val="32"/>
          <w:szCs w:val="32"/>
          <w:highlight w:val="none"/>
        </w:rPr>
        <w:t>一、基本情况</w:t>
      </w:r>
    </w:p>
    <w:p>
      <w:pPr>
        <w:overflowPunct w:val="0"/>
        <w:autoSpaceDE w:val="0"/>
        <w:autoSpaceDN w:val="0"/>
        <w:spacing w:line="360" w:lineRule="auto"/>
        <w:ind w:firstLine="640" w:firstLineChars="200"/>
        <w:rPr>
          <w:rFonts w:eastAsia="仿宋_GB2312" w:cs="仿宋_GB2312"/>
          <w:color w:val="auto"/>
          <w:sz w:val="32"/>
          <w:szCs w:val="32"/>
          <w:highlight w:val="none"/>
        </w:rPr>
      </w:pPr>
      <w:r>
        <w:rPr>
          <w:rFonts w:hint="eastAsia" w:eastAsia="仿宋_GB2312" w:cs="仿宋_GB2312"/>
          <w:color w:val="auto"/>
          <w:sz w:val="32"/>
          <w:szCs w:val="32"/>
          <w:highlight w:val="none"/>
        </w:rPr>
        <w:t>（一）部门整体支出概况</w:t>
      </w:r>
    </w:p>
    <w:p>
      <w:pPr>
        <w:spacing w:line="360" w:lineRule="auto"/>
        <w:ind w:firstLine="640" w:firstLineChars="200"/>
        <w:jc w:val="left"/>
        <w:rPr>
          <w:rFonts w:ascii="华文仿宋" w:hAnsi="华文仿宋" w:eastAsia="华文仿宋"/>
          <w:color w:val="auto"/>
          <w:sz w:val="32"/>
          <w:szCs w:val="32"/>
          <w:highlight w:val="none"/>
        </w:rPr>
      </w:pPr>
      <w:r>
        <w:rPr>
          <w:rFonts w:hint="eastAsia" w:ascii="华文仿宋" w:hAnsi="华文仿宋" w:eastAsia="华文仿宋" w:cs="宋体"/>
          <w:color w:val="auto"/>
          <w:sz w:val="32"/>
          <w:szCs w:val="32"/>
          <w:highlight w:val="none"/>
        </w:rPr>
        <w:t>大通湖公安分局位于素有“鱼米之乡”称号的洞庭湖边沿，湖光警容，交相辉映，风景优美。分局于2001年12月30日挂牌成立，截止202</w:t>
      </w:r>
      <w:r>
        <w:rPr>
          <w:rFonts w:hint="eastAsia" w:ascii="华文仿宋" w:hAnsi="华文仿宋" w:eastAsia="华文仿宋" w:cs="宋体"/>
          <w:color w:val="auto"/>
          <w:sz w:val="32"/>
          <w:szCs w:val="32"/>
          <w:highlight w:val="none"/>
          <w:lang w:val="en-US" w:eastAsia="zh-CN"/>
        </w:rPr>
        <w:t>4</w:t>
      </w:r>
      <w:r>
        <w:rPr>
          <w:rFonts w:hint="eastAsia" w:ascii="华文仿宋" w:hAnsi="华文仿宋" w:eastAsia="华文仿宋" w:cs="宋体"/>
          <w:color w:val="auto"/>
          <w:sz w:val="32"/>
          <w:szCs w:val="32"/>
          <w:highlight w:val="none"/>
        </w:rPr>
        <w:t>年末实有在职人员</w:t>
      </w:r>
      <w:r>
        <w:rPr>
          <w:rFonts w:hint="eastAsia" w:ascii="华文仿宋" w:hAnsi="华文仿宋" w:eastAsia="华文仿宋" w:cs="宋体"/>
          <w:color w:val="auto"/>
          <w:sz w:val="32"/>
          <w:szCs w:val="32"/>
          <w:highlight w:val="none"/>
          <w:lang w:val="en-US" w:eastAsia="zh-CN"/>
        </w:rPr>
        <w:t>85</w:t>
      </w:r>
      <w:r>
        <w:rPr>
          <w:rFonts w:hint="eastAsia" w:ascii="华文仿宋" w:hAnsi="华文仿宋" w:eastAsia="华文仿宋" w:cs="宋体"/>
          <w:color w:val="auto"/>
          <w:sz w:val="32"/>
          <w:szCs w:val="32"/>
          <w:highlight w:val="none"/>
        </w:rPr>
        <w:t>人，设指挥中心、政工室、纪检监察室、执法监督大队、警务保障室、治安大队、刑侦大队、人口与出入境管理大队、国保大队、拘留所、维稳办、网安大队等12个所队室，辖河坝派出所、北洲子派出所、金盆派出所、千山红派出所、南湾湖派出所、沙堡洲派出所等6个派出所。</w:t>
      </w:r>
    </w:p>
    <w:p>
      <w:pPr>
        <w:spacing w:line="360" w:lineRule="auto"/>
        <w:ind w:firstLine="640" w:firstLineChars="200"/>
        <w:jc w:val="left"/>
        <w:rPr>
          <w:rFonts w:ascii="华文仿宋" w:hAnsi="华文仿宋" w:eastAsia="华文仿宋"/>
          <w:color w:val="auto"/>
          <w:sz w:val="32"/>
          <w:szCs w:val="32"/>
          <w:highlight w:val="none"/>
        </w:rPr>
      </w:pPr>
      <w:r>
        <w:rPr>
          <w:rFonts w:hint="eastAsia" w:ascii="华文仿宋" w:hAnsi="华文仿宋" w:eastAsia="华文仿宋"/>
          <w:color w:val="auto"/>
          <w:sz w:val="32"/>
          <w:szCs w:val="32"/>
          <w:highlight w:val="none"/>
        </w:rPr>
        <w:t>1、202</w:t>
      </w:r>
      <w:r>
        <w:rPr>
          <w:rFonts w:hint="eastAsia" w:ascii="华文仿宋" w:hAnsi="华文仿宋" w:eastAsia="华文仿宋"/>
          <w:color w:val="auto"/>
          <w:sz w:val="32"/>
          <w:szCs w:val="32"/>
          <w:highlight w:val="none"/>
          <w:lang w:val="en-US" w:eastAsia="zh-CN"/>
        </w:rPr>
        <w:t>4</w:t>
      </w:r>
      <w:r>
        <w:rPr>
          <w:rFonts w:hint="eastAsia" w:ascii="华文仿宋" w:hAnsi="华文仿宋" w:eastAsia="华文仿宋"/>
          <w:color w:val="auto"/>
          <w:sz w:val="32"/>
          <w:szCs w:val="32"/>
          <w:highlight w:val="none"/>
        </w:rPr>
        <w:t>年部门决算收支构成情况：</w:t>
      </w:r>
    </w:p>
    <w:tbl>
      <w:tblPr>
        <w:tblStyle w:val="9"/>
        <w:tblW w:w="10639" w:type="dxa"/>
        <w:tblInd w:w="-516" w:type="dxa"/>
        <w:tblLayout w:type="fixed"/>
        <w:tblCellMar>
          <w:top w:w="15" w:type="dxa"/>
          <w:left w:w="15" w:type="dxa"/>
          <w:bottom w:w="15" w:type="dxa"/>
          <w:right w:w="15" w:type="dxa"/>
        </w:tblCellMar>
      </w:tblPr>
      <w:tblGrid>
        <w:gridCol w:w="3199"/>
        <w:gridCol w:w="2720"/>
        <w:gridCol w:w="2424"/>
        <w:gridCol w:w="2296"/>
      </w:tblGrid>
      <w:tr>
        <w:tblPrEx>
          <w:tblCellMar>
            <w:top w:w="15" w:type="dxa"/>
            <w:left w:w="15" w:type="dxa"/>
            <w:bottom w:w="15" w:type="dxa"/>
            <w:right w:w="15" w:type="dxa"/>
          </w:tblCellMar>
        </w:tblPrEx>
        <w:trPr>
          <w:trHeight w:val="730" w:hRule="exact"/>
        </w:trPr>
        <w:tc>
          <w:tcPr>
            <w:tcW w:w="59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收入</w:t>
            </w:r>
          </w:p>
        </w:tc>
        <w:tc>
          <w:tcPr>
            <w:tcW w:w="4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支出</w:t>
            </w:r>
          </w:p>
        </w:tc>
      </w:tr>
      <w:tr>
        <w:tblPrEx>
          <w:tblCellMar>
            <w:top w:w="15" w:type="dxa"/>
            <w:left w:w="15" w:type="dxa"/>
            <w:bottom w:w="15" w:type="dxa"/>
            <w:right w:w="15" w:type="dxa"/>
          </w:tblCellMar>
        </w:tblPrEx>
        <w:trPr>
          <w:trHeight w:val="788" w:hRule="exact"/>
        </w:trPr>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color w:val="auto"/>
                <w:highlight w:val="none"/>
              </w:rPr>
              <w:fldChar w:fldCharType="begin"/>
            </w:r>
            <w:r>
              <w:rPr>
                <w:color w:val="auto"/>
                <w:highlight w:val="none"/>
              </w:rPr>
              <w:instrText xml:space="preserve"> HYPERLINK \l "基本信息!A1" </w:instrText>
            </w:r>
            <w:r>
              <w:rPr>
                <w:color w:val="auto"/>
                <w:highlight w:val="none"/>
              </w:rPr>
              <w:fldChar w:fldCharType="separate"/>
            </w:r>
            <w:r>
              <w:rPr>
                <w:rStyle w:val="12"/>
                <w:rFonts w:hint="eastAsia" w:ascii="华文仿宋" w:hAnsi="华文仿宋" w:eastAsia="华文仿宋" w:cs="宋体"/>
                <w:color w:val="auto"/>
                <w:sz w:val="28"/>
                <w:szCs w:val="28"/>
                <w:highlight w:val="none"/>
                <w:u w:val="none"/>
              </w:rPr>
              <w:t>项目</w:t>
            </w:r>
            <w:r>
              <w:rPr>
                <w:rStyle w:val="12"/>
                <w:rFonts w:hint="eastAsia" w:ascii="华文仿宋" w:hAnsi="华文仿宋" w:eastAsia="华文仿宋" w:cs="宋体"/>
                <w:color w:val="auto"/>
                <w:sz w:val="28"/>
                <w:szCs w:val="28"/>
                <w:highlight w:val="none"/>
                <w:u w:val="none"/>
              </w:rPr>
              <w:fldChar w:fldCharType="end"/>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年终决算</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项目</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年终决算</w:t>
            </w:r>
          </w:p>
        </w:tc>
      </w:tr>
      <w:tr>
        <w:tblPrEx>
          <w:tblCellMar>
            <w:top w:w="15" w:type="dxa"/>
            <w:left w:w="15" w:type="dxa"/>
            <w:bottom w:w="15" w:type="dxa"/>
            <w:right w:w="15" w:type="dxa"/>
          </w:tblCellMar>
        </w:tblPrEx>
        <w:trPr>
          <w:trHeight w:val="732" w:hRule="exact"/>
        </w:trPr>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收入总计</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sz w:val="28"/>
                <w:szCs w:val="28"/>
                <w:highlight w:val="none"/>
              </w:rPr>
              <w:t>35681418.38</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支出总计</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olor w:val="auto"/>
                <w:sz w:val="28"/>
                <w:szCs w:val="28"/>
                <w:highlight w:val="none"/>
              </w:rPr>
              <w:t>35681418.38</w:t>
            </w:r>
          </w:p>
        </w:tc>
      </w:tr>
      <w:tr>
        <w:tblPrEx>
          <w:tblCellMar>
            <w:top w:w="15" w:type="dxa"/>
            <w:left w:w="15" w:type="dxa"/>
            <w:bottom w:w="15" w:type="dxa"/>
            <w:right w:w="15" w:type="dxa"/>
          </w:tblCellMar>
        </w:tblPrEx>
        <w:trPr>
          <w:trHeight w:val="633" w:hRule="exact"/>
        </w:trPr>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一、预算内拨款（补助）</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olor w:val="auto"/>
                <w:sz w:val="28"/>
                <w:szCs w:val="28"/>
                <w:highlight w:val="none"/>
              </w:rPr>
              <w:t>35442726.78</w:t>
            </w:r>
          </w:p>
        </w:tc>
        <w:tc>
          <w:tcPr>
            <w:tcW w:w="2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工资福利支出</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14721531.48</w:t>
            </w:r>
          </w:p>
        </w:tc>
      </w:tr>
      <w:tr>
        <w:tblPrEx>
          <w:tblCellMar>
            <w:top w:w="15" w:type="dxa"/>
            <w:left w:w="15" w:type="dxa"/>
            <w:bottom w:w="15" w:type="dxa"/>
            <w:right w:w="15" w:type="dxa"/>
          </w:tblCellMar>
        </w:tblPrEx>
        <w:trPr>
          <w:trHeight w:val="784" w:hRule="exact"/>
        </w:trPr>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二、纳入预算管理的非税收入拨款</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宋体"/>
                <w:color w:val="auto"/>
                <w:sz w:val="28"/>
                <w:szCs w:val="28"/>
                <w:highlight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商品和服务支出</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16434195.25</w:t>
            </w:r>
          </w:p>
        </w:tc>
      </w:tr>
      <w:tr>
        <w:tblPrEx>
          <w:tblCellMar>
            <w:top w:w="15" w:type="dxa"/>
            <w:left w:w="15" w:type="dxa"/>
            <w:bottom w:w="15" w:type="dxa"/>
            <w:right w:w="15" w:type="dxa"/>
          </w:tblCellMar>
        </w:tblPrEx>
        <w:trPr>
          <w:trHeight w:val="622" w:hRule="exact"/>
        </w:trPr>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三、政府性基金及专项收入拨款</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华文仿宋" w:hAnsi="华文仿宋" w:eastAsia="华文仿宋" w:cs="宋体"/>
                <w:color w:val="auto"/>
                <w:sz w:val="28"/>
                <w:szCs w:val="28"/>
                <w:highlight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对个人和家庭的补助</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168375</w:t>
            </w:r>
          </w:p>
        </w:tc>
      </w:tr>
      <w:tr>
        <w:tblPrEx>
          <w:tblCellMar>
            <w:top w:w="15" w:type="dxa"/>
            <w:left w:w="15" w:type="dxa"/>
            <w:bottom w:w="15" w:type="dxa"/>
            <w:right w:w="15" w:type="dxa"/>
          </w:tblCellMar>
        </w:tblPrEx>
        <w:trPr>
          <w:trHeight w:val="631" w:hRule="exact"/>
        </w:trPr>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四、财政专户拨款</w:t>
            </w:r>
          </w:p>
        </w:tc>
        <w:tc>
          <w:tcPr>
            <w:tcW w:w="2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华文仿宋" w:hAnsi="华文仿宋" w:eastAsia="华文仿宋" w:cs="宋体"/>
                <w:color w:val="auto"/>
                <w:sz w:val="28"/>
                <w:szCs w:val="28"/>
                <w:highlight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对企事业单位的补贴</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olor w:val="auto"/>
                <w:sz w:val="28"/>
                <w:szCs w:val="28"/>
                <w:highlight w:val="none"/>
              </w:rPr>
            </w:pPr>
          </w:p>
        </w:tc>
      </w:tr>
      <w:tr>
        <w:tblPrEx>
          <w:tblCellMar>
            <w:top w:w="15" w:type="dxa"/>
            <w:left w:w="15" w:type="dxa"/>
            <w:bottom w:w="15" w:type="dxa"/>
            <w:right w:w="15" w:type="dxa"/>
          </w:tblCellMar>
        </w:tblPrEx>
        <w:trPr>
          <w:trHeight w:val="625" w:hRule="exact"/>
        </w:trPr>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五、未纳入财政专户管理的自有资金</w:t>
            </w:r>
          </w:p>
        </w:tc>
        <w:tc>
          <w:tcPr>
            <w:tcW w:w="2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华文仿宋" w:hAnsi="华文仿宋" w:eastAsia="华文仿宋" w:cs="宋体"/>
                <w:color w:val="auto"/>
                <w:sz w:val="28"/>
                <w:szCs w:val="28"/>
                <w:highlight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赠与</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olor w:val="auto"/>
                <w:sz w:val="28"/>
                <w:szCs w:val="28"/>
                <w:highlight w:val="none"/>
              </w:rPr>
            </w:pPr>
          </w:p>
        </w:tc>
      </w:tr>
      <w:tr>
        <w:tblPrEx>
          <w:tblCellMar>
            <w:top w:w="15" w:type="dxa"/>
            <w:left w:w="15" w:type="dxa"/>
            <w:bottom w:w="15" w:type="dxa"/>
            <w:right w:w="15" w:type="dxa"/>
          </w:tblCellMar>
        </w:tblPrEx>
        <w:trPr>
          <w:trHeight w:val="672" w:hRule="exact"/>
        </w:trPr>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六、上级补助收入</w:t>
            </w:r>
          </w:p>
        </w:tc>
        <w:tc>
          <w:tcPr>
            <w:tcW w:w="2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s="宋体"/>
                <w:color w:val="auto"/>
                <w:sz w:val="28"/>
                <w:szCs w:val="28"/>
                <w:highlight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债务利息支出</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olor w:val="auto"/>
                <w:sz w:val="28"/>
                <w:szCs w:val="28"/>
                <w:highlight w:val="none"/>
              </w:rPr>
            </w:pPr>
          </w:p>
        </w:tc>
      </w:tr>
      <w:tr>
        <w:tblPrEx>
          <w:tblCellMar>
            <w:top w:w="15" w:type="dxa"/>
            <w:left w:w="15" w:type="dxa"/>
            <w:bottom w:w="15" w:type="dxa"/>
            <w:right w:w="15" w:type="dxa"/>
          </w:tblCellMar>
        </w:tblPrEx>
        <w:trPr>
          <w:trHeight w:val="775" w:hRule="exact"/>
        </w:trPr>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八、事业收入</w:t>
            </w:r>
          </w:p>
        </w:tc>
        <w:tc>
          <w:tcPr>
            <w:tcW w:w="2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华文仿宋" w:hAnsi="华文仿宋" w:eastAsia="华文仿宋" w:cs="宋体"/>
                <w:color w:val="auto"/>
                <w:sz w:val="28"/>
                <w:szCs w:val="28"/>
                <w:highlight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基本建设支出</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3050836</w:t>
            </w:r>
          </w:p>
        </w:tc>
      </w:tr>
      <w:tr>
        <w:tblPrEx>
          <w:tblCellMar>
            <w:top w:w="15" w:type="dxa"/>
            <w:left w:w="15" w:type="dxa"/>
            <w:bottom w:w="15" w:type="dxa"/>
            <w:right w:w="15" w:type="dxa"/>
          </w:tblCellMar>
        </w:tblPrEx>
        <w:trPr>
          <w:trHeight w:val="629" w:hRule="exact"/>
        </w:trPr>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九、经营收入</w:t>
            </w:r>
          </w:p>
        </w:tc>
        <w:tc>
          <w:tcPr>
            <w:tcW w:w="2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华文仿宋" w:hAnsi="华文仿宋" w:eastAsia="华文仿宋" w:cs="宋体"/>
                <w:color w:val="auto"/>
                <w:sz w:val="28"/>
                <w:szCs w:val="28"/>
                <w:highlight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其他资本性支出</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1306480.65</w:t>
            </w:r>
          </w:p>
        </w:tc>
      </w:tr>
      <w:tr>
        <w:tblPrEx>
          <w:tblCellMar>
            <w:top w:w="15" w:type="dxa"/>
            <w:left w:w="15" w:type="dxa"/>
            <w:bottom w:w="15" w:type="dxa"/>
            <w:right w:w="15" w:type="dxa"/>
          </w:tblCellMar>
        </w:tblPrEx>
        <w:trPr>
          <w:trHeight w:val="621" w:hRule="exact"/>
        </w:trPr>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七、附属单位上缴收入</w:t>
            </w:r>
          </w:p>
        </w:tc>
        <w:tc>
          <w:tcPr>
            <w:tcW w:w="2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华文仿宋" w:hAnsi="华文仿宋" w:eastAsia="华文仿宋" w:cs="宋体"/>
                <w:color w:val="auto"/>
                <w:sz w:val="28"/>
                <w:szCs w:val="28"/>
                <w:highlight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贷款转贷及产权参股</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olor w:val="auto"/>
                <w:sz w:val="28"/>
                <w:szCs w:val="28"/>
                <w:highlight w:val="none"/>
              </w:rPr>
            </w:pPr>
          </w:p>
        </w:tc>
      </w:tr>
      <w:tr>
        <w:tblPrEx>
          <w:tblCellMar>
            <w:top w:w="15" w:type="dxa"/>
            <w:left w:w="15" w:type="dxa"/>
            <w:bottom w:w="15" w:type="dxa"/>
            <w:right w:w="15" w:type="dxa"/>
          </w:tblCellMar>
        </w:tblPrEx>
        <w:trPr>
          <w:trHeight w:val="626" w:hRule="exact"/>
        </w:trPr>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十、其他收入</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华文仿宋" w:hAnsi="华文仿宋" w:eastAsia="华文仿宋" w:cs="宋体"/>
                <w:color w:val="auto"/>
                <w:sz w:val="28"/>
                <w:szCs w:val="28"/>
                <w:highlight w:val="none"/>
              </w:rPr>
            </w:pPr>
            <w:r>
              <w:rPr>
                <w:rFonts w:hint="eastAsia" w:ascii="华文仿宋" w:hAnsi="华文仿宋" w:eastAsia="华文仿宋"/>
                <w:color w:val="auto"/>
                <w:sz w:val="28"/>
                <w:szCs w:val="28"/>
                <w:highlight w:val="none"/>
              </w:rPr>
              <w:t>238691.6</w:t>
            </w:r>
          </w:p>
        </w:tc>
        <w:tc>
          <w:tcPr>
            <w:tcW w:w="2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s="宋体"/>
                <w:color w:val="auto"/>
                <w:sz w:val="28"/>
                <w:szCs w:val="28"/>
                <w:highlight w:val="none"/>
              </w:rPr>
            </w:pPr>
            <w:r>
              <w:rPr>
                <w:rFonts w:hint="eastAsia" w:ascii="华文仿宋" w:hAnsi="华文仿宋" w:eastAsia="华文仿宋" w:cs="宋体"/>
                <w:color w:val="auto"/>
                <w:kern w:val="0"/>
                <w:sz w:val="28"/>
                <w:szCs w:val="28"/>
                <w:highlight w:val="none"/>
              </w:rPr>
              <w:t>其他支出</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olor w:val="auto"/>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jc w:val="left"/>
        <w:textAlignment w:val="auto"/>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2、</w:t>
      </w:r>
      <w:r>
        <w:rPr>
          <w:rFonts w:hint="eastAsia" w:ascii="华文仿宋" w:hAnsi="华文仿宋" w:eastAsia="华文仿宋"/>
          <w:color w:val="auto"/>
          <w:sz w:val="28"/>
          <w:szCs w:val="28"/>
          <w:highlight w:val="none"/>
          <w:lang w:eastAsia="zh-CN"/>
        </w:rPr>
        <w:t>202</w:t>
      </w:r>
      <w:r>
        <w:rPr>
          <w:rFonts w:hint="eastAsia" w:ascii="华文仿宋" w:hAnsi="华文仿宋" w:eastAsia="华文仿宋"/>
          <w:color w:val="auto"/>
          <w:sz w:val="28"/>
          <w:szCs w:val="28"/>
          <w:highlight w:val="none"/>
          <w:lang w:val="en-US" w:eastAsia="zh-CN"/>
        </w:rPr>
        <w:t>4</w:t>
      </w:r>
      <w:r>
        <w:rPr>
          <w:rFonts w:hint="eastAsia" w:ascii="华文仿宋" w:hAnsi="华文仿宋" w:eastAsia="华文仿宋"/>
          <w:color w:val="auto"/>
          <w:sz w:val="28"/>
          <w:szCs w:val="28"/>
          <w:highlight w:val="none"/>
          <w:lang w:eastAsia="zh-CN"/>
        </w:rPr>
        <w:t>年</w:t>
      </w:r>
      <w:r>
        <w:rPr>
          <w:rFonts w:hint="eastAsia" w:ascii="华文仿宋" w:hAnsi="华文仿宋" w:eastAsia="华文仿宋"/>
          <w:color w:val="auto"/>
          <w:sz w:val="28"/>
          <w:szCs w:val="28"/>
          <w:highlight w:val="none"/>
        </w:rPr>
        <w:t>度年初预算完成情况：</w:t>
      </w:r>
    </w:p>
    <w:tbl>
      <w:tblPr>
        <w:tblStyle w:val="10"/>
        <w:tblW w:w="10619"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8"/>
        <w:gridCol w:w="3541"/>
        <w:gridCol w:w="3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538" w:type="dxa"/>
          </w:tcPr>
          <w:p>
            <w:pPr>
              <w:spacing w:line="360" w:lineRule="auto"/>
              <w:jc w:val="center"/>
              <w:rPr>
                <w:rFonts w:ascii="华文仿宋" w:hAnsi="华文仿宋" w:eastAsia="华文仿宋"/>
                <w:color w:val="auto"/>
                <w:kern w:val="0"/>
                <w:sz w:val="28"/>
                <w:szCs w:val="28"/>
                <w:highlight w:val="none"/>
              </w:rPr>
            </w:pPr>
            <w:r>
              <w:rPr>
                <w:rFonts w:hint="eastAsia" w:ascii="华文仿宋" w:hAnsi="华文仿宋" w:eastAsia="华文仿宋"/>
                <w:color w:val="auto"/>
                <w:kern w:val="0"/>
                <w:sz w:val="28"/>
                <w:szCs w:val="28"/>
                <w:highlight w:val="none"/>
              </w:rPr>
              <w:t>年初预算数</w:t>
            </w:r>
          </w:p>
        </w:tc>
        <w:tc>
          <w:tcPr>
            <w:tcW w:w="3541" w:type="dxa"/>
          </w:tcPr>
          <w:p>
            <w:pPr>
              <w:spacing w:line="360" w:lineRule="auto"/>
              <w:jc w:val="center"/>
              <w:rPr>
                <w:rFonts w:ascii="华文仿宋" w:hAnsi="华文仿宋" w:eastAsia="华文仿宋"/>
                <w:color w:val="auto"/>
                <w:kern w:val="0"/>
                <w:sz w:val="28"/>
                <w:szCs w:val="28"/>
                <w:highlight w:val="none"/>
              </w:rPr>
            </w:pPr>
            <w:r>
              <w:rPr>
                <w:rFonts w:hint="eastAsia" w:ascii="华文仿宋" w:hAnsi="华文仿宋" w:eastAsia="华文仿宋"/>
                <w:color w:val="auto"/>
                <w:kern w:val="0"/>
                <w:sz w:val="28"/>
                <w:szCs w:val="28"/>
                <w:highlight w:val="none"/>
              </w:rPr>
              <w:t>年终决算数</w:t>
            </w:r>
          </w:p>
        </w:tc>
        <w:tc>
          <w:tcPr>
            <w:tcW w:w="3540" w:type="dxa"/>
          </w:tcPr>
          <w:p>
            <w:pPr>
              <w:spacing w:line="360" w:lineRule="auto"/>
              <w:jc w:val="center"/>
              <w:rPr>
                <w:rFonts w:ascii="华文仿宋" w:hAnsi="华文仿宋" w:eastAsia="华文仿宋"/>
                <w:color w:val="auto"/>
                <w:kern w:val="0"/>
                <w:sz w:val="28"/>
                <w:szCs w:val="28"/>
                <w:highlight w:val="none"/>
              </w:rPr>
            </w:pPr>
            <w:r>
              <w:rPr>
                <w:rFonts w:hint="eastAsia" w:ascii="华文仿宋" w:hAnsi="华文仿宋" w:eastAsia="华文仿宋"/>
                <w:color w:val="auto"/>
                <w:kern w:val="0"/>
                <w:sz w:val="28"/>
                <w:szCs w:val="28"/>
                <w:highlight w:val="none"/>
              </w:rPr>
              <w:t>年初预算完成率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538" w:type="dxa"/>
          </w:tcPr>
          <w:p>
            <w:pPr>
              <w:spacing w:line="360" w:lineRule="auto"/>
              <w:jc w:val="center"/>
              <w:rPr>
                <w:rFonts w:ascii="华文仿宋" w:hAnsi="华文仿宋" w:eastAsia="华文仿宋"/>
                <w:color w:val="auto"/>
                <w:kern w:val="0"/>
                <w:sz w:val="28"/>
                <w:szCs w:val="28"/>
                <w:highlight w:val="none"/>
              </w:rPr>
            </w:pPr>
            <w:r>
              <w:rPr>
                <w:rFonts w:hint="eastAsia" w:ascii="华文仿宋" w:hAnsi="华文仿宋" w:eastAsia="华文仿宋"/>
                <w:color w:val="auto"/>
                <w:kern w:val="0"/>
                <w:sz w:val="28"/>
                <w:szCs w:val="28"/>
                <w:highlight w:val="none"/>
              </w:rPr>
              <w:t>21005043.99</w:t>
            </w:r>
          </w:p>
        </w:tc>
        <w:tc>
          <w:tcPr>
            <w:tcW w:w="3541" w:type="dxa"/>
          </w:tcPr>
          <w:p>
            <w:pPr>
              <w:spacing w:line="360" w:lineRule="auto"/>
              <w:jc w:val="center"/>
              <w:rPr>
                <w:rFonts w:ascii="华文仿宋" w:hAnsi="华文仿宋" w:eastAsia="华文仿宋"/>
                <w:color w:val="auto"/>
                <w:kern w:val="0"/>
                <w:sz w:val="28"/>
                <w:szCs w:val="28"/>
                <w:highlight w:val="none"/>
              </w:rPr>
            </w:pPr>
            <w:r>
              <w:rPr>
                <w:rFonts w:hint="eastAsia" w:ascii="华文仿宋" w:hAnsi="华文仿宋" w:eastAsia="华文仿宋"/>
                <w:color w:val="auto"/>
                <w:sz w:val="28"/>
                <w:szCs w:val="28"/>
                <w:highlight w:val="none"/>
              </w:rPr>
              <w:t>35681418.38</w:t>
            </w:r>
          </w:p>
        </w:tc>
        <w:tc>
          <w:tcPr>
            <w:tcW w:w="3540" w:type="dxa"/>
          </w:tcPr>
          <w:p>
            <w:pPr>
              <w:spacing w:line="360" w:lineRule="auto"/>
              <w:jc w:val="center"/>
              <w:rPr>
                <w:rFonts w:ascii="华文仿宋" w:hAnsi="华文仿宋" w:eastAsia="华文仿宋"/>
                <w:color w:val="auto"/>
                <w:kern w:val="0"/>
                <w:sz w:val="28"/>
                <w:szCs w:val="28"/>
                <w:highlight w:val="none"/>
              </w:rPr>
            </w:pPr>
            <w:r>
              <w:rPr>
                <w:rFonts w:hint="eastAsia" w:ascii="华文仿宋" w:hAnsi="华文仿宋" w:eastAsia="华文仿宋"/>
                <w:color w:val="auto"/>
                <w:kern w:val="0"/>
                <w:sz w:val="28"/>
                <w:szCs w:val="28"/>
                <w:highlight w:val="none"/>
                <w:lang w:val="en-US" w:eastAsia="zh-CN"/>
              </w:rPr>
              <w:t>169.87</w:t>
            </w:r>
            <w:r>
              <w:rPr>
                <w:rFonts w:hint="eastAsia" w:ascii="华文仿宋" w:hAnsi="华文仿宋" w:eastAsia="华文仿宋"/>
                <w:color w:val="auto"/>
                <w:kern w:val="0"/>
                <w:sz w:val="28"/>
                <w:szCs w:val="28"/>
                <w:highlight w:val="none"/>
              </w:rPr>
              <w:t>%</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640" w:firstLineChars="200"/>
        <w:jc w:val="left"/>
        <w:textAlignment w:val="auto"/>
        <w:rPr>
          <w:rFonts w:ascii="华文仿宋" w:hAnsi="华文仿宋" w:eastAsia="华文仿宋"/>
          <w:color w:val="auto"/>
          <w:sz w:val="32"/>
          <w:szCs w:val="32"/>
          <w:highlight w:val="none"/>
        </w:rPr>
      </w:pPr>
      <w:r>
        <w:rPr>
          <w:rFonts w:hint="eastAsia" w:ascii="华文仿宋" w:hAnsi="华文仿宋" w:eastAsia="华文仿宋"/>
          <w:color w:val="auto"/>
          <w:sz w:val="32"/>
          <w:szCs w:val="32"/>
          <w:highlight w:val="none"/>
        </w:rPr>
        <w:t>3、</w:t>
      </w:r>
      <w:r>
        <w:rPr>
          <w:rFonts w:hint="eastAsia" w:ascii="华文仿宋" w:hAnsi="华文仿宋" w:eastAsia="华文仿宋"/>
          <w:color w:val="auto"/>
          <w:sz w:val="32"/>
          <w:szCs w:val="32"/>
          <w:highlight w:val="none"/>
          <w:lang w:eastAsia="zh-CN"/>
        </w:rPr>
        <w:t>202</w:t>
      </w:r>
      <w:r>
        <w:rPr>
          <w:rFonts w:hint="eastAsia" w:ascii="华文仿宋" w:hAnsi="华文仿宋" w:eastAsia="华文仿宋"/>
          <w:color w:val="auto"/>
          <w:sz w:val="32"/>
          <w:szCs w:val="32"/>
          <w:highlight w:val="none"/>
          <w:lang w:val="en-US" w:eastAsia="zh-CN"/>
        </w:rPr>
        <w:t>4</w:t>
      </w:r>
      <w:r>
        <w:rPr>
          <w:rFonts w:hint="eastAsia" w:ascii="华文仿宋" w:hAnsi="华文仿宋" w:eastAsia="华文仿宋"/>
          <w:color w:val="auto"/>
          <w:sz w:val="32"/>
          <w:szCs w:val="32"/>
          <w:highlight w:val="none"/>
          <w:lang w:eastAsia="zh-CN"/>
        </w:rPr>
        <w:t>年</w:t>
      </w:r>
      <w:r>
        <w:rPr>
          <w:rFonts w:hint="eastAsia" w:ascii="华文仿宋" w:hAnsi="华文仿宋" w:eastAsia="华文仿宋"/>
          <w:color w:val="auto"/>
          <w:sz w:val="32"/>
          <w:szCs w:val="32"/>
          <w:highlight w:val="none"/>
        </w:rPr>
        <w:t>度收支及结转结余情况：</w:t>
      </w:r>
    </w:p>
    <w:p>
      <w:pPr>
        <w:spacing w:line="360" w:lineRule="auto"/>
        <w:ind w:firstLine="640" w:firstLineChars="200"/>
        <w:jc w:val="left"/>
        <w:rPr>
          <w:rFonts w:eastAsia="仿宋_GB2312" w:cs="仿宋_GB2312"/>
          <w:color w:val="1D41D5"/>
          <w:sz w:val="32"/>
          <w:szCs w:val="32"/>
          <w:highlight w:val="none"/>
        </w:rPr>
      </w:pPr>
      <w:r>
        <w:rPr>
          <w:rFonts w:hint="eastAsia" w:ascii="华文仿宋" w:hAnsi="华文仿宋" w:eastAsia="华文仿宋"/>
          <w:color w:val="auto"/>
          <w:sz w:val="32"/>
          <w:szCs w:val="32"/>
          <w:highlight w:val="none"/>
          <w:lang w:eastAsia="zh-CN"/>
        </w:rPr>
        <w:t>202</w:t>
      </w:r>
      <w:r>
        <w:rPr>
          <w:rFonts w:hint="eastAsia" w:ascii="华文仿宋" w:hAnsi="华文仿宋" w:eastAsia="华文仿宋"/>
          <w:color w:val="auto"/>
          <w:sz w:val="32"/>
          <w:szCs w:val="32"/>
          <w:highlight w:val="none"/>
          <w:lang w:val="en-US" w:eastAsia="zh-CN"/>
        </w:rPr>
        <w:t>4</w:t>
      </w:r>
      <w:r>
        <w:rPr>
          <w:rFonts w:hint="eastAsia" w:ascii="华文仿宋" w:hAnsi="华文仿宋" w:eastAsia="华文仿宋"/>
          <w:color w:val="auto"/>
          <w:sz w:val="32"/>
          <w:szCs w:val="32"/>
          <w:highlight w:val="none"/>
          <w:lang w:eastAsia="zh-CN"/>
        </w:rPr>
        <w:t>年</w:t>
      </w:r>
      <w:r>
        <w:rPr>
          <w:rFonts w:hint="eastAsia" w:ascii="华文仿宋" w:hAnsi="华文仿宋" w:eastAsia="华文仿宋"/>
          <w:color w:val="auto"/>
          <w:sz w:val="32"/>
          <w:szCs w:val="32"/>
          <w:highlight w:val="none"/>
        </w:rPr>
        <w:t>度收入合计</w:t>
      </w:r>
      <w:r>
        <w:rPr>
          <w:rFonts w:hint="eastAsia" w:ascii="华文仿宋" w:hAnsi="华文仿宋" w:eastAsia="华文仿宋"/>
          <w:color w:val="auto"/>
          <w:sz w:val="32"/>
          <w:szCs w:val="32"/>
          <w:highlight w:val="none"/>
          <w:lang w:eastAsia="zh-CN"/>
        </w:rPr>
        <w:t>35</w:t>
      </w:r>
      <w:r>
        <w:rPr>
          <w:rFonts w:hint="eastAsia" w:ascii="华文仿宋" w:hAnsi="华文仿宋" w:eastAsia="华文仿宋"/>
          <w:color w:val="auto"/>
          <w:sz w:val="32"/>
          <w:szCs w:val="32"/>
          <w:highlight w:val="none"/>
          <w:lang w:val="en-US" w:eastAsia="zh-CN"/>
        </w:rPr>
        <w:t>681418</w:t>
      </w:r>
      <w:r>
        <w:rPr>
          <w:rFonts w:hint="eastAsia" w:ascii="华文仿宋" w:hAnsi="华文仿宋" w:eastAsia="华文仿宋"/>
          <w:color w:val="auto"/>
          <w:sz w:val="32"/>
          <w:szCs w:val="32"/>
          <w:highlight w:val="none"/>
          <w:lang w:eastAsia="zh-CN"/>
        </w:rPr>
        <w:t>.</w:t>
      </w:r>
      <w:r>
        <w:rPr>
          <w:rFonts w:hint="eastAsia" w:ascii="华文仿宋" w:hAnsi="华文仿宋" w:eastAsia="华文仿宋"/>
          <w:color w:val="auto"/>
          <w:sz w:val="32"/>
          <w:szCs w:val="32"/>
          <w:highlight w:val="none"/>
          <w:lang w:val="en-US" w:eastAsia="zh-CN"/>
        </w:rPr>
        <w:t>38</w:t>
      </w:r>
      <w:r>
        <w:rPr>
          <w:rFonts w:hint="eastAsia" w:ascii="华文仿宋" w:hAnsi="华文仿宋" w:eastAsia="华文仿宋"/>
          <w:color w:val="auto"/>
          <w:sz w:val="32"/>
          <w:szCs w:val="32"/>
          <w:highlight w:val="none"/>
          <w:lang w:eastAsia="zh-CN"/>
        </w:rPr>
        <w:t>元，其中本年财政拨款收入3</w:t>
      </w:r>
      <w:r>
        <w:rPr>
          <w:rFonts w:hint="eastAsia" w:ascii="华文仿宋" w:hAnsi="华文仿宋" w:eastAsia="华文仿宋"/>
          <w:color w:val="auto"/>
          <w:sz w:val="32"/>
          <w:szCs w:val="32"/>
          <w:highlight w:val="none"/>
          <w:lang w:val="en-US" w:eastAsia="zh-CN"/>
        </w:rPr>
        <w:t>5442726.78</w:t>
      </w:r>
      <w:r>
        <w:rPr>
          <w:rFonts w:hint="eastAsia" w:ascii="华文仿宋" w:hAnsi="华文仿宋" w:eastAsia="华文仿宋"/>
          <w:color w:val="auto"/>
          <w:sz w:val="32"/>
          <w:szCs w:val="32"/>
          <w:highlight w:val="none"/>
          <w:lang w:eastAsia="zh-CN"/>
        </w:rPr>
        <w:t>元，其他收入</w:t>
      </w:r>
      <w:r>
        <w:rPr>
          <w:rFonts w:hint="eastAsia" w:ascii="华文仿宋" w:hAnsi="华文仿宋" w:eastAsia="华文仿宋"/>
          <w:color w:val="auto"/>
          <w:sz w:val="32"/>
          <w:szCs w:val="32"/>
          <w:highlight w:val="none"/>
          <w:lang w:val="en-US" w:eastAsia="zh-CN"/>
        </w:rPr>
        <w:t>238691.6</w:t>
      </w:r>
      <w:r>
        <w:rPr>
          <w:rFonts w:hint="eastAsia" w:ascii="华文仿宋" w:hAnsi="华文仿宋" w:eastAsia="华文仿宋"/>
          <w:color w:val="auto"/>
          <w:sz w:val="32"/>
          <w:szCs w:val="32"/>
          <w:highlight w:val="none"/>
        </w:rPr>
        <w:t>元，年初结转结余</w:t>
      </w:r>
      <w:r>
        <w:rPr>
          <w:rFonts w:hint="eastAsia" w:ascii="华文仿宋" w:hAnsi="华文仿宋" w:eastAsia="华文仿宋"/>
          <w:color w:val="auto"/>
          <w:sz w:val="32"/>
          <w:szCs w:val="32"/>
          <w:highlight w:val="none"/>
          <w:lang w:val="en-US" w:eastAsia="zh-CN"/>
        </w:rPr>
        <w:t>0</w:t>
      </w:r>
      <w:r>
        <w:rPr>
          <w:rFonts w:hint="eastAsia" w:ascii="华文仿宋" w:hAnsi="华文仿宋" w:eastAsia="华文仿宋"/>
          <w:color w:val="auto"/>
          <w:sz w:val="32"/>
          <w:szCs w:val="32"/>
          <w:highlight w:val="none"/>
        </w:rPr>
        <w:t>元；支出合计</w:t>
      </w:r>
      <w:r>
        <w:rPr>
          <w:rFonts w:hint="eastAsia" w:ascii="华文仿宋" w:hAnsi="华文仿宋" w:eastAsia="华文仿宋"/>
          <w:color w:val="auto"/>
          <w:sz w:val="32"/>
          <w:szCs w:val="32"/>
          <w:highlight w:val="none"/>
          <w:lang w:eastAsia="zh-CN"/>
        </w:rPr>
        <w:t>35</w:t>
      </w:r>
      <w:r>
        <w:rPr>
          <w:rFonts w:hint="eastAsia" w:ascii="华文仿宋" w:hAnsi="华文仿宋" w:eastAsia="华文仿宋"/>
          <w:color w:val="auto"/>
          <w:sz w:val="32"/>
          <w:szCs w:val="32"/>
          <w:highlight w:val="none"/>
          <w:lang w:val="en-US" w:eastAsia="zh-CN"/>
        </w:rPr>
        <w:t>681418</w:t>
      </w:r>
      <w:r>
        <w:rPr>
          <w:rFonts w:hint="eastAsia" w:ascii="华文仿宋" w:hAnsi="华文仿宋" w:eastAsia="华文仿宋"/>
          <w:color w:val="auto"/>
          <w:sz w:val="32"/>
          <w:szCs w:val="32"/>
          <w:highlight w:val="none"/>
          <w:lang w:eastAsia="zh-CN"/>
        </w:rPr>
        <w:t>.</w:t>
      </w:r>
      <w:r>
        <w:rPr>
          <w:rFonts w:hint="eastAsia" w:ascii="华文仿宋" w:hAnsi="华文仿宋" w:eastAsia="华文仿宋"/>
          <w:color w:val="auto"/>
          <w:sz w:val="32"/>
          <w:szCs w:val="32"/>
          <w:highlight w:val="none"/>
          <w:lang w:val="en-US" w:eastAsia="zh-CN"/>
        </w:rPr>
        <w:t>38</w:t>
      </w:r>
      <w:r>
        <w:rPr>
          <w:rFonts w:hint="eastAsia" w:ascii="华文仿宋" w:hAnsi="华文仿宋" w:eastAsia="华文仿宋"/>
          <w:color w:val="auto"/>
          <w:sz w:val="32"/>
          <w:szCs w:val="32"/>
          <w:highlight w:val="none"/>
        </w:rPr>
        <w:t>元，其中基本支出13</w:t>
      </w:r>
      <w:r>
        <w:rPr>
          <w:rFonts w:hint="eastAsia" w:ascii="华文仿宋" w:hAnsi="华文仿宋" w:eastAsia="华文仿宋"/>
          <w:color w:val="auto"/>
          <w:sz w:val="32"/>
          <w:szCs w:val="32"/>
          <w:highlight w:val="none"/>
          <w:lang w:val="en-US" w:eastAsia="zh-CN"/>
        </w:rPr>
        <w:t>313682.70</w:t>
      </w:r>
      <w:r>
        <w:rPr>
          <w:rFonts w:hint="eastAsia" w:ascii="华文仿宋" w:hAnsi="华文仿宋" w:eastAsia="华文仿宋"/>
          <w:color w:val="auto"/>
          <w:sz w:val="32"/>
          <w:szCs w:val="32"/>
          <w:highlight w:val="none"/>
        </w:rPr>
        <w:t>元，项目支出2</w:t>
      </w:r>
      <w:r>
        <w:rPr>
          <w:rFonts w:hint="eastAsia" w:ascii="华文仿宋" w:hAnsi="华文仿宋" w:eastAsia="华文仿宋"/>
          <w:color w:val="auto"/>
          <w:sz w:val="32"/>
          <w:szCs w:val="32"/>
          <w:highlight w:val="none"/>
          <w:lang w:val="en-US" w:eastAsia="zh-CN"/>
        </w:rPr>
        <w:t>2367735.68</w:t>
      </w:r>
      <w:r>
        <w:rPr>
          <w:rFonts w:hint="eastAsia" w:ascii="华文仿宋" w:hAnsi="华文仿宋" w:eastAsia="华文仿宋"/>
          <w:color w:val="auto"/>
          <w:sz w:val="32"/>
          <w:szCs w:val="32"/>
          <w:highlight w:val="none"/>
        </w:rPr>
        <w:t>元，年末结转结余</w:t>
      </w:r>
      <w:r>
        <w:rPr>
          <w:rFonts w:hint="eastAsia" w:ascii="华文仿宋" w:hAnsi="华文仿宋" w:eastAsia="华文仿宋"/>
          <w:color w:val="auto"/>
          <w:sz w:val="32"/>
          <w:szCs w:val="32"/>
          <w:highlight w:val="none"/>
          <w:lang w:val="en-US" w:eastAsia="zh-CN"/>
        </w:rPr>
        <w:t>0</w:t>
      </w:r>
      <w:r>
        <w:rPr>
          <w:rFonts w:hint="eastAsia" w:ascii="华文仿宋" w:hAnsi="华文仿宋" w:eastAsia="华文仿宋"/>
          <w:color w:val="auto"/>
          <w:sz w:val="32"/>
          <w:szCs w:val="32"/>
          <w:highlight w:val="none"/>
        </w:rPr>
        <w:t>元。</w:t>
      </w:r>
    </w:p>
    <w:p>
      <w:pPr>
        <w:pStyle w:val="8"/>
        <w:numPr>
          <w:ilvl w:val="0"/>
          <w:numId w:val="5"/>
        </w:numPr>
        <w:spacing w:line="360" w:lineRule="auto"/>
        <w:ind w:firstLine="420"/>
        <w:rPr>
          <w:rFonts w:eastAsia="仿宋_GB2312" w:cs="仿宋_GB2312"/>
          <w:color w:val="auto"/>
          <w:sz w:val="32"/>
          <w:szCs w:val="32"/>
          <w:highlight w:val="none"/>
        </w:rPr>
      </w:pPr>
      <w:r>
        <w:rPr>
          <w:rFonts w:hint="eastAsia" w:eastAsia="仿宋_GB2312" w:cs="仿宋_GB2312"/>
          <w:color w:val="auto"/>
          <w:sz w:val="32"/>
          <w:szCs w:val="32"/>
          <w:highlight w:val="none"/>
        </w:rPr>
        <w:t>部门整体支出绩效目标，主要包括市委市政府绩效考核的个性指标、预决算公开、存量资金管理、资产管理、三公经费控制、内部管理制度建设等的设定及完成情况，项目绩效总目标和阶段性目标完成情况及预期经济、社会效益等。</w:t>
      </w:r>
    </w:p>
    <w:p>
      <w:pPr>
        <w:pStyle w:val="8"/>
        <w:spacing w:line="360" w:lineRule="auto"/>
        <w:ind w:firstLine="640" w:firstLineChars="200"/>
        <w:rPr>
          <w:rFonts w:ascii="华文仿宋" w:hAnsi="华文仿宋" w:eastAsia="华文仿宋" w:cs="Times New Roman"/>
          <w:color w:val="auto"/>
          <w:kern w:val="2"/>
          <w:sz w:val="32"/>
          <w:szCs w:val="32"/>
          <w:highlight w:val="none"/>
        </w:rPr>
      </w:pPr>
      <w:r>
        <w:rPr>
          <w:rFonts w:hint="eastAsia" w:ascii="华文仿宋" w:hAnsi="华文仿宋" w:eastAsia="华文仿宋" w:cs="Times New Roman"/>
          <w:color w:val="auto"/>
          <w:kern w:val="2"/>
          <w:sz w:val="32"/>
          <w:szCs w:val="32"/>
          <w:highlight w:val="none"/>
        </w:rPr>
        <w:t>根据</w:t>
      </w:r>
      <w:r>
        <w:rPr>
          <w:rFonts w:hint="eastAsia" w:ascii="华文仿宋" w:hAnsi="华文仿宋" w:eastAsia="华文仿宋" w:cs="Times New Roman"/>
          <w:color w:val="auto"/>
          <w:kern w:val="2"/>
          <w:sz w:val="32"/>
          <w:szCs w:val="32"/>
          <w:highlight w:val="none"/>
          <w:lang w:eastAsia="zh-CN"/>
        </w:rPr>
        <w:t>202</w:t>
      </w:r>
      <w:r>
        <w:rPr>
          <w:rFonts w:hint="eastAsia" w:ascii="华文仿宋" w:hAnsi="华文仿宋" w:eastAsia="华文仿宋" w:cs="Times New Roman"/>
          <w:color w:val="auto"/>
          <w:kern w:val="2"/>
          <w:sz w:val="32"/>
          <w:szCs w:val="32"/>
          <w:highlight w:val="none"/>
          <w:lang w:val="en-US" w:eastAsia="zh-CN"/>
        </w:rPr>
        <w:t>4</w:t>
      </w:r>
      <w:r>
        <w:rPr>
          <w:rFonts w:hint="eastAsia" w:ascii="华文仿宋" w:hAnsi="华文仿宋" w:eastAsia="华文仿宋" w:cs="Times New Roman"/>
          <w:color w:val="auto"/>
          <w:kern w:val="2"/>
          <w:sz w:val="32"/>
          <w:szCs w:val="32"/>
          <w:highlight w:val="none"/>
          <w:lang w:eastAsia="zh-CN"/>
        </w:rPr>
        <w:t>年</w:t>
      </w:r>
      <w:r>
        <w:rPr>
          <w:rFonts w:hint="eastAsia" w:ascii="华文仿宋" w:hAnsi="华文仿宋" w:eastAsia="华文仿宋" w:cs="Times New Roman"/>
          <w:color w:val="auto"/>
          <w:kern w:val="2"/>
          <w:sz w:val="32"/>
          <w:szCs w:val="32"/>
          <w:highlight w:val="none"/>
        </w:rPr>
        <w:t>度部门整体支出状况的概述和分析，部门整体支出绩效情况如下：</w:t>
      </w:r>
    </w:p>
    <w:p>
      <w:pPr>
        <w:pStyle w:val="8"/>
        <w:spacing w:line="360" w:lineRule="auto"/>
        <w:ind w:firstLine="640" w:firstLineChars="200"/>
        <w:rPr>
          <w:rFonts w:ascii="华文仿宋" w:hAnsi="华文仿宋" w:eastAsia="华文仿宋" w:cs="Times New Roman"/>
          <w:color w:val="auto"/>
          <w:kern w:val="2"/>
          <w:sz w:val="32"/>
          <w:szCs w:val="32"/>
          <w:highlight w:val="none"/>
        </w:rPr>
      </w:pPr>
      <w:r>
        <w:rPr>
          <w:rFonts w:hint="eastAsia" w:ascii="华文仿宋" w:hAnsi="华文仿宋" w:eastAsia="华文仿宋" w:cs="Times New Roman"/>
          <w:color w:val="auto"/>
          <w:kern w:val="2"/>
          <w:sz w:val="32"/>
          <w:szCs w:val="32"/>
          <w:highlight w:val="none"/>
        </w:rPr>
        <w:t>1、绩效考核指标：年初制定本单位绩效目标考核办法，与部门履职挂钩，对考核指标进行了具体细化，分化到各所队室，年底对各部门履职情况及目标完成任务情况进行考核评价。</w:t>
      </w:r>
    </w:p>
    <w:p>
      <w:pPr>
        <w:pStyle w:val="8"/>
        <w:spacing w:line="360" w:lineRule="auto"/>
        <w:ind w:firstLine="640" w:firstLineChars="200"/>
        <w:rPr>
          <w:rFonts w:ascii="华文仿宋" w:hAnsi="华文仿宋" w:eastAsia="华文仿宋" w:cs="Times New Roman"/>
          <w:color w:val="auto"/>
          <w:kern w:val="2"/>
          <w:sz w:val="32"/>
          <w:szCs w:val="32"/>
          <w:highlight w:val="none"/>
        </w:rPr>
      </w:pPr>
      <w:r>
        <w:rPr>
          <w:rFonts w:hint="eastAsia" w:ascii="华文仿宋" w:hAnsi="华文仿宋" w:eastAsia="华文仿宋" w:cs="Times New Roman"/>
          <w:color w:val="auto"/>
          <w:kern w:val="2"/>
          <w:sz w:val="32"/>
          <w:szCs w:val="32"/>
          <w:highlight w:val="none"/>
        </w:rPr>
        <w:t>2、预决算管理上，按照《预算法》要求编制年初部门预算并在门户网站上进行了信息公开，加强部门预算管理，坚持厉行节约，严格控制支出，建立健全财务管理制度，对各项资金的使用严格审批监督把关，重大开支实行党组会议研究决定，确保各项开支符合国家财经纪律要求。根据年度财务数据如实填报决算报表，综合分析决算情况，为财政资金运行提供参考依据。</w:t>
      </w:r>
    </w:p>
    <w:p>
      <w:pPr>
        <w:pStyle w:val="8"/>
        <w:spacing w:line="360" w:lineRule="auto"/>
        <w:ind w:firstLine="640" w:firstLineChars="200"/>
        <w:rPr>
          <w:rFonts w:ascii="华文仿宋" w:hAnsi="华文仿宋" w:eastAsia="华文仿宋" w:cs="Times New Roman"/>
          <w:color w:val="1D41D5"/>
          <w:kern w:val="2"/>
          <w:sz w:val="32"/>
          <w:szCs w:val="32"/>
          <w:highlight w:val="yellow"/>
        </w:rPr>
      </w:pPr>
      <w:r>
        <w:rPr>
          <w:rFonts w:hint="eastAsia" w:ascii="华文仿宋" w:hAnsi="华文仿宋" w:eastAsia="华文仿宋" w:cs="Times New Roman"/>
          <w:color w:val="auto"/>
          <w:kern w:val="2"/>
          <w:sz w:val="32"/>
          <w:szCs w:val="32"/>
          <w:highlight w:val="none"/>
        </w:rPr>
        <w:t>3、资产管理上，固定资产各个环节都严格按照固定资产管理办法执行，如各部门固定资产需要购置的，凭发票通过财务手续予以报销，需要通过政府采购的，遵守政府采购的各项规定和流程执行；固定资产的登记、建账由财务部门根据固定资产登记资料，建立台账、财务账目；固定资产内部调配须经领导审批同意，并按规定办理相关登记、变更手续；至</w:t>
      </w:r>
      <w:r>
        <w:rPr>
          <w:rFonts w:hint="eastAsia" w:ascii="华文仿宋" w:hAnsi="华文仿宋" w:eastAsia="华文仿宋" w:cs="Times New Roman"/>
          <w:color w:val="auto"/>
          <w:kern w:val="2"/>
          <w:sz w:val="32"/>
          <w:szCs w:val="32"/>
          <w:highlight w:val="none"/>
          <w:lang w:eastAsia="zh-CN"/>
        </w:rPr>
        <w:t>202</w:t>
      </w:r>
      <w:r>
        <w:rPr>
          <w:rFonts w:hint="eastAsia" w:ascii="华文仿宋" w:hAnsi="华文仿宋" w:eastAsia="华文仿宋" w:cs="Times New Roman"/>
          <w:color w:val="auto"/>
          <w:kern w:val="2"/>
          <w:sz w:val="32"/>
          <w:szCs w:val="32"/>
          <w:highlight w:val="none"/>
          <w:lang w:val="en-US" w:eastAsia="zh-CN"/>
        </w:rPr>
        <w:t>4</w:t>
      </w:r>
      <w:r>
        <w:rPr>
          <w:rFonts w:hint="eastAsia" w:ascii="华文仿宋" w:hAnsi="华文仿宋" w:eastAsia="华文仿宋" w:cs="Times New Roman"/>
          <w:color w:val="auto"/>
          <w:kern w:val="2"/>
          <w:sz w:val="32"/>
          <w:szCs w:val="32"/>
          <w:highlight w:val="none"/>
          <w:lang w:eastAsia="zh-CN"/>
        </w:rPr>
        <w:t>年</w:t>
      </w:r>
      <w:r>
        <w:rPr>
          <w:rFonts w:hint="eastAsia" w:ascii="华文仿宋" w:hAnsi="华文仿宋" w:eastAsia="华文仿宋" w:cs="Times New Roman"/>
          <w:color w:val="auto"/>
          <w:kern w:val="2"/>
          <w:sz w:val="32"/>
          <w:szCs w:val="32"/>
          <w:highlight w:val="none"/>
        </w:rPr>
        <w:t>末，固定资产账面原值</w:t>
      </w:r>
      <w:r>
        <w:rPr>
          <w:rFonts w:hint="eastAsia" w:ascii="华文仿宋" w:hAnsi="华文仿宋" w:eastAsia="华文仿宋" w:cs="Times New Roman"/>
          <w:color w:val="auto"/>
          <w:kern w:val="2"/>
          <w:sz w:val="32"/>
          <w:szCs w:val="32"/>
          <w:highlight w:val="none"/>
          <w:lang w:val="en-US" w:eastAsia="zh-CN"/>
        </w:rPr>
        <w:t>5137.8364</w:t>
      </w:r>
      <w:r>
        <w:rPr>
          <w:rFonts w:hint="eastAsia" w:ascii="华文仿宋" w:hAnsi="华文仿宋" w:eastAsia="华文仿宋" w:cs="Times New Roman"/>
          <w:color w:val="auto"/>
          <w:kern w:val="2"/>
          <w:sz w:val="32"/>
          <w:szCs w:val="32"/>
          <w:highlight w:val="none"/>
        </w:rPr>
        <w:t>万元，累计折旧</w:t>
      </w:r>
      <w:r>
        <w:rPr>
          <w:rFonts w:hint="eastAsia" w:ascii="华文仿宋" w:hAnsi="华文仿宋" w:eastAsia="华文仿宋" w:cs="Times New Roman"/>
          <w:color w:val="auto"/>
          <w:kern w:val="2"/>
          <w:sz w:val="32"/>
          <w:szCs w:val="32"/>
          <w:highlight w:val="none"/>
          <w:lang w:val="en-US" w:eastAsia="zh-CN"/>
        </w:rPr>
        <w:t>2249.2502</w:t>
      </w:r>
      <w:r>
        <w:rPr>
          <w:rFonts w:hint="eastAsia" w:ascii="华文仿宋" w:hAnsi="华文仿宋" w:eastAsia="华文仿宋" w:cs="Times New Roman"/>
          <w:color w:val="auto"/>
          <w:kern w:val="2"/>
          <w:sz w:val="32"/>
          <w:szCs w:val="32"/>
          <w:highlight w:val="none"/>
        </w:rPr>
        <w:t>万元，账面净值</w:t>
      </w:r>
      <w:r>
        <w:rPr>
          <w:rFonts w:hint="eastAsia" w:ascii="华文仿宋" w:hAnsi="华文仿宋" w:eastAsia="华文仿宋" w:cs="Times New Roman"/>
          <w:color w:val="auto"/>
          <w:kern w:val="2"/>
          <w:sz w:val="32"/>
          <w:szCs w:val="32"/>
          <w:highlight w:val="none"/>
          <w:lang w:val="en-US" w:eastAsia="zh-CN"/>
        </w:rPr>
        <w:t>2888.5863</w:t>
      </w:r>
      <w:r>
        <w:rPr>
          <w:rFonts w:hint="eastAsia" w:ascii="华文仿宋" w:hAnsi="华文仿宋" w:eastAsia="华文仿宋" w:cs="Times New Roman"/>
          <w:color w:val="auto"/>
          <w:kern w:val="2"/>
          <w:sz w:val="32"/>
          <w:szCs w:val="32"/>
          <w:highlight w:val="none"/>
        </w:rPr>
        <w:t>万元。</w:t>
      </w:r>
    </w:p>
    <w:p>
      <w:pPr>
        <w:pStyle w:val="8"/>
        <w:spacing w:line="360" w:lineRule="auto"/>
        <w:ind w:firstLine="640" w:firstLineChars="200"/>
        <w:rPr>
          <w:rFonts w:ascii="华文仿宋" w:hAnsi="华文仿宋" w:eastAsia="华文仿宋" w:cstheme="minorEastAsia"/>
          <w:color w:val="auto"/>
          <w:kern w:val="2"/>
          <w:sz w:val="32"/>
          <w:szCs w:val="32"/>
          <w:highlight w:val="none"/>
        </w:rPr>
      </w:pPr>
      <w:r>
        <w:rPr>
          <w:rFonts w:hint="eastAsia" w:ascii="华文仿宋" w:hAnsi="华文仿宋" w:eastAsia="华文仿宋" w:cs="Times New Roman"/>
          <w:color w:val="auto"/>
          <w:kern w:val="2"/>
          <w:sz w:val="32"/>
          <w:szCs w:val="32"/>
          <w:highlight w:val="none"/>
        </w:rPr>
        <w:t>4、</w:t>
      </w:r>
      <w:r>
        <w:rPr>
          <w:rFonts w:hint="eastAsia" w:ascii="华文仿宋" w:hAnsi="华文仿宋" w:eastAsia="华文仿宋" w:cstheme="minorBidi"/>
          <w:color w:val="auto"/>
          <w:kern w:val="2"/>
          <w:sz w:val="32"/>
          <w:szCs w:val="32"/>
          <w:highlight w:val="none"/>
        </w:rPr>
        <w:t>“三公”经费控制上，</w:t>
      </w:r>
      <w:r>
        <w:rPr>
          <w:rFonts w:hint="eastAsia" w:ascii="华文仿宋" w:hAnsi="华文仿宋" w:eastAsia="华文仿宋" w:cstheme="minorEastAsia"/>
          <w:color w:val="auto"/>
          <w:kern w:val="2"/>
          <w:sz w:val="32"/>
          <w:szCs w:val="32"/>
          <w:highlight w:val="none"/>
          <w:lang w:eastAsia="zh-CN"/>
        </w:rPr>
        <w:t>202</w:t>
      </w:r>
      <w:r>
        <w:rPr>
          <w:rFonts w:hint="eastAsia" w:ascii="华文仿宋" w:hAnsi="华文仿宋" w:eastAsia="华文仿宋" w:cstheme="minorEastAsia"/>
          <w:color w:val="auto"/>
          <w:kern w:val="2"/>
          <w:sz w:val="32"/>
          <w:szCs w:val="32"/>
          <w:highlight w:val="none"/>
          <w:lang w:val="en-US" w:eastAsia="zh-CN"/>
        </w:rPr>
        <w:t>4</w:t>
      </w:r>
      <w:r>
        <w:rPr>
          <w:rFonts w:hint="eastAsia" w:ascii="华文仿宋" w:hAnsi="华文仿宋" w:eastAsia="华文仿宋" w:cstheme="minorEastAsia"/>
          <w:color w:val="auto"/>
          <w:kern w:val="2"/>
          <w:sz w:val="32"/>
          <w:szCs w:val="32"/>
          <w:highlight w:val="none"/>
          <w:lang w:eastAsia="zh-CN"/>
        </w:rPr>
        <w:t>年</w:t>
      </w:r>
      <w:r>
        <w:rPr>
          <w:rFonts w:hint="eastAsia" w:ascii="华文仿宋" w:hAnsi="华文仿宋" w:eastAsia="华文仿宋" w:cstheme="minorEastAsia"/>
          <w:color w:val="auto"/>
          <w:kern w:val="2"/>
          <w:sz w:val="32"/>
          <w:szCs w:val="32"/>
          <w:highlight w:val="none"/>
        </w:rPr>
        <w:t>“三公”经费预算金额为</w:t>
      </w:r>
      <w:r>
        <w:rPr>
          <w:rFonts w:hint="eastAsia" w:ascii="华文仿宋" w:hAnsi="华文仿宋" w:eastAsia="华文仿宋" w:cstheme="minorEastAsia"/>
          <w:color w:val="auto"/>
          <w:kern w:val="2"/>
          <w:sz w:val="32"/>
          <w:szCs w:val="32"/>
          <w:highlight w:val="none"/>
          <w:lang w:val="en-US" w:eastAsia="zh-CN"/>
        </w:rPr>
        <w:t>5</w:t>
      </w:r>
      <w:r>
        <w:rPr>
          <w:rFonts w:hint="eastAsia" w:ascii="华文仿宋" w:hAnsi="华文仿宋" w:eastAsia="华文仿宋" w:cstheme="minorEastAsia"/>
          <w:color w:val="auto"/>
          <w:kern w:val="2"/>
          <w:sz w:val="32"/>
          <w:szCs w:val="32"/>
          <w:highlight w:val="none"/>
        </w:rPr>
        <w:t>90000元，全部为财政拨款资金。202</w:t>
      </w:r>
      <w:r>
        <w:rPr>
          <w:rFonts w:hint="eastAsia" w:ascii="华文仿宋" w:hAnsi="华文仿宋" w:eastAsia="华文仿宋" w:cstheme="minorEastAsia"/>
          <w:color w:val="auto"/>
          <w:kern w:val="2"/>
          <w:sz w:val="32"/>
          <w:szCs w:val="32"/>
          <w:highlight w:val="none"/>
          <w:lang w:val="en-US" w:eastAsia="zh-CN"/>
        </w:rPr>
        <w:t>4</w:t>
      </w:r>
      <w:r>
        <w:rPr>
          <w:rFonts w:hint="eastAsia" w:ascii="华文仿宋" w:hAnsi="华文仿宋" w:eastAsia="华文仿宋" w:cstheme="minorEastAsia"/>
          <w:color w:val="auto"/>
          <w:kern w:val="2"/>
          <w:sz w:val="32"/>
          <w:szCs w:val="32"/>
          <w:highlight w:val="none"/>
        </w:rPr>
        <w:t>实际支出</w:t>
      </w:r>
      <w:r>
        <w:rPr>
          <w:rFonts w:hint="eastAsia" w:ascii="华文仿宋" w:hAnsi="华文仿宋" w:eastAsia="华文仿宋" w:cstheme="minorEastAsia"/>
          <w:color w:val="auto"/>
          <w:kern w:val="2"/>
          <w:sz w:val="32"/>
          <w:szCs w:val="32"/>
          <w:highlight w:val="none"/>
          <w:lang w:val="en-US" w:eastAsia="zh-CN"/>
        </w:rPr>
        <w:t>473997.14</w:t>
      </w:r>
      <w:r>
        <w:rPr>
          <w:rFonts w:hint="eastAsia" w:ascii="华文仿宋" w:hAnsi="华文仿宋" w:eastAsia="华文仿宋" w:cstheme="minorEastAsia"/>
          <w:color w:val="auto"/>
          <w:kern w:val="2"/>
          <w:sz w:val="32"/>
          <w:szCs w:val="32"/>
          <w:highlight w:val="none"/>
        </w:rPr>
        <w:t>元</w:t>
      </w:r>
      <w:r>
        <w:rPr>
          <w:rFonts w:hint="eastAsia" w:ascii="华文仿宋" w:hAnsi="华文仿宋" w:eastAsia="华文仿宋" w:cstheme="minorEastAsia"/>
          <w:color w:val="auto"/>
          <w:kern w:val="2"/>
          <w:sz w:val="32"/>
          <w:szCs w:val="32"/>
          <w:highlight w:val="none"/>
          <w:lang w:val="en-US" w:eastAsia="zh-CN"/>
        </w:rPr>
        <w:t>，</w:t>
      </w:r>
      <w:r>
        <w:rPr>
          <w:rFonts w:hint="eastAsia" w:ascii="华文仿宋" w:hAnsi="华文仿宋" w:eastAsia="华文仿宋" w:cstheme="minorEastAsia"/>
          <w:color w:val="auto"/>
          <w:kern w:val="2"/>
          <w:sz w:val="32"/>
          <w:szCs w:val="32"/>
          <w:highlight w:val="none"/>
        </w:rPr>
        <w:t>根据财政相关规定和单位实际情况严格控制本年度“三公”经费支出。</w:t>
      </w:r>
    </w:p>
    <w:p>
      <w:pPr>
        <w:pStyle w:val="8"/>
        <w:spacing w:line="360" w:lineRule="auto"/>
        <w:ind w:firstLine="640" w:firstLineChars="200"/>
        <w:rPr>
          <w:rFonts w:eastAsia="仿宋_GB2312" w:cs="仿宋_GB2312"/>
          <w:color w:val="auto"/>
          <w:sz w:val="32"/>
          <w:szCs w:val="32"/>
          <w:highlight w:val="none"/>
        </w:rPr>
      </w:pPr>
      <w:r>
        <w:rPr>
          <w:rFonts w:hint="eastAsia" w:ascii="华文仿宋" w:hAnsi="华文仿宋" w:eastAsia="华文仿宋" w:cstheme="minorBidi"/>
          <w:color w:val="auto"/>
          <w:kern w:val="2"/>
          <w:sz w:val="32"/>
          <w:szCs w:val="32"/>
          <w:highlight w:val="none"/>
        </w:rPr>
        <w:t>5、内部管理制度建设上，</w:t>
      </w:r>
      <w:r>
        <w:rPr>
          <w:rFonts w:hint="eastAsia" w:ascii="华文仿宋" w:hAnsi="华文仿宋" w:eastAsia="华文仿宋" w:cstheme="minorEastAsia"/>
          <w:color w:val="auto"/>
          <w:kern w:val="2"/>
          <w:sz w:val="32"/>
          <w:szCs w:val="32"/>
          <w:highlight w:val="none"/>
        </w:rPr>
        <w:t>根据分局《财务管理制度》，对财务的审签程序、报销程序、支出范围等作出了明确规定，规范了公用经费的支出管理，使财务管理工作有章可循，切实提高了财务管理的效率和水平。在全力服务工作大同时，以建设“节约”型机关为载体，精打细算，厉行节约，严格控制办案、办公成本，集中财力办大事、办实事、办急事，切实把有效的资金统筹安排、统筹支出，使用</w:t>
      </w:r>
      <w:r>
        <w:rPr>
          <w:rFonts w:hint="eastAsia" w:ascii="华文仿宋" w:hAnsi="华文仿宋" w:eastAsia="华文仿宋" w:cstheme="minorEastAsia"/>
          <w:color w:val="auto"/>
          <w:kern w:val="2"/>
          <w:sz w:val="32"/>
          <w:szCs w:val="32"/>
          <w:highlight w:val="none"/>
          <w:lang w:eastAsia="zh-CN"/>
        </w:rPr>
        <w:t>有</w:t>
      </w:r>
      <w:bookmarkStart w:id="2" w:name="_GoBack"/>
      <w:bookmarkEnd w:id="2"/>
      <w:r>
        <w:rPr>
          <w:rFonts w:hint="eastAsia" w:ascii="华文仿宋" w:hAnsi="华文仿宋" w:eastAsia="华文仿宋" w:cstheme="minorEastAsia"/>
          <w:color w:val="auto"/>
          <w:kern w:val="2"/>
          <w:sz w:val="32"/>
          <w:szCs w:val="32"/>
          <w:highlight w:val="none"/>
        </w:rPr>
        <w:t>限的资金发挥最大的效益。</w:t>
      </w:r>
    </w:p>
    <w:p>
      <w:pPr>
        <w:overflowPunct w:val="0"/>
        <w:autoSpaceDE w:val="0"/>
        <w:autoSpaceDN w:val="0"/>
        <w:spacing w:line="360" w:lineRule="auto"/>
        <w:ind w:firstLine="640" w:firstLineChars="200"/>
        <w:rPr>
          <w:rFonts w:hint="eastAsia" w:eastAsia="仿宋_GB2312" w:cs="仿宋_GB2312"/>
          <w:color w:val="auto"/>
          <w:sz w:val="32"/>
          <w:szCs w:val="32"/>
          <w:highlight w:val="none"/>
        </w:rPr>
      </w:pPr>
      <w:r>
        <w:rPr>
          <w:rFonts w:hint="eastAsia" w:eastAsia="仿宋_GB2312" w:cs="仿宋_GB2312"/>
          <w:color w:val="auto"/>
          <w:sz w:val="32"/>
          <w:szCs w:val="32"/>
          <w:highlight w:val="none"/>
        </w:rPr>
        <w:t>（三）部门整体支出或项目实施情况分析，主要包括资金到位、资金使用、资金管理、项目组织和项目管理情况分析等。</w:t>
      </w:r>
    </w:p>
    <w:p>
      <w:pPr>
        <w:pStyle w:val="8"/>
        <w:spacing w:line="360" w:lineRule="auto"/>
        <w:ind w:firstLine="640" w:firstLineChars="200"/>
        <w:rPr>
          <w:rFonts w:ascii="华文仿宋" w:hAnsi="华文仿宋" w:eastAsia="华文仿宋" w:cstheme="minorEastAsia"/>
          <w:color w:val="auto"/>
          <w:kern w:val="2"/>
          <w:sz w:val="32"/>
          <w:szCs w:val="32"/>
          <w:highlight w:val="none"/>
        </w:rPr>
      </w:pPr>
      <w:r>
        <w:rPr>
          <w:rFonts w:hint="eastAsia" w:ascii="华文仿宋" w:hAnsi="华文仿宋" w:eastAsia="华文仿宋" w:cstheme="minorEastAsia"/>
          <w:color w:val="auto"/>
          <w:kern w:val="2"/>
          <w:sz w:val="32"/>
          <w:szCs w:val="32"/>
          <w:highlight w:val="none"/>
        </w:rPr>
        <w:t>1、资金到位、使用及管理情况：</w:t>
      </w:r>
      <w:r>
        <w:rPr>
          <w:rFonts w:hint="eastAsia" w:ascii="华文仿宋" w:hAnsi="华文仿宋" w:eastAsia="华文仿宋" w:cstheme="minorEastAsia"/>
          <w:color w:val="auto"/>
          <w:kern w:val="2"/>
          <w:sz w:val="32"/>
          <w:szCs w:val="32"/>
          <w:highlight w:val="none"/>
          <w:lang w:eastAsia="zh-CN"/>
        </w:rPr>
        <w:t>202</w:t>
      </w:r>
      <w:r>
        <w:rPr>
          <w:rFonts w:hint="eastAsia" w:ascii="华文仿宋" w:hAnsi="华文仿宋" w:eastAsia="华文仿宋" w:cstheme="minorEastAsia"/>
          <w:color w:val="auto"/>
          <w:kern w:val="2"/>
          <w:sz w:val="32"/>
          <w:szCs w:val="32"/>
          <w:highlight w:val="none"/>
          <w:lang w:val="en-US" w:eastAsia="zh-CN"/>
        </w:rPr>
        <w:t>4</w:t>
      </w:r>
      <w:r>
        <w:rPr>
          <w:rFonts w:hint="eastAsia" w:ascii="华文仿宋" w:hAnsi="华文仿宋" w:eastAsia="华文仿宋" w:cstheme="minorEastAsia"/>
          <w:color w:val="auto"/>
          <w:kern w:val="2"/>
          <w:sz w:val="32"/>
          <w:szCs w:val="32"/>
          <w:highlight w:val="none"/>
          <w:lang w:eastAsia="zh-CN"/>
        </w:rPr>
        <w:t>年</w:t>
      </w:r>
      <w:r>
        <w:rPr>
          <w:rFonts w:hint="eastAsia" w:ascii="华文仿宋" w:hAnsi="华文仿宋" w:eastAsia="华文仿宋" w:cstheme="minorEastAsia"/>
          <w:color w:val="auto"/>
          <w:kern w:val="2"/>
          <w:sz w:val="32"/>
          <w:szCs w:val="32"/>
          <w:highlight w:val="none"/>
        </w:rPr>
        <w:t>度年初预算21</w:t>
      </w:r>
      <w:r>
        <w:rPr>
          <w:rFonts w:hint="eastAsia" w:ascii="华文仿宋" w:hAnsi="华文仿宋" w:eastAsia="华文仿宋" w:cstheme="minorEastAsia"/>
          <w:color w:val="auto"/>
          <w:kern w:val="2"/>
          <w:sz w:val="32"/>
          <w:szCs w:val="32"/>
          <w:highlight w:val="none"/>
          <w:lang w:val="en-US" w:eastAsia="zh-CN"/>
        </w:rPr>
        <w:t>005043.99</w:t>
      </w:r>
      <w:r>
        <w:rPr>
          <w:rFonts w:hint="eastAsia" w:ascii="华文仿宋" w:hAnsi="华文仿宋" w:eastAsia="华文仿宋" w:cstheme="minorEastAsia"/>
          <w:color w:val="auto"/>
          <w:kern w:val="2"/>
          <w:sz w:val="32"/>
          <w:szCs w:val="32"/>
          <w:highlight w:val="none"/>
        </w:rPr>
        <w:t>元，本年度（含预算调整）下达财政预算内资金</w:t>
      </w:r>
      <w:r>
        <w:rPr>
          <w:rFonts w:hint="eastAsia" w:ascii="华文仿宋" w:hAnsi="华文仿宋" w:eastAsia="华文仿宋" w:cstheme="minorEastAsia"/>
          <w:color w:val="auto"/>
          <w:kern w:val="2"/>
          <w:sz w:val="32"/>
          <w:szCs w:val="32"/>
          <w:highlight w:val="none"/>
          <w:lang w:val="en-US" w:eastAsia="zh-CN"/>
        </w:rPr>
        <w:t>35442726.78</w:t>
      </w:r>
      <w:r>
        <w:rPr>
          <w:rFonts w:hint="eastAsia" w:ascii="华文仿宋" w:hAnsi="华文仿宋" w:eastAsia="华文仿宋" w:cstheme="minorEastAsia"/>
          <w:color w:val="auto"/>
          <w:kern w:val="2"/>
          <w:sz w:val="32"/>
          <w:szCs w:val="32"/>
          <w:highlight w:val="none"/>
        </w:rPr>
        <w:t>元，往来资金</w:t>
      </w:r>
      <w:r>
        <w:rPr>
          <w:rFonts w:hint="eastAsia" w:ascii="华文仿宋" w:hAnsi="华文仿宋" w:eastAsia="华文仿宋" w:cstheme="minorEastAsia"/>
          <w:color w:val="auto"/>
          <w:kern w:val="2"/>
          <w:sz w:val="32"/>
          <w:szCs w:val="32"/>
          <w:highlight w:val="none"/>
          <w:lang w:val="en-US" w:eastAsia="zh-CN"/>
        </w:rPr>
        <w:t>238691.6</w:t>
      </w:r>
      <w:r>
        <w:rPr>
          <w:rFonts w:hint="eastAsia" w:ascii="华文仿宋" w:hAnsi="华文仿宋" w:eastAsia="华文仿宋" w:cstheme="minorEastAsia"/>
          <w:color w:val="auto"/>
          <w:kern w:val="2"/>
          <w:sz w:val="32"/>
          <w:szCs w:val="32"/>
          <w:highlight w:val="none"/>
        </w:rPr>
        <w:t>元，共计</w:t>
      </w:r>
      <w:r>
        <w:rPr>
          <w:rFonts w:hint="eastAsia" w:ascii="华文仿宋" w:hAnsi="华文仿宋" w:eastAsia="华文仿宋" w:cstheme="minorEastAsia"/>
          <w:color w:val="auto"/>
          <w:kern w:val="2"/>
          <w:sz w:val="32"/>
          <w:szCs w:val="32"/>
          <w:highlight w:val="none"/>
          <w:lang w:val="en-US" w:eastAsia="zh-CN"/>
        </w:rPr>
        <w:t>35681418.38</w:t>
      </w:r>
      <w:r>
        <w:rPr>
          <w:rFonts w:hint="eastAsia" w:ascii="华文仿宋" w:hAnsi="华文仿宋" w:eastAsia="华文仿宋" w:cstheme="minorEastAsia"/>
          <w:color w:val="auto"/>
          <w:kern w:val="2"/>
          <w:sz w:val="32"/>
          <w:szCs w:val="32"/>
          <w:highlight w:val="none"/>
        </w:rPr>
        <w:t>元，</w:t>
      </w:r>
      <w:r>
        <w:rPr>
          <w:rFonts w:hint="eastAsia" w:ascii="仿宋_GB2312" w:hAnsi="仿宋_GB2312" w:eastAsia="仿宋_GB2312" w:cs="仿宋_GB2312"/>
          <w:color w:val="auto"/>
          <w:sz w:val="32"/>
          <w:szCs w:val="32"/>
          <w:highlight w:val="none"/>
        </w:rPr>
        <w:t>我局按照财政规定严格落实资金的使用和管理。</w:t>
      </w:r>
    </w:p>
    <w:p>
      <w:pPr>
        <w:pStyle w:val="8"/>
        <w:spacing w:line="360" w:lineRule="auto"/>
        <w:ind w:firstLine="480" w:firstLineChars="150"/>
        <w:rPr>
          <w:rFonts w:ascii="华文仿宋" w:hAnsi="华文仿宋" w:eastAsia="华文仿宋" w:cstheme="minorEastAsia"/>
          <w:color w:val="auto"/>
          <w:kern w:val="2"/>
          <w:sz w:val="32"/>
          <w:szCs w:val="32"/>
          <w:highlight w:val="none"/>
        </w:rPr>
      </w:pPr>
      <w:r>
        <w:rPr>
          <w:rFonts w:hint="eastAsia" w:ascii="华文仿宋" w:hAnsi="华文仿宋" w:eastAsia="华文仿宋" w:cstheme="minorEastAsia"/>
          <w:color w:val="auto"/>
          <w:kern w:val="2"/>
          <w:sz w:val="32"/>
          <w:szCs w:val="32"/>
          <w:highlight w:val="none"/>
        </w:rPr>
        <w:t>（1）我局支出的范围和主要用途包括局机关的人员经费</w:t>
      </w:r>
      <w:r>
        <w:rPr>
          <w:rFonts w:hint="eastAsia" w:ascii="华文仿宋" w:hAnsi="华文仿宋" w:eastAsia="华文仿宋" w:cstheme="minorEastAsia"/>
          <w:color w:val="auto"/>
          <w:kern w:val="2"/>
          <w:sz w:val="32"/>
          <w:szCs w:val="32"/>
          <w:highlight w:val="none"/>
          <w:lang w:eastAsia="zh-CN"/>
        </w:rPr>
        <w:t>和</w:t>
      </w:r>
      <w:r>
        <w:rPr>
          <w:rFonts w:hint="eastAsia" w:ascii="华文仿宋" w:hAnsi="华文仿宋" w:eastAsia="华文仿宋" w:cstheme="minorEastAsia"/>
          <w:color w:val="auto"/>
          <w:kern w:val="2"/>
          <w:sz w:val="32"/>
          <w:szCs w:val="32"/>
          <w:highlight w:val="none"/>
        </w:rPr>
        <w:t>日常公用经费。具体包括：工资福利支出、对个人和家庭的补助、商品和服务支出</w:t>
      </w:r>
      <w:r>
        <w:rPr>
          <w:rFonts w:hint="eastAsia" w:ascii="华文仿宋" w:hAnsi="华文仿宋" w:eastAsia="华文仿宋" w:cstheme="minorEastAsia"/>
          <w:color w:val="auto"/>
          <w:kern w:val="2"/>
          <w:sz w:val="32"/>
          <w:szCs w:val="32"/>
          <w:highlight w:val="none"/>
          <w:lang w:eastAsia="zh-CN"/>
        </w:rPr>
        <w:t>、基本建设支出、其他资本性支出</w:t>
      </w:r>
      <w:r>
        <w:rPr>
          <w:rFonts w:hint="eastAsia" w:ascii="华文仿宋" w:hAnsi="华文仿宋" w:eastAsia="华文仿宋" w:cstheme="minorEastAsia"/>
          <w:color w:val="auto"/>
          <w:kern w:val="2"/>
          <w:sz w:val="32"/>
          <w:szCs w:val="32"/>
          <w:highlight w:val="none"/>
        </w:rPr>
        <w:t>。其管理和使用情况如下：</w:t>
      </w:r>
    </w:p>
    <w:tbl>
      <w:tblPr>
        <w:tblStyle w:val="9"/>
        <w:tblW w:w="11078" w:type="dxa"/>
        <w:tblInd w:w="-622" w:type="dxa"/>
        <w:tblLayout w:type="fixed"/>
        <w:tblCellMar>
          <w:top w:w="15" w:type="dxa"/>
          <w:left w:w="15" w:type="dxa"/>
          <w:bottom w:w="15" w:type="dxa"/>
          <w:right w:w="15" w:type="dxa"/>
        </w:tblCellMar>
      </w:tblPr>
      <w:tblGrid>
        <w:gridCol w:w="2392"/>
        <w:gridCol w:w="1678"/>
        <w:gridCol w:w="1311"/>
        <w:gridCol w:w="1800"/>
        <w:gridCol w:w="1066"/>
        <w:gridCol w:w="1703"/>
        <w:gridCol w:w="1128"/>
      </w:tblGrid>
      <w:tr>
        <w:tblPrEx>
          <w:tblCellMar>
            <w:top w:w="15" w:type="dxa"/>
            <w:left w:w="15" w:type="dxa"/>
            <w:bottom w:w="15" w:type="dxa"/>
            <w:right w:w="15" w:type="dxa"/>
          </w:tblCellMar>
        </w:tblPrEx>
        <w:trPr>
          <w:trHeight w:val="525" w:hRule="atLeast"/>
        </w:trPr>
        <w:tc>
          <w:tcPr>
            <w:tcW w:w="2392" w:type="dxa"/>
            <w:vMerge w:val="restart"/>
            <w:tcBorders>
              <w:top w:val="single" w:color="000000" w:sz="4" w:space="0"/>
              <w:lef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仿宋"/>
                <w:color w:val="auto"/>
                <w:sz w:val="24"/>
                <w:szCs w:val="28"/>
                <w:highlight w:val="none"/>
              </w:rPr>
            </w:pPr>
            <w:r>
              <w:rPr>
                <w:rFonts w:hint="eastAsia" w:ascii="华文仿宋" w:hAnsi="华文仿宋" w:eastAsia="华文仿宋" w:cs="仿宋"/>
                <w:color w:val="auto"/>
                <w:kern w:val="0"/>
                <w:sz w:val="24"/>
                <w:szCs w:val="28"/>
                <w:highlight w:val="none"/>
              </w:rPr>
              <w:t>项目</w:t>
            </w:r>
          </w:p>
        </w:tc>
        <w:tc>
          <w:tcPr>
            <w:tcW w:w="2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仿宋"/>
                <w:color w:val="auto"/>
                <w:sz w:val="24"/>
                <w:szCs w:val="28"/>
                <w:highlight w:val="none"/>
              </w:rPr>
            </w:pPr>
            <w:r>
              <w:rPr>
                <w:rFonts w:hint="eastAsia" w:ascii="华文仿宋" w:hAnsi="华文仿宋" w:eastAsia="华文仿宋" w:cs="仿宋"/>
                <w:color w:val="auto"/>
                <w:kern w:val="0"/>
                <w:sz w:val="24"/>
                <w:szCs w:val="28"/>
                <w:highlight w:val="none"/>
              </w:rPr>
              <w:t>本年决算</w:t>
            </w:r>
          </w:p>
        </w:tc>
        <w:tc>
          <w:tcPr>
            <w:tcW w:w="2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仿宋"/>
                <w:color w:val="auto"/>
                <w:sz w:val="24"/>
                <w:szCs w:val="28"/>
                <w:highlight w:val="none"/>
              </w:rPr>
            </w:pPr>
            <w:r>
              <w:rPr>
                <w:rFonts w:hint="eastAsia" w:ascii="华文仿宋" w:hAnsi="华文仿宋" w:eastAsia="华文仿宋" w:cs="仿宋"/>
                <w:color w:val="auto"/>
                <w:kern w:val="0"/>
                <w:sz w:val="24"/>
                <w:szCs w:val="28"/>
                <w:highlight w:val="none"/>
              </w:rPr>
              <w:t>基本支出</w:t>
            </w:r>
          </w:p>
        </w:tc>
        <w:tc>
          <w:tcPr>
            <w:tcW w:w="2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仿宋"/>
                <w:color w:val="auto"/>
                <w:sz w:val="24"/>
                <w:highlight w:val="none"/>
              </w:rPr>
            </w:pPr>
            <w:r>
              <w:rPr>
                <w:rFonts w:hint="eastAsia" w:ascii="华文仿宋" w:hAnsi="华文仿宋" w:eastAsia="华文仿宋" w:cs="仿宋"/>
                <w:color w:val="auto"/>
                <w:kern w:val="0"/>
                <w:sz w:val="24"/>
                <w:highlight w:val="none"/>
              </w:rPr>
              <w:t>项目支出</w:t>
            </w:r>
          </w:p>
        </w:tc>
      </w:tr>
      <w:tr>
        <w:tblPrEx>
          <w:tblCellMar>
            <w:top w:w="15" w:type="dxa"/>
            <w:left w:w="15" w:type="dxa"/>
            <w:bottom w:w="15" w:type="dxa"/>
            <w:right w:w="15" w:type="dxa"/>
          </w:tblCellMar>
        </w:tblPrEx>
        <w:trPr>
          <w:trHeight w:val="687" w:hRule="atLeast"/>
        </w:trPr>
        <w:tc>
          <w:tcPr>
            <w:tcW w:w="2392" w:type="dxa"/>
            <w:vMerge w:val="continue"/>
            <w:tcBorders>
              <w:left w:val="single" w:color="000000" w:sz="4" w:space="0"/>
              <w:bottom w:val="single" w:color="000000" w:sz="4" w:space="0"/>
            </w:tcBorders>
            <w:shd w:val="clear" w:color="auto" w:fill="auto"/>
            <w:vAlign w:val="center"/>
          </w:tcPr>
          <w:p>
            <w:pPr>
              <w:spacing w:line="360" w:lineRule="auto"/>
              <w:jc w:val="left"/>
              <w:rPr>
                <w:rFonts w:ascii="华文仿宋" w:hAnsi="华文仿宋" w:eastAsia="华文仿宋" w:cs="仿宋"/>
                <w:color w:val="auto"/>
                <w:sz w:val="24"/>
                <w:szCs w:val="28"/>
                <w:highlight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仿宋"/>
                <w:color w:val="auto"/>
                <w:sz w:val="24"/>
                <w:szCs w:val="28"/>
                <w:highlight w:val="none"/>
              </w:rPr>
            </w:pPr>
            <w:r>
              <w:rPr>
                <w:rFonts w:hint="eastAsia" w:ascii="华文仿宋" w:hAnsi="华文仿宋" w:eastAsia="华文仿宋" w:cs="仿宋"/>
                <w:color w:val="auto"/>
                <w:kern w:val="0"/>
                <w:sz w:val="24"/>
                <w:szCs w:val="28"/>
                <w:highlight w:val="none"/>
              </w:rPr>
              <w:t>金额</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仿宋"/>
                <w:color w:val="auto"/>
                <w:sz w:val="24"/>
                <w:szCs w:val="28"/>
                <w:highlight w:val="none"/>
              </w:rPr>
            </w:pPr>
            <w:r>
              <w:rPr>
                <w:rFonts w:hint="eastAsia" w:ascii="华文仿宋" w:hAnsi="华文仿宋" w:eastAsia="华文仿宋" w:cs="仿宋"/>
                <w:color w:val="auto"/>
                <w:kern w:val="0"/>
                <w:sz w:val="24"/>
                <w:szCs w:val="28"/>
                <w:highlight w:val="none"/>
              </w:rPr>
              <w:t>比率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仿宋"/>
                <w:color w:val="auto"/>
                <w:sz w:val="24"/>
                <w:szCs w:val="28"/>
                <w:highlight w:val="none"/>
              </w:rPr>
            </w:pPr>
            <w:r>
              <w:rPr>
                <w:rFonts w:hint="eastAsia" w:ascii="华文仿宋" w:hAnsi="华文仿宋" w:eastAsia="华文仿宋" w:cs="仿宋"/>
                <w:color w:val="auto"/>
                <w:kern w:val="0"/>
                <w:sz w:val="24"/>
                <w:szCs w:val="28"/>
                <w:highlight w:val="none"/>
              </w:rPr>
              <w:t>金额</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仿宋"/>
                <w:color w:val="auto"/>
                <w:sz w:val="28"/>
                <w:szCs w:val="28"/>
                <w:highlight w:val="none"/>
              </w:rPr>
            </w:pPr>
            <w:r>
              <w:rPr>
                <w:rFonts w:hint="eastAsia" w:ascii="华文仿宋" w:hAnsi="华文仿宋" w:eastAsia="华文仿宋" w:cs="仿宋"/>
                <w:color w:val="auto"/>
                <w:kern w:val="0"/>
                <w:sz w:val="28"/>
                <w:szCs w:val="28"/>
                <w:highlight w:val="none"/>
              </w:rPr>
              <w:t>比率</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仿宋"/>
                <w:color w:val="auto"/>
                <w:sz w:val="24"/>
                <w:highlight w:val="none"/>
              </w:rPr>
            </w:pPr>
            <w:r>
              <w:rPr>
                <w:color w:val="auto"/>
                <w:highlight w:val="none"/>
              </w:rPr>
              <w:fldChar w:fldCharType="begin"/>
            </w:r>
            <w:r>
              <w:rPr>
                <w:color w:val="auto"/>
                <w:highlight w:val="none"/>
              </w:rPr>
              <w:instrText xml:space="preserve"> HYPERLINK \l "基本信息!A1" </w:instrText>
            </w:r>
            <w:r>
              <w:rPr>
                <w:color w:val="auto"/>
                <w:highlight w:val="none"/>
              </w:rPr>
              <w:fldChar w:fldCharType="separate"/>
            </w:r>
            <w:r>
              <w:rPr>
                <w:rStyle w:val="12"/>
                <w:rFonts w:hint="eastAsia" w:ascii="华文仿宋" w:hAnsi="华文仿宋" w:eastAsia="华文仿宋" w:cs="仿宋"/>
                <w:color w:val="auto"/>
                <w:sz w:val="24"/>
                <w:highlight w:val="none"/>
                <w:u w:val="none"/>
              </w:rPr>
              <w:t>金额</w:t>
            </w:r>
            <w:r>
              <w:rPr>
                <w:rStyle w:val="12"/>
                <w:rFonts w:hint="eastAsia" w:ascii="华文仿宋" w:hAnsi="华文仿宋" w:eastAsia="华文仿宋" w:cs="仿宋"/>
                <w:color w:val="auto"/>
                <w:sz w:val="24"/>
                <w:highlight w:val="none"/>
                <w:u w:val="none"/>
              </w:rPr>
              <w:fldChar w:fldCharType="end"/>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仿宋"/>
                <w:color w:val="auto"/>
                <w:sz w:val="24"/>
                <w:highlight w:val="none"/>
              </w:rPr>
            </w:pPr>
            <w:r>
              <w:rPr>
                <w:rFonts w:hint="eastAsia" w:ascii="华文仿宋" w:hAnsi="华文仿宋" w:eastAsia="华文仿宋" w:cs="仿宋"/>
                <w:color w:val="auto"/>
                <w:kern w:val="0"/>
                <w:sz w:val="24"/>
                <w:highlight w:val="none"/>
              </w:rPr>
              <w:t>比率</w:t>
            </w:r>
          </w:p>
        </w:tc>
      </w:tr>
      <w:tr>
        <w:tblPrEx>
          <w:tblCellMar>
            <w:top w:w="15" w:type="dxa"/>
            <w:left w:w="15" w:type="dxa"/>
            <w:bottom w:w="15" w:type="dxa"/>
            <w:right w:w="15" w:type="dxa"/>
          </w:tblCellMar>
        </w:tblPrEx>
        <w:trPr>
          <w:trHeight w:val="525" w:hRule="atLeast"/>
        </w:trPr>
        <w:tc>
          <w:tcPr>
            <w:tcW w:w="2392" w:type="dxa"/>
            <w:tcBorders>
              <w:top w:val="single" w:color="000000" w:sz="4" w:space="0"/>
              <w:left w:val="single" w:color="000000" w:sz="4" w:space="0"/>
              <w:bottom w:val="single" w:color="000000" w:sz="4" w:space="0"/>
            </w:tcBorders>
            <w:shd w:val="clear" w:color="auto" w:fill="FFFFFF"/>
            <w:vAlign w:val="center"/>
          </w:tcPr>
          <w:p>
            <w:pPr>
              <w:widowControl/>
              <w:spacing w:line="360" w:lineRule="auto"/>
              <w:jc w:val="left"/>
              <w:textAlignment w:val="center"/>
              <w:rPr>
                <w:rFonts w:ascii="华文仿宋" w:hAnsi="华文仿宋" w:eastAsia="华文仿宋" w:cs="仿宋"/>
                <w:color w:val="auto"/>
                <w:sz w:val="24"/>
                <w:szCs w:val="28"/>
                <w:highlight w:val="none"/>
              </w:rPr>
            </w:pPr>
            <w:r>
              <w:rPr>
                <w:rFonts w:hint="eastAsia" w:ascii="华文仿宋" w:hAnsi="华文仿宋" w:eastAsia="华文仿宋" w:cs="仿宋"/>
                <w:color w:val="auto"/>
                <w:kern w:val="0"/>
                <w:sz w:val="24"/>
                <w:szCs w:val="28"/>
                <w:highlight w:val="none"/>
              </w:rPr>
              <w:t>工资福利支出</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rPr>
              <w:t>147</w:t>
            </w:r>
            <w:r>
              <w:rPr>
                <w:rFonts w:hint="eastAsia" w:ascii="华文仿宋" w:hAnsi="华文仿宋" w:eastAsia="华文仿宋" w:cs="仿宋"/>
                <w:color w:val="auto"/>
                <w:sz w:val="24"/>
                <w:szCs w:val="28"/>
                <w:highlight w:val="none"/>
                <w:lang w:val="en-US" w:eastAsia="zh-CN"/>
              </w:rPr>
              <w:t>21531.48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120" w:firstLineChars="50"/>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41.26%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default" w:ascii="华文仿宋" w:hAnsi="华文仿宋" w:eastAsia="华文仿宋" w:cs="仿宋"/>
                <w:color w:val="auto"/>
                <w:sz w:val="24"/>
                <w:szCs w:val="28"/>
                <w:highlight w:val="none"/>
                <w:lang w:val="en-US" w:eastAsia="zh-CN"/>
              </w:rPr>
            </w:pPr>
            <w:r>
              <w:rPr>
                <w:rFonts w:hint="default" w:ascii="华文仿宋" w:hAnsi="华文仿宋" w:eastAsia="华文仿宋" w:cs="仿宋"/>
                <w:color w:val="auto"/>
                <w:sz w:val="24"/>
                <w:szCs w:val="28"/>
                <w:highlight w:val="none"/>
                <w:lang w:val="en-US" w:eastAsia="zh-CN"/>
              </w:rPr>
              <w:t>10818626.48</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仿宋"/>
                <w:color w:val="auto"/>
                <w:sz w:val="24"/>
                <w:szCs w:val="28"/>
                <w:highlight w:val="none"/>
              </w:rPr>
            </w:pPr>
            <w:r>
              <w:rPr>
                <w:rFonts w:hint="eastAsia" w:ascii="华文仿宋" w:hAnsi="华文仿宋" w:eastAsia="华文仿宋" w:cs="仿宋"/>
                <w:color w:val="auto"/>
                <w:sz w:val="24"/>
                <w:szCs w:val="28"/>
                <w:highlight w:val="none"/>
                <w:lang w:val="en-US" w:eastAsia="zh-CN"/>
              </w:rPr>
              <w:t>81.26</w:t>
            </w:r>
            <w:r>
              <w:rPr>
                <w:rFonts w:hint="eastAsia" w:ascii="华文仿宋" w:hAnsi="华文仿宋" w:eastAsia="华文仿宋" w:cs="仿宋"/>
                <w:color w:val="auto"/>
                <w:sz w:val="24"/>
                <w:szCs w:val="28"/>
                <w:highlight w:val="none"/>
              </w:rPr>
              <w:t>%</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3902905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17.45%</w:t>
            </w:r>
          </w:p>
        </w:tc>
      </w:tr>
      <w:tr>
        <w:tblPrEx>
          <w:tblCellMar>
            <w:top w:w="15" w:type="dxa"/>
            <w:left w:w="15" w:type="dxa"/>
            <w:bottom w:w="15" w:type="dxa"/>
            <w:right w:w="15" w:type="dxa"/>
          </w:tblCellMar>
        </w:tblPrEx>
        <w:trPr>
          <w:trHeight w:val="525" w:hRule="atLeast"/>
        </w:trPr>
        <w:tc>
          <w:tcPr>
            <w:tcW w:w="2392" w:type="dxa"/>
            <w:tcBorders>
              <w:top w:val="single" w:color="000000" w:sz="4" w:space="0"/>
              <w:left w:val="single" w:color="000000" w:sz="4" w:space="0"/>
              <w:bottom w:val="single" w:color="000000" w:sz="4" w:space="0"/>
            </w:tcBorders>
            <w:shd w:val="clear" w:color="auto" w:fill="FFFFFF"/>
            <w:vAlign w:val="center"/>
          </w:tcPr>
          <w:p>
            <w:pPr>
              <w:widowControl/>
              <w:spacing w:line="360" w:lineRule="auto"/>
              <w:jc w:val="left"/>
              <w:textAlignment w:val="center"/>
              <w:rPr>
                <w:rFonts w:ascii="华文仿宋" w:hAnsi="华文仿宋" w:eastAsia="华文仿宋" w:cs="仿宋"/>
                <w:color w:val="auto"/>
                <w:sz w:val="24"/>
                <w:szCs w:val="28"/>
                <w:highlight w:val="none"/>
              </w:rPr>
            </w:pPr>
            <w:r>
              <w:rPr>
                <w:rFonts w:hint="eastAsia" w:ascii="华文仿宋" w:hAnsi="华文仿宋" w:eastAsia="华文仿宋" w:cs="仿宋"/>
                <w:color w:val="auto"/>
                <w:kern w:val="0"/>
                <w:sz w:val="24"/>
                <w:szCs w:val="28"/>
                <w:highlight w:val="none"/>
              </w:rPr>
              <w:t>商品和服务支出</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16434195.25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120" w:firstLineChars="50"/>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46.06%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rPr>
              <w:t>2461733.22</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仿宋"/>
                <w:color w:val="auto"/>
                <w:sz w:val="24"/>
                <w:szCs w:val="28"/>
                <w:highlight w:val="none"/>
              </w:rPr>
            </w:pPr>
            <w:r>
              <w:rPr>
                <w:rFonts w:hint="eastAsia" w:ascii="华文仿宋" w:hAnsi="华文仿宋" w:eastAsia="华文仿宋" w:cs="仿宋"/>
                <w:color w:val="auto"/>
                <w:sz w:val="24"/>
                <w:szCs w:val="28"/>
                <w:highlight w:val="none"/>
                <w:lang w:val="en-US" w:eastAsia="zh-CN"/>
              </w:rPr>
              <w:t>18.49</w:t>
            </w:r>
            <w:r>
              <w:rPr>
                <w:rFonts w:hint="eastAsia" w:ascii="华文仿宋" w:hAnsi="华文仿宋" w:eastAsia="华文仿宋" w:cs="仿宋"/>
                <w:color w:val="auto"/>
                <w:sz w:val="24"/>
                <w:szCs w:val="28"/>
                <w:highlight w:val="none"/>
              </w:rPr>
              <w:t>%</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13972462.03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62.47%</w:t>
            </w:r>
          </w:p>
        </w:tc>
      </w:tr>
      <w:tr>
        <w:tblPrEx>
          <w:tblCellMar>
            <w:top w:w="15" w:type="dxa"/>
            <w:left w:w="15" w:type="dxa"/>
            <w:bottom w:w="15" w:type="dxa"/>
            <w:right w:w="15" w:type="dxa"/>
          </w:tblCellMar>
        </w:tblPrEx>
        <w:trPr>
          <w:trHeight w:val="1010" w:hRule="atLeast"/>
        </w:trPr>
        <w:tc>
          <w:tcPr>
            <w:tcW w:w="2392" w:type="dxa"/>
            <w:tcBorders>
              <w:top w:val="single" w:color="000000" w:sz="4" w:space="0"/>
              <w:left w:val="single" w:color="000000" w:sz="4" w:space="0"/>
              <w:bottom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s="仿宋"/>
                <w:color w:val="auto"/>
                <w:sz w:val="24"/>
                <w:szCs w:val="28"/>
                <w:highlight w:val="none"/>
              </w:rPr>
            </w:pPr>
            <w:r>
              <w:rPr>
                <w:rFonts w:hint="eastAsia" w:ascii="华文仿宋" w:hAnsi="华文仿宋" w:eastAsia="华文仿宋" w:cs="仿宋"/>
                <w:color w:val="auto"/>
                <w:kern w:val="0"/>
                <w:sz w:val="24"/>
                <w:szCs w:val="28"/>
                <w:highlight w:val="none"/>
              </w:rPr>
              <w:t>对个人和家庭的补助</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168375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120" w:firstLineChars="50"/>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0.47%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15000</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0.11%</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153375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0.68%</w:t>
            </w:r>
          </w:p>
        </w:tc>
      </w:tr>
      <w:tr>
        <w:tblPrEx>
          <w:tblCellMar>
            <w:top w:w="15" w:type="dxa"/>
            <w:left w:w="15" w:type="dxa"/>
            <w:bottom w:w="15" w:type="dxa"/>
            <w:right w:w="15" w:type="dxa"/>
          </w:tblCellMar>
        </w:tblPrEx>
        <w:trPr>
          <w:trHeight w:val="525" w:hRule="atLeast"/>
        </w:trPr>
        <w:tc>
          <w:tcPr>
            <w:tcW w:w="2392" w:type="dxa"/>
            <w:tcBorders>
              <w:top w:val="single" w:color="000000" w:sz="4" w:space="0"/>
              <w:left w:val="single" w:color="000000" w:sz="4" w:space="0"/>
              <w:bottom w:val="single" w:color="000000" w:sz="4" w:space="0"/>
            </w:tcBorders>
            <w:shd w:val="clear" w:color="auto" w:fill="FFFFFF"/>
            <w:vAlign w:val="center"/>
          </w:tcPr>
          <w:p>
            <w:pPr>
              <w:widowControl/>
              <w:spacing w:line="360" w:lineRule="auto"/>
              <w:jc w:val="center"/>
              <w:textAlignment w:val="center"/>
              <w:rPr>
                <w:rFonts w:hint="eastAsia" w:ascii="华文仿宋" w:hAnsi="华文仿宋" w:eastAsia="华文仿宋" w:cs="仿宋"/>
                <w:color w:val="auto"/>
                <w:kern w:val="0"/>
                <w:sz w:val="24"/>
                <w:szCs w:val="28"/>
                <w:highlight w:val="none"/>
                <w:lang w:eastAsia="zh-CN"/>
              </w:rPr>
            </w:pPr>
            <w:r>
              <w:rPr>
                <w:rFonts w:hint="eastAsia" w:ascii="华文仿宋" w:hAnsi="华文仿宋" w:eastAsia="华文仿宋" w:cs="仿宋"/>
                <w:color w:val="auto"/>
                <w:kern w:val="0"/>
                <w:sz w:val="24"/>
                <w:szCs w:val="28"/>
                <w:highlight w:val="none"/>
                <w:lang w:eastAsia="zh-CN"/>
              </w:rPr>
              <w:t>基本建设支出</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3050836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120" w:firstLineChars="50"/>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8.55%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0</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0%</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3050836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default" w:ascii="华文仿宋" w:hAnsi="华文仿宋" w:eastAsia="华文仿宋" w:cs="仿宋"/>
                <w:color w:val="auto"/>
                <w:sz w:val="22"/>
                <w:highlight w:val="none"/>
                <w:lang w:val="en-US" w:eastAsia="zh-CN"/>
              </w:rPr>
            </w:pPr>
            <w:r>
              <w:rPr>
                <w:rFonts w:hint="eastAsia" w:ascii="华文仿宋" w:hAnsi="华文仿宋" w:eastAsia="华文仿宋" w:cs="仿宋"/>
                <w:color w:val="auto"/>
                <w:sz w:val="22"/>
                <w:highlight w:val="none"/>
                <w:lang w:val="en-US" w:eastAsia="zh-CN"/>
              </w:rPr>
              <w:t>13.64</w:t>
            </w:r>
            <w:r>
              <w:rPr>
                <w:rFonts w:hint="eastAsia" w:ascii="华文仿宋" w:hAnsi="华文仿宋" w:eastAsia="华文仿宋" w:cs="仿宋"/>
                <w:color w:val="auto"/>
                <w:sz w:val="24"/>
                <w:szCs w:val="28"/>
                <w:highlight w:val="none"/>
                <w:lang w:val="en-US" w:eastAsia="zh-CN"/>
              </w:rPr>
              <w:t>%</w:t>
            </w:r>
          </w:p>
        </w:tc>
      </w:tr>
      <w:tr>
        <w:tblPrEx>
          <w:tblCellMar>
            <w:top w:w="15" w:type="dxa"/>
            <w:left w:w="15" w:type="dxa"/>
            <w:bottom w:w="15" w:type="dxa"/>
            <w:right w:w="15" w:type="dxa"/>
          </w:tblCellMar>
        </w:tblPrEx>
        <w:trPr>
          <w:trHeight w:val="525" w:hRule="atLeast"/>
        </w:trPr>
        <w:tc>
          <w:tcPr>
            <w:tcW w:w="2392" w:type="dxa"/>
            <w:tcBorders>
              <w:top w:val="single" w:color="000000" w:sz="4" w:space="0"/>
              <w:left w:val="single" w:color="000000" w:sz="4" w:space="0"/>
              <w:bottom w:val="single" w:color="000000" w:sz="4" w:space="0"/>
            </w:tcBorders>
            <w:shd w:val="clear" w:color="auto" w:fill="FFFFFF"/>
            <w:vAlign w:val="center"/>
          </w:tcPr>
          <w:p>
            <w:pPr>
              <w:widowControl/>
              <w:spacing w:line="360" w:lineRule="auto"/>
              <w:jc w:val="center"/>
              <w:textAlignment w:val="center"/>
              <w:rPr>
                <w:rFonts w:ascii="华文仿宋" w:hAnsi="华文仿宋" w:eastAsia="华文仿宋" w:cs="仿宋"/>
                <w:color w:val="auto"/>
                <w:sz w:val="24"/>
                <w:szCs w:val="28"/>
                <w:highlight w:val="none"/>
              </w:rPr>
            </w:pPr>
            <w:r>
              <w:rPr>
                <w:rFonts w:hint="eastAsia" w:ascii="华文仿宋" w:hAnsi="华文仿宋" w:eastAsia="华文仿宋" w:cs="仿宋"/>
                <w:color w:val="auto"/>
                <w:kern w:val="0"/>
                <w:sz w:val="24"/>
                <w:szCs w:val="28"/>
                <w:highlight w:val="none"/>
              </w:rPr>
              <w:t>其他资本性支出</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1306480.65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120" w:firstLineChars="50"/>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3.66%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18323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0.14%</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1288157.65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5.76%</w:t>
            </w:r>
          </w:p>
        </w:tc>
      </w:tr>
      <w:tr>
        <w:tblPrEx>
          <w:tblCellMar>
            <w:top w:w="15" w:type="dxa"/>
            <w:left w:w="15" w:type="dxa"/>
            <w:bottom w:w="15" w:type="dxa"/>
            <w:right w:w="15" w:type="dxa"/>
          </w:tblCellMar>
        </w:tblPrEx>
        <w:trPr>
          <w:trHeight w:val="536" w:hRule="atLeast"/>
        </w:trPr>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仿宋"/>
                <w:color w:val="auto"/>
                <w:sz w:val="24"/>
                <w:szCs w:val="28"/>
                <w:highlight w:val="none"/>
              </w:rPr>
            </w:pPr>
            <w:r>
              <w:rPr>
                <w:rFonts w:hint="eastAsia" w:ascii="华文仿宋" w:hAnsi="华文仿宋" w:eastAsia="华文仿宋" w:cs="仿宋"/>
                <w:color w:val="auto"/>
                <w:kern w:val="0"/>
                <w:sz w:val="24"/>
                <w:szCs w:val="28"/>
                <w:highlight w:val="none"/>
              </w:rPr>
              <w:t>总支出</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35681418.38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仿宋"/>
                <w:color w:val="auto"/>
                <w:sz w:val="24"/>
                <w:szCs w:val="28"/>
                <w:highlight w:val="none"/>
              </w:rPr>
            </w:pPr>
            <w:r>
              <w:rPr>
                <w:rFonts w:hint="eastAsia" w:ascii="华文仿宋" w:hAnsi="华文仿宋" w:eastAsia="华文仿宋" w:cs="仿宋"/>
                <w:color w:val="auto"/>
                <w:sz w:val="24"/>
                <w:szCs w:val="28"/>
                <w:highlight w:val="none"/>
                <w:lang w:val="en-US" w:eastAsia="zh-CN"/>
              </w:rPr>
              <w:t>100</w:t>
            </w:r>
            <w:r>
              <w:rPr>
                <w:rFonts w:hint="eastAsia" w:ascii="华文仿宋" w:hAnsi="华文仿宋" w:eastAsia="华文仿宋" w:cs="仿宋"/>
                <w:color w:val="auto"/>
                <w:sz w:val="24"/>
                <w:szCs w:val="28"/>
                <w:highlight w:val="none"/>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13313682.7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仿宋"/>
                <w:color w:val="auto"/>
                <w:sz w:val="24"/>
                <w:szCs w:val="28"/>
                <w:highlight w:val="none"/>
              </w:rPr>
            </w:pPr>
            <w:r>
              <w:rPr>
                <w:rFonts w:hint="eastAsia" w:ascii="华文仿宋" w:hAnsi="华文仿宋" w:eastAsia="华文仿宋" w:cs="仿宋"/>
                <w:color w:val="auto"/>
                <w:sz w:val="24"/>
                <w:szCs w:val="28"/>
                <w:highlight w:val="none"/>
              </w:rPr>
              <w:t>100%</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default" w:ascii="华文仿宋" w:hAnsi="华文仿宋" w:eastAsia="华文仿宋" w:cs="仿宋"/>
                <w:color w:val="auto"/>
                <w:sz w:val="24"/>
                <w:szCs w:val="28"/>
                <w:highlight w:val="none"/>
                <w:lang w:val="en-US" w:eastAsia="zh-CN"/>
              </w:rPr>
            </w:pPr>
            <w:r>
              <w:rPr>
                <w:rFonts w:hint="eastAsia" w:ascii="华文仿宋" w:hAnsi="华文仿宋" w:eastAsia="华文仿宋" w:cs="仿宋"/>
                <w:color w:val="auto"/>
                <w:sz w:val="24"/>
                <w:szCs w:val="28"/>
                <w:highlight w:val="none"/>
                <w:lang w:val="en-US" w:eastAsia="zh-CN"/>
              </w:rPr>
              <w:t>22367735.68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华文仿宋" w:hAnsi="华文仿宋" w:eastAsia="华文仿宋" w:cs="仿宋"/>
                <w:color w:val="auto"/>
                <w:sz w:val="24"/>
                <w:szCs w:val="28"/>
                <w:highlight w:val="none"/>
              </w:rPr>
            </w:pPr>
            <w:r>
              <w:rPr>
                <w:rFonts w:hint="eastAsia" w:ascii="华文仿宋" w:hAnsi="华文仿宋" w:eastAsia="华文仿宋" w:cs="仿宋"/>
                <w:color w:val="auto"/>
                <w:sz w:val="24"/>
                <w:szCs w:val="28"/>
                <w:highlight w:val="none"/>
              </w:rPr>
              <w:t>100%</w:t>
            </w:r>
          </w:p>
        </w:tc>
      </w:tr>
    </w:tbl>
    <w:p>
      <w:pPr>
        <w:keepNext w:val="0"/>
        <w:keepLines w:val="0"/>
        <w:pageBreakBefore w:val="0"/>
        <w:widowControl w:val="0"/>
        <w:numPr>
          <w:ilvl w:val="0"/>
          <w:numId w:val="6"/>
        </w:numPr>
        <w:kinsoku/>
        <w:wordWrap/>
        <w:overflowPunct w:val="0"/>
        <w:topLinePunct w:val="0"/>
        <w:autoSpaceDE w:val="0"/>
        <w:autoSpaceDN w:val="0"/>
        <w:bidi w:val="0"/>
        <w:adjustRightInd/>
        <w:snapToGrid/>
        <w:spacing w:line="560" w:lineRule="exact"/>
        <w:ind w:firstLine="640" w:firstLineChars="200"/>
        <w:textAlignment w:val="auto"/>
        <w:rPr>
          <w:rFonts w:eastAsia="仿宋_GB2312" w:cs="仿宋_GB2312"/>
          <w:color w:val="auto"/>
          <w:sz w:val="32"/>
          <w:szCs w:val="32"/>
          <w:highlight w:val="none"/>
        </w:rPr>
      </w:pPr>
      <w:r>
        <w:rPr>
          <w:rFonts w:hint="eastAsia" w:eastAsia="仿宋_GB2312" w:cs="仿宋_GB2312"/>
          <w:color w:val="auto"/>
          <w:sz w:val="32"/>
          <w:szCs w:val="32"/>
          <w:highlight w:val="none"/>
        </w:rPr>
        <w:t>“三公”经费使用和管理情况</w:t>
      </w:r>
    </w:p>
    <w:p>
      <w:pPr>
        <w:pStyle w:val="8"/>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theme="minorEastAsia"/>
          <w:color w:val="auto"/>
          <w:kern w:val="2"/>
          <w:sz w:val="32"/>
          <w:szCs w:val="32"/>
          <w:highlight w:val="none"/>
        </w:rPr>
      </w:pPr>
      <w:r>
        <w:rPr>
          <w:rFonts w:hint="eastAsia" w:ascii="华文仿宋" w:hAnsi="华文仿宋" w:eastAsia="华文仿宋" w:cstheme="minorEastAsia"/>
          <w:color w:val="auto"/>
          <w:kern w:val="2"/>
          <w:sz w:val="32"/>
          <w:szCs w:val="32"/>
          <w:highlight w:val="none"/>
          <w:lang w:eastAsia="zh-CN"/>
        </w:rPr>
        <w:t>202</w:t>
      </w:r>
      <w:r>
        <w:rPr>
          <w:rFonts w:hint="eastAsia" w:ascii="华文仿宋" w:hAnsi="华文仿宋" w:eastAsia="华文仿宋" w:cstheme="minorEastAsia"/>
          <w:color w:val="auto"/>
          <w:kern w:val="2"/>
          <w:sz w:val="32"/>
          <w:szCs w:val="32"/>
          <w:highlight w:val="none"/>
          <w:lang w:val="en-US" w:eastAsia="zh-CN"/>
        </w:rPr>
        <w:t>4</w:t>
      </w:r>
      <w:r>
        <w:rPr>
          <w:rFonts w:hint="eastAsia" w:ascii="华文仿宋" w:hAnsi="华文仿宋" w:eastAsia="华文仿宋" w:cstheme="minorEastAsia"/>
          <w:color w:val="auto"/>
          <w:kern w:val="2"/>
          <w:sz w:val="32"/>
          <w:szCs w:val="32"/>
          <w:highlight w:val="none"/>
          <w:lang w:eastAsia="zh-CN"/>
        </w:rPr>
        <w:t>年</w:t>
      </w:r>
      <w:r>
        <w:rPr>
          <w:rFonts w:hint="eastAsia" w:ascii="华文仿宋" w:hAnsi="华文仿宋" w:eastAsia="华文仿宋" w:cstheme="minorEastAsia"/>
          <w:color w:val="auto"/>
          <w:kern w:val="2"/>
          <w:sz w:val="32"/>
          <w:szCs w:val="32"/>
          <w:highlight w:val="none"/>
        </w:rPr>
        <w:t>“三公”经费预算金额为</w:t>
      </w:r>
      <w:r>
        <w:rPr>
          <w:rFonts w:hint="eastAsia" w:ascii="华文仿宋" w:hAnsi="华文仿宋" w:eastAsia="华文仿宋" w:cstheme="minorEastAsia"/>
          <w:color w:val="auto"/>
          <w:kern w:val="2"/>
          <w:sz w:val="32"/>
          <w:szCs w:val="32"/>
          <w:highlight w:val="none"/>
          <w:lang w:val="en-US" w:eastAsia="zh-CN"/>
        </w:rPr>
        <w:t>5</w:t>
      </w:r>
      <w:r>
        <w:rPr>
          <w:rFonts w:hint="eastAsia" w:ascii="华文仿宋" w:hAnsi="华文仿宋" w:eastAsia="华文仿宋" w:cstheme="minorEastAsia"/>
          <w:color w:val="auto"/>
          <w:kern w:val="2"/>
          <w:sz w:val="32"/>
          <w:szCs w:val="32"/>
          <w:highlight w:val="none"/>
        </w:rPr>
        <w:t>90000元，全部为财政拨款资金，</w:t>
      </w:r>
      <w:r>
        <w:rPr>
          <w:rFonts w:hint="eastAsia" w:ascii="华文仿宋" w:hAnsi="华文仿宋" w:eastAsia="华文仿宋" w:cstheme="minorEastAsia"/>
          <w:color w:val="auto"/>
          <w:kern w:val="2"/>
          <w:sz w:val="32"/>
          <w:szCs w:val="32"/>
          <w:highlight w:val="none"/>
          <w:lang w:eastAsia="zh-CN"/>
        </w:rPr>
        <w:t>202</w:t>
      </w:r>
      <w:r>
        <w:rPr>
          <w:rFonts w:hint="eastAsia" w:ascii="华文仿宋" w:hAnsi="华文仿宋" w:eastAsia="华文仿宋" w:cstheme="minorEastAsia"/>
          <w:color w:val="auto"/>
          <w:kern w:val="2"/>
          <w:sz w:val="32"/>
          <w:szCs w:val="32"/>
          <w:highlight w:val="none"/>
          <w:lang w:val="en-US" w:eastAsia="zh-CN"/>
        </w:rPr>
        <w:t>4</w:t>
      </w:r>
      <w:r>
        <w:rPr>
          <w:rFonts w:hint="eastAsia" w:ascii="华文仿宋" w:hAnsi="华文仿宋" w:eastAsia="华文仿宋" w:cstheme="minorEastAsia"/>
          <w:color w:val="auto"/>
          <w:kern w:val="2"/>
          <w:sz w:val="32"/>
          <w:szCs w:val="32"/>
          <w:highlight w:val="none"/>
          <w:lang w:eastAsia="zh-CN"/>
        </w:rPr>
        <w:t>年</w:t>
      </w:r>
      <w:r>
        <w:rPr>
          <w:rFonts w:hint="eastAsia" w:ascii="华文仿宋" w:hAnsi="华文仿宋" w:eastAsia="华文仿宋" w:cstheme="minorEastAsia"/>
          <w:color w:val="auto"/>
          <w:kern w:val="2"/>
          <w:sz w:val="32"/>
          <w:szCs w:val="32"/>
          <w:highlight w:val="none"/>
        </w:rPr>
        <w:t>度实际支出</w:t>
      </w:r>
      <w:r>
        <w:rPr>
          <w:rFonts w:hint="eastAsia" w:ascii="华文仿宋" w:hAnsi="华文仿宋" w:eastAsia="华文仿宋" w:cstheme="minorEastAsia"/>
          <w:color w:val="auto"/>
          <w:kern w:val="2"/>
          <w:sz w:val="32"/>
          <w:szCs w:val="32"/>
          <w:highlight w:val="none"/>
          <w:lang w:val="en-US" w:eastAsia="zh-CN"/>
        </w:rPr>
        <w:t>473997.14</w:t>
      </w:r>
      <w:r>
        <w:rPr>
          <w:rFonts w:hint="eastAsia" w:ascii="华文仿宋" w:hAnsi="华文仿宋" w:eastAsia="华文仿宋" w:cstheme="minorEastAsia"/>
          <w:color w:val="auto"/>
          <w:kern w:val="2"/>
          <w:sz w:val="32"/>
          <w:szCs w:val="32"/>
          <w:highlight w:val="none"/>
        </w:rPr>
        <w:t>元。根据财政相关规定和单位实际情况严格控制“三公”经费支出。</w:t>
      </w:r>
    </w:p>
    <w:tbl>
      <w:tblPr>
        <w:tblStyle w:val="9"/>
        <w:tblW w:w="10346" w:type="dxa"/>
        <w:jc w:val="center"/>
        <w:tblLayout w:type="fixed"/>
        <w:tblCellMar>
          <w:top w:w="15" w:type="dxa"/>
          <w:left w:w="15" w:type="dxa"/>
          <w:bottom w:w="15" w:type="dxa"/>
          <w:right w:w="15" w:type="dxa"/>
        </w:tblCellMar>
      </w:tblPr>
      <w:tblGrid>
        <w:gridCol w:w="2399"/>
        <w:gridCol w:w="1020"/>
        <w:gridCol w:w="1170"/>
        <w:gridCol w:w="1095"/>
        <w:gridCol w:w="1259"/>
        <w:gridCol w:w="1280"/>
        <w:gridCol w:w="791"/>
        <w:gridCol w:w="1332"/>
      </w:tblGrid>
      <w:tr>
        <w:tblPrEx>
          <w:tblCellMar>
            <w:top w:w="15" w:type="dxa"/>
            <w:left w:w="15" w:type="dxa"/>
            <w:bottom w:w="15" w:type="dxa"/>
            <w:right w:w="15" w:type="dxa"/>
          </w:tblCellMar>
        </w:tblPrEx>
        <w:trPr>
          <w:trHeight w:val="240" w:hRule="atLeast"/>
          <w:jc w:val="center"/>
        </w:trPr>
        <w:tc>
          <w:tcPr>
            <w:tcW w:w="2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ind w:firstLine="480" w:firstLineChars="200"/>
              <w:rPr>
                <w:rFonts w:ascii="华文仿宋" w:hAnsi="华文仿宋" w:eastAsia="华文仿宋" w:cstheme="minorEastAsia"/>
                <w:color w:val="auto"/>
                <w:kern w:val="2"/>
                <w:highlight w:val="none"/>
              </w:rPr>
            </w:pPr>
            <w:r>
              <w:rPr>
                <w:rFonts w:hint="eastAsia" w:ascii="华文仿宋" w:hAnsi="华文仿宋" w:eastAsia="华文仿宋" w:cstheme="minorEastAsia"/>
                <w:color w:val="auto"/>
                <w:kern w:val="2"/>
                <w:highlight w:val="none"/>
              </w:rPr>
              <w:t>项目</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jc w:val="center"/>
              <w:rPr>
                <w:rFonts w:ascii="华文仿宋" w:hAnsi="华文仿宋" w:eastAsia="华文仿宋" w:cstheme="minorEastAsia"/>
                <w:color w:val="auto"/>
                <w:kern w:val="2"/>
                <w:highlight w:val="none"/>
              </w:rPr>
            </w:pPr>
            <w:r>
              <w:rPr>
                <w:rFonts w:hint="eastAsia" w:ascii="华文仿宋" w:hAnsi="华文仿宋" w:eastAsia="华文仿宋" w:cstheme="minorEastAsia"/>
                <w:color w:val="auto"/>
                <w:kern w:val="2"/>
                <w:highlight w:val="none"/>
              </w:rPr>
              <w:t>上年数</w:t>
            </w:r>
          </w:p>
        </w:tc>
        <w:tc>
          <w:tcPr>
            <w:tcW w:w="36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ind w:firstLine="480" w:firstLineChars="200"/>
              <w:jc w:val="center"/>
              <w:rPr>
                <w:rFonts w:ascii="华文仿宋" w:hAnsi="华文仿宋" w:eastAsia="华文仿宋" w:cstheme="minorEastAsia"/>
                <w:color w:val="auto"/>
                <w:kern w:val="2"/>
                <w:highlight w:val="none"/>
              </w:rPr>
            </w:pPr>
            <w:r>
              <w:rPr>
                <w:rFonts w:hint="eastAsia" w:ascii="华文仿宋" w:hAnsi="华文仿宋" w:eastAsia="华文仿宋" w:cstheme="minorEastAsia"/>
                <w:color w:val="auto"/>
                <w:kern w:val="2"/>
                <w:highlight w:val="none"/>
              </w:rPr>
              <w:t>本年数</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ind w:firstLine="480" w:firstLineChars="200"/>
              <w:rPr>
                <w:rFonts w:ascii="华文仿宋" w:hAnsi="华文仿宋" w:eastAsia="华文仿宋" w:cstheme="minorEastAsia"/>
                <w:color w:val="auto"/>
                <w:kern w:val="2"/>
                <w:highlight w:val="none"/>
              </w:rPr>
            </w:pPr>
            <w:r>
              <w:rPr>
                <w:rFonts w:hint="eastAsia" w:ascii="华文仿宋" w:hAnsi="华文仿宋" w:eastAsia="华文仿宋" w:cstheme="minorEastAsia"/>
                <w:color w:val="auto"/>
                <w:kern w:val="2"/>
                <w:highlight w:val="none"/>
              </w:rPr>
              <w:t>与上年对比</w:t>
            </w:r>
          </w:p>
        </w:tc>
      </w:tr>
      <w:tr>
        <w:tblPrEx>
          <w:tblCellMar>
            <w:top w:w="15" w:type="dxa"/>
            <w:left w:w="15" w:type="dxa"/>
            <w:bottom w:w="15" w:type="dxa"/>
            <w:right w:w="15" w:type="dxa"/>
          </w:tblCellMar>
        </w:tblPrEx>
        <w:trPr>
          <w:trHeight w:val="240" w:hRule="atLeast"/>
          <w:jc w:val="center"/>
        </w:trPr>
        <w:tc>
          <w:tcPr>
            <w:tcW w:w="2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ind w:firstLine="480" w:firstLineChars="200"/>
              <w:rPr>
                <w:rFonts w:ascii="华文仿宋" w:hAnsi="华文仿宋" w:eastAsia="华文仿宋" w:cstheme="minorEastAsia"/>
                <w:color w:val="auto"/>
                <w:kern w:val="2"/>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jc w:val="both"/>
              <w:rPr>
                <w:rFonts w:ascii="华文仿宋" w:hAnsi="华文仿宋" w:eastAsia="华文仿宋" w:cstheme="minorEastAsia"/>
                <w:color w:val="auto"/>
                <w:kern w:val="2"/>
                <w:highlight w:val="none"/>
              </w:rPr>
            </w:pPr>
            <w:r>
              <w:rPr>
                <w:rFonts w:hint="eastAsia" w:ascii="华文仿宋" w:hAnsi="华文仿宋" w:eastAsia="华文仿宋" w:cstheme="minorEastAsia"/>
                <w:color w:val="auto"/>
                <w:kern w:val="2"/>
                <w:highlight w:val="none"/>
              </w:rPr>
              <w:t>预算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jc w:val="center"/>
              <w:rPr>
                <w:rFonts w:ascii="华文仿宋" w:hAnsi="华文仿宋" w:eastAsia="华文仿宋" w:cstheme="minorEastAsia"/>
                <w:color w:val="auto"/>
                <w:kern w:val="2"/>
                <w:highlight w:val="none"/>
              </w:rPr>
            </w:pPr>
            <w:r>
              <w:rPr>
                <w:rFonts w:hint="eastAsia" w:ascii="华文仿宋" w:hAnsi="华文仿宋" w:eastAsia="华文仿宋" w:cstheme="minorEastAsia"/>
                <w:color w:val="auto"/>
                <w:kern w:val="2"/>
                <w:highlight w:val="none"/>
              </w:rPr>
              <w:t>决算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jc w:val="center"/>
              <w:rPr>
                <w:rFonts w:ascii="华文仿宋" w:hAnsi="华文仿宋" w:eastAsia="华文仿宋" w:cstheme="minorEastAsia"/>
                <w:color w:val="auto"/>
                <w:kern w:val="2"/>
                <w:highlight w:val="none"/>
              </w:rPr>
            </w:pPr>
            <w:r>
              <w:rPr>
                <w:rFonts w:hint="eastAsia" w:ascii="华文仿宋" w:hAnsi="华文仿宋" w:eastAsia="华文仿宋" w:cstheme="minorEastAsia"/>
                <w:color w:val="auto"/>
                <w:kern w:val="2"/>
                <w:highlight w:val="none"/>
              </w:rPr>
              <w:t>预算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jc w:val="center"/>
              <w:rPr>
                <w:rFonts w:ascii="华文仿宋" w:hAnsi="华文仿宋" w:eastAsia="华文仿宋" w:cstheme="minorEastAsia"/>
                <w:color w:val="auto"/>
                <w:kern w:val="2"/>
                <w:highlight w:val="none"/>
              </w:rPr>
            </w:pPr>
            <w:r>
              <w:rPr>
                <w:rFonts w:hint="eastAsia" w:ascii="华文仿宋" w:hAnsi="华文仿宋" w:eastAsia="华文仿宋" w:cstheme="minorEastAsia"/>
                <w:color w:val="auto"/>
                <w:kern w:val="2"/>
                <w:highlight w:val="none"/>
              </w:rPr>
              <w:t>决算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jc w:val="center"/>
              <w:rPr>
                <w:rFonts w:ascii="华文仿宋" w:hAnsi="华文仿宋" w:eastAsia="华文仿宋" w:cstheme="minorEastAsia"/>
                <w:color w:val="auto"/>
                <w:kern w:val="2"/>
                <w:highlight w:val="none"/>
              </w:rPr>
            </w:pPr>
            <w:r>
              <w:rPr>
                <w:rFonts w:hint="eastAsia" w:ascii="华文仿宋" w:hAnsi="华文仿宋" w:eastAsia="华文仿宋" w:cstheme="minorEastAsia"/>
                <w:color w:val="auto"/>
                <w:kern w:val="2"/>
                <w:highlight w:val="none"/>
              </w:rPr>
              <w:t>差额</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jc w:val="center"/>
              <w:rPr>
                <w:rFonts w:ascii="华文仿宋" w:hAnsi="华文仿宋" w:eastAsia="华文仿宋" w:cstheme="minorEastAsia"/>
                <w:color w:val="auto"/>
                <w:kern w:val="2"/>
                <w:highlight w:val="none"/>
              </w:rPr>
            </w:pPr>
            <w:r>
              <w:rPr>
                <w:rFonts w:hint="eastAsia" w:ascii="华文仿宋" w:hAnsi="华文仿宋" w:eastAsia="华文仿宋" w:cstheme="minorEastAsia"/>
                <w:color w:val="auto"/>
                <w:kern w:val="2"/>
                <w:highlight w:val="none"/>
              </w:rPr>
              <w:t>预算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jc w:val="center"/>
              <w:rPr>
                <w:rFonts w:ascii="华文仿宋" w:hAnsi="华文仿宋" w:eastAsia="华文仿宋" w:cstheme="minorEastAsia"/>
                <w:color w:val="auto"/>
                <w:kern w:val="2"/>
                <w:highlight w:val="none"/>
              </w:rPr>
            </w:pPr>
            <w:r>
              <w:rPr>
                <w:rFonts w:hint="eastAsia" w:ascii="华文仿宋" w:hAnsi="华文仿宋" w:eastAsia="华文仿宋" w:cstheme="minorEastAsia"/>
                <w:color w:val="auto"/>
                <w:kern w:val="2"/>
                <w:highlight w:val="none"/>
              </w:rPr>
              <w:t>决算</w:t>
            </w:r>
          </w:p>
        </w:tc>
      </w:tr>
      <w:tr>
        <w:tblPrEx>
          <w:tblCellMar>
            <w:top w:w="15" w:type="dxa"/>
            <w:left w:w="15" w:type="dxa"/>
            <w:bottom w:w="15" w:type="dxa"/>
            <w:right w:w="15" w:type="dxa"/>
          </w:tblCellMar>
        </w:tblPrEx>
        <w:trPr>
          <w:trHeight w:val="240" w:hRule="atLeast"/>
          <w:jc w:val="center"/>
        </w:trPr>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jc w:val="center"/>
              <w:rPr>
                <w:rFonts w:ascii="华文仿宋" w:hAnsi="华文仿宋" w:eastAsia="华文仿宋" w:cstheme="minorEastAsia"/>
                <w:color w:val="auto"/>
                <w:kern w:val="2"/>
                <w:highlight w:val="none"/>
              </w:rPr>
            </w:pPr>
            <w:r>
              <w:rPr>
                <w:rFonts w:hint="eastAsia" w:ascii="华文仿宋" w:hAnsi="华文仿宋" w:eastAsia="华文仿宋" w:cstheme="minorEastAsia"/>
                <w:color w:val="auto"/>
                <w:kern w:val="2"/>
                <w:highlight w:val="none"/>
              </w:rPr>
              <w:t>公务接待费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rPr>
                <w:rFonts w:hint="default" w:ascii="华文仿宋" w:hAnsi="华文仿宋" w:eastAsia="华文仿宋" w:cstheme="minorEastAsia"/>
                <w:color w:val="auto"/>
                <w:kern w:val="2"/>
                <w:highlight w:val="none"/>
                <w:lang w:val="en-US" w:eastAsia="zh-CN"/>
              </w:rPr>
            </w:pPr>
            <w:r>
              <w:rPr>
                <w:rFonts w:hint="eastAsia" w:ascii="华文仿宋" w:hAnsi="华文仿宋" w:eastAsia="华文仿宋" w:cstheme="minorEastAsia"/>
                <w:color w:val="auto"/>
                <w:kern w:val="2"/>
                <w:highlight w:val="none"/>
                <w:lang w:val="en-US" w:eastAsia="zh-CN"/>
              </w:rPr>
              <w:t>140000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rPr>
                <w:rFonts w:hint="default" w:ascii="华文仿宋" w:hAnsi="华文仿宋" w:eastAsia="华文仿宋" w:cstheme="minorEastAsia"/>
                <w:color w:val="auto"/>
                <w:kern w:val="2"/>
                <w:highlight w:val="none"/>
                <w:lang w:val="en-US" w:eastAsia="zh-CN"/>
              </w:rPr>
            </w:pPr>
            <w:r>
              <w:rPr>
                <w:rFonts w:hint="eastAsia" w:ascii="华文仿宋" w:hAnsi="华文仿宋" w:eastAsia="华文仿宋" w:cstheme="minorEastAsia"/>
                <w:color w:val="auto"/>
                <w:kern w:val="2"/>
                <w:highlight w:val="none"/>
                <w:lang w:val="en-US" w:eastAsia="zh-CN"/>
              </w:rPr>
              <w:t>139654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rPr>
                <w:rFonts w:hint="default" w:ascii="华文仿宋" w:hAnsi="华文仿宋" w:eastAsia="华文仿宋" w:cstheme="minorEastAsia"/>
                <w:color w:val="auto"/>
                <w:kern w:val="2"/>
                <w:highlight w:val="none"/>
                <w:lang w:val="en-US" w:eastAsia="zh-CN"/>
              </w:rPr>
            </w:pPr>
            <w:r>
              <w:rPr>
                <w:rFonts w:hint="eastAsia" w:ascii="华文仿宋" w:hAnsi="华文仿宋" w:eastAsia="华文仿宋" w:cstheme="minorEastAsia"/>
                <w:color w:val="auto"/>
                <w:kern w:val="2"/>
                <w:highlight w:val="none"/>
                <w:lang w:val="en-US" w:eastAsia="zh-CN"/>
              </w:rPr>
              <w:t>140000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rPr>
                <w:rFonts w:hint="default" w:ascii="华文仿宋" w:hAnsi="华文仿宋" w:eastAsia="华文仿宋" w:cstheme="minorEastAsia"/>
                <w:color w:val="auto"/>
                <w:kern w:val="2"/>
                <w:highlight w:val="none"/>
                <w:lang w:val="en-US" w:eastAsia="zh-CN"/>
              </w:rPr>
            </w:pPr>
            <w:r>
              <w:rPr>
                <w:rFonts w:hint="eastAsia" w:ascii="华文仿宋" w:hAnsi="华文仿宋" w:eastAsia="华文仿宋" w:cstheme="minorEastAsia"/>
                <w:color w:val="auto"/>
                <w:kern w:val="2"/>
                <w:highlight w:val="none"/>
                <w:lang w:val="en-US" w:eastAsia="zh-CN"/>
              </w:rPr>
              <w:t>24010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jc w:val="both"/>
              <w:rPr>
                <w:rFonts w:hint="default" w:ascii="华文仿宋" w:hAnsi="华文仿宋" w:eastAsia="华文仿宋" w:cstheme="minorEastAsia"/>
                <w:color w:val="auto"/>
                <w:kern w:val="2"/>
                <w:highlight w:val="none"/>
                <w:lang w:val="en-US" w:eastAsia="zh-CN"/>
              </w:rPr>
            </w:pPr>
            <w:r>
              <w:rPr>
                <w:rFonts w:hint="eastAsia" w:ascii="华文仿宋" w:hAnsi="华文仿宋" w:eastAsia="华文仿宋" w:cstheme="minorEastAsia"/>
                <w:color w:val="auto"/>
                <w:kern w:val="2"/>
                <w:highlight w:val="none"/>
                <w:lang w:val="en-US" w:eastAsia="zh-CN"/>
              </w:rPr>
              <w:t>115990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jc w:val="center"/>
              <w:rPr>
                <w:rFonts w:hint="default" w:ascii="华文仿宋" w:hAnsi="华文仿宋" w:eastAsia="华文仿宋" w:cstheme="minorEastAsia"/>
                <w:color w:val="auto"/>
                <w:kern w:val="2"/>
                <w:highlight w:val="none"/>
                <w:lang w:val="en-US" w:eastAsia="zh-CN"/>
              </w:rPr>
            </w:pPr>
            <w:r>
              <w:rPr>
                <w:rFonts w:hint="eastAsia" w:ascii="华文仿宋" w:hAnsi="华文仿宋" w:eastAsia="华文仿宋" w:cstheme="minorEastAsia"/>
                <w:color w:val="auto"/>
                <w:kern w:val="2"/>
                <w:highlight w:val="none"/>
                <w:lang w:val="en-US" w:eastAsia="zh-CN"/>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jc w:val="both"/>
              <w:rPr>
                <w:rFonts w:hint="default" w:ascii="华文仿宋" w:hAnsi="华文仿宋" w:eastAsia="华文仿宋" w:cstheme="minorEastAsia"/>
                <w:color w:val="auto"/>
                <w:kern w:val="2"/>
                <w:highlight w:val="none"/>
                <w:lang w:val="en-US" w:eastAsia="zh-CN"/>
              </w:rPr>
            </w:pPr>
            <w:r>
              <w:rPr>
                <w:rFonts w:hint="eastAsia" w:ascii="华文仿宋" w:hAnsi="华文仿宋" w:eastAsia="华文仿宋" w:cstheme="minorEastAsia"/>
                <w:color w:val="auto"/>
                <w:kern w:val="2"/>
                <w:highlight w:val="none"/>
                <w:lang w:val="en-US" w:eastAsia="zh-CN"/>
              </w:rPr>
              <w:t>-115644</w:t>
            </w:r>
          </w:p>
        </w:tc>
      </w:tr>
      <w:tr>
        <w:tblPrEx>
          <w:tblCellMar>
            <w:top w:w="15" w:type="dxa"/>
            <w:left w:w="15" w:type="dxa"/>
            <w:bottom w:w="15" w:type="dxa"/>
            <w:right w:w="15" w:type="dxa"/>
          </w:tblCellMar>
        </w:tblPrEx>
        <w:trPr>
          <w:trHeight w:val="971" w:hRule="atLeast"/>
          <w:jc w:val="center"/>
        </w:trPr>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rPr>
                <w:rFonts w:ascii="华文仿宋" w:hAnsi="华文仿宋" w:eastAsia="华文仿宋" w:cstheme="minorEastAsia"/>
                <w:color w:val="auto"/>
                <w:kern w:val="2"/>
                <w:highlight w:val="none"/>
              </w:rPr>
            </w:pPr>
            <w:r>
              <w:rPr>
                <w:rFonts w:hint="eastAsia" w:ascii="华文仿宋" w:hAnsi="华文仿宋" w:eastAsia="华文仿宋" w:cstheme="minorEastAsia"/>
                <w:color w:val="auto"/>
                <w:kern w:val="2"/>
                <w:highlight w:val="none"/>
              </w:rPr>
              <w:t>公务用车运行维护费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rPr>
                <w:rFonts w:hint="default" w:ascii="华文仿宋" w:hAnsi="华文仿宋" w:eastAsia="华文仿宋" w:cstheme="minorEastAsia"/>
                <w:color w:val="auto"/>
                <w:kern w:val="2"/>
                <w:highlight w:val="none"/>
                <w:lang w:val="en-US" w:eastAsia="zh-CN"/>
              </w:rPr>
            </w:pPr>
            <w:r>
              <w:rPr>
                <w:rFonts w:hint="eastAsia" w:ascii="华文仿宋" w:hAnsi="华文仿宋" w:eastAsia="华文仿宋" w:cstheme="minorEastAsia"/>
                <w:color w:val="auto"/>
                <w:kern w:val="2"/>
                <w:highlight w:val="none"/>
                <w:lang w:val="en-US" w:eastAsia="zh-CN"/>
              </w:rPr>
              <w:t>450000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rPr>
                <w:rFonts w:hint="default" w:ascii="华文仿宋" w:hAnsi="华文仿宋" w:eastAsia="华文仿宋" w:cstheme="minorEastAsia"/>
                <w:color w:val="auto"/>
                <w:kern w:val="2"/>
                <w:highlight w:val="none"/>
                <w:lang w:val="en-US" w:eastAsia="zh-CN"/>
              </w:rPr>
            </w:pPr>
            <w:r>
              <w:rPr>
                <w:rFonts w:hint="eastAsia" w:ascii="华文仿宋" w:hAnsi="华文仿宋" w:eastAsia="华文仿宋" w:cstheme="minorEastAsia"/>
                <w:color w:val="auto"/>
                <w:kern w:val="2"/>
                <w:highlight w:val="none"/>
                <w:lang w:val="en-US" w:eastAsia="zh-CN"/>
              </w:rPr>
              <w:t>444583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rPr>
                <w:rFonts w:hint="default" w:ascii="华文仿宋" w:hAnsi="华文仿宋" w:eastAsia="华文仿宋" w:cstheme="minorEastAsia"/>
                <w:color w:val="auto"/>
                <w:kern w:val="2"/>
                <w:highlight w:val="none"/>
                <w:lang w:val="en-US" w:eastAsia="zh-CN"/>
              </w:rPr>
            </w:pPr>
            <w:r>
              <w:rPr>
                <w:rFonts w:hint="eastAsia" w:ascii="华文仿宋" w:hAnsi="华文仿宋" w:eastAsia="华文仿宋" w:cstheme="minorEastAsia"/>
                <w:color w:val="auto"/>
                <w:kern w:val="2"/>
                <w:highlight w:val="none"/>
                <w:lang w:val="en-US" w:eastAsia="zh-CN"/>
              </w:rPr>
              <w:t>450000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rPr>
                <w:rFonts w:hint="default" w:ascii="华文仿宋" w:hAnsi="华文仿宋" w:eastAsia="华文仿宋" w:cstheme="minorEastAsia"/>
                <w:color w:val="auto"/>
                <w:kern w:val="2"/>
                <w:highlight w:val="none"/>
                <w:lang w:val="en-US"/>
              </w:rPr>
            </w:pPr>
            <w:r>
              <w:rPr>
                <w:rFonts w:hint="eastAsia" w:ascii="华文仿宋" w:hAnsi="华文仿宋" w:eastAsia="华文仿宋" w:cstheme="minorEastAsia"/>
                <w:color w:val="auto"/>
                <w:kern w:val="2"/>
                <w:highlight w:val="none"/>
                <w:lang w:val="en-US" w:eastAsia="zh-CN"/>
              </w:rPr>
              <w:t>449987.14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rPr>
                <w:rFonts w:hint="default" w:ascii="华文仿宋" w:hAnsi="华文仿宋" w:eastAsia="华文仿宋" w:cstheme="minorEastAsia"/>
                <w:color w:val="auto"/>
                <w:kern w:val="2"/>
                <w:highlight w:val="none"/>
                <w:lang w:val="en-US" w:eastAsia="zh-CN"/>
              </w:rPr>
            </w:pPr>
            <w:r>
              <w:rPr>
                <w:rFonts w:hint="eastAsia" w:ascii="华文仿宋" w:hAnsi="华文仿宋" w:eastAsia="华文仿宋" w:cstheme="minorEastAsia"/>
                <w:color w:val="auto"/>
                <w:kern w:val="2"/>
                <w:highlight w:val="none"/>
                <w:lang w:val="en-US" w:eastAsia="zh-CN"/>
              </w:rPr>
              <w:t>12.86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jc w:val="center"/>
              <w:rPr>
                <w:rFonts w:hint="default" w:ascii="华文仿宋" w:hAnsi="华文仿宋" w:eastAsia="华文仿宋" w:cstheme="minorEastAsia"/>
                <w:color w:val="auto"/>
                <w:kern w:val="2"/>
                <w:highlight w:val="none"/>
                <w:lang w:val="en-US" w:eastAsia="zh-CN"/>
              </w:rPr>
            </w:pPr>
            <w:r>
              <w:rPr>
                <w:rFonts w:hint="eastAsia" w:ascii="华文仿宋" w:hAnsi="华文仿宋" w:eastAsia="华文仿宋" w:cstheme="minorEastAsia"/>
                <w:color w:val="auto"/>
                <w:kern w:val="2"/>
                <w:highlight w:val="none"/>
                <w:lang w:val="en-US" w:eastAsia="zh-CN"/>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rPr>
                <w:rFonts w:hint="default" w:ascii="华文仿宋" w:hAnsi="华文仿宋" w:eastAsia="华文仿宋" w:cstheme="minorEastAsia"/>
                <w:color w:val="auto"/>
                <w:kern w:val="2"/>
                <w:highlight w:val="none"/>
                <w:lang w:val="en-US" w:eastAsia="zh-CN"/>
              </w:rPr>
            </w:pPr>
            <w:r>
              <w:rPr>
                <w:rFonts w:hint="eastAsia" w:ascii="华文仿宋" w:hAnsi="华文仿宋" w:eastAsia="华文仿宋" w:cstheme="minorEastAsia"/>
                <w:color w:val="auto"/>
                <w:kern w:val="2"/>
                <w:highlight w:val="none"/>
                <w:lang w:val="en-US" w:eastAsia="zh-CN"/>
              </w:rPr>
              <w:t>5404.14</w:t>
            </w:r>
          </w:p>
        </w:tc>
      </w:tr>
      <w:tr>
        <w:tblPrEx>
          <w:tblCellMar>
            <w:top w:w="15" w:type="dxa"/>
            <w:left w:w="15" w:type="dxa"/>
            <w:bottom w:w="15" w:type="dxa"/>
            <w:right w:w="15" w:type="dxa"/>
          </w:tblCellMar>
        </w:tblPrEx>
        <w:trPr>
          <w:trHeight w:val="240" w:hRule="atLeast"/>
          <w:jc w:val="center"/>
        </w:trPr>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rPr>
                <w:rFonts w:ascii="华文仿宋" w:hAnsi="华文仿宋" w:eastAsia="华文仿宋" w:cstheme="minorEastAsia"/>
                <w:color w:val="auto"/>
                <w:kern w:val="2"/>
                <w:highlight w:val="none"/>
              </w:rPr>
            </w:pPr>
            <w:r>
              <w:rPr>
                <w:rFonts w:hint="eastAsia" w:ascii="华文仿宋" w:hAnsi="华文仿宋" w:eastAsia="华文仿宋" w:cstheme="minorEastAsia"/>
                <w:color w:val="auto"/>
                <w:kern w:val="2"/>
                <w:highlight w:val="none"/>
              </w:rPr>
              <w:t>因公出国（境）费用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ind w:firstLine="480" w:firstLineChars="200"/>
              <w:rPr>
                <w:rFonts w:ascii="华文仿宋" w:hAnsi="华文仿宋" w:eastAsia="华文仿宋" w:cstheme="minorEastAsia"/>
                <w:color w:val="auto"/>
                <w:kern w:val="2"/>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ind w:firstLine="480" w:firstLineChars="200"/>
              <w:rPr>
                <w:rFonts w:ascii="华文仿宋" w:hAnsi="华文仿宋" w:eastAsia="华文仿宋" w:cstheme="minorEastAsia"/>
                <w:color w:val="auto"/>
                <w:kern w:val="2"/>
                <w:highlight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ind w:firstLine="480" w:firstLineChars="200"/>
              <w:rPr>
                <w:rFonts w:ascii="华文仿宋" w:hAnsi="华文仿宋" w:eastAsia="华文仿宋" w:cstheme="minorEastAsia"/>
                <w:color w:val="auto"/>
                <w:kern w:val="2"/>
                <w:highlight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ind w:firstLine="480" w:firstLineChars="200"/>
              <w:rPr>
                <w:rFonts w:ascii="华文仿宋" w:hAnsi="华文仿宋" w:eastAsia="华文仿宋" w:cstheme="minorEastAsia"/>
                <w:color w:val="auto"/>
                <w:kern w:val="2"/>
                <w:highlight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ind w:firstLine="480" w:firstLineChars="200"/>
              <w:rPr>
                <w:rFonts w:ascii="华文仿宋" w:hAnsi="华文仿宋" w:eastAsia="华文仿宋" w:cstheme="minorEastAsia"/>
                <w:color w:val="auto"/>
                <w:kern w:val="2"/>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ind w:firstLine="480" w:firstLineChars="200"/>
              <w:rPr>
                <w:rFonts w:ascii="华文仿宋" w:hAnsi="华文仿宋" w:eastAsia="华文仿宋" w:cstheme="minorEastAsia"/>
                <w:color w:val="auto"/>
                <w:kern w:val="2"/>
                <w:highlight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ind w:firstLine="480" w:firstLineChars="200"/>
              <w:rPr>
                <w:rFonts w:ascii="华文仿宋" w:hAnsi="华文仿宋" w:eastAsia="华文仿宋" w:cstheme="minorEastAsia"/>
                <w:color w:val="auto"/>
                <w:kern w:val="2"/>
                <w:highlight w:val="none"/>
              </w:rPr>
            </w:pPr>
          </w:p>
        </w:tc>
      </w:tr>
      <w:tr>
        <w:tblPrEx>
          <w:tblCellMar>
            <w:top w:w="15" w:type="dxa"/>
            <w:left w:w="15" w:type="dxa"/>
            <w:bottom w:w="15" w:type="dxa"/>
            <w:right w:w="15" w:type="dxa"/>
          </w:tblCellMar>
        </w:tblPrEx>
        <w:trPr>
          <w:trHeight w:val="240" w:hRule="atLeast"/>
          <w:jc w:val="center"/>
        </w:trPr>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spacing w:line="360" w:lineRule="auto"/>
              <w:ind w:firstLine="480" w:firstLineChars="200"/>
              <w:jc w:val="center"/>
              <w:rPr>
                <w:rFonts w:ascii="华文仿宋" w:hAnsi="华文仿宋" w:eastAsia="华文仿宋" w:cstheme="minorEastAsia"/>
                <w:color w:val="auto"/>
                <w:kern w:val="2"/>
                <w:highlight w:val="none"/>
              </w:rPr>
            </w:pPr>
            <w:r>
              <w:rPr>
                <w:rFonts w:hint="eastAsia" w:ascii="华文仿宋" w:hAnsi="华文仿宋" w:eastAsia="华文仿宋" w:cstheme="minorEastAsia"/>
                <w:color w:val="auto"/>
                <w:kern w:val="2"/>
                <w:highlight w:val="none"/>
              </w:rPr>
              <w:t>合计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rPr>
                <w:rFonts w:hint="default" w:ascii="华文仿宋" w:hAnsi="华文仿宋" w:eastAsia="华文仿宋" w:cstheme="minorEastAsia"/>
                <w:color w:val="auto"/>
                <w:kern w:val="2"/>
                <w:highlight w:val="none"/>
                <w:lang w:val="en-US" w:eastAsia="zh-CN"/>
              </w:rPr>
            </w:pPr>
            <w:r>
              <w:rPr>
                <w:rFonts w:hint="eastAsia" w:ascii="华文仿宋" w:hAnsi="华文仿宋" w:eastAsia="华文仿宋" w:cstheme="minorEastAsia"/>
                <w:color w:val="auto"/>
                <w:kern w:val="2"/>
                <w:highlight w:val="none"/>
                <w:lang w:val="en-US" w:eastAsia="zh-CN"/>
              </w:rPr>
              <w:t>590000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rPr>
                <w:rFonts w:hint="default" w:ascii="华文仿宋" w:hAnsi="华文仿宋" w:eastAsia="华文仿宋" w:cstheme="minorEastAsia"/>
                <w:color w:val="auto"/>
                <w:kern w:val="2"/>
                <w:highlight w:val="none"/>
                <w:lang w:val="en-US" w:eastAsia="zh-CN"/>
              </w:rPr>
            </w:pPr>
            <w:r>
              <w:rPr>
                <w:rFonts w:hint="eastAsia" w:ascii="华文仿宋" w:hAnsi="华文仿宋" w:eastAsia="华文仿宋" w:cstheme="minorEastAsia"/>
                <w:color w:val="auto"/>
                <w:kern w:val="2"/>
                <w:highlight w:val="none"/>
                <w:lang w:val="en-US" w:eastAsia="zh-CN"/>
              </w:rPr>
              <w:t>584237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rPr>
                <w:rFonts w:ascii="华文仿宋" w:hAnsi="华文仿宋" w:eastAsia="华文仿宋" w:cstheme="minorEastAsia"/>
                <w:color w:val="auto"/>
                <w:kern w:val="2"/>
                <w:highlight w:val="none"/>
              </w:rPr>
            </w:pPr>
            <w:r>
              <w:rPr>
                <w:rFonts w:hint="eastAsia" w:ascii="华文仿宋" w:hAnsi="华文仿宋" w:eastAsia="华文仿宋" w:cstheme="minorEastAsia"/>
                <w:color w:val="auto"/>
                <w:kern w:val="2"/>
                <w:highlight w:val="none"/>
                <w:lang w:val="en-US" w:eastAsia="zh-CN"/>
              </w:rPr>
              <w:t>5</w:t>
            </w:r>
            <w:r>
              <w:rPr>
                <w:rFonts w:hint="eastAsia" w:ascii="华文仿宋" w:hAnsi="华文仿宋" w:eastAsia="华文仿宋" w:cstheme="minorEastAsia"/>
                <w:color w:val="auto"/>
                <w:kern w:val="2"/>
                <w:highlight w:val="none"/>
              </w:rPr>
              <w:t>90000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rPr>
                <w:rFonts w:hint="default" w:ascii="华文仿宋" w:hAnsi="华文仿宋" w:eastAsia="华文仿宋" w:cstheme="minorEastAsia"/>
                <w:color w:val="auto"/>
                <w:kern w:val="2"/>
                <w:highlight w:val="none"/>
                <w:lang w:val="en-US" w:eastAsia="zh-CN"/>
              </w:rPr>
            </w:pPr>
            <w:r>
              <w:rPr>
                <w:rFonts w:hint="eastAsia" w:ascii="华文仿宋" w:hAnsi="华文仿宋" w:eastAsia="华文仿宋" w:cstheme="minorEastAsia"/>
                <w:color w:val="auto"/>
                <w:kern w:val="2"/>
                <w:highlight w:val="none"/>
                <w:lang w:val="en-US" w:eastAsia="zh-CN"/>
              </w:rPr>
              <w:t>473997.14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jc w:val="both"/>
              <w:rPr>
                <w:rFonts w:hint="default" w:ascii="华文仿宋" w:hAnsi="华文仿宋" w:eastAsia="华文仿宋" w:cstheme="minorEastAsia"/>
                <w:color w:val="auto"/>
                <w:kern w:val="2"/>
                <w:highlight w:val="none"/>
                <w:lang w:val="en-US" w:eastAsia="zh-CN"/>
              </w:rPr>
            </w:pPr>
            <w:r>
              <w:rPr>
                <w:rFonts w:hint="eastAsia" w:ascii="华文仿宋" w:hAnsi="华文仿宋" w:eastAsia="华文仿宋" w:cstheme="minorEastAsia"/>
                <w:color w:val="auto"/>
                <w:kern w:val="2"/>
                <w:highlight w:val="none"/>
                <w:lang w:val="en-US" w:eastAsia="zh-CN"/>
              </w:rPr>
              <w:t>116002.86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jc w:val="center"/>
              <w:rPr>
                <w:rFonts w:hint="default" w:ascii="华文仿宋" w:hAnsi="华文仿宋" w:eastAsia="华文仿宋" w:cstheme="minorEastAsia"/>
                <w:color w:val="auto"/>
                <w:kern w:val="2"/>
                <w:highlight w:val="none"/>
                <w:lang w:val="en-US" w:eastAsia="zh-CN"/>
              </w:rPr>
            </w:pPr>
            <w:r>
              <w:rPr>
                <w:rFonts w:hint="eastAsia" w:ascii="华文仿宋" w:hAnsi="华文仿宋" w:eastAsia="华文仿宋" w:cstheme="minorEastAsia"/>
                <w:color w:val="auto"/>
                <w:kern w:val="2"/>
                <w:highlight w:val="none"/>
                <w:lang w:val="en-US" w:eastAsia="zh-CN"/>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60" w:lineRule="auto"/>
              <w:rPr>
                <w:rFonts w:hint="default" w:ascii="华文仿宋" w:hAnsi="华文仿宋" w:eastAsia="华文仿宋" w:cstheme="minorEastAsia"/>
                <w:color w:val="auto"/>
                <w:kern w:val="2"/>
                <w:highlight w:val="none"/>
                <w:lang w:val="en-US" w:eastAsia="zh-CN"/>
              </w:rPr>
            </w:pPr>
            <w:r>
              <w:rPr>
                <w:rFonts w:hint="eastAsia" w:ascii="华文仿宋" w:hAnsi="华文仿宋" w:eastAsia="华文仿宋" w:cstheme="minorEastAsia"/>
                <w:color w:val="auto"/>
                <w:kern w:val="2"/>
                <w:highlight w:val="none"/>
                <w:lang w:val="en-US" w:eastAsia="zh-CN"/>
              </w:rPr>
              <w:t>-110239.86</w:t>
            </w:r>
          </w:p>
        </w:tc>
      </w:tr>
    </w:tbl>
    <w:p>
      <w:pPr>
        <w:keepNext w:val="0"/>
        <w:keepLines w:val="0"/>
        <w:pageBreakBefore w:val="0"/>
        <w:kinsoku/>
        <w:wordWrap/>
        <w:overflowPunct w:val="0"/>
        <w:topLinePunct w:val="0"/>
        <w:autoSpaceDE w:val="0"/>
        <w:autoSpaceDN w:val="0"/>
        <w:bidi w:val="0"/>
        <w:adjustRightInd/>
        <w:snapToGrid/>
        <w:spacing w:line="560" w:lineRule="exact"/>
        <w:ind w:firstLine="640" w:firstLineChars="200"/>
        <w:textAlignment w:val="auto"/>
        <w:rPr>
          <w:rFonts w:ascii="黑体" w:hAnsi="黑体" w:eastAsia="黑体" w:cs="仿宋_GB2312"/>
          <w:bCs/>
          <w:color w:val="auto"/>
          <w:sz w:val="32"/>
          <w:szCs w:val="32"/>
          <w:highlight w:val="none"/>
        </w:rPr>
      </w:pPr>
      <w:r>
        <w:rPr>
          <w:rFonts w:hint="eastAsia" w:ascii="黑体" w:hAnsi="黑体" w:eastAsia="黑体" w:cs="仿宋_GB2312"/>
          <w:bCs/>
          <w:color w:val="auto"/>
          <w:sz w:val="32"/>
          <w:szCs w:val="32"/>
          <w:highlight w:val="none"/>
        </w:rPr>
        <w:t>二、绩效评价工作情况</w:t>
      </w:r>
    </w:p>
    <w:p>
      <w:pPr>
        <w:pStyle w:val="8"/>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eastAsia="仿宋_GB2312" w:cs="仿宋_GB2312"/>
          <w:color w:val="auto"/>
          <w:sz w:val="32"/>
          <w:szCs w:val="32"/>
          <w:highlight w:val="none"/>
        </w:rPr>
      </w:pPr>
      <w:r>
        <w:rPr>
          <w:rFonts w:hint="eastAsia" w:eastAsia="仿宋_GB2312" w:cs="仿宋_GB2312"/>
          <w:color w:val="auto"/>
          <w:sz w:val="32"/>
          <w:szCs w:val="32"/>
          <w:highlight w:val="none"/>
        </w:rPr>
        <w:t>（一）绩效评价目的。</w:t>
      </w:r>
    </w:p>
    <w:p>
      <w:pPr>
        <w:pStyle w:val="8"/>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eastAsia="仿宋_GB2312" w:cs="仿宋_GB2312"/>
          <w:color w:val="auto"/>
          <w:sz w:val="32"/>
          <w:szCs w:val="32"/>
          <w:highlight w:val="none"/>
        </w:rPr>
      </w:pPr>
      <w:r>
        <w:rPr>
          <w:rFonts w:hint="eastAsia" w:ascii="华文仿宋" w:hAnsi="华文仿宋" w:eastAsia="华文仿宋" w:cstheme="minorEastAsia"/>
          <w:color w:val="auto"/>
          <w:kern w:val="2"/>
          <w:sz w:val="32"/>
          <w:szCs w:val="32"/>
          <w:highlight w:val="none"/>
        </w:rPr>
        <w:t>本次绩效评价的目的是为了全面分析和综合评价我局本级财政预算资金的使用管理情况，为切实提高财政资金使用效益，强化预算支出的责任和效率提供参考依据。</w:t>
      </w:r>
    </w:p>
    <w:p>
      <w:pPr>
        <w:keepNext w:val="0"/>
        <w:keepLines w:val="0"/>
        <w:pageBreakBefore w:val="0"/>
        <w:numPr>
          <w:ilvl w:val="0"/>
          <w:numId w:val="7"/>
        </w:numPr>
        <w:kinsoku/>
        <w:wordWrap/>
        <w:overflowPunct w:val="0"/>
        <w:topLinePunct w:val="0"/>
        <w:autoSpaceDE w:val="0"/>
        <w:autoSpaceDN w:val="0"/>
        <w:bidi w:val="0"/>
        <w:adjustRightInd/>
        <w:snapToGrid/>
        <w:spacing w:line="560" w:lineRule="exact"/>
        <w:ind w:firstLine="640" w:firstLineChars="200"/>
        <w:textAlignment w:val="auto"/>
        <w:rPr>
          <w:rFonts w:eastAsia="仿宋_GB2312" w:cs="仿宋_GB2312"/>
          <w:color w:val="auto"/>
          <w:sz w:val="32"/>
          <w:szCs w:val="32"/>
          <w:highlight w:val="none"/>
        </w:rPr>
      </w:pPr>
      <w:r>
        <w:rPr>
          <w:rFonts w:hint="eastAsia" w:eastAsia="仿宋_GB2312" w:cs="仿宋_GB2312"/>
          <w:color w:val="auto"/>
          <w:sz w:val="32"/>
          <w:szCs w:val="32"/>
          <w:highlight w:val="none"/>
        </w:rPr>
        <w:t>绩效评价工作过程，主要包括前期准备、组织实施和分析评价等内容。</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eastAsia="仿宋_GB2312" w:cs="仿宋_GB2312"/>
          <w:color w:val="auto"/>
          <w:sz w:val="32"/>
          <w:szCs w:val="32"/>
          <w:highlight w:val="none"/>
        </w:rPr>
      </w:pPr>
      <w:r>
        <w:rPr>
          <w:rFonts w:hint="eastAsia" w:ascii="华文仿宋" w:hAnsi="华文仿宋" w:eastAsia="华文仿宋" w:cstheme="minorEastAsia"/>
          <w:color w:val="auto"/>
          <w:sz w:val="32"/>
          <w:szCs w:val="32"/>
          <w:highlight w:val="none"/>
        </w:rPr>
        <w:t>我们按照区财政局绩效评价规程要求，制定了详细的工作方案，明确科室责任，确定评价指标细则,按照要求展开自评工作，查阅相关文件资料和财务凭证，对收集资料进行定量定性分析，综合评议后形成评价结论，出具绩效评价报告。</w:t>
      </w:r>
    </w:p>
    <w:p>
      <w:pPr>
        <w:keepNext w:val="0"/>
        <w:keepLines w:val="0"/>
        <w:pageBreakBefore w:val="0"/>
        <w:kinsoku/>
        <w:wordWrap/>
        <w:overflowPunct w:val="0"/>
        <w:topLinePunct w:val="0"/>
        <w:autoSpaceDE w:val="0"/>
        <w:autoSpaceDN w:val="0"/>
        <w:bidi w:val="0"/>
        <w:adjustRightInd/>
        <w:snapToGrid/>
        <w:spacing w:line="560" w:lineRule="exact"/>
        <w:ind w:firstLine="640" w:firstLineChars="200"/>
        <w:textAlignment w:val="auto"/>
        <w:rPr>
          <w:rFonts w:ascii="黑体" w:hAnsi="黑体" w:eastAsia="黑体" w:cs="仿宋_GB2312"/>
          <w:bCs/>
          <w:color w:val="auto"/>
          <w:sz w:val="32"/>
          <w:szCs w:val="32"/>
          <w:highlight w:val="none"/>
        </w:rPr>
      </w:pPr>
      <w:r>
        <w:rPr>
          <w:rFonts w:hint="eastAsia" w:ascii="黑体" w:hAnsi="黑体" w:eastAsia="黑体" w:cs="仿宋_GB2312"/>
          <w:bCs/>
          <w:color w:val="auto"/>
          <w:sz w:val="32"/>
          <w:szCs w:val="32"/>
          <w:highlight w:val="none"/>
        </w:rPr>
        <w:t>三、主要绩效及评价结论</w:t>
      </w:r>
    </w:p>
    <w:p>
      <w:pPr>
        <w:pStyle w:val="21"/>
        <w:keepNext w:val="0"/>
        <w:keepLines w:val="0"/>
        <w:pageBreakBefore w:val="0"/>
        <w:kinsoku/>
        <w:wordWrap/>
        <w:topLinePunct w:val="0"/>
        <w:autoSpaceDE w:val="0"/>
        <w:bidi w:val="0"/>
        <w:adjustRightInd/>
        <w:snapToGrid/>
        <w:spacing w:before="0" w:beforeAutospacing="0" w:after="0" w:afterAutospacing="0" w:line="560" w:lineRule="exact"/>
        <w:ind w:firstLine="640" w:firstLineChars="200"/>
        <w:jc w:val="both"/>
        <w:textAlignment w:val="auto"/>
        <w:rPr>
          <w:rFonts w:hint="eastAsia" w:eastAsia="仿宋_GB2312" w:cs="仿宋_GB2312"/>
          <w:color w:val="auto"/>
          <w:sz w:val="32"/>
          <w:szCs w:val="32"/>
          <w:highlight w:val="none"/>
        </w:rPr>
      </w:pPr>
      <w:r>
        <w:rPr>
          <w:rFonts w:hint="eastAsia" w:eastAsia="仿宋_GB2312" w:cs="仿宋_GB2312"/>
          <w:color w:val="auto"/>
          <w:sz w:val="32"/>
          <w:szCs w:val="32"/>
          <w:highlight w:val="none"/>
        </w:rPr>
        <w:t>1. 经济性分析，主要包括成本（预算）控制情况和成本（预算）节约情况。</w:t>
      </w:r>
    </w:p>
    <w:p>
      <w:pPr>
        <w:pStyle w:val="21"/>
        <w:keepNext w:val="0"/>
        <w:keepLines w:val="0"/>
        <w:pageBreakBefore w:val="0"/>
        <w:kinsoku/>
        <w:wordWrap/>
        <w:topLinePunct w:val="0"/>
        <w:autoSpaceDE w:val="0"/>
        <w:bidi w:val="0"/>
        <w:adjustRightInd/>
        <w:snapToGrid/>
        <w:spacing w:before="0" w:beforeAutospacing="0" w:after="0" w:afterAutospacing="0" w:line="560" w:lineRule="exact"/>
        <w:ind w:firstLine="640" w:firstLineChars="200"/>
        <w:jc w:val="both"/>
        <w:textAlignment w:val="auto"/>
        <w:rPr>
          <w:rFonts w:hint="default" w:eastAsia="华文仿宋"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2024年我局预计投入880余万元，完成分局办公楼及院落维护修缮项目，对分局业务功能用房重新布局规划，从机制、人、事、财四方面全面加强对派出所工作的领导。扎实开展维护政治安全系统专项行动，</w:t>
      </w:r>
      <w:r>
        <w:rPr>
          <w:rFonts w:hint="eastAsia" w:ascii="华文仿宋" w:hAnsi="华文仿宋" w:eastAsia="华文仿宋" w:cstheme="minorEastAsia"/>
          <w:color w:val="auto"/>
          <w:kern w:val="2"/>
          <w:sz w:val="32"/>
          <w:szCs w:val="32"/>
          <w:highlight w:val="none"/>
          <w:lang w:val="en-US" w:eastAsia="zh-CN"/>
        </w:rPr>
        <w:t>打击非法邪教活动刑拘2人、行政拘留1人、教育训诫12人。大要案攻坚，侦办了“319套路贷专案”“2.27跨境网络赌博案”“0604开设赌场案”“胡某等人涉嫌非法经营案”。</w:t>
      </w:r>
      <w:r>
        <w:rPr>
          <w:rFonts w:hint="eastAsia" w:eastAsia="仿宋_GB2312" w:cs="仿宋_GB2312"/>
          <w:color w:val="auto"/>
          <w:sz w:val="32"/>
          <w:szCs w:val="32"/>
          <w:highlight w:val="none"/>
          <w:lang w:val="en-US" w:eastAsia="zh-CN"/>
        </w:rPr>
        <w:t>电信网络诈骗案件受损金额下降46.33%。</w:t>
      </w:r>
    </w:p>
    <w:p>
      <w:pPr>
        <w:keepNext w:val="0"/>
        <w:keepLines w:val="0"/>
        <w:pageBreakBefore w:val="0"/>
        <w:numPr>
          <w:ilvl w:val="0"/>
          <w:numId w:val="4"/>
        </w:numPr>
        <w:kinsoku/>
        <w:wordWrap/>
        <w:overflowPunct w:val="0"/>
        <w:topLinePunct w:val="0"/>
        <w:autoSpaceDE w:val="0"/>
        <w:autoSpaceDN w:val="0"/>
        <w:bidi w:val="0"/>
        <w:adjustRightInd/>
        <w:snapToGrid/>
        <w:spacing w:line="560" w:lineRule="exact"/>
        <w:ind w:firstLine="640" w:firstLineChars="200"/>
        <w:textAlignment w:val="auto"/>
        <w:rPr>
          <w:rFonts w:eastAsia="仿宋_GB2312" w:cs="仿宋_GB2312"/>
          <w:color w:val="auto"/>
          <w:sz w:val="32"/>
          <w:szCs w:val="32"/>
          <w:highlight w:val="none"/>
        </w:rPr>
      </w:pPr>
      <w:r>
        <w:rPr>
          <w:rFonts w:hint="eastAsia" w:eastAsia="仿宋_GB2312" w:cs="仿宋_GB2312"/>
          <w:color w:val="auto"/>
          <w:sz w:val="32"/>
          <w:szCs w:val="32"/>
          <w:highlight w:val="none"/>
        </w:rPr>
        <w:t>效率性。分析主要包括实施进度和完成质量。</w:t>
      </w:r>
    </w:p>
    <w:p>
      <w:pPr>
        <w:keepNext w:val="0"/>
        <w:keepLines w:val="0"/>
        <w:pageBreakBefore w:val="0"/>
        <w:kinsoku/>
        <w:wordWrap/>
        <w:topLinePunct w:val="0"/>
        <w:bidi w:val="0"/>
        <w:adjustRightInd/>
        <w:snapToGrid/>
        <w:spacing w:line="560" w:lineRule="exact"/>
        <w:ind w:firstLine="640" w:firstLineChars="200"/>
        <w:textAlignment w:val="auto"/>
        <w:rPr>
          <w:rFonts w:eastAsia="仿宋_GB2312" w:cs="仿宋_GB2312"/>
          <w:color w:val="FF0000"/>
          <w:sz w:val="32"/>
          <w:szCs w:val="32"/>
          <w:highlight w:val="none"/>
        </w:rPr>
      </w:pPr>
      <w:r>
        <w:rPr>
          <w:rFonts w:hint="eastAsia" w:eastAsia="仿宋_GB2312" w:cs="仿宋_GB2312"/>
          <w:color w:val="auto"/>
          <w:sz w:val="32"/>
          <w:szCs w:val="32"/>
          <w:highlight w:val="none"/>
          <w:lang w:eastAsia="zh-CN"/>
        </w:rPr>
        <w:t>刑事案件发案率同比下降</w:t>
      </w:r>
      <w:r>
        <w:rPr>
          <w:rFonts w:hint="eastAsia" w:eastAsia="仿宋_GB2312" w:cs="仿宋_GB2312"/>
          <w:color w:val="auto"/>
          <w:sz w:val="32"/>
          <w:szCs w:val="32"/>
          <w:highlight w:val="none"/>
          <w:lang w:val="en-US" w:eastAsia="zh-CN"/>
        </w:rPr>
        <w:t>40.68%，</w:t>
      </w:r>
      <w:r>
        <w:rPr>
          <w:rFonts w:hint="eastAsia" w:eastAsia="仿宋_GB2312" w:cs="仿宋_GB2312"/>
          <w:color w:val="auto"/>
          <w:sz w:val="32"/>
          <w:szCs w:val="32"/>
          <w:highlight w:val="none"/>
          <w:lang w:eastAsia="zh-CN"/>
        </w:rPr>
        <w:t>立案</w:t>
      </w:r>
      <w:r>
        <w:rPr>
          <w:rFonts w:hint="eastAsia" w:eastAsia="仿宋_GB2312" w:cs="仿宋_GB2312"/>
          <w:color w:val="auto"/>
          <w:sz w:val="32"/>
          <w:szCs w:val="32"/>
          <w:highlight w:val="none"/>
          <w:lang w:val="en-US" w:eastAsia="zh-CN"/>
        </w:rPr>
        <w:t>170</w:t>
      </w:r>
      <w:r>
        <w:rPr>
          <w:rFonts w:hint="eastAsia" w:eastAsia="仿宋_GB2312" w:cs="仿宋_GB2312"/>
          <w:color w:val="auto"/>
          <w:sz w:val="32"/>
          <w:szCs w:val="32"/>
          <w:highlight w:val="none"/>
          <w:lang w:eastAsia="zh-CN"/>
        </w:rPr>
        <w:t>起，破案</w:t>
      </w:r>
      <w:r>
        <w:rPr>
          <w:rFonts w:hint="eastAsia" w:eastAsia="仿宋_GB2312" w:cs="仿宋_GB2312"/>
          <w:color w:val="auto"/>
          <w:sz w:val="32"/>
          <w:szCs w:val="32"/>
          <w:highlight w:val="none"/>
          <w:lang w:val="en-US" w:eastAsia="zh-CN"/>
        </w:rPr>
        <w:t>105</w:t>
      </w:r>
      <w:r>
        <w:rPr>
          <w:rFonts w:hint="eastAsia" w:eastAsia="仿宋_GB2312" w:cs="仿宋_GB2312"/>
          <w:color w:val="auto"/>
          <w:sz w:val="32"/>
          <w:szCs w:val="32"/>
          <w:highlight w:val="none"/>
          <w:lang w:eastAsia="zh-CN"/>
        </w:rPr>
        <w:t>起，抓获犯罪嫌疑人</w:t>
      </w:r>
      <w:r>
        <w:rPr>
          <w:rFonts w:hint="eastAsia" w:eastAsia="仿宋_GB2312" w:cs="仿宋_GB2312"/>
          <w:color w:val="auto"/>
          <w:sz w:val="32"/>
          <w:szCs w:val="32"/>
          <w:highlight w:val="none"/>
          <w:lang w:val="en-US" w:eastAsia="zh-CN"/>
        </w:rPr>
        <w:t>183</w:t>
      </w:r>
      <w:r>
        <w:rPr>
          <w:rFonts w:hint="eastAsia" w:eastAsia="仿宋_GB2312" w:cs="仿宋_GB2312"/>
          <w:color w:val="auto"/>
          <w:sz w:val="32"/>
          <w:szCs w:val="32"/>
          <w:highlight w:val="none"/>
          <w:lang w:eastAsia="zh-CN"/>
        </w:rPr>
        <w:t>人，移送起诉</w:t>
      </w:r>
      <w:r>
        <w:rPr>
          <w:rFonts w:hint="eastAsia" w:eastAsia="仿宋_GB2312" w:cs="仿宋_GB2312"/>
          <w:color w:val="auto"/>
          <w:sz w:val="32"/>
          <w:szCs w:val="32"/>
          <w:highlight w:val="none"/>
          <w:lang w:val="en-US" w:eastAsia="zh-CN"/>
        </w:rPr>
        <w:t>148</w:t>
      </w:r>
      <w:r>
        <w:rPr>
          <w:rFonts w:hint="eastAsia" w:eastAsia="仿宋_GB2312" w:cs="仿宋_GB2312"/>
          <w:color w:val="auto"/>
          <w:sz w:val="32"/>
          <w:szCs w:val="32"/>
          <w:highlight w:val="none"/>
          <w:lang w:eastAsia="zh-CN"/>
        </w:rPr>
        <w:t>人。受理行政案件</w:t>
      </w:r>
      <w:r>
        <w:rPr>
          <w:rFonts w:hint="eastAsia" w:eastAsia="仿宋_GB2312" w:cs="仿宋_GB2312"/>
          <w:color w:val="auto"/>
          <w:sz w:val="32"/>
          <w:szCs w:val="32"/>
          <w:highlight w:val="none"/>
          <w:lang w:val="en-US" w:eastAsia="zh-CN"/>
        </w:rPr>
        <w:t>295起，办结221起，行政处罚219人。破获性侵未成年人案件5起，破案率100%。电信网络诈骗案件发案下降38.75%。八类恶性犯罪、传统盗抢骗犯罪、入室盗窃犯罪破案率分别为100%、76.67%、66.67%，均位居全市前列。紧盯生态领域类违法犯罪，立案11起，破案10起，抓获犯罪嫌疑人31人。</w:t>
      </w:r>
    </w:p>
    <w:p>
      <w:pPr>
        <w:pStyle w:val="21"/>
        <w:keepNext w:val="0"/>
        <w:keepLines w:val="0"/>
        <w:pageBreakBefore w:val="0"/>
        <w:numPr>
          <w:ilvl w:val="0"/>
          <w:numId w:val="4"/>
        </w:numPr>
        <w:kinsoku/>
        <w:wordWrap/>
        <w:topLinePunct w:val="0"/>
        <w:autoSpaceDE w:val="0"/>
        <w:bidi w:val="0"/>
        <w:adjustRightInd/>
        <w:snapToGrid/>
        <w:spacing w:before="0" w:beforeAutospacing="0" w:after="0" w:afterAutospacing="0" w:line="560" w:lineRule="exact"/>
        <w:ind w:firstLine="640" w:firstLineChars="200"/>
        <w:jc w:val="both"/>
        <w:textAlignment w:val="auto"/>
        <w:rPr>
          <w:rFonts w:eastAsia="仿宋_GB2312" w:cs="仿宋_GB2312"/>
          <w:color w:val="auto"/>
          <w:sz w:val="32"/>
          <w:szCs w:val="32"/>
          <w:highlight w:val="none"/>
        </w:rPr>
      </w:pPr>
      <w:r>
        <w:rPr>
          <w:rFonts w:hint="eastAsia" w:eastAsia="仿宋_GB2312" w:cs="仿宋_GB2312"/>
          <w:color w:val="auto"/>
          <w:sz w:val="32"/>
          <w:szCs w:val="32"/>
          <w:highlight w:val="none"/>
        </w:rPr>
        <w:t>效益性分析，主要包括预期目标完成程度及对经济和社会的影响等。</w:t>
      </w:r>
    </w:p>
    <w:p>
      <w:pPr>
        <w:keepNext w:val="0"/>
        <w:keepLines w:val="0"/>
        <w:pageBreakBefore w:val="0"/>
        <w:kinsoku/>
        <w:wordWrap/>
        <w:topLinePunct w:val="0"/>
        <w:bidi w:val="0"/>
        <w:adjustRightInd/>
        <w:snapToGrid/>
        <w:spacing w:line="560" w:lineRule="exact"/>
        <w:ind w:firstLine="640" w:firstLineChars="200"/>
        <w:textAlignment w:val="auto"/>
        <w:rPr>
          <w:rFonts w:hint="default" w:eastAsia="仿宋_GB2312" w:cs="仿宋_GB2312"/>
          <w:color w:val="auto"/>
          <w:sz w:val="32"/>
          <w:szCs w:val="32"/>
          <w:highlight w:val="none"/>
          <w:lang w:val="en-US" w:eastAsia="zh-CN"/>
        </w:rPr>
      </w:pPr>
      <w:r>
        <w:rPr>
          <w:rFonts w:hint="eastAsia" w:eastAsia="仿宋_GB2312" w:cs="仿宋_GB2312"/>
          <w:color w:val="auto"/>
          <w:sz w:val="32"/>
          <w:szCs w:val="32"/>
          <w:highlight w:val="none"/>
          <w:lang w:eastAsia="zh-CN"/>
        </w:rPr>
        <w:t>圆满完成抗击低温冰雪和防汛救灾抢险任务。开展安全隐患大排查大整改，检查重点场所部位</w:t>
      </w:r>
      <w:r>
        <w:rPr>
          <w:rFonts w:hint="eastAsia" w:eastAsia="仿宋_GB2312" w:cs="仿宋_GB2312"/>
          <w:color w:val="auto"/>
          <w:sz w:val="32"/>
          <w:szCs w:val="32"/>
          <w:highlight w:val="none"/>
          <w:lang w:val="en-US" w:eastAsia="zh-CN"/>
        </w:rPr>
        <w:t>1800余家次，整改隐患70余处。持续开展“净网”“护网”行动，办理行政案件4起，处罚重点单位4家。推动机关警力下基层，全面夯实农村护学岗力量，推动全区27所中小幼防冲撞硬质隔离建设。道路交通亡人事故同比下降25%，连续三年下降。全警投身“蓝天保卫战、文明城市创建、禁毒示范城市创建”等专项工作。牢固树立规范执法理念，持续优化政务服务，坚持以民调、警务评议为导向，及时解决群众急难愁盼，人民群众安全感、满意度持续上升。</w:t>
      </w:r>
    </w:p>
    <w:p>
      <w:pPr>
        <w:keepNext w:val="0"/>
        <w:keepLines w:val="0"/>
        <w:pageBreakBefore w:val="0"/>
        <w:numPr>
          <w:ilvl w:val="0"/>
          <w:numId w:val="8"/>
        </w:numPr>
        <w:kinsoku/>
        <w:wordWrap/>
        <w:overflowPunct w:val="0"/>
        <w:topLinePunct w:val="0"/>
        <w:autoSpaceDE w:val="0"/>
        <w:autoSpaceDN w:val="0"/>
        <w:bidi w:val="0"/>
        <w:adjustRightInd/>
        <w:snapToGrid/>
        <w:spacing w:line="560" w:lineRule="exact"/>
        <w:ind w:firstLine="640" w:firstLineChars="200"/>
        <w:textAlignment w:val="auto"/>
        <w:rPr>
          <w:rFonts w:ascii="黑体" w:hAnsi="黑体" w:eastAsia="黑体" w:cs="仿宋_GB2312"/>
          <w:bCs/>
          <w:color w:val="auto"/>
          <w:sz w:val="32"/>
          <w:szCs w:val="32"/>
          <w:highlight w:val="none"/>
        </w:rPr>
      </w:pPr>
      <w:r>
        <w:rPr>
          <w:rFonts w:hint="eastAsia" w:ascii="黑体" w:hAnsi="黑体" w:eastAsia="黑体" w:cs="仿宋_GB2312"/>
          <w:bCs/>
          <w:color w:val="auto"/>
          <w:sz w:val="32"/>
          <w:szCs w:val="32"/>
          <w:highlight w:val="none"/>
        </w:rPr>
        <w:t>存在的问题</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firstLine="640" w:firstLineChars="200"/>
        <w:textAlignment w:val="auto"/>
        <w:rPr>
          <w:rFonts w:ascii="黑体" w:hAnsi="黑体" w:eastAsia="黑体" w:cs="仿宋_GB2312"/>
          <w:bCs/>
          <w:color w:val="1D41D5"/>
          <w:sz w:val="32"/>
          <w:szCs w:val="32"/>
          <w:highlight w:val="none"/>
        </w:rPr>
      </w:pPr>
      <w:r>
        <w:rPr>
          <w:rFonts w:hint="eastAsia" w:ascii="华文仿宋" w:hAnsi="华文仿宋" w:eastAsia="华文仿宋" w:cstheme="minorEastAsia"/>
          <w:color w:val="auto"/>
          <w:sz w:val="32"/>
          <w:szCs w:val="32"/>
          <w:highlight w:val="none"/>
        </w:rPr>
        <w:t>部门项目支出中与年初预算存在偏差,</w:t>
      </w:r>
      <w:r>
        <w:rPr>
          <w:rFonts w:hint="eastAsia" w:ascii="华文仿宋" w:hAnsi="华文仿宋" w:eastAsia="华文仿宋" w:cstheme="minorEastAsia"/>
          <w:color w:val="000000" w:themeColor="text1"/>
          <w:sz w:val="32"/>
          <w:szCs w:val="32"/>
          <w:highlight w:val="none"/>
          <w14:textFill>
            <w14:solidFill>
              <w14:schemeClr w14:val="tx1"/>
            </w14:solidFill>
          </w14:textFill>
        </w:rPr>
        <w:t>预算编制的合理性、完整性和前瞻性</w:t>
      </w:r>
      <w:r>
        <w:rPr>
          <w:rFonts w:hint="eastAsia" w:ascii="华文仿宋" w:hAnsi="华文仿宋" w:eastAsia="华文仿宋" w:cstheme="minorEastAsia"/>
          <w:color w:val="auto"/>
          <w:sz w:val="32"/>
          <w:szCs w:val="32"/>
          <w:highlight w:val="none"/>
        </w:rPr>
        <w:t>均有待提高</w:t>
      </w:r>
      <w:r>
        <w:rPr>
          <w:rFonts w:hint="eastAsia" w:ascii="华文仿宋" w:hAnsi="华文仿宋" w:eastAsia="华文仿宋" w:cstheme="minorEastAsia"/>
          <w:color w:val="1D41D5"/>
          <w:sz w:val="32"/>
          <w:szCs w:val="32"/>
          <w:highlight w:val="none"/>
        </w:rPr>
        <w:t>。</w:t>
      </w:r>
    </w:p>
    <w:p>
      <w:pPr>
        <w:keepNext w:val="0"/>
        <w:keepLines w:val="0"/>
        <w:pageBreakBefore w:val="0"/>
        <w:numPr>
          <w:ilvl w:val="0"/>
          <w:numId w:val="8"/>
        </w:numPr>
        <w:kinsoku/>
        <w:wordWrap/>
        <w:overflowPunct w:val="0"/>
        <w:topLinePunct w:val="0"/>
        <w:autoSpaceDE w:val="0"/>
        <w:autoSpaceDN w:val="0"/>
        <w:bidi w:val="0"/>
        <w:adjustRightInd/>
        <w:snapToGrid/>
        <w:spacing w:line="560" w:lineRule="exact"/>
        <w:ind w:firstLine="640" w:firstLineChars="200"/>
        <w:textAlignment w:val="auto"/>
        <w:rPr>
          <w:rFonts w:ascii="黑体" w:hAnsi="黑体" w:eastAsia="黑体" w:cs="仿宋_GB2312"/>
          <w:bCs/>
          <w:color w:val="auto"/>
          <w:sz w:val="32"/>
          <w:szCs w:val="32"/>
          <w:highlight w:val="none"/>
        </w:rPr>
      </w:pPr>
      <w:r>
        <w:rPr>
          <w:rFonts w:hint="eastAsia" w:ascii="黑体" w:hAnsi="黑体" w:eastAsia="黑体" w:cs="仿宋_GB2312"/>
          <w:bCs/>
          <w:color w:val="auto"/>
          <w:sz w:val="32"/>
          <w:szCs w:val="32"/>
          <w:highlight w:val="none"/>
        </w:rPr>
        <w:t>有关建议</w:t>
      </w:r>
    </w:p>
    <w:p>
      <w:pPr>
        <w:pStyle w:val="22"/>
        <w:keepNext w:val="0"/>
        <w:keepLines w:val="0"/>
        <w:pageBreakBefore w:val="0"/>
        <w:widowControl/>
        <w:kinsoku/>
        <w:wordWrap/>
        <w:topLinePunct w:val="0"/>
        <w:bidi w:val="0"/>
        <w:adjustRightInd/>
        <w:snapToGrid/>
        <w:spacing w:line="560" w:lineRule="exact"/>
        <w:ind w:firstLine="640"/>
        <w:jc w:val="left"/>
        <w:textAlignment w:val="auto"/>
        <w:rPr>
          <w:rFonts w:ascii="华文仿宋" w:hAnsi="华文仿宋" w:eastAsia="华文仿宋" w:cstheme="minorEastAsia"/>
          <w:color w:val="auto"/>
          <w:sz w:val="32"/>
          <w:szCs w:val="32"/>
          <w:highlight w:val="none"/>
        </w:rPr>
      </w:pPr>
      <w:r>
        <w:rPr>
          <w:rFonts w:hint="eastAsia" w:ascii="华文仿宋" w:hAnsi="华文仿宋" w:eastAsia="华文仿宋" w:cstheme="minorEastAsia"/>
          <w:color w:val="auto"/>
          <w:sz w:val="32"/>
          <w:szCs w:val="32"/>
          <w:highlight w:val="none"/>
        </w:rPr>
        <w:t>针对上述存在的问题及我局整体支出管理工作的需要，拟实施的改进措施如下：</w:t>
      </w:r>
    </w:p>
    <w:p>
      <w:pPr>
        <w:pStyle w:val="22"/>
        <w:keepNext w:val="0"/>
        <w:keepLines w:val="0"/>
        <w:pageBreakBefore w:val="0"/>
        <w:widowControl/>
        <w:kinsoku/>
        <w:wordWrap/>
        <w:topLinePunct w:val="0"/>
        <w:bidi w:val="0"/>
        <w:adjustRightInd/>
        <w:snapToGrid/>
        <w:spacing w:line="560" w:lineRule="exact"/>
        <w:ind w:firstLine="640"/>
        <w:jc w:val="left"/>
        <w:textAlignment w:val="auto"/>
        <w:rPr>
          <w:rFonts w:ascii="华文仿宋" w:hAnsi="华文仿宋" w:eastAsia="华文仿宋" w:cstheme="minorEastAsia"/>
          <w:color w:val="auto"/>
          <w:sz w:val="32"/>
          <w:szCs w:val="32"/>
          <w:highlight w:val="none"/>
        </w:rPr>
      </w:pPr>
      <w:r>
        <w:rPr>
          <w:rFonts w:hint="eastAsia" w:ascii="华文仿宋" w:hAnsi="华文仿宋" w:eastAsia="华文仿宋" w:cstheme="minorEastAsia"/>
          <w:color w:val="auto"/>
          <w:sz w:val="32"/>
          <w:szCs w:val="32"/>
          <w:highlight w:val="none"/>
        </w:rPr>
        <w:t>（一）深化预算编制精细化管理，筑牢预算管控基础。强化预算管理意识，严格遵循预算编制制度及相关政策要求，确保编制流程规范有序。在预算项目梳理上，做到应编尽编、全面覆盖，优先保障人员工资、基本办公等固定性、刚性支出，对业务活动费等变动性、可调控项目进行严格审核，结合年度工作规划合理压缩规模。完善内部审核机制，明确各项目预算控制指标并及时下达执行。推行</w:t>
      </w:r>
      <w:r>
        <w:rPr>
          <w:rFonts w:hint="eastAsia" w:ascii="华文仿宋" w:hAnsi="华文仿宋" w:eastAsia="华文仿宋" w:cstheme="minorEastAsia"/>
          <w:color w:val="auto"/>
          <w:sz w:val="32"/>
          <w:szCs w:val="32"/>
          <w:highlight w:val="none"/>
          <w:lang w:eastAsia="zh-CN"/>
        </w:rPr>
        <w:t>并落实“零基础预算”制度</w:t>
      </w:r>
      <w:r>
        <w:rPr>
          <w:rFonts w:hint="eastAsia" w:ascii="华文仿宋" w:hAnsi="华文仿宋" w:eastAsia="华文仿宋" w:cstheme="minorEastAsia"/>
          <w:color w:val="auto"/>
          <w:sz w:val="32"/>
          <w:szCs w:val="32"/>
          <w:highlight w:val="none"/>
        </w:rPr>
        <w:t>，提高预算的合理性和准确性。</w:t>
      </w:r>
    </w:p>
    <w:p>
      <w:pPr>
        <w:pStyle w:val="22"/>
        <w:keepNext w:val="0"/>
        <w:keepLines w:val="0"/>
        <w:pageBreakBefore w:val="0"/>
        <w:widowControl/>
        <w:kinsoku/>
        <w:wordWrap/>
        <w:topLinePunct w:val="0"/>
        <w:bidi w:val="0"/>
        <w:adjustRightInd/>
        <w:snapToGrid/>
        <w:spacing w:line="560" w:lineRule="exact"/>
        <w:ind w:firstLine="640"/>
        <w:jc w:val="left"/>
        <w:textAlignment w:val="auto"/>
        <w:rPr>
          <w:rFonts w:ascii="华文仿宋" w:hAnsi="华文仿宋" w:eastAsia="华文仿宋" w:cstheme="minorEastAsia"/>
          <w:color w:val="auto"/>
          <w:sz w:val="32"/>
          <w:szCs w:val="32"/>
          <w:highlight w:val="none"/>
        </w:rPr>
      </w:pPr>
      <w:r>
        <w:rPr>
          <w:rFonts w:hint="eastAsia" w:ascii="华文仿宋" w:hAnsi="华文仿宋" w:eastAsia="华文仿宋" w:cstheme="minorEastAsia"/>
          <w:color w:val="auto"/>
          <w:sz w:val="32"/>
          <w:szCs w:val="32"/>
          <w:highlight w:val="none"/>
        </w:rPr>
        <w:t>（二）强化财务审核把关，严控预算执行偏差。在费用报账支付时，按照预算规定的费用项目和用途进行资金使用审核、列报支付、财务核算，杜绝超支现象的发生。</w:t>
      </w:r>
    </w:p>
    <w:p>
      <w:pPr>
        <w:pStyle w:val="22"/>
        <w:keepNext w:val="0"/>
        <w:keepLines w:val="0"/>
        <w:pageBreakBefore w:val="0"/>
        <w:widowControl/>
        <w:kinsoku/>
        <w:wordWrap/>
        <w:topLinePunct w:val="0"/>
        <w:bidi w:val="0"/>
        <w:adjustRightInd/>
        <w:snapToGrid/>
        <w:spacing w:line="560" w:lineRule="exact"/>
        <w:ind w:firstLine="640"/>
        <w:jc w:val="left"/>
        <w:textAlignment w:val="auto"/>
        <w:rPr>
          <w:rFonts w:ascii="黑体" w:hAnsi="黑体" w:eastAsia="黑体" w:cs="仿宋_GB2312"/>
          <w:bCs/>
          <w:color w:val="auto"/>
          <w:sz w:val="32"/>
          <w:szCs w:val="32"/>
          <w:highlight w:val="none"/>
        </w:rPr>
      </w:pPr>
      <w:r>
        <w:rPr>
          <w:rFonts w:hint="eastAsia" w:ascii="华文仿宋" w:hAnsi="华文仿宋" w:eastAsia="华文仿宋" w:cstheme="minorEastAsia"/>
          <w:color w:val="auto"/>
          <w:sz w:val="32"/>
          <w:szCs w:val="32"/>
          <w:highlight w:val="none"/>
        </w:rPr>
        <w:t>（三）从严管控 “三公” 经费，优化支出结构。严格控制“三公”经费的规模和比例，把关“三公”经费支出的审核、审批，杜绝挪用和挤占其他预算资金行为；进一步细化“三公”经费的管理，合理压缩“三公”经费支出。</w:t>
      </w:r>
    </w:p>
    <w:p>
      <w:pPr>
        <w:keepNext w:val="0"/>
        <w:keepLines w:val="0"/>
        <w:pageBreakBefore w:val="0"/>
        <w:kinsoku/>
        <w:wordWrap/>
        <w:overflowPunct w:val="0"/>
        <w:topLinePunct w:val="0"/>
        <w:autoSpaceDE w:val="0"/>
        <w:autoSpaceDN w:val="0"/>
        <w:bidi w:val="0"/>
        <w:adjustRightInd/>
        <w:snapToGrid/>
        <w:spacing w:line="560" w:lineRule="exact"/>
        <w:ind w:firstLine="640" w:firstLineChars="200"/>
        <w:textAlignment w:val="auto"/>
        <w:rPr>
          <w:rFonts w:ascii="黑体" w:hAnsi="黑体" w:eastAsia="黑体" w:cs="仿宋_GB2312"/>
          <w:bCs/>
          <w:color w:val="auto"/>
          <w:sz w:val="32"/>
          <w:szCs w:val="32"/>
          <w:highlight w:val="none"/>
        </w:rPr>
      </w:pPr>
      <w:r>
        <w:rPr>
          <w:rFonts w:hint="eastAsia" w:ascii="黑体" w:hAnsi="黑体" w:eastAsia="黑体" w:cs="仿宋_GB2312"/>
          <w:bCs/>
          <w:color w:val="auto"/>
          <w:sz w:val="32"/>
          <w:szCs w:val="32"/>
          <w:highlight w:val="none"/>
        </w:rPr>
        <w:t>六、其他需要说明的问题</w:t>
      </w:r>
    </w:p>
    <w:p>
      <w:pPr>
        <w:keepNext w:val="0"/>
        <w:keepLines w:val="0"/>
        <w:pageBreakBefore w:val="0"/>
        <w:kinsoku/>
        <w:wordWrap/>
        <w:overflowPunct w:val="0"/>
        <w:topLinePunct w:val="0"/>
        <w:autoSpaceDE w:val="0"/>
        <w:autoSpaceDN w:val="0"/>
        <w:bidi w:val="0"/>
        <w:adjustRightInd/>
        <w:snapToGrid/>
        <w:spacing w:line="560" w:lineRule="exact"/>
        <w:ind w:firstLine="640" w:firstLineChars="200"/>
        <w:textAlignment w:val="auto"/>
        <w:rPr>
          <w:rFonts w:ascii="华文仿宋" w:hAnsi="华文仿宋" w:eastAsia="华文仿宋" w:cstheme="minorEastAsia"/>
          <w:color w:val="auto"/>
          <w:sz w:val="32"/>
          <w:szCs w:val="32"/>
          <w:highlight w:val="none"/>
        </w:rPr>
      </w:pPr>
      <w:r>
        <w:rPr>
          <w:rFonts w:hint="eastAsia" w:ascii="华文仿宋" w:hAnsi="华文仿宋" w:eastAsia="华文仿宋" w:cstheme="minorEastAsia"/>
          <w:color w:val="auto"/>
          <w:sz w:val="32"/>
          <w:szCs w:val="32"/>
          <w:highlight w:val="none"/>
        </w:rPr>
        <w:t>无</w:t>
      </w:r>
    </w:p>
    <w:p>
      <w:pPr>
        <w:keepNext w:val="0"/>
        <w:keepLines w:val="0"/>
        <w:pageBreakBefore w:val="0"/>
        <w:kinsoku/>
        <w:wordWrap/>
        <w:topLinePunct w:val="0"/>
        <w:bidi w:val="0"/>
        <w:adjustRightInd/>
        <w:snapToGrid/>
        <w:spacing w:line="560" w:lineRule="exact"/>
        <w:ind w:right="600"/>
        <w:jc w:val="right"/>
        <w:textAlignment w:val="auto"/>
        <w:rPr>
          <w:rFonts w:hint="eastAsia"/>
          <w:color w:val="auto"/>
          <w:highlight w:val="none"/>
        </w:rPr>
      </w:pPr>
      <w:r>
        <w:rPr>
          <w:rFonts w:hint="eastAsia"/>
          <w:color w:val="auto"/>
          <w:highlight w:val="none"/>
        </w:rPr>
        <w:tab/>
      </w:r>
    </w:p>
    <w:p>
      <w:pPr>
        <w:keepNext w:val="0"/>
        <w:keepLines w:val="0"/>
        <w:pageBreakBefore w:val="0"/>
        <w:kinsoku/>
        <w:wordWrap/>
        <w:topLinePunct w:val="0"/>
        <w:bidi w:val="0"/>
        <w:adjustRightInd/>
        <w:snapToGrid/>
        <w:spacing w:line="560" w:lineRule="exact"/>
        <w:ind w:right="600"/>
        <w:jc w:val="right"/>
        <w:textAlignment w:val="auto"/>
        <w:rPr>
          <w:rFonts w:hint="eastAsia"/>
          <w:color w:val="auto"/>
          <w:highlight w:val="none"/>
        </w:rPr>
      </w:pPr>
    </w:p>
    <w:p>
      <w:pPr>
        <w:keepNext w:val="0"/>
        <w:keepLines w:val="0"/>
        <w:pageBreakBefore w:val="0"/>
        <w:kinsoku/>
        <w:wordWrap/>
        <w:topLinePunct w:val="0"/>
        <w:bidi w:val="0"/>
        <w:adjustRightInd/>
        <w:snapToGrid/>
        <w:spacing w:line="560" w:lineRule="exact"/>
        <w:ind w:right="600"/>
        <w:jc w:val="right"/>
        <w:textAlignment w:val="auto"/>
        <w:rPr>
          <w:rFonts w:hint="eastAsia"/>
          <w:color w:val="auto"/>
          <w:highlight w:val="none"/>
        </w:rPr>
      </w:pPr>
    </w:p>
    <w:p>
      <w:pPr>
        <w:jc w:val="left"/>
        <w:rPr>
          <w:rFonts w:cs="黑体" w:asciiTheme="minorEastAsia" w:hAnsiTheme="minorEastAsia"/>
          <w:color w:val="000000"/>
          <w:kern w:val="0"/>
          <w:sz w:val="32"/>
          <w:szCs w:val="32"/>
          <w:highlight w:val="yellow"/>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auto"/>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大标宋简体">
    <w:altName w:val="方正书宋_GBK"/>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A3AAF"/>
    <w:multiLevelType w:val="singleLevel"/>
    <w:tmpl w:val="930A3AAF"/>
    <w:lvl w:ilvl="0" w:tentative="0">
      <w:start w:val="2"/>
      <w:numFmt w:val="decimal"/>
      <w:suff w:val="space"/>
      <w:lvlText w:val="%1."/>
      <w:lvlJc w:val="left"/>
    </w:lvl>
  </w:abstractNum>
  <w:abstractNum w:abstractNumId="1">
    <w:nsid w:val="AF27F734"/>
    <w:multiLevelType w:val="singleLevel"/>
    <w:tmpl w:val="AF27F734"/>
    <w:lvl w:ilvl="0" w:tentative="0">
      <w:start w:val="2"/>
      <w:numFmt w:val="chineseCounting"/>
      <w:suff w:val="nothing"/>
      <w:lvlText w:val="（%1）"/>
      <w:lvlJc w:val="left"/>
      <w:rPr>
        <w:rFonts w:hint="eastAsia"/>
      </w:rPr>
    </w:lvl>
  </w:abstractNum>
  <w:abstractNum w:abstractNumId="2">
    <w:nsid w:val="B0915F58"/>
    <w:multiLevelType w:val="singleLevel"/>
    <w:tmpl w:val="B0915F58"/>
    <w:lvl w:ilvl="0" w:tentative="0">
      <w:start w:val="2"/>
      <w:numFmt w:val="chineseCounting"/>
      <w:suff w:val="nothing"/>
      <w:lvlText w:val="（%1）"/>
      <w:lvlJc w:val="left"/>
      <w:rPr>
        <w:rFonts w:hint="eastAsia"/>
      </w:rPr>
    </w:lvl>
  </w:abstractNum>
  <w:abstractNum w:abstractNumId="3">
    <w:nsid w:val="DB1657C7"/>
    <w:multiLevelType w:val="singleLevel"/>
    <w:tmpl w:val="DB1657C7"/>
    <w:lvl w:ilvl="0" w:tentative="0">
      <w:start w:val="2"/>
      <w:numFmt w:val="decimal"/>
      <w:suff w:val="nothing"/>
      <w:lvlText w:val="（%1）"/>
      <w:lvlJc w:val="left"/>
    </w:lvl>
  </w:abstractNum>
  <w:abstractNum w:abstractNumId="4">
    <w:nsid w:val="F4A0195F"/>
    <w:multiLevelType w:val="singleLevel"/>
    <w:tmpl w:val="F4A0195F"/>
    <w:lvl w:ilvl="0" w:tentative="0">
      <w:start w:val="4"/>
      <w:numFmt w:val="chineseCounting"/>
      <w:suff w:val="nothing"/>
      <w:lvlText w:val="%1、"/>
      <w:lvlJc w:val="left"/>
      <w:rPr>
        <w:rFonts w:hint="eastAsia"/>
      </w:rPr>
    </w:lvl>
  </w:abstractNum>
  <w:abstractNum w:abstractNumId="5">
    <w:nsid w:val="25233141"/>
    <w:multiLevelType w:val="singleLevel"/>
    <w:tmpl w:val="25233141"/>
    <w:lvl w:ilvl="0" w:tentative="0">
      <w:start w:val="3"/>
      <w:numFmt w:val="decimal"/>
      <w:suff w:val="nothing"/>
      <w:lvlText w:val="%1、"/>
      <w:lvlJc w:val="left"/>
    </w:lvl>
  </w:abstractNum>
  <w:abstractNum w:abstractNumId="6">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6C5AFAF"/>
    <w:multiLevelType w:val="singleLevel"/>
    <w:tmpl w:val="76C5AFAF"/>
    <w:lvl w:ilvl="0" w:tentative="0">
      <w:start w:val="16"/>
      <w:numFmt w:val="decimal"/>
      <w:suff w:val="nothing"/>
      <w:lvlText w:val="%1、"/>
      <w:lvlJc w:val="left"/>
    </w:lvl>
  </w:abstractNum>
  <w:num w:numId="1">
    <w:abstractNumId w:val="6"/>
  </w:num>
  <w:num w:numId="2">
    <w:abstractNumId w:val="5"/>
  </w:num>
  <w:num w:numId="3">
    <w:abstractNumId w:val="7"/>
  </w:num>
  <w:num w:numId="4">
    <w:abstractNumId w:val="0"/>
  </w:num>
  <w:num w:numId="5">
    <w:abstractNumId w:val="1"/>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N2ZlMDc0MWJhMmVhN2ZjNmRiMWRjZWRhNGFhYTAifQ=="/>
  </w:docVars>
  <w:rsids>
    <w:rsidRoot w:val="004506F9"/>
    <w:rsid w:val="0002229B"/>
    <w:rsid w:val="000273BD"/>
    <w:rsid w:val="00040CBC"/>
    <w:rsid w:val="000415B7"/>
    <w:rsid w:val="00041E3F"/>
    <w:rsid w:val="00055DAA"/>
    <w:rsid w:val="00061F7B"/>
    <w:rsid w:val="000658A3"/>
    <w:rsid w:val="00074155"/>
    <w:rsid w:val="00097BCD"/>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D0741"/>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6A5C00"/>
    <w:rsid w:val="049C7DEF"/>
    <w:rsid w:val="0597366D"/>
    <w:rsid w:val="06016F2A"/>
    <w:rsid w:val="066D5429"/>
    <w:rsid w:val="074870ED"/>
    <w:rsid w:val="07B74F84"/>
    <w:rsid w:val="091E6CE0"/>
    <w:rsid w:val="09480D5F"/>
    <w:rsid w:val="0ADF0F5E"/>
    <w:rsid w:val="0C7F262E"/>
    <w:rsid w:val="0FA503D5"/>
    <w:rsid w:val="10C357CE"/>
    <w:rsid w:val="12AF5C3A"/>
    <w:rsid w:val="149D368D"/>
    <w:rsid w:val="168C065D"/>
    <w:rsid w:val="19133731"/>
    <w:rsid w:val="1A6C1181"/>
    <w:rsid w:val="1B191484"/>
    <w:rsid w:val="1C2D0D45"/>
    <w:rsid w:val="1D30773E"/>
    <w:rsid w:val="1D97DEFF"/>
    <w:rsid w:val="1DFF72E5"/>
    <w:rsid w:val="1EFC6F07"/>
    <w:rsid w:val="1F9D2F61"/>
    <w:rsid w:val="21D7200F"/>
    <w:rsid w:val="22E34499"/>
    <w:rsid w:val="232D1C65"/>
    <w:rsid w:val="233F7C82"/>
    <w:rsid w:val="248A0E6B"/>
    <w:rsid w:val="2553485E"/>
    <w:rsid w:val="25BD53AB"/>
    <w:rsid w:val="25D3309D"/>
    <w:rsid w:val="26456428"/>
    <w:rsid w:val="26975593"/>
    <w:rsid w:val="269E09B5"/>
    <w:rsid w:val="26B51B42"/>
    <w:rsid w:val="272E0A11"/>
    <w:rsid w:val="29023A3C"/>
    <w:rsid w:val="2BF40C6C"/>
    <w:rsid w:val="2E435B3E"/>
    <w:rsid w:val="2FDF85B8"/>
    <w:rsid w:val="2FFFEE04"/>
    <w:rsid w:val="348F0527"/>
    <w:rsid w:val="34DF85B0"/>
    <w:rsid w:val="35EC4013"/>
    <w:rsid w:val="36BE7D56"/>
    <w:rsid w:val="38A16504"/>
    <w:rsid w:val="38C6127E"/>
    <w:rsid w:val="3B3360B0"/>
    <w:rsid w:val="3B8F36BC"/>
    <w:rsid w:val="43DD0A52"/>
    <w:rsid w:val="452C5789"/>
    <w:rsid w:val="461F7F9A"/>
    <w:rsid w:val="466B6473"/>
    <w:rsid w:val="47487ECF"/>
    <w:rsid w:val="491FF225"/>
    <w:rsid w:val="49DD59F1"/>
    <w:rsid w:val="4AF0595B"/>
    <w:rsid w:val="4B79054C"/>
    <w:rsid w:val="4CFC3852"/>
    <w:rsid w:val="4D753963"/>
    <w:rsid w:val="4FFD214C"/>
    <w:rsid w:val="511D39D8"/>
    <w:rsid w:val="51AB4599"/>
    <w:rsid w:val="537B7C46"/>
    <w:rsid w:val="541F3BF3"/>
    <w:rsid w:val="56A54C46"/>
    <w:rsid w:val="5777D4F5"/>
    <w:rsid w:val="57806503"/>
    <w:rsid w:val="59DD8326"/>
    <w:rsid w:val="5A7F3999"/>
    <w:rsid w:val="5AB0464F"/>
    <w:rsid w:val="5B9860E1"/>
    <w:rsid w:val="5DEF592A"/>
    <w:rsid w:val="5F65032F"/>
    <w:rsid w:val="5FC6BB1E"/>
    <w:rsid w:val="5FF720F1"/>
    <w:rsid w:val="632B1543"/>
    <w:rsid w:val="637C2AB7"/>
    <w:rsid w:val="67F00CCA"/>
    <w:rsid w:val="67FF5C0B"/>
    <w:rsid w:val="6B0F025A"/>
    <w:rsid w:val="6EFC0924"/>
    <w:rsid w:val="6F8B7247"/>
    <w:rsid w:val="6FB74722"/>
    <w:rsid w:val="6FEF8B7E"/>
    <w:rsid w:val="71A6591B"/>
    <w:rsid w:val="727362E9"/>
    <w:rsid w:val="734170A4"/>
    <w:rsid w:val="737D59BA"/>
    <w:rsid w:val="767E1861"/>
    <w:rsid w:val="77C37683"/>
    <w:rsid w:val="79FF515B"/>
    <w:rsid w:val="7BFF10BB"/>
    <w:rsid w:val="7C9D67C6"/>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58A32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4"/>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paragraph" w:customStyle="1" w:styleId="21">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8170</Words>
  <Characters>10964</Characters>
  <Lines>63</Lines>
  <Paragraphs>18</Paragraphs>
  <TotalTime>1</TotalTime>
  <ScaleCrop>false</ScaleCrop>
  <LinksUpToDate>false</LinksUpToDate>
  <CharactersWithSpaces>11692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2020-07-08T10:32:00Z</dcterms:created>
  <dc:creator>李航 null</dc:creator>
  <cp:lastModifiedBy>dthga</cp:lastModifiedBy>
  <cp:lastPrinted>2024-09-20T09:29:00Z</cp:lastPrinted>
  <dcterms:modified xsi:type="dcterms:W3CDTF">2026-02-11T16:40:18Z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EF0411678E324FC383024C345768BBFE</vt:lpwstr>
  </property>
</Properties>
</file>