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18F83">
      <w:pPr>
        <w:pStyle w:val="14"/>
        <w:jc w:val="center"/>
        <w:rPr>
          <w:sz w:val="56"/>
          <w:szCs w:val="56"/>
        </w:rPr>
      </w:pPr>
      <w:r>
        <w:rPr>
          <w:sz w:val="56"/>
        </w:rPr>
        <mc:AlternateContent>
          <mc:Choice Requires="wps">
            <w:drawing>
              <wp:anchor distT="0" distB="0" distL="114300" distR="114300" simplePos="0" relativeHeight="251660288"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87EA32F">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60288;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587EA32F">
                      <w:pPr>
                        <w:rPr>
                          <w:rFonts w:hint="eastAsia" w:ascii="楷体" w:hAnsi="楷体" w:eastAsia="楷体" w:cs="楷体"/>
                          <w:sz w:val="30"/>
                          <w:szCs w:val="30"/>
                          <w:lang w:val="en-US" w:eastAsia="zh-CN"/>
                        </w:rPr>
                      </w:pPr>
                    </w:p>
                  </w:txbxContent>
                </v:textbox>
              </v:shape>
            </w:pict>
          </mc:Fallback>
        </mc:AlternateContent>
      </w:r>
    </w:p>
    <w:p w14:paraId="7D0B73EF">
      <w:pPr>
        <w:pStyle w:val="14"/>
        <w:jc w:val="center"/>
        <w:rPr>
          <w:sz w:val="56"/>
          <w:szCs w:val="56"/>
        </w:rPr>
      </w:pPr>
    </w:p>
    <w:p w14:paraId="67D65CF9">
      <w:pPr>
        <w:pStyle w:val="14"/>
        <w:jc w:val="center"/>
        <w:rPr>
          <w:sz w:val="84"/>
          <w:szCs w:val="84"/>
        </w:rPr>
      </w:pPr>
    </w:p>
    <w:p w14:paraId="51FD86E4">
      <w:pPr>
        <w:pStyle w:val="14"/>
        <w:jc w:val="center"/>
        <w:rPr>
          <w:sz w:val="84"/>
          <w:szCs w:val="84"/>
        </w:rPr>
      </w:pPr>
    </w:p>
    <w:p w14:paraId="1EE5124E">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55C6F965">
      <w:pPr>
        <w:pStyle w:val="14"/>
        <w:jc w:val="center"/>
        <w:rPr>
          <w:rFonts w:hint="eastAsia" w:ascii="方正小标宋_GBK" w:hAnsi="方正小标宋_GBK" w:eastAsia="方正小标宋_GBK" w:cs="方正小标宋_GBK"/>
          <w:sz w:val="72"/>
          <w:szCs w:val="72"/>
          <w:lang w:eastAsia="zh-CN"/>
        </w:rPr>
      </w:pPr>
      <w:r>
        <w:rPr>
          <w:rFonts w:hint="eastAsia" w:ascii="方正小标宋_GBK" w:hAnsi="方正小标宋_GBK" w:eastAsia="方正小标宋_GBK" w:cs="方正小标宋_GBK"/>
          <w:sz w:val="72"/>
          <w:szCs w:val="72"/>
          <w:lang w:eastAsia="zh-CN"/>
        </w:rPr>
        <w:t>益阳市大通湖区政务中心</w:t>
      </w:r>
    </w:p>
    <w:p w14:paraId="637AD72A">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部门决算</w:t>
      </w:r>
    </w:p>
    <w:p w14:paraId="74190F21">
      <w:pPr>
        <w:pStyle w:val="14"/>
        <w:jc w:val="center"/>
        <w:rPr>
          <w:rFonts w:hint="eastAsia" w:ascii="方正小标宋_GBK" w:hAnsi="方正小标宋_GBK" w:eastAsia="方正小标宋_GBK" w:cs="方正小标宋_GBK"/>
          <w:sz w:val="56"/>
          <w:szCs w:val="56"/>
        </w:rPr>
      </w:pPr>
    </w:p>
    <w:p w14:paraId="3078FB87">
      <w:pPr>
        <w:pStyle w:val="14"/>
        <w:jc w:val="center"/>
        <w:rPr>
          <w:sz w:val="56"/>
          <w:szCs w:val="56"/>
        </w:rPr>
      </w:pPr>
    </w:p>
    <w:p w14:paraId="4663FF2C">
      <w:pPr>
        <w:pStyle w:val="14"/>
        <w:spacing w:line="500" w:lineRule="exact"/>
        <w:jc w:val="both"/>
        <w:rPr>
          <w:b/>
          <w:sz w:val="36"/>
          <w:szCs w:val="28"/>
        </w:rPr>
      </w:pPr>
    </w:p>
    <w:p w14:paraId="697663F9">
      <w:pPr>
        <w:pStyle w:val="14"/>
        <w:spacing w:line="500" w:lineRule="exact"/>
        <w:jc w:val="both"/>
        <w:rPr>
          <w:b/>
          <w:sz w:val="36"/>
          <w:szCs w:val="28"/>
        </w:rPr>
      </w:pPr>
    </w:p>
    <w:p w14:paraId="04D9DF08">
      <w:pPr>
        <w:pStyle w:val="14"/>
        <w:spacing w:line="500" w:lineRule="exact"/>
        <w:jc w:val="both"/>
        <w:rPr>
          <w:b/>
          <w:sz w:val="36"/>
          <w:szCs w:val="28"/>
        </w:rPr>
      </w:pPr>
    </w:p>
    <w:p w14:paraId="4004CA13">
      <w:pPr>
        <w:pStyle w:val="14"/>
        <w:spacing w:line="500" w:lineRule="exact"/>
        <w:jc w:val="both"/>
        <w:rPr>
          <w:b/>
          <w:sz w:val="36"/>
          <w:szCs w:val="28"/>
        </w:rPr>
      </w:pPr>
    </w:p>
    <w:p w14:paraId="156CF790">
      <w:pPr>
        <w:pStyle w:val="14"/>
        <w:spacing w:line="500" w:lineRule="exact"/>
        <w:jc w:val="both"/>
        <w:rPr>
          <w:b/>
          <w:sz w:val="36"/>
          <w:szCs w:val="28"/>
        </w:rPr>
      </w:pPr>
    </w:p>
    <w:p w14:paraId="4258A327">
      <w:pPr>
        <w:pStyle w:val="14"/>
        <w:spacing w:line="500" w:lineRule="exact"/>
        <w:jc w:val="both"/>
        <w:rPr>
          <w:b/>
          <w:sz w:val="36"/>
          <w:szCs w:val="28"/>
        </w:rPr>
      </w:pPr>
    </w:p>
    <w:p w14:paraId="03BE3884">
      <w:pPr>
        <w:pStyle w:val="14"/>
        <w:spacing w:line="500" w:lineRule="exact"/>
        <w:jc w:val="both"/>
        <w:rPr>
          <w:b/>
          <w:sz w:val="36"/>
          <w:szCs w:val="28"/>
        </w:rPr>
      </w:pPr>
    </w:p>
    <w:p w14:paraId="1616DA5A">
      <w:pPr>
        <w:pStyle w:val="14"/>
        <w:keepNext w:val="0"/>
        <w:keepLines w:val="0"/>
        <w:pageBreakBefore w:val="0"/>
        <w:widowControl w:val="0"/>
        <w:kinsoku/>
        <w:wordWrap/>
        <w:overflowPunct/>
        <w:topLinePunct w:val="0"/>
        <w:bidi w:val="0"/>
        <w:snapToGrid/>
        <w:spacing w:line="460" w:lineRule="exact"/>
        <w:jc w:val="center"/>
        <w:textAlignment w:val="auto"/>
        <w:rPr>
          <w:b/>
          <w:sz w:val="36"/>
          <w:szCs w:val="28"/>
        </w:rPr>
      </w:pPr>
      <w:r>
        <w:rPr>
          <w:rFonts w:hint="eastAsia"/>
          <w:b/>
          <w:sz w:val="36"/>
          <w:szCs w:val="28"/>
        </w:rPr>
        <w:t>目</w:t>
      </w:r>
      <w:r>
        <w:rPr>
          <w:rFonts w:hint="eastAsia"/>
          <w:b/>
          <w:sz w:val="36"/>
          <w:szCs w:val="28"/>
          <w:lang w:val="en-US" w:eastAsia="zh-CN"/>
        </w:rPr>
        <w:t xml:space="preserve">  </w:t>
      </w:r>
      <w:r>
        <w:rPr>
          <w:rFonts w:hint="eastAsia"/>
          <w:b/>
          <w:sz w:val="36"/>
          <w:szCs w:val="28"/>
        </w:rPr>
        <w:t>录</w:t>
      </w:r>
    </w:p>
    <w:p w14:paraId="1384974A">
      <w:pPr>
        <w:pStyle w:val="14"/>
        <w:keepNext w:val="0"/>
        <w:keepLines w:val="0"/>
        <w:pageBreakBefore w:val="0"/>
        <w:widowControl w:val="0"/>
        <w:kinsoku/>
        <w:wordWrap/>
        <w:overflowPunct/>
        <w:topLinePunct w:val="0"/>
        <w:bidi w:val="0"/>
        <w:snapToGrid/>
        <w:spacing w:line="46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益阳市大通湖区政务中心</w:t>
      </w:r>
      <w:r>
        <w:rPr>
          <w:rFonts w:hint="eastAsia" w:ascii="黑体" w:hAnsi="黑体" w:eastAsia="黑体" w:cs="黑体"/>
          <w:b w:val="0"/>
          <w:bCs/>
          <w:sz w:val="28"/>
          <w:szCs w:val="28"/>
        </w:rPr>
        <w:t>概况</w:t>
      </w:r>
    </w:p>
    <w:p w14:paraId="2090C20C">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50016195">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3E048F1F">
      <w:pPr>
        <w:pStyle w:val="14"/>
        <w:keepNext w:val="0"/>
        <w:keepLines w:val="0"/>
        <w:pageBreakBefore w:val="0"/>
        <w:widowControl w:val="0"/>
        <w:kinsoku/>
        <w:wordWrap/>
        <w:overflowPunct/>
        <w:topLinePunct w:val="0"/>
        <w:bidi w:val="0"/>
        <w:snapToGrid/>
        <w:spacing w:line="46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益阳市大通湖区政务中心</w:t>
      </w:r>
      <w:r>
        <w:rPr>
          <w:rFonts w:hint="eastAsia" w:ascii="黑体" w:hAnsi="黑体" w:eastAsia="黑体" w:cs="黑体"/>
          <w:b w:val="0"/>
          <w:bCs/>
          <w:sz w:val="28"/>
          <w:szCs w:val="28"/>
        </w:rPr>
        <w:t>决算表</w:t>
      </w:r>
    </w:p>
    <w:p w14:paraId="78A0D2B8">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8F0E790">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2B404FA6">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5E2351E4">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4EA2447">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6C6C8853">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01CB45C">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1CD23DD2">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3C79846">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9410513">
      <w:pPr>
        <w:pStyle w:val="14"/>
        <w:keepNext w:val="0"/>
        <w:keepLines w:val="0"/>
        <w:pageBreakBefore w:val="0"/>
        <w:widowControl w:val="0"/>
        <w:kinsoku/>
        <w:wordWrap/>
        <w:overflowPunct/>
        <w:topLinePunct w:val="0"/>
        <w:bidi w:val="0"/>
        <w:snapToGrid/>
        <w:spacing w:line="46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益阳市大通湖区政务中心</w:t>
      </w:r>
      <w:r>
        <w:rPr>
          <w:rFonts w:hint="eastAsia" w:ascii="黑体" w:hAnsi="黑体" w:eastAsia="黑体" w:cs="黑体"/>
          <w:b w:val="0"/>
          <w:bCs/>
          <w:sz w:val="28"/>
          <w:szCs w:val="28"/>
        </w:rPr>
        <w:t>决算情况说明</w:t>
      </w:r>
    </w:p>
    <w:p w14:paraId="2A27CF61">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4468537F">
      <w:pPr>
        <w:keepNext w:val="0"/>
        <w:keepLines w:val="0"/>
        <w:pageBreakBefore w:val="0"/>
        <w:widowControl w:val="0"/>
        <w:kinsoku/>
        <w:wordWrap/>
        <w:overflowPunct/>
        <w:topLinePunct w:val="0"/>
        <w:bidi w:val="0"/>
        <w:snapToGrid/>
        <w:spacing w:line="46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431D0667">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5964F70">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0220039">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6A2C442F">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3F33BEC">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5BEE3629">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32C9E1E6">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7C653D7B">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35C2F9A2">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35B43416">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39A07505">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38326772">
      <w:pPr>
        <w:pStyle w:val="14"/>
        <w:keepNext w:val="0"/>
        <w:keepLines w:val="0"/>
        <w:pageBreakBefore w:val="0"/>
        <w:widowControl w:val="0"/>
        <w:kinsoku/>
        <w:wordWrap/>
        <w:overflowPunct/>
        <w:topLinePunct w:val="0"/>
        <w:bidi w:val="0"/>
        <w:snapToGrid/>
        <w:spacing w:line="46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1AF083F5">
      <w:pPr>
        <w:pStyle w:val="14"/>
        <w:keepNext w:val="0"/>
        <w:keepLines w:val="0"/>
        <w:pageBreakBefore w:val="0"/>
        <w:widowControl w:val="0"/>
        <w:kinsoku/>
        <w:wordWrap/>
        <w:overflowPunct/>
        <w:topLinePunct w:val="0"/>
        <w:bidi w:val="0"/>
        <w:snapToGrid/>
        <w:spacing w:line="460" w:lineRule="exac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377E1723">
      <w:pPr>
        <w:pStyle w:val="14"/>
        <w:spacing w:line="500" w:lineRule="exact"/>
        <w:rPr>
          <w:rFonts w:hint="eastAsia" w:ascii="黑体" w:hAnsi="黑体" w:eastAsia="黑体" w:cs="黑体"/>
          <w:b w:val="0"/>
          <w:bCs/>
          <w:sz w:val="28"/>
          <w:szCs w:val="28"/>
        </w:rPr>
      </w:pPr>
    </w:p>
    <w:p w14:paraId="5D238DB2">
      <w:pPr>
        <w:jc w:val="center"/>
        <w:rPr>
          <w:sz w:val="72"/>
          <w:szCs w:val="72"/>
        </w:rPr>
      </w:pPr>
    </w:p>
    <w:p w14:paraId="50FDEC5F">
      <w:pPr>
        <w:jc w:val="center"/>
        <w:rPr>
          <w:sz w:val="72"/>
          <w:szCs w:val="72"/>
        </w:rPr>
      </w:pPr>
    </w:p>
    <w:p w14:paraId="668F1CF5">
      <w:pPr>
        <w:jc w:val="center"/>
        <w:rPr>
          <w:sz w:val="72"/>
          <w:szCs w:val="72"/>
        </w:rPr>
      </w:pPr>
    </w:p>
    <w:p w14:paraId="3EE48A58">
      <w:pPr>
        <w:jc w:val="center"/>
        <w:rPr>
          <w:sz w:val="72"/>
          <w:szCs w:val="72"/>
        </w:rPr>
      </w:pPr>
    </w:p>
    <w:p w14:paraId="2506BF08">
      <w:pPr>
        <w:rPr>
          <w:rFonts w:hint="eastAsia" w:ascii="方正小标宋_GBK" w:hAnsi="方正小标宋_GBK" w:eastAsia="方正小标宋_GBK" w:cs="方正小标宋_GBK"/>
          <w:sz w:val="72"/>
          <w:szCs w:val="72"/>
        </w:rPr>
      </w:pPr>
    </w:p>
    <w:p w14:paraId="242D9C46">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 xml:space="preserve">第一部分 </w:t>
      </w:r>
    </w:p>
    <w:p w14:paraId="69FDA223">
      <w:pPr>
        <w:pStyle w:val="14"/>
        <w:jc w:val="center"/>
        <w:rPr>
          <w:rFonts w:hint="eastAsia" w:ascii="方正小标宋_GBK" w:hAnsi="方正小标宋_GBK" w:eastAsia="方正小标宋_GBK" w:cs="方正小标宋_GBK"/>
          <w:sz w:val="72"/>
          <w:szCs w:val="72"/>
          <w:lang w:eastAsia="zh-CN"/>
        </w:rPr>
      </w:pPr>
      <w:r>
        <w:rPr>
          <w:rFonts w:hint="eastAsia" w:ascii="方正小标宋_GBK" w:hAnsi="方正小标宋_GBK" w:eastAsia="方正小标宋_GBK" w:cs="方正小标宋_GBK"/>
          <w:sz w:val="72"/>
          <w:szCs w:val="72"/>
          <w:lang w:eastAsia="zh-CN"/>
        </w:rPr>
        <w:t>益阳市大通湖区政务中心</w:t>
      </w:r>
    </w:p>
    <w:p w14:paraId="644DE519">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概况</w:t>
      </w:r>
    </w:p>
    <w:p w14:paraId="27BB0E2D">
      <w:pPr>
        <w:jc w:val="center"/>
        <w:rPr>
          <w:rFonts w:hint="eastAsia" w:ascii="方正小标宋_GBK" w:hAnsi="方正小标宋_GBK" w:eastAsia="方正小标宋_GBK" w:cs="方正小标宋_GBK"/>
          <w:sz w:val="72"/>
          <w:szCs w:val="72"/>
        </w:rPr>
      </w:pPr>
    </w:p>
    <w:p w14:paraId="22473584">
      <w:pPr>
        <w:jc w:val="center"/>
        <w:rPr>
          <w:rFonts w:hint="eastAsia" w:ascii="方正小标宋_GBK" w:hAnsi="方正小标宋_GBK" w:eastAsia="方正小标宋_GBK" w:cs="方正小标宋_GBK"/>
          <w:sz w:val="72"/>
          <w:szCs w:val="72"/>
        </w:rPr>
      </w:pPr>
    </w:p>
    <w:p w14:paraId="5024AEA6">
      <w:pPr>
        <w:jc w:val="center"/>
        <w:rPr>
          <w:sz w:val="72"/>
          <w:szCs w:val="72"/>
        </w:rPr>
      </w:pPr>
    </w:p>
    <w:p w14:paraId="113CCA66">
      <w:pPr>
        <w:rPr>
          <w:sz w:val="72"/>
          <w:szCs w:val="72"/>
        </w:rPr>
      </w:pPr>
    </w:p>
    <w:p w14:paraId="2B8AC160">
      <w:pPr>
        <w:pStyle w:val="15"/>
        <w:keepNext w:val="0"/>
        <w:keepLines w:val="0"/>
        <w:pageBreakBefore w:val="0"/>
        <w:numPr>
          <w:ilvl w:val="0"/>
          <w:numId w:val="0"/>
        </w:numPr>
        <w:kinsoku/>
        <w:wordWrap/>
        <w:overflowPunct/>
        <w:topLinePunct w:val="0"/>
        <w:autoSpaceDE/>
        <w:autoSpaceDN/>
        <w:bidi w:val="0"/>
        <w:adjustRightInd/>
        <w:snapToGrid/>
        <w:spacing w:line="620" w:lineRule="exact"/>
        <w:ind w:firstLine="643" w:firstLineChars="200"/>
        <w:jc w:val="left"/>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一、</w:t>
      </w:r>
      <w:r>
        <w:rPr>
          <w:rFonts w:hint="eastAsia" w:ascii="黑体" w:hAnsi="黑体" w:eastAsia="黑体" w:cs="黑体"/>
          <w:b/>
          <w:bCs/>
          <w:sz w:val="32"/>
          <w:szCs w:val="32"/>
        </w:rPr>
        <w:t>部门职责</w:t>
      </w:r>
    </w:p>
    <w:p w14:paraId="02377301">
      <w:pPr>
        <w:pStyle w:val="15"/>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（一）指导、协调、监督区直和驻区部门单位集中办理行政权力事项（依申请类）和公共服务事项（依申请类）</w:t>
      </w:r>
    </w:p>
    <w:p w14:paraId="24B0B15A">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（二）承担政务服务大厅的运行管理，负责拟订政务服务大厅管理制度、规范；负责政务窗口工作人员的管理、监督和考核工作；会同有关部门受理、交办、督办政务窗口行政效能投诉。</w:t>
      </w:r>
    </w:p>
    <w:p w14:paraId="7D2BDB9F">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（三）负责提供有关行政审批事项及服务事项的代理、办理服务。</w:t>
      </w:r>
    </w:p>
    <w:p w14:paraId="287CD529">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（四）指导协调各镇、南湾湖办事处和区直和驻区部门的政务服务工作。</w:t>
      </w:r>
    </w:p>
    <w:p w14:paraId="5CB49F68">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（五）协助推进全区“放管服”改革、“一网通办</w:t>
      </w:r>
      <w:r>
        <w:rPr>
          <w:rFonts w:hint="default" w:ascii="仿宋" w:hAnsi="仿宋" w:eastAsia="仿宋" w:cs="仿宋"/>
          <w:color w:val="000000"/>
          <w:sz w:val="32"/>
          <w:szCs w:val="32"/>
          <w:lang w:val="en-US" w:eastAsia="zh-CN"/>
        </w:rPr>
        <w:t>”</w:t>
      </w:r>
      <w:r>
        <w:rPr>
          <w:rFonts w:hint="eastAsia" w:ascii="仿宋" w:hAnsi="仿宋" w:eastAsia="仿宋" w:cs="仿宋"/>
          <w:color w:val="000000"/>
          <w:sz w:val="32"/>
          <w:szCs w:val="32"/>
          <w:lang w:val="en-US" w:eastAsia="zh-CN"/>
        </w:rPr>
        <w:t>、“高效办成一件事”改革工作。</w:t>
      </w:r>
    </w:p>
    <w:p w14:paraId="7F906A97">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（六）根据区管委授权，区政务中心承担税收协控联管工作。</w:t>
      </w:r>
    </w:p>
    <w:p w14:paraId="3AE5A285">
      <w:pPr>
        <w:keepNext w:val="0"/>
        <w:keepLines w:val="0"/>
        <w:pageBreakBefore w:val="0"/>
        <w:numPr>
          <w:ilvl w:val="0"/>
          <w:numId w:val="0"/>
        </w:numPr>
        <w:kinsoku/>
        <w:wordWrap/>
        <w:overflowPunct/>
        <w:topLinePunct w:val="0"/>
        <w:autoSpaceDE/>
        <w:autoSpaceDN/>
        <w:bidi w:val="0"/>
        <w:adjustRightInd/>
        <w:snapToGrid/>
        <w:spacing w:line="620" w:lineRule="exact"/>
        <w:ind w:left="638" w:leftChars="304" w:firstLine="0" w:firstLineChars="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（七）完成区委、区管委交办的其他工作任务。</w:t>
      </w:r>
    </w:p>
    <w:p w14:paraId="29AFD398">
      <w:pPr>
        <w:keepNext w:val="0"/>
        <w:keepLines w:val="0"/>
        <w:pageBreakBefore w:val="0"/>
        <w:widowControl/>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2E3220B3">
      <w:pPr>
        <w:keepNext w:val="0"/>
        <w:keepLines w:val="0"/>
        <w:pageBreakBefore w:val="0"/>
        <w:widowControl/>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bCs/>
          <w:kern w:val="0"/>
          <w:sz w:val="32"/>
          <w:szCs w:val="32"/>
          <w:lang w:val="en-US" w:eastAsia="zh-CN"/>
        </w:rPr>
      </w:pPr>
      <w:r>
        <w:rPr>
          <w:rFonts w:hint="eastAsia" w:ascii="楷体" w:hAnsi="楷体" w:eastAsia="楷体" w:cs="楷体"/>
          <w:bCs/>
          <w:kern w:val="0"/>
          <w:sz w:val="32"/>
          <w:szCs w:val="32"/>
        </w:rPr>
        <w:t>（一）内设机构设置。</w:t>
      </w:r>
      <w:r>
        <w:rPr>
          <w:rFonts w:hint="eastAsia" w:ascii="仿宋" w:hAnsi="仿宋" w:eastAsia="仿宋" w:cs="仿宋"/>
          <w:bCs/>
          <w:kern w:val="0"/>
          <w:sz w:val="32"/>
          <w:szCs w:val="32"/>
          <w:lang w:eastAsia="zh-CN"/>
        </w:rPr>
        <w:t>区</w:t>
      </w:r>
      <w:r>
        <w:rPr>
          <w:rFonts w:hint="eastAsia" w:ascii="仿宋" w:hAnsi="仿宋" w:eastAsia="仿宋" w:cs="仿宋"/>
          <w:bCs/>
          <w:kern w:val="0"/>
          <w:sz w:val="32"/>
          <w:szCs w:val="32"/>
          <w:lang w:val="en-US" w:eastAsia="zh-CN"/>
        </w:rPr>
        <w:t>政务中心</w:t>
      </w:r>
      <w:r>
        <w:rPr>
          <w:rFonts w:hint="eastAsia" w:ascii="仿宋" w:hAnsi="仿宋" w:eastAsia="仿宋" w:cs="仿宋"/>
          <w:bCs/>
          <w:kern w:val="0"/>
          <w:sz w:val="32"/>
          <w:szCs w:val="32"/>
        </w:rPr>
        <w:t>内设机构包括：</w:t>
      </w:r>
      <w:r>
        <w:rPr>
          <w:rFonts w:hint="eastAsia" w:ascii="仿宋" w:hAnsi="仿宋" w:eastAsia="仿宋" w:cs="仿宋"/>
          <w:bCs/>
          <w:kern w:val="0"/>
          <w:sz w:val="32"/>
          <w:szCs w:val="32"/>
          <w:lang w:val="en-US" w:eastAsia="zh-CN"/>
        </w:rPr>
        <w:t>办公室、业务股、窗口管理股。</w:t>
      </w:r>
    </w:p>
    <w:p w14:paraId="6C555056">
      <w:pPr>
        <w:keepNext w:val="0"/>
        <w:keepLines w:val="0"/>
        <w:pageBreakBefore w:val="0"/>
        <w:widowControl/>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bCs/>
          <w:kern w:val="0"/>
          <w:sz w:val="32"/>
          <w:szCs w:val="32"/>
        </w:rPr>
      </w:pPr>
      <w:r>
        <w:rPr>
          <w:rFonts w:hint="eastAsia" w:ascii="楷体" w:hAnsi="楷体" w:eastAsia="楷体" w:cs="楷体"/>
          <w:bCs/>
          <w:kern w:val="0"/>
          <w:sz w:val="32"/>
          <w:szCs w:val="32"/>
        </w:rPr>
        <w:t>（二）决算单位构成</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区政务中心2024</w:t>
      </w:r>
      <w:r>
        <w:rPr>
          <w:rFonts w:hint="eastAsia" w:ascii="仿宋" w:hAnsi="仿宋" w:eastAsia="仿宋" w:cs="仿宋"/>
          <w:bCs/>
          <w:kern w:val="0"/>
          <w:sz w:val="32"/>
          <w:szCs w:val="32"/>
        </w:rPr>
        <w:t>年部门决算汇总公开单位构成包括：</w:t>
      </w:r>
      <w:r>
        <w:rPr>
          <w:rFonts w:hint="eastAsia" w:ascii="仿宋" w:hAnsi="仿宋" w:eastAsia="仿宋" w:cs="仿宋"/>
          <w:bCs/>
          <w:kern w:val="0"/>
          <w:sz w:val="32"/>
          <w:szCs w:val="32"/>
          <w:lang w:eastAsia="zh-CN"/>
        </w:rPr>
        <w:t>益阳市大通湖</w:t>
      </w:r>
      <w:r>
        <w:rPr>
          <w:rFonts w:hint="eastAsia" w:ascii="仿宋" w:hAnsi="仿宋" w:eastAsia="仿宋" w:cs="仿宋"/>
          <w:bCs/>
          <w:kern w:val="0"/>
          <w:sz w:val="32"/>
          <w:szCs w:val="32"/>
          <w:lang w:val="en-US" w:eastAsia="zh-CN"/>
        </w:rPr>
        <w:t>区政务中心</w:t>
      </w:r>
      <w:r>
        <w:rPr>
          <w:rFonts w:hint="eastAsia" w:ascii="仿宋" w:hAnsi="仿宋" w:eastAsia="仿宋" w:cs="仿宋"/>
          <w:bCs/>
          <w:kern w:val="0"/>
          <w:sz w:val="32"/>
          <w:szCs w:val="32"/>
        </w:rPr>
        <w:t>本级</w:t>
      </w:r>
    </w:p>
    <w:p w14:paraId="30A2BCCF">
      <w:pPr>
        <w:keepNext w:val="0"/>
        <w:keepLines w:val="0"/>
        <w:pageBreakBefore w:val="0"/>
        <w:kinsoku/>
        <w:wordWrap/>
        <w:overflowPunct/>
        <w:topLinePunct w:val="0"/>
        <w:autoSpaceDE/>
        <w:autoSpaceDN/>
        <w:bidi w:val="0"/>
        <w:adjustRightInd/>
        <w:snapToGrid/>
        <w:spacing w:line="620" w:lineRule="exact"/>
        <w:jc w:val="both"/>
        <w:textAlignment w:val="auto"/>
        <w:rPr>
          <w:rFonts w:hint="eastAsia" w:ascii="仿宋" w:hAnsi="仿宋" w:eastAsia="仿宋" w:cs="仿宋"/>
          <w:sz w:val="28"/>
          <w:szCs w:val="28"/>
        </w:rPr>
      </w:pPr>
    </w:p>
    <w:p w14:paraId="5C033D5C">
      <w:pPr>
        <w:pStyle w:val="15"/>
        <w:numPr>
          <w:ilvl w:val="0"/>
          <w:numId w:val="0"/>
        </w:numPr>
        <w:ind w:leftChars="0"/>
        <w:jc w:val="left"/>
        <w:rPr>
          <w:rFonts w:hint="eastAsia" w:ascii="黑体" w:hAnsi="黑体" w:eastAsia="黑体" w:cs="黑体"/>
          <w:b w:val="0"/>
          <w:bCs w:val="0"/>
          <w:sz w:val="32"/>
          <w:szCs w:val="32"/>
        </w:rPr>
      </w:pPr>
    </w:p>
    <w:p w14:paraId="0159ED96">
      <w:pPr>
        <w:jc w:val="left"/>
        <w:rPr>
          <w:rFonts w:hint="eastAsia" w:ascii="Times New Roman" w:hAnsi="Times New Roman" w:eastAsia="仿宋_GB2312" w:cs="仿宋_GB2312"/>
          <w:sz w:val="32"/>
          <w:szCs w:val="32"/>
        </w:rPr>
      </w:pPr>
    </w:p>
    <w:p w14:paraId="4ACDF776">
      <w:pPr>
        <w:jc w:val="left"/>
        <w:rPr>
          <w:rFonts w:hint="eastAsia" w:ascii="Times New Roman" w:hAnsi="Times New Roman" w:eastAsia="仿宋_GB2312" w:cs="仿宋_GB2312"/>
          <w:sz w:val="32"/>
          <w:szCs w:val="32"/>
        </w:rPr>
      </w:pPr>
    </w:p>
    <w:p w14:paraId="52819F71">
      <w:pPr>
        <w:jc w:val="left"/>
        <w:rPr>
          <w:rFonts w:ascii="仿宋_GB2312" w:eastAsia="仿宋_GB2312" w:hAnsiTheme="minorEastAsia"/>
          <w:sz w:val="28"/>
          <w:szCs w:val="32"/>
        </w:rPr>
      </w:pPr>
    </w:p>
    <w:p w14:paraId="00AD4FA1">
      <w:pPr>
        <w:pStyle w:val="14"/>
        <w:jc w:val="both"/>
        <w:rPr>
          <w:rFonts w:hint="eastAsia" w:ascii="方正小标宋_GBK" w:hAnsi="方正小标宋_GBK" w:eastAsia="方正小标宋_GBK" w:cs="方正小标宋_GBK"/>
          <w:sz w:val="84"/>
          <w:szCs w:val="84"/>
        </w:rPr>
      </w:pPr>
    </w:p>
    <w:p w14:paraId="6312B785">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第二部分</w:t>
      </w:r>
    </w:p>
    <w:p w14:paraId="4565EECB">
      <w:pPr>
        <w:pStyle w:val="14"/>
        <w:jc w:val="center"/>
        <w:rPr>
          <w:rFonts w:hint="eastAsia" w:ascii="方正小标宋_GBK" w:hAnsi="方正小标宋_GBK" w:eastAsia="方正小标宋_GBK" w:cs="方正小标宋_GBK"/>
          <w:sz w:val="72"/>
          <w:szCs w:val="72"/>
        </w:rPr>
      </w:pPr>
    </w:p>
    <w:p w14:paraId="0235227D">
      <w:pPr>
        <w:pStyle w:val="14"/>
        <w:jc w:val="center"/>
        <w:rPr>
          <w:rFonts w:hint="eastAsia" w:ascii="方正小标宋_GBK" w:hAnsi="方正小标宋_GBK" w:eastAsia="方正小标宋_GBK" w:cs="方正小标宋_GBK"/>
          <w:sz w:val="72"/>
          <w:szCs w:val="72"/>
          <w:lang w:val="en-US" w:eastAsia="zh-CN"/>
        </w:rPr>
      </w:pPr>
      <w:r>
        <w:rPr>
          <w:rFonts w:hint="eastAsia" w:ascii="方正小标宋_GBK" w:hAnsi="方正小标宋_GBK" w:eastAsia="方正小标宋_GBK" w:cs="方正小标宋_GBK"/>
          <w:sz w:val="72"/>
          <w:szCs w:val="72"/>
          <w:lang w:val="en-US" w:eastAsia="zh-CN"/>
        </w:rPr>
        <w:t>益阳市大通湖区政务中心</w:t>
      </w:r>
    </w:p>
    <w:p w14:paraId="4D73EB5E">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决算表</w:t>
      </w:r>
    </w:p>
    <w:p w14:paraId="12D14E11">
      <w:pPr>
        <w:jc w:val="center"/>
        <w:rPr>
          <w:sz w:val="72"/>
          <w:szCs w:val="72"/>
        </w:rPr>
      </w:pPr>
    </w:p>
    <w:p w14:paraId="60C14875">
      <w:pPr>
        <w:jc w:val="center"/>
        <w:rPr>
          <w:sz w:val="72"/>
          <w:szCs w:val="72"/>
        </w:rPr>
      </w:pPr>
    </w:p>
    <w:p w14:paraId="306EF615">
      <w:pPr>
        <w:jc w:val="center"/>
        <w:rPr>
          <w:sz w:val="72"/>
          <w:szCs w:val="72"/>
        </w:rPr>
      </w:pPr>
    </w:p>
    <w:p w14:paraId="57B98982">
      <w:pPr>
        <w:jc w:val="center"/>
        <w:rPr>
          <w:sz w:val="72"/>
          <w:szCs w:val="72"/>
        </w:rPr>
      </w:pPr>
    </w:p>
    <w:p w14:paraId="253B54A7">
      <w:pPr>
        <w:jc w:val="center"/>
        <w:rPr>
          <w:sz w:val="72"/>
          <w:szCs w:val="72"/>
        </w:rPr>
      </w:pPr>
    </w:p>
    <w:p w14:paraId="55FCABAF">
      <w:pPr>
        <w:jc w:val="center"/>
        <w:rPr>
          <w:sz w:val="72"/>
          <w:szCs w:val="72"/>
        </w:rPr>
      </w:pPr>
    </w:p>
    <w:p w14:paraId="300D5F27">
      <w:pPr>
        <w:jc w:val="left"/>
        <w:rPr>
          <w:sz w:val="32"/>
          <w:szCs w:val="32"/>
        </w:rPr>
      </w:pPr>
    </w:p>
    <w:p w14:paraId="706D833C">
      <w:pPr>
        <w:jc w:val="left"/>
        <w:rPr>
          <w:rFonts w:asciiTheme="minorEastAsia" w:hAnsiTheme="minorEastAsia"/>
          <w:sz w:val="32"/>
          <w:szCs w:val="32"/>
        </w:rPr>
        <w:sectPr>
          <w:footerReference r:id="rId3" w:type="default"/>
          <w:pgSz w:w="11906" w:h="16838"/>
          <w:pgMar w:top="1587" w:right="1587" w:bottom="1417" w:left="1587" w:header="851" w:footer="992" w:gutter="0"/>
          <w:cols w:space="0" w:num="1"/>
          <w:rtlGutter w:val="0"/>
          <w:docGrid w:type="lines" w:linePitch="312" w:charSpace="0"/>
        </w:sectPr>
      </w:pPr>
    </w:p>
    <w:tbl>
      <w:tblPr>
        <w:tblStyle w:val="10"/>
        <w:tblW w:w="15655" w:type="dxa"/>
        <w:tblInd w:w="0" w:type="dxa"/>
        <w:tblLayout w:type="fixed"/>
        <w:tblCellMar>
          <w:top w:w="0" w:type="dxa"/>
          <w:left w:w="0" w:type="dxa"/>
          <w:bottom w:w="0" w:type="dxa"/>
          <w:right w:w="0" w:type="dxa"/>
        </w:tblCellMar>
      </w:tblPr>
      <w:tblGrid>
        <w:gridCol w:w="486"/>
        <w:gridCol w:w="6"/>
        <w:gridCol w:w="379"/>
        <w:gridCol w:w="324"/>
        <w:gridCol w:w="60"/>
        <w:gridCol w:w="203"/>
        <w:gridCol w:w="37"/>
        <w:gridCol w:w="217"/>
        <w:gridCol w:w="2946"/>
        <w:gridCol w:w="76"/>
        <w:gridCol w:w="2250"/>
        <w:gridCol w:w="1536"/>
        <w:gridCol w:w="613"/>
        <w:gridCol w:w="236"/>
        <w:gridCol w:w="238"/>
        <w:gridCol w:w="1076"/>
        <w:gridCol w:w="15"/>
        <w:gridCol w:w="221"/>
        <w:gridCol w:w="5"/>
        <w:gridCol w:w="1271"/>
        <w:gridCol w:w="15"/>
        <w:gridCol w:w="31"/>
        <w:gridCol w:w="190"/>
        <w:gridCol w:w="1127"/>
        <w:gridCol w:w="87"/>
        <w:gridCol w:w="15"/>
        <w:gridCol w:w="221"/>
        <w:gridCol w:w="1547"/>
        <w:gridCol w:w="212"/>
        <w:gridCol w:w="15"/>
      </w:tblGrid>
      <w:tr w14:paraId="0CBA61DA">
        <w:trPr>
          <w:gridAfter w:val="2"/>
          <w:wAfter w:w="227" w:type="dxa"/>
          <w:trHeight w:val="435" w:hRule="atLeast"/>
        </w:trPr>
        <w:tc>
          <w:tcPr>
            <w:tcW w:w="15428" w:type="dxa"/>
            <w:gridSpan w:val="28"/>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8"/>
              <w:gridCol w:w="594"/>
              <w:gridCol w:w="1409"/>
              <w:gridCol w:w="5075"/>
              <w:gridCol w:w="1142"/>
              <w:gridCol w:w="447"/>
              <w:gridCol w:w="1347"/>
              <w:gridCol w:w="906"/>
            </w:tblGrid>
            <w:tr w14:paraId="03E88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65751A7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宋体" w:hAnsi="宋体" w:eastAsia="宋体" w:cs="宋体"/>
                      <w:b/>
                      <w:bCs/>
                      <w:i w:val="0"/>
                      <w:color w:val="000000"/>
                      <w:kern w:val="0"/>
                      <w:sz w:val="32"/>
                      <w:szCs w:val="32"/>
                      <w:u w:val="none"/>
                      <w:lang w:val="en-US" w:eastAsia="zh-CN" w:bidi="ar"/>
                    </w:rPr>
                    <w:t>收入支出决算总表</w:t>
                  </w:r>
                </w:p>
              </w:tc>
            </w:tr>
            <w:tr w14:paraId="7279B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78" w:type="dxa"/>
                  <w:tcBorders>
                    <w:top w:val="nil"/>
                    <w:left w:val="nil"/>
                    <w:bottom w:val="nil"/>
                    <w:right w:val="nil"/>
                  </w:tcBorders>
                  <w:shd w:val="clear" w:color="auto" w:fill="FFFFFF"/>
                  <w:noWrap/>
                  <w:vAlign w:val="center"/>
                </w:tcPr>
                <w:p w14:paraId="51AB5A66">
                  <w:pPr>
                    <w:jc w:val="right"/>
                    <w:rPr>
                      <w:rFonts w:hint="eastAsia" w:ascii="宋体" w:hAnsi="宋体" w:eastAsia="宋体" w:cs="宋体"/>
                      <w:i w:val="0"/>
                      <w:color w:val="000000"/>
                      <w:sz w:val="24"/>
                      <w:szCs w:val="24"/>
                      <w:u w:val="none"/>
                    </w:rPr>
                  </w:pPr>
                </w:p>
              </w:tc>
              <w:tc>
                <w:tcPr>
                  <w:tcW w:w="594" w:type="dxa"/>
                  <w:tcBorders>
                    <w:top w:val="nil"/>
                    <w:left w:val="nil"/>
                    <w:bottom w:val="nil"/>
                    <w:right w:val="nil"/>
                  </w:tcBorders>
                  <w:shd w:val="clear" w:color="auto" w:fill="FFFFFF"/>
                  <w:noWrap/>
                  <w:vAlign w:val="center"/>
                </w:tcPr>
                <w:p w14:paraId="123B51D2">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FFFFFF"/>
                  <w:noWrap/>
                  <w:vAlign w:val="center"/>
                </w:tcPr>
                <w:p w14:paraId="03371855">
                  <w:pPr>
                    <w:jc w:val="right"/>
                    <w:rPr>
                      <w:rFonts w:hint="eastAsia" w:ascii="宋体" w:hAnsi="宋体" w:eastAsia="宋体" w:cs="宋体"/>
                      <w:i w:val="0"/>
                      <w:color w:val="000000"/>
                      <w:sz w:val="24"/>
                      <w:szCs w:val="24"/>
                      <w:u w:val="none"/>
                    </w:rPr>
                  </w:pPr>
                </w:p>
              </w:tc>
              <w:tc>
                <w:tcPr>
                  <w:tcW w:w="5075" w:type="dxa"/>
                  <w:tcBorders>
                    <w:top w:val="nil"/>
                    <w:left w:val="nil"/>
                    <w:bottom w:val="nil"/>
                    <w:right w:val="nil"/>
                  </w:tcBorders>
                  <w:shd w:val="clear" w:color="auto" w:fill="FFFFFF"/>
                  <w:noWrap/>
                  <w:vAlign w:val="center"/>
                </w:tcPr>
                <w:p w14:paraId="1E8B9A55">
                  <w:pPr>
                    <w:jc w:val="right"/>
                    <w:rPr>
                      <w:rFonts w:hint="eastAsia" w:ascii="宋体" w:hAnsi="宋体" w:eastAsia="宋体" w:cs="宋体"/>
                      <w:i w:val="0"/>
                      <w:color w:val="000000"/>
                      <w:sz w:val="24"/>
                      <w:szCs w:val="24"/>
                      <w:u w:val="none"/>
                    </w:rPr>
                  </w:pPr>
                </w:p>
              </w:tc>
              <w:tc>
                <w:tcPr>
                  <w:tcW w:w="1589" w:type="dxa"/>
                  <w:gridSpan w:val="2"/>
                  <w:tcBorders>
                    <w:top w:val="nil"/>
                    <w:left w:val="nil"/>
                    <w:bottom w:val="nil"/>
                    <w:right w:val="nil"/>
                  </w:tcBorders>
                  <w:shd w:val="clear" w:color="auto" w:fill="FFFFFF"/>
                  <w:noWrap/>
                  <w:vAlign w:val="center"/>
                </w:tcPr>
                <w:p w14:paraId="37CE7B15">
                  <w:pPr>
                    <w:jc w:val="right"/>
                    <w:rPr>
                      <w:rFonts w:hint="eastAsia" w:ascii="宋体" w:hAnsi="宋体" w:eastAsia="宋体" w:cs="宋体"/>
                      <w:i w:val="0"/>
                      <w:color w:val="000000"/>
                      <w:sz w:val="24"/>
                      <w:szCs w:val="24"/>
                      <w:u w:val="none"/>
                    </w:rPr>
                  </w:pPr>
                </w:p>
              </w:tc>
              <w:tc>
                <w:tcPr>
                  <w:tcW w:w="2253" w:type="dxa"/>
                  <w:gridSpan w:val="2"/>
                  <w:tcBorders>
                    <w:top w:val="nil"/>
                    <w:left w:val="nil"/>
                    <w:bottom w:val="nil"/>
                    <w:right w:val="nil"/>
                  </w:tcBorders>
                  <w:shd w:val="clear" w:color="auto" w:fill="FFFFFF"/>
                  <w:noWrap/>
                  <w:vAlign w:val="center"/>
                </w:tcPr>
                <w:p w14:paraId="351CC9F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7D2E3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78" w:type="dxa"/>
                  <w:tcBorders>
                    <w:top w:val="nil"/>
                    <w:left w:val="nil"/>
                    <w:bottom w:val="nil"/>
                    <w:right w:val="nil"/>
                  </w:tcBorders>
                  <w:shd w:val="clear" w:color="auto" w:fill="FFFFFF"/>
                  <w:noWrap/>
                  <w:vAlign w:val="center"/>
                </w:tcPr>
                <w:p w14:paraId="32DC84A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部门：益阳市大通湖区政务中心</w:t>
                  </w:r>
                </w:p>
              </w:tc>
              <w:tc>
                <w:tcPr>
                  <w:tcW w:w="594" w:type="dxa"/>
                  <w:tcBorders>
                    <w:top w:val="nil"/>
                    <w:left w:val="nil"/>
                    <w:bottom w:val="nil"/>
                    <w:right w:val="nil"/>
                  </w:tcBorders>
                  <w:shd w:val="clear" w:color="auto" w:fill="FFFFFF"/>
                  <w:noWrap/>
                  <w:vAlign w:val="center"/>
                </w:tcPr>
                <w:p w14:paraId="366F2382">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FFFFFF"/>
                  <w:noWrap/>
                  <w:vAlign w:val="center"/>
                </w:tcPr>
                <w:p w14:paraId="04F98589">
                  <w:pPr>
                    <w:jc w:val="right"/>
                    <w:rPr>
                      <w:rFonts w:hint="eastAsia" w:ascii="宋体" w:hAnsi="宋体" w:eastAsia="宋体" w:cs="宋体"/>
                      <w:i w:val="0"/>
                      <w:color w:val="000000"/>
                      <w:sz w:val="24"/>
                      <w:szCs w:val="24"/>
                      <w:u w:val="none"/>
                    </w:rPr>
                  </w:pPr>
                </w:p>
              </w:tc>
              <w:tc>
                <w:tcPr>
                  <w:tcW w:w="5075" w:type="dxa"/>
                  <w:tcBorders>
                    <w:top w:val="nil"/>
                    <w:left w:val="nil"/>
                    <w:bottom w:val="nil"/>
                    <w:right w:val="nil"/>
                  </w:tcBorders>
                  <w:shd w:val="clear" w:color="auto" w:fill="FFFFFF"/>
                  <w:noWrap/>
                  <w:vAlign w:val="center"/>
                </w:tcPr>
                <w:p w14:paraId="55725C8B">
                  <w:pPr>
                    <w:jc w:val="right"/>
                    <w:rPr>
                      <w:rFonts w:hint="eastAsia" w:ascii="宋体" w:hAnsi="宋体" w:eastAsia="宋体" w:cs="宋体"/>
                      <w:i w:val="0"/>
                      <w:color w:val="000000"/>
                      <w:sz w:val="24"/>
                      <w:szCs w:val="24"/>
                      <w:u w:val="none"/>
                    </w:rPr>
                  </w:pPr>
                </w:p>
              </w:tc>
              <w:tc>
                <w:tcPr>
                  <w:tcW w:w="1589" w:type="dxa"/>
                  <w:gridSpan w:val="2"/>
                  <w:tcBorders>
                    <w:top w:val="nil"/>
                    <w:left w:val="nil"/>
                    <w:bottom w:val="nil"/>
                    <w:right w:val="nil"/>
                  </w:tcBorders>
                  <w:shd w:val="clear" w:color="auto" w:fill="FFFFFF"/>
                  <w:noWrap/>
                  <w:vAlign w:val="center"/>
                </w:tcPr>
                <w:p w14:paraId="6E589DE8">
                  <w:pPr>
                    <w:jc w:val="right"/>
                    <w:rPr>
                      <w:rFonts w:hint="eastAsia" w:ascii="宋体" w:hAnsi="宋体" w:eastAsia="宋体" w:cs="宋体"/>
                      <w:i w:val="0"/>
                      <w:color w:val="000000"/>
                      <w:sz w:val="24"/>
                      <w:szCs w:val="24"/>
                      <w:u w:val="none"/>
                    </w:rPr>
                  </w:pPr>
                </w:p>
              </w:tc>
              <w:tc>
                <w:tcPr>
                  <w:tcW w:w="2253" w:type="dxa"/>
                  <w:gridSpan w:val="2"/>
                  <w:tcBorders>
                    <w:top w:val="nil"/>
                    <w:left w:val="nil"/>
                    <w:bottom w:val="nil"/>
                    <w:right w:val="nil"/>
                  </w:tcBorders>
                  <w:shd w:val="clear" w:color="auto" w:fill="FFFFFF"/>
                  <w:noWrap/>
                  <w:vAlign w:val="center"/>
                </w:tcPr>
                <w:p w14:paraId="07C0ACD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AD99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6" w:type="dxa"/>
                <w:trHeight w:val="425" w:hRule="atLeast"/>
              </w:trPr>
              <w:tc>
                <w:tcPr>
                  <w:tcW w:w="648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633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801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137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281A1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6" w:type="dxa"/>
                <w:trHeight w:val="425"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B153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4F1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FDA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069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F15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F49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02F47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6" w:type="dxa"/>
                <w:trHeight w:val="425"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8DC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92525">
                  <w:pPr>
                    <w:jc w:val="center"/>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54F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02A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1EC1B">
                  <w:pPr>
                    <w:jc w:val="center"/>
                    <w:rPr>
                      <w:rFonts w:hint="eastAsia" w:ascii="宋体" w:hAnsi="宋体" w:eastAsia="宋体" w:cs="宋体"/>
                      <w:i w:val="0"/>
                      <w:color w:val="000000"/>
                      <w:sz w:val="24"/>
                      <w:szCs w:val="24"/>
                      <w:u w:val="none"/>
                    </w:rPr>
                  </w:pP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976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67C89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6" w:type="dxa"/>
                <w:trHeight w:val="425"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58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DDB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B26A">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194.77</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4E2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B2E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3D20">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174.89</w:t>
                  </w:r>
                </w:p>
              </w:tc>
            </w:tr>
            <w:tr w14:paraId="0883F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6" w:type="dxa"/>
                <w:trHeight w:val="425"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66B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6F9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2746">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C3D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3FA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CC19">
                  <w:pPr>
                    <w:jc w:val="center"/>
                    <w:rPr>
                      <w:rFonts w:hint="eastAsia" w:ascii="宋体" w:hAnsi="宋体" w:eastAsia="宋体" w:cs="宋体"/>
                      <w:i w:val="0"/>
                      <w:color w:val="000000"/>
                      <w:sz w:val="22"/>
                      <w:szCs w:val="22"/>
                      <w:u w:val="none"/>
                    </w:rPr>
                  </w:pPr>
                </w:p>
              </w:tc>
            </w:tr>
            <w:tr w14:paraId="36EAD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6" w:type="dxa"/>
                <w:trHeight w:val="425"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5C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C4E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086A">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A62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B9D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4E93">
                  <w:pPr>
                    <w:jc w:val="center"/>
                    <w:rPr>
                      <w:rFonts w:hint="eastAsia" w:ascii="宋体" w:hAnsi="宋体" w:eastAsia="宋体" w:cs="宋体"/>
                      <w:i w:val="0"/>
                      <w:color w:val="000000"/>
                      <w:sz w:val="22"/>
                      <w:szCs w:val="22"/>
                      <w:u w:val="none"/>
                    </w:rPr>
                  </w:pPr>
                </w:p>
              </w:tc>
            </w:tr>
            <w:tr w14:paraId="76A2E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6" w:type="dxa"/>
                <w:trHeight w:val="425"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139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29E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7D97">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644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A99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32D6">
                  <w:pPr>
                    <w:jc w:val="center"/>
                    <w:rPr>
                      <w:rFonts w:hint="eastAsia" w:ascii="宋体" w:hAnsi="宋体" w:eastAsia="宋体" w:cs="宋体"/>
                      <w:i w:val="0"/>
                      <w:color w:val="000000"/>
                      <w:sz w:val="22"/>
                      <w:szCs w:val="22"/>
                      <w:u w:val="none"/>
                    </w:rPr>
                  </w:pPr>
                </w:p>
              </w:tc>
            </w:tr>
            <w:tr w14:paraId="78A73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6" w:type="dxa"/>
                <w:trHeight w:val="425"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03A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01C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9D40">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7AB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74F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455F">
                  <w:pPr>
                    <w:jc w:val="center"/>
                    <w:rPr>
                      <w:rFonts w:hint="eastAsia" w:ascii="宋体" w:hAnsi="宋体" w:eastAsia="宋体" w:cs="宋体"/>
                      <w:i w:val="0"/>
                      <w:color w:val="000000"/>
                      <w:sz w:val="22"/>
                      <w:szCs w:val="22"/>
                      <w:u w:val="none"/>
                    </w:rPr>
                  </w:pPr>
                </w:p>
              </w:tc>
            </w:tr>
            <w:tr w14:paraId="4CD7F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6" w:type="dxa"/>
                <w:trHeight w:val="425"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52E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2AF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2A5E">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455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E07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D85B">
                  <w:pPr>
                    <w:jc w:val="center"/>
                    <w:rPr>
                      <w:rFonts w:hint="eastAsia" w:ascii="宋体" w:hAnsi="宋体" w:eastAsia="宋体" w:cs="宋体"/>
                      <w:i w:val="0"/>
                      <w:color w:val="000000"/>
                      <w:sz w:val="22"/>
                      <w:szCs w:val="22"/>
                      <w:u w:val="none"/>
                    </w:rPr>
                  </w:pPr>
                </w:p>
              </w:tc>
            </w:tr>
            <w:tr w14:paraId="5A0FF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6" w:type="dxa"/>
                <w:trHeight w:val="425"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EBF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224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B73E">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D950">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七、社会保障和就业支出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CC2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7431">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8.44</w:t>
                  </w:r>
                </w:p>
              </w:tc>
            </w:tr>
            <w:tr w14:paraId="2A9D8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6" w:type="dxa"/>
                <w:trHeight w:val="425"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B0A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366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632A">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1.63</w:t>
                  </w: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3B8D">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八、卫生健康支出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6AA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DB29">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5.51</w:t>
                  </w:r>
                </w:p>
              </w:tc>
            </w:tr>
            <w:tr w14:paraId="1DE43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6" w:type="dxa"/>
                <w:trHeight w:val="425"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7B82">
                  <w:pPr>
                    <w:jc w:val="righ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B43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5F31D">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C2A5">
                  <w:pPr>
                    <w:jc w:val="both"/>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4"/>
                      <w:szCs w:val="24"/>
                      <w:u w:val="none"/>
                      <w:lang w:eastAsia="zh-CN"/>
                    </w:rPr>
                    <w:t>九、住房保障支出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07A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0F52">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7.56</w:t>
                  </w:r>
                </w:p>
              </w:tc>
            </w:tr>
            <w:tr w14:paraId="59C99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6" w:type="dxa"/>
                <w:trHeight w:val="425"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22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B3C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00C3">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196.40</w:t>
                  </w: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27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EC8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6C97">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196.40</w:t>
                  </w:r>
                </w:p>
              </w:tc>
            </w:tr>
            <w:tr w14:paraId="4F429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6" w:type="dxa"/>
                <w:trHeight w:val="425"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98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FEC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40894">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90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2E7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5EE8">
                  <w:pPr>
                    <w:jc w:val="center"/>
                    <w:rPr>
                      <w:rFonts w:hint="eastAsia" w:ascii="宋体" w:hAnsi="宋体" w:eastAsia="宋体" w:cs="宋体"/>
                      <w:i w:val="0"/>
                      <w:color w:val="000000"/>
                      <w:sz w:val="22"/>
                      <w:szCs w:val="22"/>
                      <w:u w:val="none"/>
                      <w:lang w:val="en-US" w:eastAsia="zh-CN"/>
                    </w:rPr>
                  </w:pPr>
                </w:p>
              </w:tc>
            </w:tr>
            <w:tr w14:paraId="48D3A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6" w:type="dxa"/>
                <w:trHeight w:val="425"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70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022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46AC">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F8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28E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B311">
                  <w:pPr>
                    <w:jc w:val="center"/>
                    <w:rPr>
                      <w:rFonts w:hint="eastAsia" w:ascii="宋体" w:hAnsi="宋体" w:eastAsia="宋体" w:cs="宋体"/>
                      <w:i w:val="0"/>
                      <w:color w:val="000000"/>
                      <w:sz w:val="22"/>
                      <w:szCs w:val="22"/>
                      <w:u w:val="none"/>
                      <w:lang w:val="en-US" w:eastAsia="zh-CN"/>
                    </w:rPr>
                  </w:pPr>
                </w:p>
              </w:tc>
            </w:tr>
            <w:tr w14:paraId="4C805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6" w:type="dxa"/>
                <w:trHeight w:val="425"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69F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937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DDEC">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196.40</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60A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DC0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7202">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196.40</w:t>
                  </w:r>
                </w:p>
              </w:tc>
            </w:tr>
            <w:tr w14:paraId="299D4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3737611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55AC62A3">
            <w:pPr>
              <w:jc w:val="center"/>
              <w:rPr>
                <w:rFonts w:ascii="华文中宋" w:hAnsi="华文中宋" w:eastAsia="华文中宋" w:cs="宋体"/>
                <w:color w:val="000000"/>
                <w:sz w:val="32"/>
                <w:szCs w:val="32"/>
              </w:rPr>
            </w:pPr>
            <w:r>
              <w:rPr>
                <w:rFonts w:hint="eastAsia" w:ascii="宋体" w:hAnsi="宋体" w:eastAsia="宋体" w:cs="宋体"/>
                <w:b/>
                <w:bCs/>
                <w:color w:val="000000"/>
                <w:sz w:val="32"/>
                <w:szCs w:val="32"/>
              </w:rPr>
              <w:t>收入决算表</w:t>
            </w:r>
          </w:p>
        </w:tc>
      </w:tr>
      <w:tr w14:paraId="6B739DFF">
        <w:tblPrEx>
          <w:tblCellMar>
            <w:top w:w="0" w:type="dxa"/>
            <w:left w:w="0" w:type="dxa"/>
            <w:bottom w:w="0" w:type="dxa"/>
            <w:right w:w="0" w:type="dxa"/>
          </w:tblCellMar>
        </w:tblPrEx>
        <w:trPr>
          <w:gridAfter w:val="2"/>
          <w:wAfter w:w="227" w:type="dxa"/>
          <w:trHeight w:val="285" w:hRule="atLeast"/>
        </w:trPr>
        <w:tc>
          <w:tcPr>
            <w:tcW w:w="1255" w:type="dxa"/>
            <w:gridSpan w:val="5"/>
            <w:tcBorders>
              <w:top w:val="nil"/>
              <w:left w:val="nil"/>
              <w:bottom w:val="nil"/>
              <w:right w:val="nil"/>
            </w:tcBorders>
            <w:shd w:val="clear" w:color="000000" w:fill="FFFFFF"/>
            <w:noWrap/>
            <w:tcMar>
              <w:top w:w="15" w:type="dxa"/>
              <w:left w:w="15" w:type="dxa"/>
              <w:bottom w:w="0" w:type="dxa"/>
              <w:right w:w="15" w:type="dxa"/>
            </w:tcMar>
            <w:vAlign w:val="center"/>
          </w:tcPr>
          <w:p w14:paraId="41F89C9B">
            <w:pPr>
              <w:jc w:val="right"/>
              <w:rPr>
                <w:rFonts w:ascii="宋体" w:hAnsi="宋体" w:eastAsia="宋体" w:cs="宋体"/>
                <w:sz w:val="24"/>
                <w:szCs w:val="24"/>
              </w:rPr>
            </w:pPr>
            <w:r>
              <w:rPr>
                <w:rFonts w:hint="eastAsia"/>
              </w:rPr>
              <w:t>　</w:t>
            </w:r>
          </w:p>
        </w:tc>
        <w:tc>
          <w:tcPr>
            <w:tcW w:w="203" w:type="dxa"/>
            <w:tcBorders>
              <w:top w:val="nil"/>
              <w:left w:val="nil"/>
              <w:bottom w:val="nil"/>
              <w:right w:val="nil"/>
            </w:tcBorders>
            <w:shd w:val="clear" w:color="000000" w:fill="FFFFFF"/>
            <w:noWrap/>
            <w:tcMar>
              <w:top w:w="15" w:type="dxa"/>
              <w:left w:w="15" w:type="dxa"/>
              <w:bottom w:w="0" w:type="dxa"/>
              <w:right w:w="15" w:type="dxa"/>
            </w:tcMar>
            <w:vAlign w:val="center"/>
          </w:tcPr>
          <w:p w14:paraId="2A6AFC6E">
            <w:pPr>
              <w:jc w:val="right"/>
              <w:rPr>
                <w:rFonts w:ascii="宋体" w:hAnsi="宋体" w:eastAsia="宋体" w:cs="宋体"/>
                <w:sz w:val="24"/>
                <w:szCs w:val="24"/>
              </w:rPr>
            </w:pPr>
            <w:r>
              <w:rPr>
                <w:rFonts w:hint="eastAsia"/>
              </w:rPr>
              <w:t>　</w:t>
            </w:r>
          </w:p>
        </w:tc>
        <w:tc>
          <w:tcPr>
            <w:tcW w:w="3200"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6F9C9128">
            <w:pPr>
              <w:jc w:val="right"/>
              <w:rPr>
                <w:rFonts w:ascii="宋体" w:hAnsi="宋体" w:eastAsia="宋体" w:cs="宋体"/>
                <w:sz w:val="24"/>
                <w:szCs w:val="24"/>
              </w:rPr>
            </w:pPr>
            <w:r>
              <w:rPr>
                <w:rFonts w:hint="eastAsia"/>
              </w:rPr>
              <w:t>　</w:t>
            </w:r>
          </w:p>
        </w:tc>
        <w:tc>
          <w:tcPr>
            <w:tcW w:w="232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30394337">
            <w:pPr>
              <w:jc w:val="right"/>
              <w:rPr>
                <w:rFonts w:ascii="宋体" w:hAnsi="宋体" w:eastAsia="宋体" w:cs="宋体"/>
                <w:sz w:val="24"/>
                <w:szCs w:val="24"/>
              </w:rPr>
            </w:pPr>
            <w:r>
              <w:rPr>
                <w:rFonts w:hint="eastAsia"/>
              </w:rPr>
              <w:t>　</w:t>
            </w:r>
          </w:p>
        </w:tc>
        <w:tc>
          <w:tcPr>
            <w:tcW w:w="1536" w:type="dxa"/>
            <w:tcBorders>
              <w:top w:val="nil"/>
              <w:left w:val="nil"/>
              <w:bottom w:val="nil"/>
              <w:right w:val="nil"/>
            </w:tcBorders>
            <w:shd w:val="clear" w:color="000000" w:fill="FFFFFF"/>
            <w:noWrap/>
            <w:tcMar>
              <w:top w:w="15" w:type="dxa"/>
              <w:left w:w="15" w:type="dxa"/>
              <w:bottom w:w="0" w:type="dxa"/>
              <w:right w:w="15" w:type="dxa"/>
            </w:tcMar>
            <w:vAlign w:val="center"/>
          </w:tcPr>
          <w:p w14:paraId="58E76CA6">
            <w:pPr>
              <w:jc w:val="right"/>
              <w:rPr>
                <w:rFonts w:ascii="宋体" w:hAnsi="宋体" w:eastAsia="宋体" w:cs="宋体"/>
                <w:sz w:val="24"/>
                <w:szCs w:val="24"/>
              </w:rPr>
            </w:pPr>
            <w:r>
              <w:rPr>
                <w:rFonts w:hint="eastAsia"/>
              </w:rPr>
              <w:t>　</w:t>
            </w:r>
          </w:p>
        </w:tc>
        <w:tc>
          <w:tcPr>
            <w:tcW w:w="1087"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08B92D06">
            <w:pPr>
              <w:jc w:val="right"/>
              <w:rPr>
                <w:rFonts w:ascii="宋体" w:hAnsi="宋体" w:eastAsia="宋体" w:cs="宋体"/>
                <w:sz w:val="24"/>
                <w:szCs w:val="24"/>
              </w:rPr>
            </w:pPr>
            <w:r>
              <w:rPr>
                <w:rFonts w:hint="eastAsia"/>
              </w:rPr>
              <w:t>　</w:t>
            </w:r>
          </w:p>
        </w:tc>
        <w:tc>
          <w:tcPr>
            <w:tcW w:w="1317"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7D5CE8AA">
            <w:pPr>
              <w:jc w:val="right"/>
              <w:rPr>
                <w:rFonts w:ascii="宋体" w:hAnsi="宋体" w:eastAsia="宋体" w:cs="宋体"/>
                <w:sz w:val="24"/>
                <w:szCs w:val="24"/>
              </w:rPr>
            </w:pPr>
            <w:r>
              <w:rPr>
                <w:rFonts w:hint="eastAsia"/>
              </w:rPr>
              <w:t>　</w:t>
            </w:r>
          </w:p>
        </w:tc>
        <w:tc>
          <w:tcPr>
            <w:tcW w:w="1317"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6A49DD83">
            <w:pPr>
              <w:jc w:val="right"/>
              <w:rPr>
                <w:rFonts w:ascii="宋体" w:hAnsi="宋体" w:eastAsia="宋体" w:cs="宋体"/>
                <w:sz w:val="24"/>
                <w:szCs w:val="24"/>
              </w:rPr>
            </w:pPr>
            <w:r>
              <w:rPr>
                <w:rFonts w:hint="eastAsia"/>
              </w:rPr>
              <w:t>　</w:t>
            </w:r>
          </w:p>
        </w:tc>
        <w:tc>
          <w:tcPr>
            <w:tcW w:w="1317"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7739A3A">
            <w:pPr>
              <w:jc w:val="right"/>
              <w:rPr>
                <w:rFonts w:ascii="宋体" w:hAnsi="宋体" w:eastAsia="宋体" w:cs="宋体"/>
                <w:sz w:val="24"/>
                <w:szCs w:val="24"/>
              </w:rPr>
            </w:pPr>
            <w:r>
              <w:rPr>
                <w:rFonts w:hint="eastAsia"/>
              </w:rPr>
              <w:t>　</w:t>
            </w:r>
          </w:p>
        </w:tc>
        <w:tc>
          <w:tcPr>
            <w:tcW w:w="1870"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7EE51E87">
            <w:pPr>
              <w:jc w:val="right"/>
              <w:rPr>
                <w:rFonts w:ascii="宋体" w:hAnsi="宋体" w:eastAsia="宋体" w:cs="宋体"/>
                <w:color w:val="000000"/>
                <w:sz w:val="20"/>
                <w:szCs w:val="20"/>
              </w:rPr>
            </w:pPr>
            <w:r>
              <w:rPr>
                <w:rFonts w:hint="eastAsia"/>
                <w:color w:val="000000"/>
                <w:sz w:val="20"/>
                <w:szCs w:val="20"/>
              </w:rPr>
              <w:t>公开02表</w:t>
            </w:r>
          </w:p>
        </w:tc>
      </w:tr>
      <w:tr w14:paraId="7E67443E">
        <w:tblPrEx>
          <w:tblCellMar>
            <w:top w:w="0" w:type="dxa"/>
            <w:left w:w="0" w:type="dxa"/>
            <w:bottom w:w="0" w:type="dxa"/>
            <w:right w:w="0" w:type="dxa"/>
          </w:tblCellMar>
        </w:tblPrEx>
        <w:trPr>
          <w:gridAfter w:val="2"/>
          <w:wAfter w:w="227" w:type="dxa"/>
          <w:trHeight w:val="285" w:hRule="atLeast"/>
        </w:trPr>
        <w:tc>
          <w:tcPr>
            <w:tcW w:w="4658" w:type="dxa"/>
            <w:gridSpan w:val="9"/>
            <w:tcBorders>
              <w:top w:val="nil"/>
              <w:left w:val="nil"/>
              <w:bottom w:val="nil"/>
              <w:right w:val="nil"/>
            </w:tcBorders>
            <w:shd w:val="clear" w:color="000000" w:fill="FFFFFF"/>
            <w:noWrap/>
            <w:tcMar>
              <w:top w:w="15" w:type="dxa"/>
              <w:left w:w="15" w:type="dxa"/>
              <w:bottom w:w="0" w:type="dxa"/>
              <w:right w:w="15" w:type="dxa"/>
            </w:tcMar>
            <w:vAlign w:val="center"/>
          </w:tcPr>
          <w:p w14:paraId="1BAB48A6">
            <w:pPr>
              <w:rPr>
                <w:rFonts w:ascii="宋体" w:hAnsi="宋体" w:eastAsia="宋体" w:cs="宋体"/>
                <w:sz w:val="24"/>
                <w:szCs w:val="24"/>
              </w:rPr>
            </w:pPr>
            <w:r>
              <w:rPr>
                <w:rFonts w:hint="eastAsia"/>
                <w:color w:val="000000"/>
                <w:sz w:val="20"/>
                <w:szCs w:val="20"/>
              </w:rPr>
              <w:t>部门：</w:t>
            </w:r>
            <w:r>
              <w:rPr>
                <w:rFonts w:hint="eastAsia" w:ascii="宋体" w:hAnsi="宋体" w:eastAsia="宋体" w:cs="宋体"/>
                <w:i w:val="0"/>
                <w:color w:val="000000"/>
                <w:kern w:val="0"/>
                <w:sz w:val="20"/>
                <w:szCs w:val="20"/>
                <w:u w:val="none"/>
                <w:lang w:val="en-US" w:eastAsia="zh-CN" w:bidi="ar"/>
              </w:rPr>
              <w:t>益阳市大通湖区政务中心</w:t>
            </w:r>
            <w:r>
              <w:rPr>
                <w:rFonts w:hint="eastAsia"/>
              </w:rPr>
              <w:t>　</w:t>
            </w:r>
          </w:p>
        </w:tc>
        <w:tc>
          <w:tcPr>
            <w:tcW w:w="232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4D31F3F0">
            <w:pPr>
              <w:jc w:val="right"/>
              <w:rPr>
                <w:rFonts w:ascii="宋体" w:hAnsi="宋体" w:eastAsia="宋体" w:cs="宋体"/>
                <w:sz w:val="24"/>
                <w:szCs w:val="24"/>
              </w:rPr>
            </w:pPr>
            <w:r>
              <w:rPr>
                <w:rFonts w:hint="eastAsia"/>
              </w:rPr>
              <w:t>　</w:t>
            </w:r>
          </w:p>
        </w:tc>
        <w:tc>
          <w:tcPr>
            <w:tcW w:w="1536" w:type="dxa"/>
            <w:tcBorders>
              <w:top w:val="nil"/>
              <w:left w:val="nil"/>
              <w:bottom w:val="nil"/>
              <w:right w:val="nil"/>
            </w:tcBorders>
            <w:shd w:val="clear" w:color="000000" w:fill="FFFFFF"/>
            <w:noWrap/>
            <w:tcMar>
              <w:top w:w="15" w:type="dxa"/>
              <w:left w:w="15" w:type="dxa"/>
              <w:bottom w:w="0" w:type="dxa"/>
              <w:right w:w="15" w:type="dxa"/>
            </w:tcMar>
            <w:vAlign w:val="center"/>
          </w:tcPr>
          <w:p w14:paraId="20CD0D2B">
            <w:pPr>
              <w:jc w:val="right"/>
              <w:rPr>
                <w:rFonts w:ascii="宋体" w:hAnsi="宋体" w:eastAsia="宋体" w:cs="宋体"/>
                <w:sz w:val="24"/>
                <w:szCs w:val="24"/>
              </w:rPr>
            </w:pPr>
            <w:r>
              <w:rPr>
                <w:rFonts w:hint="eastAsia"/>
              </w:rPr>
              <w:t>　</w:t>
            </w:r>
          </w:p>
        </w:tc>
        <w:tc>
          <w:tcPr>
            <w:tcW w:w="1087"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2B82B9FA">
            <w:pPr>
              <w:jc w:val="center"/>
              <w:rPr>
                <w:rFonts w:ascii="宋体" w:hAnsi="宋体" w:eastAsia="宋体" w:cs="宋体"/>
                <w:color w:val="000000"/>
                <w:sz w:val="20"/>
                <w:szCs w:val="20"/>
              </w:rPr>
            </w:pPr>
            <w:r>
              <w:rPr>
                <w:rFonts w:hint="eastAsia"/>
                <w:color w:val="000000"/>
                <w:sz w:val="20"/>
                <w:szCs w:val="20"/>
              </w:rPr>
              <w:t>　</w:t>
            </w:r>
          </w:p>
        </w:tc>
        <w:tc>
          <w:tcPr>
            <w:tcW w:w="1317"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3FF111E5">
            <w:pPr>
              <w:jc w:val="right"/>
              <w:rPr>
                <w:rFonts w:ascii="宋体" w:hAnsi="宋体" w:eastAsia="宋体" w:cs="宋体"/>
                <w:sz w:val="24"/>
                <w:szCs w:val="24"/>
              </w:rPr>
            </w:pPr>
            <w:r>
              <w:rPr>
                <w:rFonts w:hint="eastAsia"/>
              </w:rPr>
              <w:t>　</w:t>
            </w:r>
          </w:p>
        </w:tc>
        <w:tc>
          <w:tcPr>
            <w:tcW w:w="1317"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0386B853">
            <w:pPr>
              <w:jc w:val="right"/>
              <w:rPr>
                <w:rFonts w:ascii="宋体" w:hAnsi="宋体" w:eastAsia="宋体" w:cs="宋体"/>
                <w:sz w:val="24"/>
                <w:szCs w:val="24"/>
              </w:rPr>
            </w:pPr>
            <w:r>
              <w:rPr>
                <w:rFonts w:hint="eastAsia"/>
              </w:rPr>
              <w:t>　</w:t>
            </w:r>
          </w:p>
        </w:tc>
        <w:tc>
          <w:tcPr>
            <w:tcW w:w="1317"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4068F3E0">
            <w:pPr>
              <w:jc w:val="right"/>
              <w:rPr>
                <w:rFonts w:ascii="宋体" w:hAnsi="宋体" w:eastAsia="宋体" w:cs="宋体"/>
                <w:sz w:val="24"/>
                <w:szCs w:val="24"/>
              </w:rPr>
            </w:pPr>
            <w:r>
              <w:rPr>
                <w:rFonts w:hint="eastAsia"/>
              </w:rPr>
              <w:t>　</w:t>
            </w:r>
          </w:p>
        </w:tc>
        <w:tc>
          <w:tcPr>
            <w:tcW w:w="1870"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39215F0C">
            <w:pPr>
              <w:jc w:val="right"/>
              <w:rPr>
                <w:rFonts w:ascii="宋体" w:hAnsi="宋体" w:eastAsia="宋体" w:cs="宋体"/>
                <w:color w:val="000000"/>
                <w:sz w:val="20"/>
                <w:szCs w:val="20"/>
              </w:rPr>
            </w:pPr>
            <w:r>
              <w:rPr>
                <w:rFonts w:hint="eastAsia"/>
                <w:color w:val="000000"/>
                <w:sz w:val="20"/>
                <w:szCs w:val="20"/>
              </w:rPr>
              <w:t>单位：万元</w:t>
            </w:r>
          </w:p>
        </w:tc>
      </w:tr>
      <w:tr w14:paraId="282A9485">
        <w:tblPrEx>
          <w:tblCellMar>
            <w:top w:w="0" w:type="dxa"/>
            <w:left w:w="0" w:type="dxa"/>
            <w:bottom w:w="0" w:type="dxa"/>
            <w:right w:w="0" w:type="dxa"/>
          </w:tblCellMar>
        </w:tblPrEx>
        <w:trPr>
          <w:gridAfter w:val="2"/>
          <w:wAfter w:w="227" w:type="dxa"/>
          <w:trHeight w:val="255" w:hRule="atLeast"/>
        </w:trPr>
        <w:tc>
          <w:tcPr>
            <w:tcW w:w="4658" w:type="dxa"/>
            <w:gridSpan w:val="9"/>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351A994">
            <w:pPr>
              <w:jc w:val="center"/>
              <w:rPr>
                <w:rFonts w:ascii="宋体" w:hAnsi="宋体" w:eastAsia="宋体" w:cs="宋体"/>
                <w:sz w:val="24"/>
                <w:szCs w:val="24"/>
              </w:rPr>
            </w:pPr>
            <w:r>
              <w:rPr>
                <w:rFonts w:hint="eastAsia"/>
              </w:rPr>
              <w:t>项    目</w:t>
            </w:r>
          </w:p>
        </w:tc>
        <w:tc>
          <w:tcPr>
            <w:tcW w:w="232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647A1BB">
            <w:pPr>
              <w:jc w:val="center"/>
              <w:rPr>
                <w:rFonts w:ascii="宋体" w:hAnsi="宋体" w:eastAsia="宋体" w:cs="宋体"/>
                <w:sz w:val="24"/>
                <w:szCs w:val="24"/>
              </w:rPr>
            </w:pPr>
            <w:r>
              <w:rPr>
                <w:rFonts w:hint="eastAsia"/>
              </w:rPr>
              <w:t>本年收入合计</w:t>
            </w:r>
          </w:p>
        </w:tc>
        <w:tc>
          <w:tcPr>
            <w:tcW w:w="153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E913A3F">
            <w:pPr>
              <w:jc w:val="center"/>
              <w:rPr>
                <w:rFonts w:ascii="宋体" w:hAnsi="宋体" w:eastAsia="宋体" w:cs="宋体"/>
                <w:sz w:val="24"/>
                <w:szCs w:val="24"/>
              </w:rPr>
            </w:pPr>
            <w:r>
              <w:rPr>
                <w:rFonts w:hint="eastAsia"/>
              </w:rPr>
              <w:t>财政拨款收入</w:t>
            </w:r>
          </w:p>
        </w:tc>
        <w:tc>
          <w:tcPr>
            <w:tcW w:w="1087"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093B564">
            <w:pPr>
              <w:jc w:val="center"/>
              <w:rPr>
                <w:rFonts w:ascii="宋体" w:hAnsi="宋体" w:eastAsia="宋体" w:cs="宋体"/>
                <w:sz w:val="24"/>
                <w:szCs w:val="24"/>
              </w:rPr>
            </w:pPr>
            <w:r>
              <w:rPr>
                <w:rFonts w:hint="eastAsia"/>
              </w:rPr>
              <w:t>上级补助收入</w:t>
            </w:r>
          </w:p>
        </w:tc>
        <w:tc>
          <w:tcPr>
            <w:tcW w:w="1317"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1465BF3">
            <w:pPr>
              <w:jc w:val="center"/>
              <w:rPr>
                <w:rFonts w:ascii="宋体" w:hAnsi="宋体" w:eastAsia="宋体" w:cs="宋体"/>
                <w:sz w:val="24"/>
                <w:szCs w:val="24"/>
              </w:rPr>
            </w:pPr>
            <w:r>
              <w:rPr>
                <w:rFonts w:hint="eastAsia"/>
              </w:rPr>
              <w:t>事业收入</w:t>
            </w:r>
          </w:p>
        </w:tc>
        <w:tc>
          <w:tcPr>
            <w:tcW w:w="1317"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B54E46B">
            <w:pPr>
              <w:jc w:val="center"/>
              <w:rPr>
                <w:rFonts w:ascii="宋体" w:hAnsi="宋体" w:eastAsia="宋体" w:cs="宋体"/>
                <w:sz w:val="24"/>
                <w:szCs w:val="24"/>
              </w:rPr>
            </w:pPr>
            <w:r>
              <w:rPr>
                <w:rFonts w:hint="eastAsia"/>
              </w:rPr>
              <w:t>经营收入</w:t>
            </w:r>
          </w:p>
        </w:tc>
        <w:tc>
          <w:tcPr>
            <w:tcW w:w="131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438B95">
            <w:pPr>
              <w:jc w:val="center"/>
              <w:rPr>
                <w:rFonts w:ascii="宋体" w:hAnsi="宋体" w:eastAsia="宋体" w:cs="宋体"/>
                <w:sz w:val="24"/>
                <w:szCs w:val="24"/>
              </w:rPr>
            </w:pPr>
            <w:r>
              <w:rPr>
                <w:rFonts w:hint="eastAsia"/>
              </w:rPr>
              <w:t>附属单位上缴收入</w:t>
            </w:r>
          </w:p>
        </w:tc>
        <w:tc>
          <w:tcPr>
            <w:tcW w:w="1870"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5B8C2F">
            <w:pPr>
              <w:jc w:val="center"/>
              <w:rPr>
                <w:rFonts w:ascii="宋体" w:hAnsi="宋体" w:eastAsia="宋体" w:cs="宋体"/>
                <w:sz w:val="24"/>
                <w:szCs w:val="24"/>
              </w:rPr>
            </w:pPr>
            <w:r>
              <w:rPr>
                <w:rFonts w:hint="eastAsia"/>
              </w:rPr>
              <w:t>其他收入</w:t>
            </w:r>
          </w:p>
        </w:tc>
      </w:tr>
      <w:tr w14:paraId="6ABCF222">
        <w:tblPrEx>
          <w:tblCellMar>
            <w:top w:w="0" w:type="dxa"/>
            <w:left w:w="0" w:type="dxa"/>
            <w:bottom w:w="0" w:type="dxa"/>
            <w:right w:w="0" w:type="dxa"/>
          </w:tblCellMar>
        </w:tblPrEx>
        <w:trPr>
          <w:gridAfter w:val="2"/>
          <w:wAfter w:w="227" w:type="dxa"/>
          <w:trHeight w:val="312" w:hRule="atLeast"/>
        </w:trPr>
        <w:tc>
          <w:tcPr>
            <w:tcW w:w="1458" w:type="dxa"/>
            <w:gridSpan w:val="6"/>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D3BDFD9">
            <w:pPr>
              <w:jc w:val="center"/>
              <w:rPr>
                <w:rFonts w:ascii="宋体" w:hAnsi="宋体" w:eastAsia="宋体" w:cs="宋体"/>
                <w:sz w:val="24"/>
                <w:szCs w:val="24"/>
              </w:rPr>
            </w:pPr>
            <w:r>
              <w:rPr>
                <w:rFonts w:hint="eastAsia"/>
              </w:rPr>
              <w:t>功能分类科目编码</w:t>
            </w:r>
          </w:p>
        </w:tc>
        <w:tc>
          <w:tcPr>
            <w:tcW w:w="3200" w:type="dxa"/>
            <w:gridSpan w:val="3"/>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5A17AED">
            <w:pPr>
              <w:jc w:val="center"/>
              <w:rPr>
                <w:rFonts w:ascii="宋体" w:hAnsi="宋体" w:eastAsia="宋体" w:cs="宋体"/>
                <w:sz w:val="24"/>
                <w:szCs w:val="24"/>
              </w:rPr>
            </w:pPr>
            <w:r>
              <w:rPr>
                <w:rFonts w:hint="eastAsia"/>
              </w:rPr>
              <w:t>科目名称</w:t>
            </w:r>
          </w:p>
        </w:tc>
        <w:tc>
          <w:tcPr>
            <w:tcW w:w="2326" w:type="dxa"/>
            <w:gridSpan w:val="2"/>
            <w:vMerge w:val="continue"/>
            <w:tcBorders>
              <w:top w:val="single" w:color="auto" w:sz="4" w:space="0"/>
              <w:left w:val="single" w:color="auto" w:sz="4" w:space="0"/>
              <w:bottom w:val="single" w:color="auto" w:sz="4" w:space="0"/>
              <w:right w:val="single" w:color="auto" w:sz="4" w:space="0"/>
            </w:tcBorders>
            <w:vAlign w:val="center"/>
          </w:tcPr>
          <w:p w14:paraId="4695E2AA">
            <w:pPr>
              <w:rPr>
                <w:rFonts w:ascii="宋体" w:hAnsi="宋体" w:eastAsia="宋体" w:cs="宋体"/>
                <w:sz w:val="24"/>
                <w:szCs w:val="24"/>
              </w:rPr>
            </w:pPr>
          </w:p>
        </w:tc>
        <w:tc>
          <w:tcPr>
            <w:tcW w:w="1536" w:type="dxa"/>
            <w:vMerge w:val="continue"/>
            <w:tcBorders>
              <w:top w:val="single" w:color="auto" w:sz="4" w:space="0"/>
              <w:left w:val="single" w:color="auto" w:sz="4" w:space="0"/>
              <w:bottom w:val="single" w:color="auto" w:sz="4" w:space="0"/>
              <w:right w:val="single" w:color="auto" w:sz="4" w:space="0"/>
            </w:tcBorders>
            <w:vAlign w:val="center"/>
          </w:tcPr>
          <w:p w14:paraId="34523BDE">
            <w:pPr>
              <w:rPr>
                <w:rFonts w:ascii="宋体" w:hAnsi="宋体" w:eastAsia="宋体" w:cs="宋体"/>
                <w:sz w:val="24"/>
                <w:szCs w:val="24"/>
              </w:rPr>
            </w:pPr>
          </w:p>
        </w:tc>
        <w:tc>
          <w:tcPr>
            <w:tcW w:w="1087" w:type="dxa"/>
            <w:gridSpan w:val="3"/>
            <w:vMerge w:val="continue"/>
            <w:tcBorders>
              <w:top w:val="single" w:color="auto" w:sz="4" w:space="0"/>
              <w:left w:val="single" w:color="auto" w:sz="4" w:space="0"/>
              <w:bottom w:val="single" w:color="auto" w:sz="4" w:space="0"/>
              <w:right w:val="single" w:color="auto" w:sz="4" w:space="0"/>
            </w:tcBorders>
            <w:vAlign w:val="center"/>
          </w:tcPr>
          <w:p w14:paraId="655E9B18">
            <w:pPr>
              <w:rPr>
                <w:rFonts w:ascii="宋体" w:hAnsi="宋体" w:eastAsia="宋体" w:cs="宋体"/>
                <w:sz w:val="24"/>
                <w:szCs w:val="24"/>
              </w:rPr>
            </w:pPr>
          </w:p>
        </w:tc>
        <w:tc>
          <w:tcPr>
            <w:tcW w:w="1317" w:type="dxa"/>
            <w:gridSpan w:val="4"/>
            <w:vMerge w:val="continue"/>
            <w:tcBorders>
              <w:top w:val="single" w:color="auto" w:sz="4" w:space="0"/>
              <w:left w:val="single" w:color="auto" w:sz="4" w:space="0"/>
              <w:bottom w:val="single" w:color="auto" w:sz="4" w:space="0"/>
              <w:right w:val="single" w:color="auto" w:sz="4" w:space="0"/>
            </w:tcBorders>
            <w:vAlign w:val="center"/>
          </w:tcPr>
          <w:p w14:paraId="799AFC3A">
            <w:pPr>
              <w:rPr>
                <w:rFonts w:ascii="宋体" w:hAnsi="宋体" w:eastAsia="宋体" w:cs="宋体"/>
                <w:sz w:val="24"/>
                <w:szCs w:val="24"/>
              </w:rPr>
            </w:pPr>
          </w:p>
        </w:tc>
        <w:tc>
          <w:tcPr>
            <w:tcW w:w="1317" w:type="dxa"/>
            <w:gridSpan w:val="3"/>
            <w:vMerge w:val="continue"/>
            <w:tcBorders>
              <w:top w:val="single" w:color="auto" w:sz="4" w:space="0"/>
              <w:left w:val="single" w:color="auto" w:sz="4" w:space="0"/>
              <w:bottom w:val="single" w:color="auto" w:sz="4" w:space="0"/>
              <w:right w:val="single" w:color="auto" w:sz="4" w:space="0"/>
            </w:tcBorders>
            <w:vAlign w:val="center"/>
          </w:tcPr>
          <w:p w14:paraId="1A031C0D">
            <w:pPr>
              <w:rPr>
                <w:rFonts w:ascii="宋体" w:hAnsi="宋体" w:eastAsia="宋体" w:cs="宋体"/>
                <w:sz w:val="24"/>
                <w:szCs w:val="24"/>
              </w:rPr>
            </w:pPr>
          </w:p>
        </w:tc>
        <w:tc>
          <w:tcPr>
            <w:tcW w:w="1317" w:type="dxa"/>
            <w:gridSpan w:val="2"/>
            <w:vMerge w:val="continue"/>
            <w:tcBorders>
              <w:top w:val="single" w:color="auto" w:sz="4" w:space="0"/>
              <w:left w:val="single" w:color="auto" w:sz="4" w:space="0"/>
              <w:bottom w:val="single" w:color="auto" w:sz="4" w:space="0"/>
              <w:right w:val="single" w:color="auto" w:sz="4" w:space="0"/>
            </w:tcBorders>
            <w:vAlign w:val="center"/>
          </w:tcPr>
          <w:p w14:paraId="33A31FE0">
            <w:pPr>
              <w:rPr>
                <w:rFonts w:ascii="宋体" w:hAnsi="宋体" w:eastAsia="宋体" w:cs="宋体"/>
                <w:sz w:val="24"/>
                <w:szCs w:val="24"/>
              </w:rPr>
            </w:pPr>
          </w:p>
        </w:tc>
        <w:tc>
          <w:tcPr>
            <w:tcW w:w="1870" w:type="dxa"/>
            <w:gridSpan w:val="4"/>
            <w:vMerge w:val="continue"/>
            <w:tcBorders>
              <w:top w:val="single" w:color="auto" w:sz="4" w:space="0"/>
              <w:left w:val="single" w:color="auto" w:sz="4" w:space="0"/>
              <w:bottom w:val="single" w:color="auto" w:sz="4" w:space="0"/>
              <w:right w:val="single" w:color="auto" w:sz="4" w:space="0"/>
            </w:tcBorders>
            <w:vAlign w:val="center"/>
          </w:tcPr>
          <w:p w14:paraId="45137712">
            <w:pPr>
              <w:rPr>
                <w:rFonts w:ascii="宋体" w:hAnsi="宋体" w:eastAsia="宋体" w:cs="宋体"/>
                <w:sz w:val="24"/>
                <w:szCs w:val="24"/>
              </w:rPr>
            </w:pPr>
          </w:p>
        </w:tc>
      </w:tr>
      <w:tr w14:paraId="1F86E8FF">
        <w:tblPrEx>
          <w:tblCellMar>
            <w:top w:w="0" w:type="dxa"/>
            <w:left w:w="0" w:type="dxa"/>
            <w:bottom w:w="0" w:type="dxa"/>
            <w:right w:w="0" w:type="dxa"/>
          </w:tblCellMar>
        </w:tblPrEx>
        <w:trPr>
          <w:gridAfter w:val="2"/>
          <w:wAfter w:w="227" w:type="dxa"/>
          <w:trHeight w:val="312" w:hRule="atLeast"/>
        </w:trPr>
        <w:tc>
          <w:tcPr>
            <w:tcW w:w="1458" w:type="dxa"/>
            <w:gridSpan w:val="6"/>
            <w:vMerge w:val="continue"/>
            <w:tcBorders>
              <w:top w:val="single" w:color="auto" w:sz="4" w:space="0"/>
              <w:left w:val="single" w:color="auto" w:sz="4" w:space="0"/>
              <w:bottom w:val="single" w:color="auto" w:sz="4" w:space="0"/>
              <w:right w:val="single" w:color="auto" w:sz="4" w:space="0"/>
            </w:tcBorders>
            <w:vAlign w:val="center"/>
          </w:tcPr>
          <w:p w14:paraId="69EA1F57">
            <w:pPr>
              <w:rPr>
                <w:rFonts w:ascii="宋体" w:hAnsi="宋体" w:eastAsia="宋体" w:cs="宋体"/>
                <w:sz w:val="24"/>
                <w:szCs w:val="24"/>
              </w:rPr>
            </w:pPr>
          </w:p>
        </w:tc>
        <w:tc>
          <w:tcPr>
            <w:tcW w:w="3200" w:type="dxa"/>
            <w:gridSpan w:val="3"/>
            <w:vMerge w:val="continue"/>
            <w:tcBorders>
              <w:top w:val="nil"/>
              <w:left w:val="single" w:color="auto" w:sz="4" w:space="0"/>
              <w:bottom w:val="single" w:color="auto" w:sz="4" w:space="0"/>
              <w:right w:val="single" w:color="auto" w:sz="4" w:space="0"/>
            </w:tcBorders>
            <w:vAlign w:val="center"/>
          </w:tcPr>
          <w:p w14:paraId="2FF4E175">
            <w:pPr>
              <w:rPr>
                <w:rFonts w:ascii="宋体" w:hAnsi="宋体" w:eastAsia="宋体" w:cs="宋体"/>
                <w:sz w:val="24"/>
                <w:szCs w:val="24"/>
              </w:rPr>
            </w:pPr>
          </w:p>
        </w:tc>
        <w:tc>
          <w:tcPr>
            <w:tcW w:w="2326" w:type="dxa"/>
            <w:gridSpan w:val="2"/>
            <w:vMerge w:val="continue"/>
            <w:tcBorders>
              <w:top w:val="single" w:color="auto" w:sz="4" w:space="0"/>
              <w:left w:val="single" w:color="auto" w:sz="4" w:space="0"/>
              <w:bottom w:val="single" w:color="auto" w:sz="4" w:space="0"/>
              <w:right w:val="single" w:color="auto" w:sz="4" w:space="0"/>
            </w:tcBorders>
            <w:vAlign w:val="center"/>
          </w:tcPr>
          <w:p w14:paraId="5D254E8A">
            <w:pPr>
              <w:rPr>
                <w:rFonts w:ascii="宋体" w:hAnsi="宋体" w:eastAsia="宋体" w:cs="宋体"/>
                <w:sz w:val="24"/>
                <w:szCs w:val="24"/>
              </w:rPr>
            </w:pPr>
          </w:p>
        </w:tc>
        <w:tc>
          <w:tcPr>
            <w:tcW w:w="1536" w:type="dxa"/>
            <w:vMerge w:val="continue"/>
            <w:tcBorders>
              <w:top w:val="single" w:color="auto" w:sz="4" w:space="0"/>
              <w:left w:val="single" w:color="auto" w:sz="4" w:space="0"/>
              <w:bottom w:val="single" w:color="auto" w:sz="4" w:space="0"/>
              <w:right w:val="single" w:color="auto" w:sz="4" w:space="0"/>
            </w:tcBorders>
            <w:vAlign w:val="center"/>
          </w:tcPr>
          <w:p w14:paraId="7704822D">
            <w:pPr>
              <w:rPr>
                <w:rFonts w:ascii="宋体" w:hAnsi="宋体" w:eastAsia="宋体" w:cs="宋体"/>
                <w:sz w:val="24"/>
                <w:szCs w:val="24"/>
              </w:rPr>
            </w:pPr>
          </w:p>
        </w:tc>
        <w:tc>
          <w:tcPr>
            <w:tcW w:w="1087" w:type="dxa"/>
            <w:gridSpan w:val="3"/>
            <w:vMerge w:val="continue"/>
            <w:tcBorders>
              <w:top w:val="single" w:color="auto" w:sz="4" w:space="0"/>
              <w:left w:val="single" w:color="auto" w:sz="4" w:space="0"/>
              <w:bottom w:val="single" w:color="auto" w:sz="4" w:space="0"/>
              <w:right w:val="single" w:color="auto" w:sz="4" w:space="0"/>
            </w:tcBorders>
            <w:vAlign w:val="center"/>
          </w:tcPr>
          <w:p w14:paraId="2165EEF8">
            <w:pPr>
              <w:rPr>
                <w:rFonts w:ascii="宋体" w:hAnsi="宋体" w:eastAsia="宋体" w:cs="宋体"/>
                <w:sz w:val="24"/>
                <w:szCs w:val="24"/>
              </w:rPr>
            </w:pPr>
          </w:p>
        </w:tc>
        <w:tc>
          <w:tcPr>
            <w:tcW w:w="1317" w:type="dxa"/>
            <w:gridSpan w:val="4"/>
            <w:vMerge w:val="continue"/>
            <w:tcBorders>
              <w:top w:val="single" w:color="auto" w:sz="4" w:space="0"/>
              <w:left w:val="single" w:color="auto" w:sz="4" w:space="0"/>
              <w:bottom w:val="single" w:color="auto" w:sz="4" w:space="0"/>
              <w:right w:val="single" w:color="auto" w:sz="4" w:space="0"/>
            </w:tcBorders>
            <w:vAlign w:val="center"/>
          </w:tcPr>
          <w:p w14:paraId="58C3CEC9">
            <w:pPr>
              <w:rPr>
                <w:rFonts w:ascii="宋体" w:hAnsi="宋体" w:eastAsia="宋体" w:cs="宋体"/>
                <w:sz w:val="24"/>
                <w:szCs w:val="24"/>
              </w:rPr>
            </w:pPr>
          </w:p>
        </w:tc>
        <w:tc>
          <w:tcPr>
            <w:tcW w:w="1317" w:type="dxa"/>
            <w:gridSpan w:val="3"/>
            <w:vMerge w:val="continue"/>
            <w:tcBorders>
              <w:top w:val="single" w:color="auto" w:sz="4" w:space="0"/>
              <w:left w:val="single" w:color="auto" w:sz="4" w:space="0"/>
              <w:bottom w:val="single" w:color="auto" w:sz="4" w:space="0"/>
              <w:right w:val="single" w:color="auto" w:sz="4" w:space="0"/>
            </w:tcBorders>
            <w:vAlign w:val="center"/>
          </w:tcPr>
          <w:p w14:paraId="69881176">
            <w:pPr>
              <w:rPr>
                <w:rFonts w:ascii="宋体" w:hAnsi="宋体" w:eastAsia="宋体" w:cs="宋体"/>
                <w:sz w:val="24"/>
                <w:szCs w:val="24"/>
              </w:rPr>
            </w:pPr>
          </w:p>
        </w:tc>
        <w:tc>
          <w:tcPr>
            <w:tcW w:w="1317" w:type="dxa"/>
            <w:gridSpan w:val="2"/>
            <w:vMerge w:val="continue"/>
            <w:tcBorders>
              <w:top w:val="single" w:color="auto" w:sz="4" w:space="0"/>
              <w:left w:val="single" w:color="auto" w:sz="4" w:space="0"/>
              <w:bottom w:val="single" w:color="auto" w:sz="4" w:space="0"/>
              <w:right w:val="single" w:color="auto" w:sz="4" w:space="0"/>
            </w:tcBorders>
            <w:vAlign w:val="center"/>
          </w:tcPr>
          <w:p w14:paraId="41FC8469">
            <w:pPr>
              <w:rPr>
                <w:rFonts w:ascii="宋体" w:hAnsi="宋体" w:eastAsia="宋体" w:cs="宋体"/>
                <w:sz w:val="24"/>
                <w:szCs w:val="24"/>
              </w:rPr>
            </w:pPr>
          </w:p>
        </w:tc>
        <w:tc>
          <w:tcPr>
            <w:tcW w:w="1870" w:type="dxa"/>
            <w:gridSpan w:val="4"/>
            <w:vMerge w:val="continue"/>
            <w:tcBorders>
              <w:top w:val="single" w:color="auto" w:sz="4" w:space="0"/>
              <w:left w:val="single" w:color="auto" w:sz="4" w:space="0"/>
              <w:bottom w:val="single" w:color="auto" w:sz="4" w:space="0"/>
              <w:right w:val="single" w:color="auto" w:sz="4" w:space="0"/>
            </w:tcBorders>
            <w:vAlign w:val="center"/>
          </w:tcPr>
          <w:p w14:paraId="1E90F81C">
            <w:pPr>
              <w:rPr>
                <w:rFonts w:ascii="宋体" w:hAnsi="宋体" w:eastAsia="宋体" w:cs="宋体"/>
                <w:sz w:val="24"/>
                <w:szCs w:val="24"/>
              </w:rPr>
            </w:pPr>
          </w:p>
        </w:tc>
      </w:tr>
      <w:tr w14:paraId="0AF7F8BC">
        <w:tblPrEx>
          <w:tblCellMar>
            <w:top w:w="0" w:type="dxa"/>
            <w:left w:w="0" w:type="dxa"/>
            <w:bottom w:w="0" w:type="dxa"/>
            <w:right w:w="0" w:type="dxa"/>
          </w:tblCellMar>
        </w:tblPrEx>
        <w:trPr>
          <w:gridAfter w:val="2"/>
          <w:wAfter w:w="227" w:type="dxa"/>
          <w:trHeight w:val="255" w:hRule="atLeast"/>
        </w:trPr>
        <w:tc>
          <w:tcPr>
            <w:tcW w:w="4658" w:type="dxa"/>
            <w:gridSpan w:val="9"/>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C206E6">
            <w:pPr>
              <w:jc w:val="center"/>
              <w:rPr>
                <w:rFonts w:ascii="宋体" w:hAnsi="宋体" w:eastAsia="宋体" w:cs="宋体"/>
                <w:sz w:val="24"/>
                <w:szCs w:val="24"/>
              </w:rPr>
            </w:pPr>
            <w:r>
              <w:rPr>
                <w:rFonts w:hint="eastAsia"/>
              </w:rPr>
              <w:t>栏次</w:t>
            </w:r>
          </w:p>
        </w:tc>
        <w:tc>
          <w:tcPr>
            <w:tcW w:w="2326"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F2FBE8">
            <w:pPr>
              <w:jc w:val="center"/>
              <w:rPr>
                <w:rFonts w:ascii="宋体" w:hAnsi="宋体" w:eastAsia="宋体" w:cs="宋体"/>
                <w:sz w:val="24"/>
                <w:szCs w:val="24"/>
              </w:rPr>
            </w:pPr>
            <w:r>
              <w:rPr>
                <w:rFonts w:hint="eastAsia"/>
              </w:rPr>
              <w:t>1</w:t>
            </w:r>
          </w:p>
        </w:tc>
        <w:tc>
          <w:tcPr>
            <w:tcW w:w="15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044DD7">
            <w:pPr>
              <w:jc w:val="center"/>
              <w:rPr>
                <w:rFonts w:ascii="宋体" w:hAnsi="宋体" w:eastAsia="宋体" w:cs="宋体"/>
                <w:sz w:val="24"/>
                <w:szCs w:val="24"/>
              </w:rPr>
            </w:pPr>
            <w:r>
              <w:rPr>
                <w:rFonts w:hint="eastAsia"/>
              </w:rPr>
              <w:t>2</w:t>
            </w:r>
          </w:p>
        </w:tc>
        <w:tc>
          <w:tcPr>
            <w:tcW w:w="108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AF06E6">
            <w:pPr>
              <w:jc w:val="center"/>
              <w:rPr>
                <w:rFonts w:ascii="宋体" w:hAnsi="宋体" w:eastAsia="宋体" w:cs="宋体"/>
                <w:sz w:val="24"/>
                <w:szCs w:val="24"/>
              </w:rPr>
            </w:pPr>
            <w:r>
              <w:rPr>
                <w:rFonts w:hint="eastAsia"/>
              </w:rPr>
              <w:t>3</w:t>
            </w:r>
          </w:p>
        </w:tc>
        <w:tc>
          <w:tcPr>
            <w:tcW w:w="1317"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0B83D3">
            <w:pPr>
              <w:jc w:val="center"/>
              <w:rPr>
                <w:rFonts w:ascii="宋体" w:hAnsi="宋体" w:eastAsia="宋体" w:cs="宋体"/>
                <w:sz w:val="24"/>
                <w:szCs w:val="24"/>
              </w:rPr>
            </w:pPr>
            <w:r>
              <w:rPr>
                <w:rFonts w:hint="eastAsia"/>
              </w:rPr>
              <w:t>4</w:t>
            </w:r>
          </w:p>
        </w:tc>
        <w:tc>
          <w:tcPr>
            <w:tcW w:w="131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A41C10">
            <w:pPr>
              <w:jc w:val="center"/>
              <w:rPr>
                <w:rFonts w:ascii="宋体" w:hAnsi="宋体" w:eastAsia="宋体" w:cs="宋体"/>
                <w:sz w:val="24"/>
                <w:szCs w:val="24"/>
              </w:rPr>
            </w:pPr>
            <w:r>
              <w:rPr>
                <w:rFonts w:hint="eastAsia"/>
              </w:rPr>
              <w:t>5</w:t>
            </w:r>
          </w:p>
        </w:tc>
        <w:tc>
          <w:tcPr>
            <w:tcW w:w="131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8686DB">
            <w:pPr>
              <w:jc w:val="center"/>
              <w:rPr>
                <w:rFonts w:ascii="宋体" w:hAnsi="宋体" w:eastAsia="宋体" w:cs="宋体"/>
                <w:sz w:val="24"/>
                <w:szCs w:val="24"/>
              </w:rPr>
            </w:pPr>
            <w:r>
              <w:rPr>
                <w:rFonts w:hint="eastAsia"/>
              </w:rPr>
              <w:t>6</w:t>
            </w:r>
          </w:p>
        </w:tc>
        <w:tc>
          <w:tcPr>
            <w:tcW w:w="1870"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C98FB1">
            <w:pPr>
              <w:jc w:val="center"/>
              <w:rPr>
                <w:rFonts w:ascii="宋体" w:hAnsi="宋体" w:eastAsia="宋体" w:cs="宋体"/>
                <w:sz w:val="24"/>
                <w:szCs w:val="24"/>
              </w:rPr>
            </w:pPr>
            <w:r>
              <w:rPr>
                <w:rFonts w:hint="eastAsia"/>
              </w:rPr>
              <w:t>7</w:t>
            </w:r>
          </w:p>
        </w:tc>
      </w:tr>
      <w:tr w14:paraId="70FF2FA8">
        <w:tblPrEx>
          <w:tblCellMar>
            <w:top w:w="0" w:type="dxa"/>
            <w:left w:w="0" w:type="dxa"/>
            <w:bottom w:w="0" w:type="dxa"/>
            <w:right w:w="0" w:type="dxa"/>
          </w:tblCellMar>
        </w:tblPrEx>
        <w:trPr>
          <w:gridAfter w:val="2"/>
          <w:wAfter w:w="227" w:type="dxa"/>
          <w:trHeight w:val="255" w:hRule="atLeast"/>
        </w:trPr>
        <w:tc>
          <w:tcPr>
            <w:tcW w:w="4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BF520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类</w:t>
            </w:r>
          </w:p>
        </w:tc>
        <w:tc>
          <w:tcPr>
            <w:tcW w:w="3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4CEBA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款</w:t>
            </w:r>
          </w:p>
        </w:tc>
        <w:tc>
          <w:tcPr>
            <w:tcW w:w="58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ABC02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项</w:t>
            </w:r>
          </w:p>
        </w:tc>
        <w:tc>
          <w:tcPr>
            <w:tcW w:w="32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967503">
            <w:pPr>
              <w:jc w:val="center"/>
              <w:rPr>
                <w:rFonts w:hint="eastAsia"/>
              </w:rPr>
            </w:pPr>
            <w:r>
              <w:rPr>
                <w:rFonts w:hint="eastAsia"/>
              </w:rPr>
              <w:t>合计</w:t>
            </w:r>
          </w:p>
        </w:tc>
        <w:tc>
          <w:tcPr>
            <w:tcW w:w="23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024B5">
            <w:pPr>
              <w:jc w:val="center"/>
              <w:rPr>
                <w:rFonts w:ascii="宋体" w:hAnsi="宋体" w:eastAsia="宋体" w:cs="宋体"/>
                <w:sz w:val="16"/>
                <w:szCs w:val="16"/>
              </w:rPr>
            </w:pPr>
            <w:r>
              <w:rPr>
                <w:rFonts w:hint="eastAsia"/>
                <w:sz w:val="16"/>
                <w:szCs w:val="16"/>
                <w:lang w:val="en-US" w:eastAsia="zh-CN"/>
              </w:rPr>
              <w:t>196.40</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E6800C">
            <w:pPr>
              <w:jc w:val="center"/>
              <w:rPr>
                <w:rFonts w:ascii="宋体" w:hAnsi="宋体" w:eastAsia="宋体" w:cs="宋体"/>
                <w:sz w:val="16"/>
                <w:szCs w:val="16"/>
              </w:rPr>
            </w:pPr>
            <w:r>
              <w:rPr>
                <w:rFonts w:hint="eastAsia"/>
                <w:sz w:val="16"/>
                <w:szCs w:val="16"/>
                <w:lang w:val="en-US" w:eastAsia="zh-CN"/>
              </w:rPr>
              <w:t>194.77</w:t>
            </w:r>
          </w:p>
        </w:tc>
        <w:tc>
          <w:tcPr>
            <w:tcW w:w="108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2D6AAC">
            <w:pPr>
              <w:jc w:val="right"/>
              <w:rPr>
                <w:rFonts w:ascii="宋体" w:hAnsi="宋体" w:eastAsia="宋体" w:cs="宋体"/>
                <w:sz w:val="24"/>
                <w:szCs w:val="24"/>
              </w:rPr>
            </w:pPr>
            <w:r>
              <w:rPr>
                <w:rFonts w:hint="eastAsia"/>
              </w:rPr>
              <w:t>　</w:t>
            </w:r>
          </w:p>
        </w:tc>
        <w:tc>
          <w:tcPr>
            <w:tcW w:w="131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E013E0">
            <w:pPr>
              <w:jc w:val="right"/>
              <w:rPr>
                <w:rFonts w:ascii="宋体" w:hAnsi="宋体" w:eastAsia="宋体" w:cs="宋体"/>
                <w:sz w:val="24"/>
                <w:szCs w:val="24"/>
              </w:rPr>
            </w:pPr>
            <w:r>
              <w:rPr>
                <w:rFonts w:hint="eastAsia"/>
              </w:rPr>
              <w:t>　</w:t>
            </w:r>
          </w:p>
        </w:tc>
        <w:tc>
          <w:tcPr>
            <w:tcW w:w="131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DEC6E8">
            <w:pPr>
              <w:jc w:val="right"/>
              <w:rPr>
                <w:rFonts w:ascii="宋体" w:hAnsi="宋体" w:eastAsia="宋体" w:cs="宋体"/>
                <w:sz w:val="24"/>
                <w:szCs w:val="24"/>
              </w:rPr>
            </w:pPr>
            <w:r>
              <w:rPr>
                <w:rFonts w:hint="eastAsia"/>
              </w:rPr>
              <w:t>　</w:t>
            </w:r>
          </w:p>
        </w:tc>
        <w:tc>
          <w:tcPr>
            <w:tcW w:w="13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2EDBB1">
            <w:pPr>
              <w:jc w:val="right"/>
              <w:rPr>
                <w:rFonts w:ascii="宋体" w:hAnsi="宋体" w:eastAsia="宋体" w:cs="宋体"/>
                <w:sz w:val="24"/>
                <w:szCs w:val="24"/>
              </w:rPr>
            </w:pPr>
            <w:r>
              <w:rPr>
                <w:rFonts w:hint="eastAsia"/>
              </w:rPr>
              <w:t>　</w:t>
            </w:r>
          </w:p>
        </w:tc>
        <w:tc>
          <w:tcPr>
            <w:tcW w:w="187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4BBAB6">
            <w:pPr>
              <w:jc w:val="center"/>
              <w:rPr>
                <w:rFonts w:ascii="宋体" w:hAnsi="宋体" w:eastAsia="宋体" w:cs="宋体"/>
                <w:sz w:val="24"/>
                <w:szCs w:val="24"/>
              </w:rPr>
            </w:pPr>
            <w:r>
              <w:rPr>
                <w:rFonts w:hint="eastAsia"/>
                <w:sz w:val="16"/>
                <w:szCs w:val="16"/>
                <w:lang w:val="en-US" w:eastAsia="zh-CN"/>
              </w:rPr>
              <w:t>1.63</w:t>
            </w:r>
          </w:p>
        </w:tc>
      </w:tr>
      <w:tr w14:paraId="5D27C97C">
        <w:tblPrEx>
          <w:tblCellMar>
            <w:top w:w="0" w:type="dxa"/>
            <w:left w:w="0" w:type="dxa"/>
            <w:bottom w:w="0" w:type="dxa"/>
            <w:right w:w="0" w:type="dxa"/>
          </w:tblCellMar>
        </w:tblPrEx>
        <w:trPr>
          <w:gridAfter w:val="2"/>
          <w:wAfter w:w="227" w:type="dxa"/>
          <w:trHeight w:val="255" w:hRule="atLeast"/>
        </w:trPr>
        <w:tc>
          <w:tcPr>
            <w:tcW w:w="1458"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CECDB5">
            <w:pPr>
              <w:jc w:val="both"/>
              <w:rPr>
                <w:rFonts w:hint="default" w:ascii="宋体" w:hAnsi="宋体" w:cs="宋体"/>
                <w:b w:val="0"/>
                <w:bCs w:val="0"/>
                <w:sz w:val="16"/>
                <w:szCs w:val="16"/>
                <w:lang w:val="en-US" w:eastAsia="zh-CN"/>
              </w:rPr>
            </w:pPr>
            <w:r>
              <w:rPr>
                <w:rFonts w:hint="eastAsia" w:ascii="宋体" w:hAnsi="宋体" w:cs="宋体"/>
                <w:b w:val="0"/>
                <w:bCs w:val="0"/>
                <w:sz w:val="16"/>
                <w:szCs w:val="16"/>
                <w:lang w:val="en-US" w:eastAsia="zh-CN"/>
              </w:rPr>
              <w:t>　201</w:t>
            </w:r>
          </w:p>
        </w:tc>
        <w:tc>
          <w:tcPr>
            <w:tcW w:w="320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E22472">
            <w:pPr>
              <w:rPr>
                <w:rFonts w:hint="eastAsia" w:ascii="宋体" w:hAnsi="宋体" w:cs="宋体" w:eastAsiaTheme="minorEastAsia"/>
                <w:sz w:val="16"/>
                <w:szCs w:val="16"/>
                <w:lang w:eastAsia="zh-CN"/>
              </w:rPr>
            </w:pPr>
            <w:r>
              <w:rPr>
                <w:rFonts w:hint="eastAsia"/>
                <w:sz w:val="16"/>
                <w:szCs w:val="16"/>
              </w:rPr>
              <w:t>　</w:t>
            </w:r>
            <w:r>
              <w:rPr>
                <w:rFonts w:hint="eastAsia"/>
                <w:sz w:val="16"/>
                <w:szCs w:val="16"/>
                <w:lang w:eastAsia="zh-CN"/>
              </w:rPr>
              <w:t>一般公共服务支出</w:t>
            </w:r>
          </w:p>
        </w:tc>
        <w:tc>
          <w:tcPr>
            <w:tcW w:w="23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EF0A32">
            <w:pPr>
              <w:jc w:val="center"/>
              <w:rPr>
                <w:rFonts w:ascii="宋体" w:hAnsi="宋体" w:eastAsia="宋体" w:cs="宋体"/>
                <w:sz w:val="16"/>
                <w:szCs w:val="16"/>
              </w:rPr>
            </w:pPr>
            <w:r>
              <w:rPr>
                <w:rFonts w:hint="eastAsia"/>
                <w:sz w:val="16"/>
                <w:szCs w:val="16"/>
                <w:lang w:val="en-US" w:eastAsia="zh-CN"/>
              </w:rPr>
              <w:t>174.89</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CA8DC5">
            <w:pPr>
              <w:jc w:val="center"/>
              <w:rPr>
                <w:rFonts w:ascii="宋体" w:hAnsi="宋体" w:eastAsia="宋体" w:cs="宋体"/>
                <w:sz w:val="16"/>
                <w:szCs w:val="16"/>
              </w:rPr>
            </w:pPr>
            <w:r>
              <w:rPr>
                <w:rFonts w:hint="eastAsia"/>
                <w:sz w:val="16"/>
                <w:szCs w:val="16"/>
                <w:lang w:val="en-US" w:eastAsia="zh-CN"/>
              </w:rPr>
              <w:t>173.43</w:t>
            </w:r>
          </w:p>
        </w:tc>
        <w:tc>
          <w:tcPr>
            <w:tcW w:w="108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5711B9">
            <w:pPr>
              <w:jc w:val="right"/>
              <w:rPr>
                <w:rFonts w:ascii="宋体" w:hAnsi="宋体" w:eastAsia="宋体" w:cs="宋体"/>
                <w:sz w:val="16"/>
                <w:szCs w:val="16"/>
              </w:rPr>
            </w:pPr>
            <w:r>
              <w:rPr>
                <w:rFonts w:hint="eastAsia"/>
                <w:sz w:val="16"/>
                <w:szCs w:val="16"/>
              </w:rPr>
              <w:t>　</w:t>
            </w:r>
          </w:p>
        </w:tc>
        <w:tc>
          <w:tcPr>
            <w:tcW w:w="131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3946B9">
            <w:pPr>
              <w:jc w:val="right"/>
              <w:rPr>
                <w:rFonts w:ascii="宋体" w:hAnsi="宋体" w:eastAsia="宋体" w:cs="宋体"/>
                <w:sz w:val="16"/>
                <w:szCs w:val="16"/>
              </w:rPr>
            </w:pPr>
            <w:r>
              <w:rPr>
                <w:rFonts w:hint="eastAsia"/>
                <w:sz w:val="16"/>
                <w:szCs w:val="16"/>
              </w:rPr>
              <w:t>　</w:t>
            </w:r>
          </w:p>
        </w:tc>
        <w:tc>
          <w:tcPr>
            <w:tcW w:w="131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1CFD60">
            <w:pPr>
              <w:jc w:val="right"/>
              <w:rPr>
                <w:rFonts w:ascii="宋体" w:hAnsi="宋体" w:eastAsia="宋体" w:cs="宋体"/>
                <w:sz w:val="16"/>
                <w:szCs w:val="16"/>
              </w:rPr>
            </w:pPr>
            <w:r>
              <w:rPr>
                <w:rFonts w:hint="eastAsia"/>
                <w:sz w:val="16"/>
                <w:szCs w:val="16"/>
              </w:rPr>
              <w:t>　</w:t>
            </w:r>
          </w:p>
        </w:tc>
        <w:tc>
          <w:tcPr>
            <w:tcW w:w="13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6A4BD1">
            <w:pPr>
              <w:jc w:val="right"/>
              <w:rPr>
                <w:rFonts w:ascii="宋体" w:hAnsi="宋体" w:eastAsia="宋体" w:cs="宋体"/>
                <w:sz w:val="16"/>
                <w:szCs w:val="16"/>
              </w:rPr>
            </w:pPr>
            <w:r>
              <w:rPr>
                <w:rFonts w:hint="eastAsia"/>
                <w:sz w:val="16"/>
                <w:szCs w:val="16"/>
              </w:rPr>
              <w:t>　</w:t>
            </w:r>
          </w:p>
        </w:tc>
        <w:tc>
          <w:tcPr>
            <w:tcW w:w="187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FB8C7C">
            <w:pPr>
              <w:jc w:val="center"/>
              <w:rPr>
                <w:rFonts w:hint="default" w:ascii="宋体" w:hAnsi="宋体" w:eastAsia="宋体" w:cs="宋体"/>
                <w:sz w:val="16"/>
                <w:szCs w:val="16"/>
                <w:lang w:val="en-US"/>
              </w:rPr>
            </w:pPr>
            <w:r>
              <w:rPr>
                <w:rFonts w:hint="eastAsia"/>
                <w:sz w:val="16"/>
                <w:szCs w:val="16"/>
                <w:lang w:val="en-US" w:eastAsia="zh-CN"/>
              </w:rPr>
              <w:t>1.46</w:t>
            </w:r>
          </w:p>
        </w:tc>
      </w:tr>
      <w:tr w14:paraId="48AB2F37">
        <w:tblPrEx>
          <w:tblCellMar>
            <w:top w:w="0" w:type="dxa"/>
            <w:left w:w="0" w:type="dxa"/>
            <w:bottom w:w="0" w:type="dxa"/>
            <w:right w:w="0" w:type="dxa"/>
          </w:tblCellMar>
        </w:tblPrEx>
        <w:trPr>
          <w:gridAfter w:val="2"/>
          <w:wAfter w:w="227" w:type="dxa"/>
          <w:trHeight w:val="255" w:hRule="atLeast"/>
        </w:trPr>
        <w:tc>
          <w:tcPr>
            <w:tcW w:w="1458"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804D2F">
            <w:pPr>
              <w:jc w:val="both"/>
              <w:rPr>
                <w:rFonts w:hint="default" w:ascii="宋体" w:hAnsi="宋体" w:cs="宋体"/>
                <w:b w:val="0"/>
                <w:bCs w:val="0"/>
                <w:sz w:val="16"/>
                <w:szCs w:val="16"/>
                <w:lang w:val="en-US" w:eastAsia="zh-CN"/>
              </w:rPr>
            </w:pPr>
            <w:r>
              <w:rPr>
                <w:rFonts w:hint="eastAsia" w:ascii="宋体" w:hAnsi="宋体" w:cs="宋体"/>
                <w:b w:val="0"/>
                <w:bCs w:val="0"/>
                <w:sz w:val="16"/>
                <w:szCs w:val="16"/>
                <w:lang w:val="en-US" w:eastAsia="zh-CN"/>
              </w:rPr>
              <w:t>20103</w:t>
            </w:r>
          </w:p>
        </w:tc>
        <w:tc>
          <w:tcPr>
            <w:tcW w:w="320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28D0E1">
            <w:pPr>
              <w:rPr>
                <w:rFonts w:hint="eastAsia" w:ascii="宋体" w:hAnsi="宋体" w:cs="宋体" w:eastAsiaTheme="minorEastAsia"/>
                <w:sz w:val="16"/>
                <w:szCs w:val="16"/>
                <w:lang w:eastAsia="zh-CN"/>
              </w:rPr>
            </w:pPr>
            <w:r>
              <w:rPr>
                <w:rFonts w:hint="eastAsia"/>
                <w:sz w:val="16"/>
                <w:szCs w:val="16"/>
              </w:rPr>
              <w:t>　</w:t>
            </w:r>
            <w:r>
              <w:rPr>
                <w:rFonts w:hint="eastAsia"/>
                <w:sz w:val="16"/>
                <w:szCs w:val="16"/>
                <w:lang w:eastAsia="zh-CN"/>
              </w:rPr>
              <w:t>政府办公厅（室）及相关机构事务</w:t>
            </w:r>
          </w:p>
        </w:tc>
        <w:tc>
          <w:tcPr>
            <w:tcW w:w="23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1B3604">
            <w:pPr>
              <w:jc w:val="center"/>
              <w:rPr>
                <w:rFonts w:hint="default" w:ascii="华文中宋" w:hAnsi="华文中宋" w:eastAsia="华文中宋" w:cs="宋体"/>
                <w:sz w:val="16"/>
                <w:szCs w:val="16"/>
                <w:lang w:val="en-US"/>
              </w:rPr>
            </w:pPr>
            <w:r>
              <w:rPr>
                <w:rFonts w:hint="eastAsia" w:ascii="华文中宋" w:hAnsi="华文中宋" w:eastAsia="华文中宋"/>
                <w:sz w:val="16"/>
                <w:szCs w:val="16"/>
                <w:lang w:val="en-US" w:eastAsia="zh-CN"/>
              </w:rPr>
              <w:t>174.89</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99C534">
            <w:pPr>
              <w:jc w:val="center"/>
              <w:rPr>
                <w:rFonts w:ascii="宋体" w:hAnsi="宋体" w:eastAsia="宋体" w:cs="宋体"/>
                <w:sz w:val="16"/>
                <w:szCs w:val="16"/>
              </w:rPr>
            </w:pPr>
            <w:r>
              <w:rPr>
                <w:rFonts w:hint="eastAsia"/>
                <w:sz w:val="16"/>
                <w:szCs w:val="16"/>
                <w:lang w:val="en-US" w:eastAsia="zh-CN"/>
              </w:rPr>
              <w:t>173.43</w:t>
            </w:r>
          </w:p>
        </w:tc>
        <w:tc>
          <w:tcPr>
            <w:tcW w:w="108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D994D6">
            <w:pPr>
              <w:jc w:val="right"/>
              <w:rPr>
                <w:rFonts w:ascii="宋体" w:hAnsi="宋体" w:eastAsia="宋体" w:cs="宋体"/>
                <w:sz w:val="16"/>
                <w:szCs w:val="16"/>
              </w:rPr>
            </w:pPr>
            <w:r>
              <w:rPr>
                <w:rFonts w:hint="eastAsia"/>
                <w:sz w:val="16"/>
                <w:szCs w:val="16"/>
              </w:rPr>
              <w:t>　</w:t>
            </w:r>
          </w:p>
        </w:tc>
        <w:tc>
          <w:tcPr>
            <w:tcW w:w="131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61E82E">
            <w:pPr>
              <w:jc w:val="right"/>
              <w:rPr>
                <w:rFonts w:ascii="宋体" w:hAnsi="宋体" w:eastAsia="宋体" w:cs="宋体"/>
                <w:sz w:val="16"/>
                <w:szCs w:val="16"/>
              </w:rPr>
            </w:pPr>
            <w:r>
              <w:rPr>
                <w:rFonts w:hint="eastAsia"/>
                <w:sz w:val="16"/>
                <w:szCs w:val="16"/>
              </w:rPr>
              <w:t>　</w:t>
            </w:r>
          </w:p>
        </w:tc>
        <w:tc>
          <w:tcPr>
            <w:tcW w:w="131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CE9A49">
            <w:pPr>
              <w:jc w:val="right"/>
              <w:rPr>
                <w:rFonts w:ascii="宋体" w:hAnsi="宋体" w:eastAsia="宋体" w:cs="宋体"/>
                <w:sz w:val="16"/>
                <w:szCs w:val="16"/>
              </w:rPr>
            </w:pPr>
            <w:r>
              <w:rPr>
                <w:rFonts w:hint="eastAsia"/>
                <w:sz w:val="16"/>
                <w:szCs w:val="16"/>
              </w:rPr>
              <w:t>　</w:t>
            </w:r>
          </w:p>
        </w:tc>
        <w:tc>
          <w:tcPr>
            <w:tcW w:w="13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768F1A">
            <w:pPr>
              <w:jc w:val="right"/>
              <w:rPr>
                <w:rFonts w:ascii="宋体" w:hAnsi="宋体" w:eastAsia="宋体" w:cs="宋体"/>
                <w:sz w:val="16"/>
                <w:szCs w:val="16"/>
              </w:rPr>
            </w:pPr>
            <w:r>
              <w:rPr>
                <w:rFonts w:hint="eastAsia"/>
                <w:sz w:val="16"/>
                <w:szCs w:val="16"/>
              </w:rPr>
              <w:t>　</w:t>
            </w:r>
          </w:p>
        </w:tc>
        <w:tc>
          <w:tcPr>
            <w:tcW w:w="187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62C86F">
            <w:pPr>
              <w:jc w:val="center"/>
              <w:rPr>
                <w:rFonts w:hint="default" w:ascii="宋体" w:hAnsi="宋体" w:eastAsia="宋体" w:cs="宋体"/>
                <w:sz w:val="16"/>
                <w:szCs w:val="16"/>
                <w:lang w:val="en-US"/>
              </w:rPr>
            </w:pPr>
            <w:r>
              <w:rPr>
                <w:rFonts w:hint="eastAsia"/>
                <w:sz w:val="16"/>
                <w:szCs w:val="16"/>
                <w:lang w:val="en-US" w:eastAsia="zh-CN"/>
              </w:rPr>
              <w:t>1.46</w:t>
            </w:r>
          </w:p>
        </w:tc>
      </w:tr>
      <w:tr w14:paraId="6CD5E8FA">
        <w:tblPrEx>
          <w:tblCellMar>
            <w:top w:w="0" w:type="dxa"/>
            <w:left w:w="0" w:type="dxa"/>
            <w:bottom w:w="0" w:type="dxa"/>
            <w:right w:w="0" w:type="dxa"/>
          </w:tblCellMar>
        </w:tblPrEx>
        <w:trPr>
          <w:gridAfter w:val="2"/>
          <w:wAfter w:w="227" w:type="dxa"/>
          <w:trHeight w:val="255" w:hRule="atLeast"/>
        </w:trPr>
        <w:tc>
          <w:tcPr>
            <w:tcW w:w="1458"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95D453">
            <w:pPr>
              <w:jc w:val="both"/>
              <w:rPr>
                <w:rFonts w:hint="default" w:ascii="宋体" w:hAnsi="宋体" w:cs="宋体"/>
                <w:b w:val="0"/>
                <w:bCs w:val="0"/>
                <w:sz w:val="16"/>
                <w:szCs w:val="16"/>
                <w:lang w:val="en-US" w:eastAsia="zh-CN"/>
              </w:rPr>
            </w:pPr>
            <w:r>
              <w:rPr>
                <w:rFonts w:hint="eastAsia" w:ascii="宋体" w:hAnsi="宋体" w:cs="宋体"/>
                <w:b w:val="0"/>
                <w:bCs w:val="0"/>
                <w:sz w:val="16"/>
                <w:szCs w:val="16"/>
                <w:lang w:val="en-US" w:eastAsia="zh-CN"/>
              </w:rPr>
              <w:t>2010301</w:t>
            </w:r>
          </w:p>
        </w:tc>
        <w:tc>
          <w:tcPr>
            <w:tcW w:w="320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439C4A">
            <w:pPr>
              <w:rPr>
                <w:rFonts w:hint="eastAsia" w:ascii="宋体" w:hAnsi="宋体" w:cs="宋体" w:eastAsiaTheme="minorEastAsia"/>
                <w:sz w:val="16"/>
                <w:szCs w:val="16"/>
                <w:lang w:eastAsia="zh-CN"/>
              </w:rPr>
            </w:pPr>
            <w:r>
              <w:rPr>
                <w:rFonts w:hint="eastAsia"/>
                <w:sz w:val="16"/>
                <w:szCs w:val="16"/>
              </w:rPr>
              <w:t>　</w:t>
            </w:r>
            <w:r>
              <w:rPr>
                <w:rFonts w:hint="eastAsia"/>
                <w:sz w:val="16"/>
                <w:szCs w:val="16"/>
                <w:lang w:eastAsia="zh-CN"/>
              </w:rPr>
              <w:t>行政运行</w:t>
            </w:r>
          </w:p>
        </w:tc>
        <w:tc>
          <w:tcPr>
            <w:tcW w:w="23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2D2E31">
            <w:pPr>
              <w:jc w:val="center"/>
              <w:rPr>
                <w:rFonts w:hint="default" w:ascii="宋体" w:hAnsi="宋体" w:eastAsia="宋体" w:cs="宋体"/>
                <w:sz w:val="16"/>
                <w:szCs w:val="16"/>
                <w:lang w:val="en-US"/>
              </w:rPr>
            </w:pPr>
            <w:r>
              <w:rPr>
                <w:rFonts w:hint="eastAsia"/>
                <w:sz w:val="16"/>
                <w:szCs w:val="16"/>
                <w:lang w:val="en-US" w:eastAsia="zh-CN"/>
              </w:rPr>
              <w:t>83.72</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DB2775">
            <w:pPr>
              <w:jc w:val="center"/>
              <w:rPr>
                <w:rFonts w:ascii="宋体" w:hAnsi="宋体" w:eastAsia="宋体" w:cs="宋体"/>
                <w:sz w:val="16"/>
                <w:szCs w:val="16"/>
              </w:rPr>
            </w:pPr>
            <w:r>
              <w:rPr>
                <w:rFonts w:hint="eastAsia"/>
                <w:sz w:val="16"/>
                <w:szCs w:val="16"/>
                <w:lang w:val="en-US" w:eastAsia="zh-CN"/>
              </w:rPr>
              <w:t>83.56</w:t>
            </w:r>
          </w:p>
        </w:tc>
        <w:tc>
          <w:tcPr>
            <w:tcW w:w="108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72C3CD">
            <w:pPr>
              <w:jc w:val="right"/>
              <w:rPr>
                <w:rFonts w:ascii="宋体" w:hAnsi="宋体" w:eastAsia="宋体" w:cs="宋体"/>
                <w:sz w:val="16"/>
                <w:szCs w:val="16"/>
              </w:rPr>
            </w:pPr>
            <w:r>
              <w:rPr>
                <w:rFonts w:hint="eastAsia"/>
                <w:sz w:val="16"/>
                <w:szCs w:val="16"/>
              </w:rPr>
              <w:t>　</w:t>
            </w:r>
          </w:p>
        </w:tc>
        <w:tc>
          <w:tcPr>
            <w:tcW w:w="131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2F9D57">
            <w:pPr>
              <w:jc w:val="right"/>
              <w:rPr>
                <w:rFonts w:ascii="宋体" w:hAnsi="宋体" w:eastAsia="宋体" w:cs="宋体"/>
                <w:sz w:val="16"/>
                <w:szCs w:val="16"/>
              </w:rPr>
            </w:pPr>
            <w:r>
              <w:rPr>
                <w:rFonts w:hint="eastAsia"/>
                <w:sz w:val="16"/>
                <w:szCs w:val="16"/>
              </w:rPr>
              <w:t>　</w:t>
            </w:r>
          </w:p>
        </w:tc>
        <w:tc>
          <w:tcPr>
            <w:tcW w:w="131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E08180">
            <w:pPr>
              <w:jc w:val="right"/>
              <w:rPr>
                <w:rFonts w:ascii="宋体" w:hAnsi="宋体" w:eastAsia="宋体" w:cs="宋体"/>
                <w:sz w:val="16"/>
                <w:szCs w:val="16"/>
              </w:rPr>
            </w:pPr>
            <w:r>
              <w:rPr>
                <w:rFonts w:hint="eastAsia"/>
                <w:sz w:val="16"/>
                <w:szCs w:val="16"/>
              </w:rPr>
              <w:t>　</w:t>
            </w:r>
          </w:p>
        </w:tc>
        <w:tc>
          <w:tcPr>
            <w:tcW w:w="13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C0B112">
            <w:pPr>
              <w:jc w:val="right"/>
              <w:rPr>
                <w:rFonts w:ascii="宋体" w:hAnsi="宋体" w:eastAsia="宋体" w:cs="宋体"/>
                <w:sz w:val="16"/>
                <w:szCs w:val="16"/>
              </w:rPr>
            </w:pPr>
            <w:r>
              <w:rPr>
                <w:rFonts w:hint="eastAsia"/>
                <w:sz w:val="16"/>
                <w:szCs w:val="16"/>
              </w:rPr>
              <w:t>　</w:t>
            </w:r>
          </w:p>
        </w:tc>
        <w:tc>
          <w:tcPr>
            <w:tcW w:w="187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065BC9">
            <w:pPr>
              <w:jc w:val="center"/>
              <w:rPr>
                <w:rFonts w:hint="default" w:ascii="宋体" w:hAnsi="宋体" w:eastAsia="宋体" w:cs="宋体"/>
                <w:sz w:val="16"/>
                <w:szCs w:val="16"/>
                <w:lang w:val="en-US"/>
              </w:rPr>
            </w:pPr>
            <w:r>
              <w:rPr>
                <w:rFonts w:hint="eastAsia"/>
                <w:sz w:val="16"/>
                <w:szCs w:val="16"/>
                <w:lang w:val="en-US" w:eastAsia="zh-CN"/>
              </w:rPr>
              <w:t>0.16</w:t>
            </w:r>
          </w:p>
        </w:tc>
      </w:tr>
      <w:tr w14:paraId="6D748DE1">
        <w:tblPrEx>
          <w:tblCellMar>
            <w:top w:w="0" w:type="dxa"/>
            <w:left w:w="0" w:type="dxa"/>
            <w:bottom w:w="0" w:type="dxa"/>
            <w:right w:w="0" w:type="dxa"/>
          </w:tblCellMar>
        </w:tblPrEx>
        <w:trPr>
          <w:gridAfter w:val="2"/>
          <w:wAfter w:w="227" w:type="dxa"/>
          <w:trHeight w:val="255" w:hRule="atLeast"/>
        </w:trPr>
        <w:tc>
          <w:tcPr>
            <w:tcW w:w="1458"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34A62F">
            <w:pPr>
              <w:jc w:val="both"/>
              <w:rPr>
                <w:rFonts w:hint="default" w:ascii="宋体" w:hAnsi="宋体" w:cs="宋体"/>
                <w:b w:val="0"/>
                <w:bCs w:val="0"/>
                <w:sz w:val="16"/>
                <w:szCs w:val="16"/>
                <w:lang w:val="en-US" w:eastAsia="zh-CN"/>
              </w:rPr>
            </w:pPr>
            <w:r>
              <w:rPr>
                <w:rFonts w:hint="eastAsia" w:ascii="宋体" w:hAnsi="宋体" w:cs="宋体"/>
                <w:b w:val="0"/>
                <w:bCs w:val="0"/>
                <w:sz w:val="16"/>
                <w:szCs w:val="16"/>
                <w:lang w:val="en-US" w:eastAsia="zh-CN"/>
              </w:rPr>
              <w:t>2010302</w:t>
            </w:r>
          </w:p>
        </w:tc>
        <w:tc>
          <w:tcPr>
            <w:tcW w:w="320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0D0E01">
            <w:pPr>
              <w:rPr>
                <w:rFonts w:hint="eastAsia"/>
                <w:sz w:val="16"/>
                <w:szCs w:val="16"/>
                <w:lang w:eastAsia="zh-CN"/>
              </w:rPr>
            </w:pPr>
            <w:r>
              <w:rPr>
                <w:rFonts w:hint="eastAsia"/>
                <w:sz w:val="16"/>
                <w:szCs w:val="16"/>
                <w:lang w:eastAsia="zh-CN"/>
              </w:rPr>
              <w:t>　一般行政管事事务</w:t>
            </w:r>
          </w:p>
        </w:tc>
        <w:tc>
          <w:tcPr>
            <w:tcW w:w="23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305C07">
            <w:pPr>
              <w:jc w:val="center"/>
              <w:rPr>
                <w:rFonts w:ascii="宋体" w:hAnsi="宋体" w:eastAsia="宋体" w:cs="宋体"/>
                <w:sz w:val="16"/>
                <w:szCs w:val="16"/>
              </w:rPr>
            </w:pPr>
            <w:r>
              <w:rPr>
                <w:rFonts w:hint="eastAsia"/>
                <w:sz w:val="16"/>
                <w:szCs w:val="16"/>
                <w:lang w:val="en-US" w:eastAsia="zh-CN"/>
              </w:rPr>
              <w:t>89.46</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88F406">
            <w:pPr>
              <w:jc w:val="center"/>
              <w:rPr>
                <w:rFonts w:ascii="宋体" w:hAnsi="宋体" w:eastAsia="宋体" w:cs="宋体"/>
                <w:sz w:val="16"/>
                <w:szCs w:val="16"/>
              </w:rPr>
            </w:pPr>
            <w:r>
              <w:rPr>
                <w:rFonts w:hint="eastAsia"/>
                <w:sz w:val="16"/>
                <w:szCs w:val="16"/>
                <w:lang w:val="en-US" w:eastAsia="zh-CN"/>
              </w:rPr>
              <w:t>88.16</w:t>
            </w:r>
          </w:p>
        </w:tc>
        <w:tc>
          <w:tcPr>
            <w:tcW w:w="108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C61FA0">
            <w:pPr>
              <w:jc w:val="right"/>
              <w:rPr>
                <w:rFonts w:ascii="宋体" w:hAnsi="宋体" w:eastAsia="宋体" w:cs="宋体"/>
                <w:sz w:val="16"/>
                <w:szCs w:val="16"/>
              </w:rPr>
            </w:pPr>
            <w:r>
              <w:rPr>
                <w:rFonts w:hint="eastAsia"/>
                <w:sz w:val="16"/>
                <w:szCs w:val="16"/>
              </w:rPr>
              <w:t>　</w:t>
            </w:r>
          </w:p>
        </w:tc>
        <w:tc>
          <w:tcPr>
            <w:tcW w:w="131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59CEBD">
            <w:pPr>
              <w:jc w:val="right"/>
              <w:rPr>
                <w:rFonts w:ascii="宋体" w:hAnsi="宋体" w:eastAsia="宋体" w:cs="宋体"/>
                <w:sz w:val="16"/>
                <w:szCs w:val="16"/>
              </w:rPr>
            </w:pPr>
            <w:r>
              <w:rPr>
                <w:rFonts w:hint="eastAsia"/>
                <w:sz w:val="16"/>
                <w:szCs w:val="16"/>
              </w:rPr>
              <w:t>　</w:t>
            </w:r>
          </w:p>
        </w:tc>
        <w:tc>
          <w:tcPr>
            <w:tcW w:w="131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76E76E">
            <w:pPr>
              <w:jc w:val="right"/>
              <w:rPr>
                <w:rFonts w:ascii="宋体" w:hAnsi="宋体" w:eastAsia="宋体" w:cs="宋体"/>
                <w:sz w:val="16"/>
                <w:szCs w:val="16"/>
              </w:rPr>
            </w:pPr>
            <w:r>
              <w:rPr>
                <w:rFonts w:hint="eastAsia"/>
                <w:sz w:val="16"/>
                <w:szCs w:val="16"/>
              </w:rPr>
              <w:t>　</w:t>
            </w:r>
          </w:p>
        </w:tc>
        <w:tc>
          <w:tcPr>
            <w:tcW w:w="13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255073">
            <w:pPr>
              <w:jc w:val="right"/>
              <w:rPr>
                <w:rFonts w:ascii="宋体" w:hAnsi="宋体" w:eastAsia="宋体" w:cs="宋体"/>
                <w:sz w:val="16"/>
                <w:szCs w:val="16"/>
              </w:rPr>
            </w:pPr>
            <w:r>
              <w:rPr>
                <w:rFonts w:hint="eastAsia"/>
                <w:sz w:val="16"/>
                <w:szCs w:val="16"/>
              </w:rPr>
              <w:t>　</w:t>
            </w:r>
          </w:p>
        </w:tc>
        <w:tc>
          <w:tcPr>
            <w:tcW w:w="187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16BB5E">
            <w:pPr>
              <w:jc w:val="center"/>
              <w:rPr>
                <w:rFonts w:hint="default" w:ascii="宋体" w:hAnsi="宋体" w:cs="宋体" w:eastAsiaTheme="minorEastAsia"/>
                <w:sz w:val="16"/>
                <w:szCs w:val="16"/>
                <w:lang w:val="en-US" w:eastAsia="zh-CN"/>
              </w:rPr>
            </w:pPr>
            <w:r>
              <w:rPr>
                <w:rFonts w:hint="eastAsia"/>
                <w:sz w:val="16"/>
                <w:szCs w:val="16"/>
                <w:lang w:val="en-US" w:eastAsia="zh-CN"/>
              </w:rPr>
              <w:t>1.30</w:t>
            </w:r>
          </w:p>
        </w:tc>
      </w:tr>
      <w:tr w14:paraId="7C302BCC">
        <w:tblPrEx>
          <w:tblCellMar>
            <w:top w:w="0" w:type="dxa"/>
            <w:left w:w="0" w:type="dxa"/>
            <w:bottom w:w="0" w:type="dxa"/>
            <w:right w:w="0" w:type="dxa"/>
          </w:tblCellMar>
        </w:tblPrEx>
        <w:trPr>
          <w:gridAfter w:val="2"/>
          <w:wAfter w:w="227" w:type="dxa"/>
          <w:trHeight w:val="255" w:hRule="atLeast"/>
        </w:trPr>
        <w:tc>
          <w:tcPr>
            <w:tcW w:w="1458"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DC018D">
            <w:pPr>
              <w:jc w:val="both"/>
              <w:rPr>
                <w:rFonts w:hint="eastAsia" w:ascii="宋体" w:hAnsi="宋体" w:cs="宋体"/>
                <w:b w:val="0"/>
                <w:bCs w:val="0"/>
                <w:sz w:val="16"/>
                <w:szCs w:val="16"/>
                <w:lang w:val="en-US" w:eastAsia="zh-CN"/>
              </w:rPr>
            </w:pPr>
            <w:r>
              <w:rPr>
                <w:rFonts w:hint="eastAsia" w:ascii="宋体" w:hAnsi="宋体" w:cs="宋体"/>
                <w:b w:val="0"/>
                <w:bCs w:val="0"/>
                <w:sz w:val="16"/>
                <w:szCs w:val="16"/>
                <w:lang w:val="en-US" w:eastAsia="zh-CN"/>
              </w:rPr>
              <w:t>2010399</w:t>
            </w:r>
          </w:p>
        </w:tc>
        <w:tc>
          <w:tcPr>
            <w:tcW w:w="320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940282">
            <w:pPr>
              <w:jc w:val="center"/>
              <w:rPr>
                <w:rFonts w:hint="eastAsia"/>
                <w:sz w:val="16"/>
                <w:szCs w:val="16"/>
              </w:rPr>
            </w:pPr>
            <w:r>
              <w:rPr>
                <w:rFonts w:hint="eastAsia"/>
                <w:sz w:val="16"/>
                <w:szCs w:val="16"/>
                <w:lang w:eastAsia="zh-CN"/>
              </w:rPr>
              <w:t>其他政府办公厅（室）及相关机构事务支出</w:t>
            </w:r>
          </w:p>
        </w:tc>
        <w:tc>
          <w:tcPr>
            <w:tcW w:w="23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1BBABA">
            <w:pPr>
              <w:jc w:val="center"/>
              <w:rPr>
                <w:rFonts w:hint="default" w:eastAsiaTheme="minorEastAsia"/>
                <w:sz w:val="16"/>
                <w:szCs w:val="16"/>
                <w:lang w:val="en-US" w:eastAsia="zh-CN"/>
              </w:rPr>
            </w:pPr>
            <w:r>
              <w:rPr>
                <w:rFonts w:hint="eastAsia"/>
                <w:sz w:val="16"/>
                <w:szCs w:val="16"/>
                <w:lang w:val="en-US" w:eastAsia="zh-CN"/>
              </w:rPr>
              <w:t>1.71</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0A503E">
            <w:pPr>
              <w:jc w:val="center"/>
              <w:rPr>
                <w:rFonts w:hint="default" w:eastAsiaTheme="minorEastAsia"/>
                <w:sz w:val="16"/>
                <w:szCs w:val="16"/>
                <w:lang w:val="en-US" w:eastAsia="zh-CN"/>
              </w:rPr>
            </w:pPr>
            <w:r>
              <w:rPr>
                <w:rFonts w:hint="eastAsia"/>
                <w:sz w:val="16"/>
                <w:szCs w:val="16"/>
                <w:lang w:val="en-US" w:eastAsia="zh-CN"/>
              </w:rPr>
              <w:t>1.71</w:t>
            </w:r>
          </w:p>
        </w:tc>
        <w:tc>
          <w:tcPr>
            <w:tcW w:w="108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47C14E">
            <w:pPr>
              <w:jc w:val="right"/>
              <w:rPr>
                <w:rFonts w:hint="eastAsia"/>
                <w:sz w:val="16"/>
                <w:szCs w:val="16"/>
              </w:rPr>
            </w:pPr>
          </w:p>
        </w:tc>
        <w:tc>
          <w:tcPr>
            <w:tcW w:w="131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B047E2">
            <w:pPr>
              <w:jc w:val="right"/>
              <w:rPr>
                <w:rFonts w:hint="eastAsia"/>
                <w:sz w:val="16"/>
                <w:szCs w:val="16"/>
              </w:rPr>
            </w:pPr>
          </w:p>
        </w:tc>
        <w:tc>
          <w:tcPr>
            <w:tcW w:w="131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2A923C">
            <w:pPr>
              <w:jc w:val="right"/>
              <w:rPr>
                <w:rFonts w:hint="eastAsia"/>
                <w:sz w:val="16"/>
                <w:szCs w:val="16"/>
              </w:rPr>
            </w:pPr>
          </w:p>
        </w:tc>
        <w:tc>
          <w:tcPr>
            <w:tcW w:w="13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6B661C">
            <w:pPr>
              <w:jc w:val="right"/>
              <w:rPr>
                <w:rFonts w:hint="eastAsia"/>
                <w:sz w:val="16"/>
                <w:szCs w:val="16"/>
              </w:rPr>
            </w:pPr>
          </w:p>
        </w:tc>
        <w:tc>
          <w:tcPr>
            <w:tcW w:w="187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FF698E">
            <w:pPr>
              <w:jc w:val="center"/>
              <w:rPr>
                <w:rFonts w:hint="eastAsia"/>
                <w:sz w:val="16"/>
                <w:szCs w:val="16"/>
              </w:rPr>
            </w:pPr>
          </w:p>
        </w:tc>
      </w:tr>
      <w:tr w14:paraId="7006FD53">
        <w:tblPrEx>
          <w:tblCellMar>
            <w:top w:w="0" w:type="dxa"/>
            <w:left w:w="0" w:type="dxa"/>
            <w:bottom w:w="0" w:type="dxa"/>
            <w:right w:w="0" w:type="dxa"/>
          </w:tblCellMar>
        </w:tblPrEx>
        <w:trPr>
          <w:gridAfter w:val="2"/>
          <w:wAfter w:w="227" w:type="dxa"/>
          <w:trHeight w:val="255" w:hRule="atLeast"/>
        </w:trPr>
        <w:tc>
          <w:tcPr>
            <w:tcW w:w="1458"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85485F">
            <w:pPr>
              <w:jc w:val="both"/>
              <w:rPr>
                <w:rFonts w:hint="default" w:ascii="宋体" w:hAnsi="宋体" w:cs="宋体"/>
                <w:b w:val="0"/>
                <w:bCs w:val="0"/>
                <w:sz w:val="16"/>
                <w:szCs w:val="16"/>
                <w:lang w:val="en-US" w:eastAsia="zh-CN"/>
              </w:rPr>
            </w:pPr>
            <w:r>
              <w:rPr>
                <w:rFonts w:hint="eastAsia" w:ascii="宋体" w:hAnsi="宋体" w:cs="宋体"/>
                <w:b w:val="0"/>
                <w:bCs w:val="0"/>
                <w:sz w:val="16"/>
                <w:szCs w:val="16"/>
                <w:lang w:val="en-US" w:eastAsia="zh-CN"/>
              </w:rPr>
              <w:t>208</w:t>
            </w:r>
          </w:p>
        </w:tc>
        <w:tc>
          <w:tcPr>
            <w:tcW w:w="320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524EE9">
            <w:pPr>
              <w:rPr>
                <w:rFonts w:hint="eastAsia" w:eastAsiaTheme="minorEastAsia"/>
                <w:sz w:val="16"/>
                <w:szCs w:val="16"/>
                <w:lang w:eastAsia="zh-CN"/>
              </w:rPr>
            </w:pPr>
            <w:r>
              <w:rPr>
                <w:rFonts w:hint="eastAsia"/>
                <w:sz w:val="16"/>
                <w:szCs w:val="16"/>
                <w:lang w:eastAsia="zh-CN"/>
              </w:rPr>
              <w:t>社会保障和就业支出</w:t>
            </w:r>
          </w:p>
        </w:tc>
        <w:tc>
          <w:tcPr>
            <w:tcW w:w="23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670666">
            <w:pPr>
              <w:jc w:val="center"/>
              <w:rPr>
                <w:rFonts w:hint="default" w:eastAsiaTheme="minorEastAsia"/>
                <w:sz w:val="16"/>
                <w:szCs w:val="16"/>
                <w:lang w:val="en-US" w:eastAsia="zh-CN"/>
              </w:rPr>
            </w:pPr>
            <w:r>
              <w:rPr>
                <w:rFonts w:hint="eastAsia"/>
                <w:sz w:val="16"/>
                <w:szCs w:val="16"/>
                <w:lang w:val="en-US" w:eastAsia="zh-CN"/>
              </w:rPr>
              <w:t>8.44</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FCDD91">
            <w:pPr>
              <w:jc w:val="center"/>
              <w:rPr>
                <w:rFonts w:hint="default" w:eastAsiaTheme="minorEastAsia"/>
                <w:sz w:val="16"/>
                <w:szCs w:val="16"/>
                <w:lang w:val="en-US" w:eastAsia="zh-CN"/>
              </w:rPr>
            </w:pPr>
            <w:r>
              <w:rPr>
                <w:rFonts w:hint="eastAsia"/>
                <w:sz w:val="16"/>
                <w:szCs w:val="16"/>
                <w:lang w:val="en-US" w:eastAsia="zh-CN"/>
              </w:rPr>
              <w:t>8.32</w:t>
            </w:r>
          </w:p>
        </w:tc>
        <w:tc>
          <w:tcPr>
            <w:tcW w:w="108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94633">
            <w:pPr>
              <w:jc w:val="right"/>
              <w:rPr>
                <w:rFonts w:hint="eastAsia"/>
                <w:sz w:val="16"/>
                <w:szCs w:val="16"/>
              </w:rPr>
            </w:pPr>
          </w:p>
        </w:tc>
        <w:tc>
          <w:tcPr>
            <w:tcW w:w="131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006024">
            <w:pPr>
              <w:jc w:val="right"/>
              <w:rPr>
                <w:rFonts w:hint="eastAsia"/>
                <w:sz w:val="16"/>
                <w:szCs w:val="16"/>
              </w:rPr>
            </w:pPr>
          </w:p>
        </w:tc>
        <w:tc>
          <w:tcPr>
            <w:tcW w:w="131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70B929">
            <w:pPr>
              <w:jc w:val="right"/>
              <w:rPr>
                <w:rFonts w:hint="eastAsia"/>
                <w:sz w:val="16"/>
                <w:szCs w:val="16"/>
              </w:rPr>
            </w:pPr>
          </w:p>
        </w:tc>
        <w:tc>
          <w:tcPr>
            <w:tcW w:w="13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2EFA6C">
            <w:pPr>
              <w:jc w:val="right"/>
              <w:rPr>
                <w:rFonts w:hint="eastAsia"/>
                <w:sz w:val="16"/>
                <w:szCs w:val="16"/>
              </w:rPr>
            </w:pPr>
          </w:p>
        </w:tc>
        <w:tc>
          <w:tcPr>
            <w:tcW w:w="187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51BD2">
            <w:pPr>
              <w:jc w:val="center"/>
              <w:rPr>
                <w:rFonts w:hint="default" w:eastAsiaTheme="minorEastAsia"/>
                <w:sz w:val="16"/>
                <w:szCs w:val="16"/>
                <w:lang w:val="en-US" w:eastAsia="zh-CN"/>
              </w:rPr>
            </w:pPr>
            <w:r>
              <w:rPr>
                <w:rFonts w:hint="eastAsia"/>
                <w:sz w:val="16"/>
                <w:szCs w:val="16"/>
                <w:lang w:val="en-US" w:eastAsia="zh-CN"/>
              </w:rPr>
              <w:t>0.12</w:t>
            </w:r>
          </w:p>
        </w:tc>
      </w:tr>
      <w:tr w14:paraId="1ABF6D84">
        <w:tblPrEx>
          <w:tblCellMar>
            <w:top w:w="0" w:type="dxa"/>
            <w:left w:w="0" w:type="dxa"/>
            <w:bottom w:w="0" w:type="dxa"/>
            <w:right w:w="0" w:type="dxa"/>
          </w:tblCellMar>
        </w:tblPrEx>
        <w:trPr>
          <w:gridAfter w:val="2"/>
          <w:wAfter w:w="227" w:type="dxa"/>
          <w:trHeight w:val="255" w:hRule="atLeast"/>
        </w:trPr>
        <w:tc>
          <w:tcPr>
            <w:tcW w:w="1458"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F35A46">
            <w:pPr>
              <w:jc w:val="both"/>
              <w:rPr>
                <w:rFonts w:hint="default" w:ascii="宋体" w:hAnsi="宋体" w:cs="宋体"/>
                <w:b w:val="0"/>
                <w:bCs w:val="0"/>
                <w:sz w:val="16"/>
                <w:szCs w:val="16"/>
                <w:lang w:val="en-US" w:eastAsia="zh-CN"/>
              </w:rPr>
            </w:pPr>
            <w:r>
              <w:rPr>
                <w:rFonts w:hint="eastAsia" w:ascii="宋体" w:hAnsi="宋体" w:cs="宋体"/>
                <w:b w:val="0"/>
                <w:bCs w:val="0"/>
                <w:sz w:val="16"/>
                <w:szCs w:val="16"/>
                <w:lang w:val="en-US" w:eastAsia="zh-CN"/>
              </w:rPr>
              <w:t>20805</w:t>
            </w:r>
          </w:p>
        </w:tc>
        <w:tc>
          <w:tcPr>
            <w:tcW w:w="320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33D016">
            <w:pPr>
              <w:rPr>
                <w:rFonts w:hint="eastAsia" w:eastAsiaTheme="minorEastAsia"/>
                <w:sz w:val="16"/>
                <w:szCs w:val="16"/>
                <w:lang w:eastAsia="zh-CN"/>
              </w:rPr>
            </w:pPr>
            <w:r>
              <w:rPr>
                <w:rFonts w:hint="eastAsia"/>
                <w:sz w:val="16"/>
                <w:szCs w:val="16"/>
                <w:lang w:eastAsia="zh-CN"/>
              </w:rPr>
              <w:t>行政事业单位养老支出</w:t>
            </w:r>
          </w:p>
        </w:tc>
        <w:tc>
          <w:tcPr>
            <w:tcW w:w="23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2D7106">
            <w:pPr>
              <w:jc w:val="center"/>
              <w:rPr>
                <w:rFonts w:hint="default" w:eastAsiaTheme="minorEastAsia"/>
                <w:sz w:val="16"/>
                <w:szCs w:val="16"/>
                <w:lang w:val="en-US" w:eastAsia="zh-CN"/>
              </w:rPr>
            </w:pPr>
            <w:r>
              <w:rPr>
                <w:rFonts w:hint="eastAsia"/>
                <w:sz w:val="16"/>
                <w:szCs w:val="16"/>
                <w:lang w:val="en-US" w:eastAsia="zh-CN"/>
              </w:rPr>
              <w:t>7.84</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354132">
            <w:pPr>
              <w:jc w:val="center"/>
              <w:rPr>
                <w:rFonts w:hint="default" w:eastAsiaTheme="minorEastAsia"/>
                <w:sz w:val="16"/>
                <w:szCs w:val="16"/>
                <w:lang w:val="en-US" w:eastAsia="zh-CN"/>
              </w:rPr>
            </w:pPr>
            <w:r>
              <w:rPr>
                <w:rFonts w:hint="eastAsia"/>
                <w:sz w:val="16"/>
                <w:szCs w:val="16"/>
                <w:lang w:val="en-US" w:eastAsia="zh-CN"/>
              </w:rPr>
              <w:t>7.72</w:t>
            </w:r>
          </w:p>
        </w:tc>
        <w:tc>
          <w:tcPr>
            <w:tcW w:w="108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719E57">
            <w:pPr>
              <w:jc w:val="right"/>
              <w:rPr>
                <w:rFonts w:hint="eastAsia"/>
                <w:sz w:val="16"/>
                <w:szCs w:val="16"/>
              </w:rPr>
            </w:pPr>
          </w:p>
        </w:tc>
        <w:tc>
          <w:tcPr>
            <w:tcW w:w="131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76AB40">
            <w:pPr>
              <w:jc w:val="right"/>
              <w:rPr>
                <w:rFonts w:hint="eastAsia"/>
                <w:sz w:val="16"/>
                <w:szCs w:val="16"/>
              </w:rPr>
            </w:pPr>
          </w:p>
        </w:tc>
        <w:tc>
          <w:tcPr>
            <w:tcW w:w="131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BB06D5">
            <w:pPr>
              <w:jc w:val="right"/>
              <w:rPr>
                <w:rFonts w:hint="eastAsia"/>
                <w:sz w:val="16"/>
                <w:szCs w:val="16"/>
              </w:rPr>
            </w:pPr>
          </w:p>
        </w:tc>
        <w:tc>
          <w:tcPr>
            <w:tcW w:w="13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3E9B80">
            <w:pPr>
              <w:jc w:val="right"/>
              <w:rPr>
                <w:rFonts w:hint="eastAsia"/>
                <w:sz w:val="16"/>
                <w:szCs w:val="16"/>
              </w:rPr>
            </w:pPr>
          </w:p>
        </w:tc>
        <w:tc>
          <w:tcPr>
            <w:tcW w:w="187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FEB43D">
            <w:pPr>
              <w:jc w:val="center"/>
              <w:rPr>
                <w:rFonts w:hint="default" w:eastAsiaTheme="minorEastAsia"/>
                <w:sz w:val="16"/>
                <w:szCs w:val="16"/>
                <w:lang w:val="en-US" w:eastAsia="zh-CN"/>
              </w:rPr>
            </w:pPr>
            <w:r>
              <w:rPr>
                <w:rFonts w:hint="eastAsia"/>
                <w:sz w:val="16"/>
                <w:szCs w:val="16"/>
                <w:lang w:val="en-US" w:eastAsia="zh-CN"/>
              </w:rPr>
              <w:t>0.12</w:t>
            </w:r>
          </w:p>
        </w:tc>
      </w:tr>
      <w:tr w14:paraId="2C1EE629">
        <w:tblPrEx>
          <w:tblCellMar>
            <w:top w:w="0" w:type="dxa"/>
            <w:left w:w="0" w:type="dxa"/>
            <w:bottom w:w="0" w:type="dxa"/>
            <w:right w:w="0" w:type="dxa"/>
          </w:tblCellMar>
        </w:tblPrEx>
        <w:trPr>
          <w:gridAfter w:val="2"/>
          <w:wAfter w:w="227" w:type="dxa"/>
          <w:trHeight w:val="255" w:hRule="atLeast"/>
        </w:trPr>
        <w:tc>
          <w:tcPr>
            <w:tcW w:w="1458"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239EFC">
            <w:pPr>
              <w:jc w:val="both"/>
              <w:rPr>
                <w:rFonts w:hint="default" w:ascii="宋体" w:hAnsi="宋体" w:cs="宋体"/>
                <w:b w:val="0"/>
                <w:bCs w:val="0"/>
                <w:sz w:val="16"/>
                <w:szCs w:val="16"/>
                <w:lang w:val="en-US" w:eastAsia="zh-CN"/>
              </w:rPr>
            </w:pPr>
            <w:r>
              <w:rPr>
                <w:rFonts w:hint="eastAsia" w:ascii="宋体" w:hAnsi="宋体" w:cs="宋体"/>
                <w:b w:val="0"/>
                <w:bCs w:val="0"/>
                <w:sz w:val="16"/>
                <w:szCs w:val="16"/>
                <w:lang w:val="en-US" w:eastAsia="zh-CN"/>
              </w:rPr>
              <w:t>2080505</w:t>
            </w:r>
          </w:p>
        </w:tc>
        <w:tc>
          <w:tcPr>
            <w:tcW w:w="320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42D7F0">
            <w:pPr>
              <w:rPr>
                <w:rFonts w:hint="eastAsia" w:eastAsiaTheme="minorEastAsia"/>
                <w:sz w:val="16"/>
                <w:szCs w:val="16"/>
                <w:lang w:eastAsia="zh-CN"/>
              </w:rPr>
            </w:pPr>
            <w:r>
              <w:rPr>
                <w:rFonts w:hint="eastAsia"/>
                <w:sz w:val="16"/>
                <w:szCs w:val="16"/>
                <w:lang w:eastAsia="zh-CN"/>
              </w:rPr>
              <w:t>机关事业单位基本养老保险缴费支出</w:t>
            </w:r>
          </w:p>
        </w:tc>
        <w:tc>
          <w:tcPr>
            <w:tcW w:w="23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3EF619">
            <w:pPr>
              <w:jc w:val="center"/>
              <w:rPr>
                <w:rFonts w:hint="default" w:eastAsiaTheme="minorEastAsia"/>
                <w:sz w:val="16"/>
                <w:szCs w:val="16"/>
                <w:lang w:val="en-US" w:eastAsia="zh-CN"/>
              </w:rPr>
            </w:pPr>
            <w:r>
              <w:rPr>
                <w:rFonts w:hint="eastAsia"/>
                <w:sz w:val="16"/>
                <w:szCs w:val="16"/>
                <w:lang w:val="en-US" w:eastAsia="zh-CN"/>
              </w:rPr>
              <w:t>7.84</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B4F6ED">
            <w:pPr>
              <w:jc w:val="center"/>
              <w:rPr>
                <w:rFonts w:hint="default" w:eastAsiaTheme="minorEastAsia"/>
                <w:sz w:val="16"/>
                <w:szCs w:val="16"/>
                <w:lang w:val="en-US" w:eastAsia="zh-CN"/>
              </w:rPr>
            </w:pPr>
            <w:r>
              <w:rPr>
                <w:rFonts w:hint="eastAsia"/>
                <w:sz w:val="16"/>
                <w:szCs w:val="16"/>
                <w:lang w:val="en-US" w:eastAsia="zh-CN"/>
              </w:rPr>
              <w:t>7.72</w:t>
            </w:r>
          </w:p>
        </w:tc>
        <w:tc>
          <w:tcPr>
            <w:tcW w:w="108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24E22A">
            <w:pPr>
              <w:jc w:val="right"/>
              <w:rPr>
                <w:rFonts w:hint="eastAsia"/>
                <w:sz w:val="16"/>
                <w:szCs w:val="16"/>
              </w:rPr>
            </w:pPr>
          </w:p>
        </w:tc>
        <w:tc>
          <w:tcPr>
            <w:tcW w:w="131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6A2455">
            <w:pPr>
              <w:jc w:val="right"/>
              <w:rPr>
                <w:rFonts w:hint="eastAsia"/>
                <w:sz w:val="16"/>
                <w:szCs w:val="16"/>
              </w:rPr>
            </w:pPr>
          </w:p>
        </w:tc>
        <w:tc>
          <w:tcPr>
            <w:tcW w:w="131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5E9892">
            <w:pPr>
              <w:jc w:val="right"/>
              <w:rPr>
                <w:rFonts w:hint="eastAsia"/>
                <w:sz w:val="16"/>
                <w:szCs w:val="16"/>
              </w:rPr>
            </w:pPr>
          </w:p>
        </w:tc>
        <w:tc>
          <w:tcPr>
            <w:tcW w:w="13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F978EC">
            <w:pPr>
              <w:jc w:val="right"/>
              <w:rPr>
                <w:rFonts w:hint="eastAsia"/>
                <w:sz w:val="16"/>
                <w:szCs w:val="16"/>
              </w:rPr>
            </w:pPr>
          </w:p>
        </w:tc>
        <w:tc>
          <w:tcPr>
            <w:tcW w:w="187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09B012">
            <w:pPr>
              <w:jc w:val="center"/>
              <w:rPr>
                <w:rFonts w:hint="default" w:eastAsiaTheme="minorEastAsia"/>
                <w:sz w:val="16"/>
                <w:szCs w:val="16"/>
                <w:lang w:val="en-US" w:eastAsia="zh-CN"/>
              </w:rPr>
            </w:pPr>
            <w:r>
              <w:rPr>
                <w:rFonts w:hint="eastAsia"/>
                <w:sz w:val="16"/>
                <w:szCs w:val="16"/>
                <w:lang w:val="en-US" w:eastAsia="zh-CN"/>
              </w:rPr>
              <w:t>0.12</w:t>
            </w:r>
          </w:p>
        </w:tc>
      </w:tr>
      <w:tr w14:paraId="78453482">
        <w:tblPrEx>
          <w:tblCellMar>
            <w:top w:w="0" w:type="dxa"/>
            <w:left w:w="0" w:type="dxa"/>
            <w:bottom w:w="0" w:type="dxa"/>
            <w:right w:w="0" w:type="dxa"/>
          </w:tblCellMar>
        </w:tblPrEx>
        <w:trPr>
          <w:gridAfter w:val="2"/>
          <w:wAfter w:w="227" w:type="dxa"/>
          <w:trHeight w:val="255" w:hRule="atLeast"/>
        </w:trPr>
        <w:tc>
          <w:tcPr>
            <w:tcW w:w="1458"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ACEB2F">
            <w:pPr>
              <w:jc w:val="both"/>
              <w:rPr>
                <w:rFonts w:hint="eastAsia" w:ascii="宋体" w:hAnsi="宋体" w:cs="宋体"/>
                <w:b w:val="0"/>
                <w:bCs w:val="0"/>
                <w:sz w:val="16"/>
                <w:szCs w:val="16"/>
                <w:lang w:val="en-US" w:eastAsia="zh-CN"/>
              </w:rPr>
            </w:pPr>
            <w:r>
              <w:rPr>
                <w:rFonts w:hint="eastAsia" w:ascii="宋体" w:hAnsi="宋体" w:cs="宋体"/>
                <w:b w:val="0"/>
                <w:bCs w:val="0"/>
                <w:sz w:val="16"/>
                <w:szCs w:val="16"/>
                <w:lang w:val="en-US" w:eastAsia="zh-CN"/>
              </w:rPr>
              <w:t>20827</w:t>
            </w:r>
          </w:p>
        </w:tc>
        <w:tc>
          <w:tcPr>
            <w:tcW w:w="320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C43C95">
            <w:pPr>
              <w:rPr>
                <w:rFonts w:hint="eastAsia" w:eastAsiaTheme="minorEastAsia"/>
                <w:sz w:val="16"/>
                <w:szCs w:val="16"/>
                <w:lang w:eastAsia="zh-CN"/>
              </w:rPr>
            </w:pPr>
            <w:r>
              <w:rPr>
                <w:rFonts w:hint="eastAsia"/>
                <w:sz w:val="16"/>
                <w:szCs w:val="16"/>
                <w:lang w:eastAsia="zh-CN"/>
              </w:rPr>
              <w:t>财政对其他社会保险基金的补助</w:t>
            </w:r>
          </w:p>
        </w:tc>
        <w:tc>
          <w:tcPr>
            <w:tcW w:w="23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43ABF0">
            <w:pPr>
              <w:jc w:val="center"/>
              <w:rPr>
                <w:rFonts w:hint="default" w:eastAsiaTheme="minorEastAsia"/>
                <w:sz w:val="16"/>
                <w:szCs w:val="16"/>
                <w:lang w:val="en-US" w:eastAsia="zh-CN"/>
              </w:rPr>
            </w:pPr>
            <w:r>
              <w:rPr>
                <w:rFonts w:hint="eastAsia"/>
                <w:sz w:val="16"/>
                <w:szCs w:val="16"/>
                <w:lang w:val="en-US" w:eastAsia="zh-CN"/>
              </w:rPr>
              <w:t>0.12</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F1C8CD">
            <w:pPr>
              <w:jc w:val="center"/>
              <w:rPr>
                <w:rFonts w:hint="default" w:eastAsiaTheme="minorEastAsia"/>
                <w:sz w:val="16"/>
                <w:szCs w:val="16"/>
                <w:lang w:val="en-US" w:eastAsia="zh-CN"/>
              </w:rPr>
            </w:pPr>
            <w:r>
              <w:rPr>
                <w:rFonts w:hint="eastAsia"/>
                <w:sz w:val="16"/>
                <w:szCs w:val="16"/>
                <w:lang w:val="en-US" w:eastAsia="zh-CN"/>
              </w:rPr>
              <w:t>0.12</w:t>
            </w:r>
          </w:p>
        </w:tc>
        <w:tc>
          <w:tcPr>
            <w:tcW w:w="108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169B1C">
            <w:pPr>
              <w:jc w:val="right"/>
              <w:rPr>
                <w:rFonts w:hint="eastAsia"/>
                <w:sz w:val="16"/>
                <w:szCs w:val="16"/>
              </w:rPr>
            </w:pPr>
          </w:p>
        </w:tc>
        <w:tc>
          <w:tcPr>
            <w:tcW w:w="131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39B1BF">
            <w:pPr>
              <w:jc w:val="right"/>
              <w:rPr>
                <w:rFonts w:hint="eastAsia"/>
                <w:sz w:val="16"/>
                <w:szCs w:val="16"/>
              </w:rPr>
            </w:pPr>
          </w:p>
        </w:tc>
        <w:tc>
          <w:tcPr>
            <w:tcW w:w="131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E34817">
            <w:pPr>
              <w:jc w:val="right"/>
              <w:rPr>
                <w:rFonts w:hint="eastAsia"/>
                <w:sz w:val="16"/>
                <w:szCs w:val="16"/>
              </w:rPr>
            </w:pPr>
          </w:p>
        </w:tc>
        <w:tc>
          <w:tcPr>
            <w:tcW w:w="13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DDD04B">
            <w:pPr>
              <w:jc w:val="right"/>
              <w:rPr>
                <w:rFonts w:hint="eastAsia"/>
                <w:sz w:val="16"/>
                <w:szCs w:val="16"/>
              </w:rPr>
            </w:pPr>
          </w:p>
        </w:tc>
        <w:tc>
          <w:tcPr>
            <w:tcW w:w="187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BC5E72">
            <w:pPr>
              <w:jc w:val="center"/>
              <w:rPr>
                <w:rFonts w:hint="eastAsia"/>
                <w:sz w:val="16"/>
                <w:szCs w:val="16"/>
              </w:rPr>
            </w:pPr>
          </w:p>
        </w:tc>
      </w:tr>
      <w:tr w14:paraId="31021E3A">
        <w:tblPrEx>
          <w:tblCellMar>
            <w:top w:w="0" w:type="dxa"/>
            <w:left w:w="0" w:type="dxa"/>
            <w:bottom w:w="0" w:type="dxa"/>
            <w:right w:w="0" w:type="dxa"/>
          </w:tblCellMar>
        </w:tblPrEx>
        <w:trPr>
          <w:gridAfter w:val="2"/>
          <w:wAfter w:w="227" w:type="dxa"/>
          <w:trHeight w:val="255" w:hRule="atLeast"/>
        </w:trPr>
        <w:tc>
          <w:tcPr>
            <w:tcW w:w="1458"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C5F817">
            <w:pPr>
              <w:jc w:val="both"/>
              <w:rPr>
                <w:rFonts w:hint="default" w:ascii="宋体" w:hAnsi="宋体" w:cs="宋体"/>
                <w:b w:val="0"/>
                <w:bCs w:val="0"/>
                <w:sz w:val="16"/>
                <w:szCs w:val="16"/>
                <w:lang w:val="en-US" w:eastAsia="zh-CN"/>
              </w:rPr>
            </w:pPr>
            <w:r>
              <w:rPr>
                <w:rFonts w:hint="eastAsia" w:ascii="宋体" w:hAnsi="宋体" w:cs="宋体"/>
                <w:b w:val="0"/>
                <w:bCs w:val="0"/>
                <w:sz w:val="16"/>
                <w:szCs w:val="16"/>
                <w:lang w:val="en-US" w:eastAsia="zh-CN"/>
              </w:rPr>
              <w:t>2082799</w:t>
            </w:r>
          </w:p>
        </w:tc>
        <w:tc>
          <w:tcPr>
            <w:tcW w:w="320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E3113D">
            <w:pPr>
              <w:rPr>
                <w:rFonts w:hint="eastAsia" w:eastAsiaTheme="minorEastAsia"/>
                <w:sz w:val="16"/>
                <w:szCs w:val="16"/>
                <w:lang w:eastAsia="zh-CN"/>
              </w:rPr>
            </w:pPr>
            <w:r>
              <w:rPr>
                <w:rFonts w:hint="eastAsia"/>
                <w:sz w:val="16"/>
                <w:szCs w:val="16"/>
                <w:lang w:eastAsia="zh-CN"/>
              </w:rPr>
              <w:t>其他财政对社会保险基金的补助</w:t>
            </w:r>
          </w:p>
        </w:tc>
        <w:tc>
          <w:tcPr>
            <w:tcW w:w="23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D92D3E">
            <w:pPr>
              <w:jc w:val="center"/>
              <w:rPr>
                <w:rFonts w:hint="default" w:eastAsiaTheme="minorEastAsia"/>
                <w:sz w:val="16"/>
                <w:szCs w:val="16"/>
                <w:lang w:val="en-US" w:eastAsia="zh-CN"/>
              </w:rPr>
            </w:pPr>
            <w:r>
              <w:rPr>
                <w:rFonts w:hint="eastAsia"/>
                <w:sz w:val="16"/>
                <w:szCs w:val="16"/>
                <w:lang w:val="en-US" w:eastAsia="zh-CN"/>
              </w:rPr>
              <w:t>0.12</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CAB77C">
            <w:pPr>
              <w:jc w:val="center"/>
              <w:rPr>
                <w:rFonts w:hint="default" w:eastAsiaTheme="minorEastAsia"/>
                <w:sz w:val="16"/>
                <w:szCs w:val="16"/>
                <w:lang w:val="en-US" w:eastAsia="zh-CN"/>
              </w:rPr>
            </w:pPr>
            <w:r>
              <w:rPr>
                <w:rFonts w:hint="eastAsia"/>
                <w:sz w:val="16"/>
                <w:szCs w:val="16"/>
                <w:lang w:val="en-US" w:eastAsia="zh-CN"/>
              </w:rPr>
              <w:t>0.12</w:t>
            </w:r>
          </w:p>
        </w:tc>
        <w:tc>
          <w:tcPr>
            <w:tcW w:w="108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0AE7D5">
            <w:pPr>
              <w:jc w:val="right"/>
              <w:rPr>
                <w:rFonts w:hint="eastAsia"/>
                <w:sz w:val="16"/>
                <w:szCs w:val="16"/>
              </w:rPr>
            </w:pPr>
          </w:p>
        </w:tc>
        <w:tc>
          <w:tcPr>
            <w:tcW w:w="131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8577A1">
            <w:pPr>
              <w:jc w:val="right"/>
              <w:rPr>
                <w:rFonts w:hint="eastAsia"/>
                <w:sz w:val="16"/>
                <w:szCs w:val="16"/>
              </w:rPr>
            </w:pPr>
          </w:p>
        </w:tc>
        <w:tc>
          <w:tcPr>
            <w:tcW w:w="131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153B49">
            <w:pPr>
              <w:jc w:val="right"/>
              <w:rPr>
                <w:rFonts w:hint="eastAsia"/>
                <w:sz w:val="16"/>
                <w:szCs w:val="16"/>
              </w:rPr>
            </w:pPr>
          </w:p>
        </w:tc>
        <w:tc>
          <w:tcPr>
            <w:tcW w:w="13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DA7D89">
            <w:pPr>
              <w:jc w:val="right"/>
              <w:rPr>
                <w:rFonts w:hint="eastAsia"/>
                <w:sz w:val="16"/>
                <w:szCs w:val="16"/>
              </w:rPr>
            </w:pPr>
          </w:p>
        </w:tc>
        <w:tc>
          <w:tcPr>
            <w:tcW w:w="187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14F4E1">
            <w:pPr>
              <w:jc w:val="center"/>
              <w:rPr>
                <w:rFonts w:hint="eastAsia"/>
                <w:sz w:val="16"/>
                <w:szCs w:val="16"/>
              </w:rPr>
            </w:pPr>
          </w:p>
        </w:tc>
      </w:tr>
      <w:tr w14:paraId="0B26FB82">
        <w:tblPrEx>
          <w:tblCellMar>
            <w:top w:w="0" w:type="dxa"/>
            <w:left w:w="0" w:type="dxa"/>
            <w:bottom w:w="0" w:type="dxa"/>
            <w:right w:w="0" w:type="dxa"/>
          </w:tblCellMar>
        </w:tblPrEx>
        <w:trPr>
          <w:gridAfter w:val="2"/>
          <w:wAfter w:w="227" w:type="dxa"/>
          <w:trHeight w:val="255" w:hRule="atLeast"/>
        </w:trPr>
        <w:tc>
          <w:tcPr>
            <w:tcW w:w="1458"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3C67A3">
            <w:pPr>
              <w:jc w:val="both"/>
              <w:rPr>
                <w:rFonts w:hint="default" w:ascii="宋体" w:hAnsi="宋体" w:cs="宋体"/>
                <w:b w:val="0"/>
                <w:bCs w:val="0"/>
                <w:sz w:val="16"/>
                <w:szCs w:val="16"/>
                <w:lang w:val="en-US" w:eastAsia="zh-CN"/>
              </w:rPr>
            </w:pPr>
            <w:r>
              <w:rPr>
                <w:rFonts w:hint="eastAsia" w:ascii="宋体" w:hAnsi="宋体" w:cs="宋体"/>
                <w:b w:val="0"/>
                <w:bCs w:val="0"/>
                <w:sz w:val="16"/>
                <w:szCs w:val="16"/>
                <w:lang w:val="en-US" w:eastAsia="zh-CN"/>
              </w:rPr>
              <w:t>20899</w:t>
            </w:r>
          </w:p>
        </w:tc>
        <w:tc>
          <w:tcPr>
            <w:tcW w:w="320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E56908">
            <w:pPr>
              <w:rPr>
                <w:rFonts w:hint="eastAsia" w:eastAsiaTheme="minorEastAsia"/>
                <w:sz w:val="16"/>
                <w:szCs w:val="16"/>
                <w:lang w:eastAsia="zh-CN"/>
              </w:rPr>
            </w:pPr>
            <w:r>
              <w:rPr>
                <w:rFonts w:hint="eastAsia"/>
                <w:sz w:val="16"/>
                <w:szCs w:val="16"/>
                <w:lang w:eastAsia="zh-CN"/>
              </w:rPr>
              <w:t>其他社会保障和就业支出</w:t>
            </w:r>
          </w:p>
        </w:tc>
        <w:tc>
          <w:tcPr>
            <w:tcW w:w="23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B429E8">
            <w:pPr>
              <w:jc w:val="center"/>
              <w:rPr>
                <w:rFonts w:hint="default" w:eastAsiaTheme="minorEastAsia"/>
                <w:sz w:val="16"/>
                <w:szCs w:val="16"/>
                <w:lang w:val="en-US" w:eastAsia="zh-CN"/>
              </w:rPr>
            </w:pPr>
            <w:r>
              <w:rPr>
                <w:rFonts w:hint="eastAsia"/>
                <w:sz w:val="16"/>
                <w:szCs w:val="16"/>
                <w:lang w:val="en-US" w:eastAsia="zh-CN"/>
              </w:rPr>
              <w:t>0.48</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D96EED">
            <w:pPr>
              <w:jc w:val="center"/>
              <w:rPr>
                <w:rFonts w:hint="default" w:eastAsiaTheme="minorEastAsia"/>
                <w:sz w:val="16"/>
                <w:szCs w:val="16"/>
                <w:lang w:val="en-US" w:eastAsia="zh-CN"/>
              </w:rPr>
            </w:pPr>
            <w:r>
              <w:rPr>
                <w:rFonts w:hint="eastAsia"/>
                <w:sz w:val="16"/>
                <w:szCs w:val="16"/>
                <w:lang w:val="en-US" w:eastAsia="zh-CN"/>
              </w:rPr>
              <w:t>0.48</w:t>
            </w:r>
          </w:p>
        </w:tc>
        <w:tc>
          <w:tcPr>
            <w:tcW w:w="108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9B1EA4">
            <w:pPr>
              <w:jc w:val="right"/>
              <w:rPr>
                <w:rFonts w:hint="eastAsia"/>
                <w:sz w:val="16"/>
                <w:szCs w:val="16"/>
              </w:rPr>
            </w:pPr>
          </w:p>
        </w:tc>
        <w:tc>
          <w:tcPr>
            <w:tcW w:w="131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14EBF0">
            <w:pPr>
              <w:jc w:val="right"/>
              <w:rPr>
                <w:rFonts w:hint="eastAsia"/>
                <w:sz w:val="16"/>
                <w:szCs w:val="16"/>
              </w:rPr>
            </w:pPr>
          </w:p>
        </w:tc>
        <w:tc>
          <w:tcPr>
            <w:tcW w:w="131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166DFC">
            <w:pPr>
              <w:jc w:val="right"/>
              <w:rPr>
                <w:rFonts w:hint="eastAsia"/>
                <w:sz w:val="16"/>
                <w:szCs w:val="16"/>
              </w:rPr>
            </w:pPr>
          </w:p>
        </w:tc>
        <w:tc>
          <w:tcPr>
            <w:tcW w:w="13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0E85FB">
            <w:pPr>
              <w:jc w:val="right"/>
              <w:rPr>
                <w:rFonts w:hint="eastAsia"/>
                <w:sz w:val="16"/>
                <w:szCs w:val="16"/>
              </w:rPr>
            </w:pPr>
          </w:p>
        </w:tc>
        <w:tc>
          <w:tcPr>
            <w:tcW w:w="187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7F515C">
            <w:pPr>
              <w:jc w:val="center"/>
              <w:rPr>
                <w:rFonts w:hint="eastAsia"/>
                <w:sz w:val="16"/>
                <w:szCs w:val="16"/>
              </w:rPr>
            </w:pPr>
          </w:p>
        </w:tc>
      </w:tr>
      <w:tr w14:paraId="2DC42E5C">
        <w:tblPrEx>
          <w:tblCellMar>
            <w:top w:w="0" w:type="dxa"/>
            <w:left w:w="0" w:type="dxa"/>
            <w:bottom w:w="0" w:type="dxa"/>
            <w:right w:w="0" w:type="dxa"/>
          </w:tblCellMar>
        </w:tblPrEx>
        <w:trPr>
          <w:gridAfter w:val="2"/>
          <w:wAfter w:w="227" w:type="dxa"/>
          <w:trHeight w:val="255" w:hRule="atLeast"/>
        </w:trPr>
        <w:tc>
          <w:tcPr>
            <w:tcW w:w="1458"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B98D09">
            <w:pPr>
              <w:jc w:val="both"/>
              <w:rPr>
                <w:rFonts w:hint="default" w:ascii="宋体" w:hAnsi="宋体" w:cs="宋体"/>
                <w:b w:val="0"/>
                <w:bCs w:val="0"/>
                <w:sz w:val="16"/>
                <w:szCs w:val="16"/>
                <w:lang w:val="en-US" w:eastAsia="zh-CN"/>
              </w:rPr>
            </w:pPr>
            <w:r>
              <w:rPr>
                <w:rFonts w:hint="eastAsia" w:ascii="宋体" w:hAnsi="宋体" w:cs="宋体"/>
                <w:b w:val="0"/>
                <w:bCs w:val="0"/>
                <w:sz w:val="16"/>
                <w:szCs w:val="16"/>
                <w:lang w:val="en-US" w:eastAsia="zh-CN"/>
              </w:rPr>
              <w:t>2089999</w:t>
            </w:r>
          </w:p>
        </w:tc>
        <w:tc>
          <w:tcPr>
            <w:tcW w:w="320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93ACAF">
            <w:pPr>
              <w:rPr>
                <w:rFonts w:hint="eastAsia" w:eastAsiaTheme="minorEastAsia"/>
                <w:sz w:val="16"/>
                <w:szCs w:val="16"/>
                <w:lang w:eastAsia="zh-CN"/>
              </w:rPr>
            </w:pPr>
            <w:r>
              <w:rPr>
                <w:rFonts w:hint="eastAsia"/>
                <w:sz w:val="16"/>
                <w:szCs w:val="16"/>
                <w:lang w:eastAsia="zh-CN"/>
              </w:rPr>
              <w:t>其他社会保障和就业支出</w:t>
            </w:r>
          </w:p>
        </w:tc>
        <w:tc>
          <w:tcPr>
            <w:tcW w:w="23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BD6C94">
            <w:pPr>
              <w:jc w:val="center"/>
              <w:rPr>
                <w:rFonts w:hint="default" w:eastAsiaTheme="minorEastAsia"/>
                <w:sz w:val="16"/>
                <w:szCs w:val="16"/>
                <w:lang w:val="en-US" w:eastAsia="zh-CN"/>
              </w:rPr>
            </w:pPr>
            <w:r>
              <w:rPr>
                <w:rFonts w:hint="eastAsia"/>
                <w:sz w:val="16"/>
                <w:szCs w:val="16"/>
                <w:lang w:val="en-US" w:eastAsia="zh-CN"/>
              </w:rPr>
              <w:t>0.48</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20E342">
            <w:pPr>
              <w:jc w:val="center"/>
              <w:rPr>
                <w:rFonts w:hint="default" w:eastAsiaTheme="minorEastAsia"/>
                <w:sz w:val="16"/>
                <w:szCs w:val="16"/>
                <w:lang w:val="en-US" w:eastAsia="zh-CN"/>
              </w:rPr>
            </w:pPr>
            <w:r>
              <w:rPr>
                <w:rFonts w:hint="eastAsia"/>
                <w:sz w:val="16"/>
                <w:szCs w:val="16"/>
                <w:lang w:val="en-US" w:eastAsia="zh-CN"/>
              </w:rPr>
              <w:t>0.48</w:t>
            </w:r>
          </w:p>
        </w:tc>
        <w:tc>
          <w:tcPr>
            <w:tcW w:w="108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84F5C6">
            <w:pPr>
              <w:jc w:val="right"/>
              <w:rPr>
                <w:rFonts w:hint="default"/>
                <w:sz w:val="16"/>
                <w:szCs w:val="16"/>
                <w:lang w:val="en-US"/>
              </w:rPr>
            </w:pPr>
          </w:p>
        </w:tc>
        <w:tc>
          <w:tcPr>
            <w:tcW w:w="131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96011E">
            <w:pPr>
              <w:jc w:val="right"/>
              <w:rPr>
                <w:rFonts w:hint="eastAsia"/>
                <w:sz w:val="16"/>
                <w:szCs w:val="16"/>
              </w:rPr>
            </w:pPr>
          </w:p>
        </w:tc>
        <w:tc>
          <w:tcPr>
            <w:tcW w:w="131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71FC76">
            <w:pPr>
              <w:jc w:val="right"/>
              <w:rPr>
                <w:rFonts w:hint="eastAsia"/>
                <w:sz w:val="16"/>
                <w:szCs w:val="16"/>
              </w:rPr>
            </w:pPr>
          </w:p>
        </w:tc>
        <w:tc>
          <w:tcPr>
            <w:tcW w:w="13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65A94A">
            <w:pPr>
              <w:jc w:val="right"/>
              <w:rPr>
                <w:rFonts w:hint="eastAsia"/>
                <w:sz w:val="16"/>
                <w:szCs w:val="16"/>
              </w:rPr>
            </w:pPr>
          </w:p>
        </w:tc>
        <w:tc>
          <w:tcPr>
            <w:tcW w:w="187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68AF0B">
            <w:pPr>
              <w:jc w:val="center"/>
              <w:rPr>
                <w:rFonts w:hint="eastAsia"/>
                <w:sz w:val="16"/>
                <w:szCs w:val="16"/>
              </w:rPr>
            </w:pPr>
          </w:p>
        </w:tc>
      </w:tr>
      <w:tr w14:paraId="05FAFE25">
        <w:tblPrEx>
          <w:tblCellMar>
            <w:top w:w="0" w:type="dxa"/>
            <w:left w:w="0" w:type="dxa"/>
            <w:bottom w:w="0" w:type="dxa"/>
            <w:right w:w="0" w:type="dxa"/>
          </w:tblCellMar>
        </w:tblPrEx>
        <w:trPr>
          <w:gridAfter w:val="2"/>
          <w:wAfter w:w="227" w:type="dxa"/>
          <w:trHeight w:val="255" w:hRule="atLeast"/>
        </w:trPr>
        <w:tc>
          <w:tcPr>
            <w:tcW w:w="1458"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7D8167">
            <w:pPr>
              <w:jc w:val="both"/>
              <w:rPr>
                <w:rFonts w:hint="default" w:ascii="宋体" w:hAnsi="宋体" w:cs="宋体"/>
                <w:b w:val="0"/>
                <w:bCs w:val="0"/>
                <w:sz w:val="16"/>
                <w:szCs w:val="16"/>
                <w:lang w:val="en-US" w:eastAsia="zh-CN"/>
              </w:rPr>
            </w:pPr>
            <w:r>
              <w:rPr>
                <w:rFonts w:hint="eastAsia" w:ascii="宋体" w:hAnsi="宋体" w:cs="宋体"/>
                <w:b w:val="0"/>
                <w:bCs w:val="0"/>
                <w:sz w:val="16"/>
                <w:szCs w:val="16"/>
                <w:lang w:val="en-US" w:eastAsia="zh-CN"/>
              </w:rPr>
              <w:t>210</w:t>
            </w:r>
          </w:p>
        </w:tc>
        <w:tc>
          <w:tcPr>
            <w:tcW w:w="320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F1D53B">
            <w:pPr>
              <w:rPr>
                <w:rFonts w:hint="eastAsia" w:eastAsiaTheme="minorEastAsia"/>
                <w:sz w:val="16"/>
                <w:szCs w:val="16"/>
                <w:lang w:eastAsia="zh-CN"/>
              </w:rPr>
            </w:pPr>
            <w:r>
              <w:rPr>
                <w:rFonts w:hint="eastAsia"/>
                <w:sz w:val="16"/>
                <w:szCs w:val="16"/>
                <w:lang w:eastAsia="zh-CN"/>
              </w:rPr>
              <w:t>卫生健康支出</w:t>
            </w:r>
          </w:p>
        </w:tc>
        <w:tc>
          <w:tcPr>
            <w:tcW w:w="23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7B2983">
            <w:pPr>
              <w:jc w:val="center"/>
              <w:rPr>
                <w:rFonts w:hint="default" w:eastAsiaTheme="minorEastAsia"/>
                <w:sz w:val="16"/>
                <w:szCs w:val="16"/>
                <w:lang w:val="en-US" w:eastAsia="zh-CN"/>
              </w:rPr>
            </w:pPr>
            <w:r>
              <w:rPr>
                <w:rFonts w:hint="eastAsia"/>
                <w:sz w:val="16"/>
                <w:szCs w:val="16"/>
                <w:lang w:val="en-US" w:eastAsia="zh-CN"/>
              </w:rPr>
              <w:t>5.51</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050F52">
            <w:pPr>
              <w:jc w:val="center"/>
              <w:rPr>
                <w:rFonts w:hint="default" w:eastAsiaTheme="minorEastAsia"/>
                <w:sz w:val="16"/>
                <w:szCs w:val="16"/>
                <w:lang w:val="en-US" w:eastAsia="zh-CN"/>
              </w:rPr>
            </w:pPr>
            <w:r>
              <w:rPr>
                <w:rFonts w:hint="eastAsia"/>
                <w:sz w:val="16"/>
                <w:szCs w:val="16"/>
                <w:lang w:val="en-US" w:eastAsia="zh-CN"/>
              </w:rPr>
              <w:t>5.46</w:t>
            </w:r>
          </w:p>
        </w:tc>
        <w:tc>
          <w:tcPr>
            <w:tcW w:w="108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E5AD59">
            <w:pPr>
              <w:jc w:val="right"/>
              <w:rPr>
                <w:rFonts w:hint="eastAsia"/>
                <w:sz w:val="16"/>
                <w:szCs w:val="16"/>
              </w:rPr>
            </w:pPr>
          </w:p>
        </w:tc>
        <w:tc>
          <w:tcPr>
            <w:tcW w:w="131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4442F4">
            <w:pPr>
              <w:jc w:val="right"/>
              <w:rPr>
                <w:rFonts w:hint="eastAsia"/>
                <w:sz w:val="16"/>
                <w:szCs w:val="16"/>
              </w:rPr>
            </w:pPr>
          </w:p>
        </w:tc>
        <w:tc>
          <w:tcPr>
            <w:tcW w:w="131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F6E32C">
            <w:pPr>
              <w:jc w:val="right"/>
              <w:rPr>
                <w:rFonts w:hint="eastAsia"/>
                <w:sz w:val="16"/>
                <w:szCs w:val="16"/>
              </w:rPr>
            </w:pPr>
          </w:p>
        </w:tc>
        <w:tc>
          <w:tcPr>
            <w:tcW w:w="13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2AA311">
            <w:pPr>
              <w:jc w:val="right"/>
              <w:rPr>
                <w:rFonts w:hint="eastAsia"/>
                <w:sz w:val="16"/>
                <w:szCs w:val="16"/>
              </w:rPr>
            </w:pPr>
          </w:p>
        </w:tc>
        <w:tc>
          <w:tcPr>
            <w:tcW w:w="187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2BCDAB">
            <w:pPr>
              <w:jc w:val="center"/>
              <w:rPr>
                <w:rFonts w:hint="default" w:eastAsiaTheme="minorEastAsia"/>
                <w:sz w:val="16"/>
                <w:szCs w:val="16"/>
                <w:lang w:val="en-US" w:eastAsia="zh-CN"/>
              </w:rPr>
            </w:pPr>
            <w:r>
              <w:rPr>
                <w:rFonts w:hint="eastAsia"/>
                <w:sz w:val="16"/>
                <w:szCs w:val="16"/>
                <w:lang w:val="en-US" w:eastAsia="zh-CN"/>
              </w:rPr>
              <w:t>0.05</w:t>
            </w:r>
          </w:p>
        </w:tc>
      </w:tr>
      <w:tr w14:paraId="68BDBABD">
        <w:tblPrEx>
          <w:tblCellMar>
            <w:top w:w="0" w:type="dxa"/>
            <w:left w:w="0" w:type="dxa"/>
            <w:bottom w:w="0" w:type="dxa"/>
            <w:right w:w="0" w:type="dxa"/>
          </w:tblCellMar>
        </w:tblPrEx>
        <w:trPr>
          <w:gridAfter w:val="2"/>
          <w:wAfter w:w="227" w:type="dxa"/>
          <w:trHeight w:val="255" w:hRule="atLeast"/>
        </w:trPr>
        <w:tc>
          <w:tcPr>
            <w:tcW w:w="1458"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C97398">
            <w:pPr>
              <w:jc w:val="both"/>
              <w:rPr>
                <w:rFonts w:hint="default" w:ascii="宋体" w:hAnsi="宋体" w:cs="宋体" w:eastAsiaTheme="minorEastAsia"/>
                <w:b w:val="0"/>
                <w:bCs w:val="0"/>
                <w:sz w:val="16"/>
                <w:szCs w:val="16"/>
                <w:lang w:val="en-US" w:eastAsia="zh-CN"/>
              </w:rPr>
            </w:pPr>
            <w:r>
              <w:rPr>
                <w:rFonts w:hint="eastAsia" w:ascii="宋体" w:hAnsi="宋体" w:cs="宋体"/>
                <w:b w:val="0"/>
                <w:bCs w:val="0"/>
                <w:sz w:val="16"/>
                <w:szCs w:val="16"/>
                <w:lang w:val="en-US" w:eastAsia="zh-CN"/>
              </w:rPr>
              <w:t>21011</w:t>
            </w:r>
          </w:p>
        </w:tc>
        <w:tc>
          <w:tcPr>
            <w:tcW w:w="320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E43A85">
            <w:pPr>
              <w:rPr>
                <w:rFonts w:hint="eastAsia" w:ascii="宋体" w:hAnsi="宋体" w:cs="宋体" w:eastAsiaTheme="minorEastAsia"/>
                <w:sz w:val="16"/>
                <w:szCs w:val="16"/>
                <w:lang w:eastAsia="zh-CN"/>
              </w:rPr>
            </w:pPr>
            <w:r>
              <w:rPr>
                <w:rFonts w:hint="eastAsia" w:ascii="宋体" w:hAnsi="宋体" w:cs="宋体"/>
                <w:sz w:val="16"/>
                <w:szCs w:val="16"/>
                <w:lang w:eastAsia="zh-CN"/>
              </w:rPr>
              <w:t>行政事业单位医疗</w:t>
            </w:r>
          </w:p>
        </w:tc>
        <w:tc>
          <w:tcPr>
            <w:tcW w:w="23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D20D77">
            <w:pPr>
              <w:jc w:val="center"/>
              <w:rPr>
                <w:rFonts w:ascii="宋体" w:hAnsi="宋体" w:eastAsia="宋体" w:cs="宋体"/>
                <w:sz w:val="16"/>
                <w:szCs w:val="16"/>
              </w:rPr>
            </w:pPr>
            <w:r>
              <w:rPr>
                <w:rFonts w:hint="eastAsia"/>
                <w:sz w:val="16"/>
                <w:szCs w:val="16"/>
                <w:lang w:val="en-US" w:eastAsia="zh-CN"/>
              </w:rPr>
              <w:t>5.51</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2A6686">
            <w:pPr>
              <w:jc w:val="center"/>
              <w:rPr>
                <w:rFonts w:ascii="宋体" w:hAnsi="宋体" w:eastAsia="宋体" w:cs="宋体"/>
                <w:sz w:val="16"/>
                <w:szCs w:val="16"/>
              </w:rPr>
            </w:pPr>
            <w:r>
              <w:rPr>
                <w:rFonts w:hint="eastAsia"/>
                <w:sz w:val="16"/>
                <w:szCs w:val="16"/>
                <w:lang w:val="en-US" w:eastAsia="zh-CN"/>
              </w:rPr>
              <w:t>5.46</w:t>
            </w:r>
          </w:p>
        </w:tc>
        <w:tc>
          <w:tcPr>
            <w:tcW w:w="108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0942ED">
            <w:pPr>
              <w:jc w:val="right"/>
              <w:rPr>
                <w:rFonts w:ascii="宋体" w:hAnsi="宋体" w:eastAsia="宋体" w:cs="宋体"/>
                <w:sz w:val="16"/>
                <w:szCs w:val="16"/>
              </w:rPr>
            </w:pPr>
            <w:r>
              <w:rPr>
                <w:rFonts w:hint="eastAsia"/>
                <w:sz w:val="16"/>
                <w:szCs w:val="16"/>
              </w:rPr>
              <w:t>　</w:t>
            </w:r>
          </w:p>
        </w:tc>
        <w:tc>
          <w:tcPr>
            <w:tcW w:w="131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C0A454">
            <w:pPr>
              <w:jc w:val="right"/>
              <w:rPr>
                <w:rFonts w:ascii="宋体" w:hAnsi="宋体" w:eastAsia="宋体" w:cs="宋体"/>
                <w:sz w:val="16"/>
                <w:szCs w:val="16"/>
              </w:rPr>
            </w:pPr>
            <w:r>
              <w:rPr>
                <w:rFonts w:hint="eastAsia"/>
                <w:sz w:val="16"/>
                <w:szCs w:val="16"/>
              </w:rPr>
              <w:t>　</w:t>
            </w:r>
          </w:p>
        </w:tc>
        <w:tc>
          <w:tcPr>
            <w:tcW w:w="131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E90985">
            <w:pPr>
              <w:jc w:val="right"/>
              <w:rPr>
                <w:rFonts w:ascii="宋体" w:hAnsi="宋体" w:eastAsia="宋体" w:cs="宋体"/>
                <w:sz w:val="16"/>
                <w:szCs w:val="16"/>
              </w:rPr>
            </w:pPr>
            <w:r>
              <w:rPr>
                <w:rFonts w:hint="eastAsia"/>
                <w:sz w:val="16"/>
                <w:szCs w:val="16"/>
              </w:rPr>
              <w:t>　</w:t>
            </w:r>
          </w:p>
        </w:tc>
        <w:tc>
          <w:tcPr>
            <w:tcW w:w="13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49D9A1">
            <w:pPr>
              <w:jc w:val="right"/>
              <w:rPr>
                <w:rFonts w:ascii="宋体" w:hAnsi="宋体" w:eastAsia="宋体" w:cs="宋体"/>
                <w:sz w:val="16"/>
                <w:szCs w:val="16"/>
              </w:rPr>
            </w:pPr>
            <w:r>
              <w:rPr>
                <w:rFonts w:hint="eastAsia"/>
                <w:sz w:val="16"/>
                <w:szCs w:val="16"/>
              </w:rPr>
              <w:t>　</w:t>
            </w:r>
          </w:p>
        </w:tc>
        <w:tc>
          <w:tcPr>
            <w:tcW w:w="187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F4401A">
            <w:pPr>
              <w:jc w:val="center"/>
              <w:rPr>
                <w:rFonts w:ascii="宋体" w:hAnsi="宋体" w:eastAsia="宋体" w:cs="宋体"/>
                <w:sz w:val="16"/>
                <w:szCs w:val="16"/>
              </w:rPr>
            </w:pPr>
            <w:r>
              <w:rPr>
                <w:rFonts w:hint="eastAsia"/>
                <w:sz w:val="16"/>
                <w:szCs w:val="16"/>
                <w:lang w:val="en-US" w:eastAsia="zh-CN"/>
              </w:rPr>
              <w:t>0.05</w:t>
            </w:r>
          </w:p>
        </w:tc>
      </w:tr>
      <w:tr w14:paraId="5795D8B8">
        <w:tblPrEx>
          <w:tblCellMar>
            <w:top w:w="0" w:type="dxa"/>
            <w:left w:w="0" w:type="dxa"/>
            <w:bottom w:w="0" w:type="dxa"/>
            <w:right w:w="0" w:type="dxa"/>
          </w:tblCellMar>
        </w:tblPrEx>
        <w:trPr>
          <w:gridAfter w:val="2"/>
          <w:wAfter w:w="227" w:type="dxa"/>
          <w:trHeight w:val="255" w:hRule="atLeast"/>
        </w:trPr>
        <w:tc>
          <w:tcPr>
            <w:tcW w:w="1458"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8CED7A">
            <w:pPr>
              <w:jc w:val="both"/>
              <w:rPr>
                <w:rFonts w:hint="default" w:ascii="宋体" w:hAnsi="宋体" w:cs="宋体"/>
                <w:b w:val="0"/>
                <w:bCs w:val="0"/>
                <w:sz w:val="16"/>
                <w:szCs w:val="16"/>
                <w:lang w:val="en-US" w:eastAsia="zh-CN"/>
              </w:rPr>
            </w:pPr>
            <w:r>
              <w:rPr>
                <w:rFonts w:hint="eastAsia" w:ascii="宋体" w:hAnsi="宋体" w:cs="宋体"/>
                <w:b w:val="0"/>
                <w:bCs w:val="0"/>
                <w:sz w:val="16"/>
                <w:szCs w:val="16"/>
                <w:lang w:val="en-US" w:eastAsia="zh-CN"/>
              </w:rPr>
              <w:t>20101102</w:t>
            </w:r>
          </w:p>
        </w:tc>
        <w:tc>
          <w:tcPr>
            <w:tcW w:w="320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394A07">
            <w:pPr>
              <w:rPr>
                <w:rFonts w:hint="eastAsia" w:ascii="宋体" w:hAnsi="宋体" w:cs="宋体" w:eastAsiaTheme="minorEastAsia"/>
                <w:sz w:val="16"/>
                <w:szCs w:val="16"/>
                <w:lang w:eastAsia="zh-CN"/>
              </w:rPr>
            </w:pPr>
            <w:r>
              <w:rPr>
                <w:rFonts w:hint="eastAsia" w:ascii="宋体" w:hAnsi="宋体" w:cs="宋体"/>
                <w:sz w:val="16"/>
                <w:szCs w:val="16"/>
                <w:lang w:eastAsia="zh-CN"/>
              </w:rPr>
              <w:t>事业单位医疗</w:t>
            </w:r>
          </w:p>
        </w:tc>
        <w:tc>
          <w:tcPr>
            <w:tcW w:w="23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DA3C24">
            <w:pPr>
              <w:jc w:val="center"/>
              <w:rPr>
                <w:rFonts w:hint="default" w:eastAsiaTheme="minorEastAsia"/>
                <w:sz w:val="16"/>
                <w:szCs w:val="16"/>
                <w:lang w:val="en-US" w:eastAsia="zh-CN"/>
              </w:rPr>
            </w:pPr>
            <w:r>
              <w:rPr>
                <w:rFonts w:hint="eastAsia"/>
                <w:sz w:val="16"/>
                <w:szCs w:val="16"/>
                <w:lang w:val="en-US" w:eastAsia="zh-CN"/>
              </w:rPr>
              <w:t>5.51</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AABD6A">
            <w:pPr>
              <w:jc w:val="center"/>
              <w:rPr>
                <w:rFonts w:hint="default" w:eastAsiaTheme="minorEastAsia"/>
                <w:sz w:val="16"/>
                <w:szCs w:val="16"/>
                <w:lang w:val="en-US" w:eastAsia="zh-CN"/>
              </w:rPr>
            </w:pPr>
            <w:r>
              <w:rPr>
                <w:rFonts w:hint="eastAsia"/>
                <w:sz w:val="16"/>
                <w:szCs w:val="16"/>
                <w:lang w:val="en-US" w:eastAsia="zh-CN"/>
              </w:rPr>
              <w:t>5.46</w:t>
            </w:r>
          </w:p>
        </w:tc>
        <w:tc>
          <w:tcPr>
            <w:tcW w:w="108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EAE60C">
            <w:pPr>
              <w:jc w:val="right"/>
              <w:rPr>
                <w:rFonts w:hint="eastAsia"/>
                <w:sz w:val="16"/>
                <w:szCs w:val="16"/>
              </w:rPr>
            </w:pPr>
          </w:p>
        </w:tc>
        <w:tc>
          <w:tcPr>
            <w:tcW w:w="131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AD7E3A">
            <w:pPr>
              <w:jc w:val="right"/>
              <w:rPr>
                <w:rFonts w:hint="eastAsia"/>
                <w:sz w:val="16"/>
                <w:szCs w:val="16"/>
              </w:rPr>
            </w:pPr>
          </w:p>
        </w:tc>
        <w:tc>
          <w:tcPr>
            <w:tcW w:w="131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C37E12">
            <w:pPr>
              <w:jc w:val="right"/>
              <w:rPr>
                <w:rFonts w:hint="eastAsia"/>
                <w:sz w:val="16"/>
                <w:szCs w:val="16"/>
              </w:rPr>
            </w:pPr>
          </w:p>
        </w:tc>
        <w:tc>
          <w:tcPr>
            <w:tcW w:w="13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7B64B7">
            <w:pPr>
              <w:jc w:val="right"/>
              <w:rPr>
                <w:rFonts w:hint="eastAsia"/>
                <w:sz w:val="16"/>
                <w:szCs w:val="16"/>
              </w:rPr>
            </w:pPr>
          </w:p>
        </w:tc>
        <w:tc>
          <w:tcPr>
            <w:tcW w:w="187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CC37EE">
            <w:pPr>
              <w:jc w:val="center"/>
              <w:rPr>
                <w:rFonts w:hint="default" w:eastAsiaTheme="minorEastAsia"/>
                <w:sz w:val="16"/>
                <w:szCs w:val="16"/>
                <w:lang w:val="en-US" w:eastAsia="zh-CN"/>
              </w:rPr>
            </w:pPr>
            <w:r>
              <w:rPr>
                <w:rFonts w:hint="eastAsia"/>
                <w:sz w:val="16"/>
                <w:szCs w:val="16"/>
                <w:lang w:val="en-US" w:eastAsia="zh-CN"/>
              </w:rPr>
              <w:t>0.05</w:t>
            </w:r>
          </w:p>
        </w:tc>
      </w:tr>
      <w:tr w14:paraId="07D1F579">
        <w:tblPrEx>
          <w:tblCellMar>
            <w:top w:w="0" w:type="dxa"/>
            <w:left w:w="0" w:type="dxa"/>
            <w:bottom w:w="0" w:type="dxa"/>
            <w:right w:w="0" w:type="dxa"/>
          </w:tblCellMar>
        </w:tblPrEx>
        <w:trPr>
          <w:gridAfter w:val="2"/>
          <w:wAfter w:w="227" w:type="dxa"/>
          <w:trHeight w:val="255" w:hRule="atLeast"/>
        </w:trPr>
        <w:tc>
          <w:tcPr>
            <w:tcW w:w="1458"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6FA36D">
            <w:pPr>
              <w:jc w:val="both"/>
              <w:rPr>
                <w:rFonts w:hint="default" w:ascii="宋体" w:hAnsi="宋体" w:cs="宋体"/>
                <w:b w:val="0"/>
                <w:bCs w:val="0"/>
                <w:sz w:val="16"/>
                <w:szCs w:val="16"/>
                <w:lang w:val="en-US" w:eastAsia="zh-CN"/>
              </w:rPr>
            </w:pPr>
            <w:r>
              <w:rPr>
                <w:rFonts w:hint="eastAsia" w:ascii="宋体" w:hAnsi="宋体" w:cs="宋体"/>
                <w:b w:val="0"/>
                <w:bCs w:val="0"/>
                <w:sz w:val="16"/>
                <w:szCs w:val="16"/>
                <w:lang w:val="en-US" w:eastAsia="zh-CN"/>
              </w:rPr>
              <w:t>221</w:t>
            </w:r>
          </w:p>
        </w:tc>
        <w:tc>
          <w:tcPr>
            <w:tcW w:w="320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0E3741">
            <w:pPr>
              <w:rPr>
                <w:rFonts w:hint="eastAsia" w:ascii="宋体" w:hAnsi="宋体" w:cs="宋体" w:eastAsiaTheme="minorEastAsia"/>
                <w:sz w:val="16"/>
                <w:szCs w:val="16"/>
                <w:lang w:eastAsia="zh-CN"/>
              </w:rPr>
            </w:pPr>
            <w:r>
              <w:rPr>
                <w:rFonts w:hint="eastAsia" w:ascii="宋体" w:hAnsi="宋体" w:cs="宋体"/>
                <w:sz w:val="16"/>
                <w:szCs w:val="16"/>
                <w:lang w:eastAsia="zh-CN"/>
              </w:rPr>
              <w:t>住房保障支出</w:t>
            </w:r>
          </w:p>
        </w:tc>
        <w:tc>
          <w:tcPr>
            <w:tcW w:w="23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DF650F">
            <w:pPr>
              <w:jc w:val="center"/>
              <w:rPr>
                <w:rFonts w:hint="default" w:eastAsiaTheme="minorEastAsia"/>
                <w:sz w:val="16"/>
                <w:szCs w:val="16"/>
                <w:lang w:val="en-US" w:eastAsia="zh-CN"/>
              </w:rPr>
            </w:pPr>
            <w:r>
              <w:rPr>
                <w:rFonts w:hint="eastAsia"/>
                <w:sz w:val="16"/>
                <w:szCs w:val="16"/>
                <w:lang w:val="en-US" w:eastAsia="zh-CN"/>
              </w:rPr>
              <w:t>7.56</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3F9342">
            <w:pPr>
              <w:jc w:val="center"/>
              <w:rPr>
                <w:rFonts w:hint="default" w:eastAsiaTheme="minorEastAsia"/>
                <w:sz w:val="16"/>
                <w:szCs w:val="16"/>
                <w:lang w:val="en-US" w:eastAsia="zh-CN"/>
              </w:rPr>
            </w:pPr>
            <w:r>
              <w:rPr>
                <w:rFonts w:hint="eastAsia"/>
                <w:sz w:val="16"/>
                <w:szCs w:val="16"/>
                <w:lang w:val="en-US" w:eastAsia="zh-CN"/>
              </w:rPr>
              <w:t>7.56</w:t>
            </w:r>
          </w:p>
        </w:tc>
        <w:tc>
          <w:tcPr>
            <w:tcW w:w="108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76117F">
            <w:pPr>
              <w:jc w:val="right"/>
              <w:rPr>
                <w:rFonts w:hint="eastAsia"/>
                <w:sz w:val="16"/>
                <w:szCs w:val="16"/>
              </w:rPr>
            </w:pPr>
          </w:p>
        </w:tc>
        <w:tc>
          <w:tcPr>
            <w:tcW w:w="131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35057D">
            <w:pPr>
              <w:jc w:val="right"/>
              <w:rPr>
                <w:rFonts w:hint="eastAsia"/>
                <w:sz w:val="16"/>
                <w:szCs w:val="16"/>
              </w:rPr>
            </w:pPr>
          </w:p>
        </w:tc>
        <w:tc>
          <w:tcPr>
            <w:tcW w:w="131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3DCD2A">
            <w:pPr>
              <w:jc w:val="right"/>
              <w:rPr>
                <w:rFonts w:hint="eastAsia"/>
                <w:sz w:val="16"/>
                <w:szCs w:val="16"/>
              </w:rPr>
            </w:pPr>
          </w:p>
        </w:tc>
        <w:tc>
          <w:tcPr>
            <w:tcW w:w="13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920E75">
            <w:pPr>
              <w:jc w:val="right"/>
              <w:rPr>
                <w:rFonts w:hint="eastAsia"/>
                <w:sz w:val="16"/>
                <w:szCs w:val="16"/>
              </w:rPr>
            </w:pPr>
          </w:p>
        </w:tc>
        <w:tc>
          <w:tcPr>
            <w:tcW w:w="187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B5F8F3">
            <w:pPr>
              <w:jc w:val="center"/>
              <w:rPr>
                <w:rFonts w:hint="eastAsia"/>
                <w:sz w:val="16"/>
                <w:szCs w:val="16"/>
              </w:rPr>
            </w:pPr>
          </w:p>
        </w:tc>
      </w:tr>
      <w:tr w14:paraId="32AA28D5">
        <w:tblPrEx>
          <w:tblCellMar>
            <w:top w:w="0" w:type="dxa"/>
            <w:left w:w="0" w:type="dxa"/>
            <w:bottom w:w="0" w:type="dxa"/>
            <w:right w:w="0" w:type="dxa"/>
          </w:tblCellMar>
        </w:tblPrEx>
        <w:trPr>
          <w:gridAfter w:val="2"/>
          <w:wAfter w:w="227" w:type="dxa"/>
          <w:trHeight w:val="255" w:hRule="atLeast"/>
        </w:trPr>
        <w:tc>
          <w:tcPr>
            <w:tcW w:w="1458"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698B27">
            <w:pPr>
              <w:jc w:val="both"/>
              <w:rPr>
                <w:rFonts w:hint="default" w:ascii="宋体" w:hAnsi="宋体" w:cs="宋体"/>
                <w:b w:val="0"/>
                <w:bCs w:val="0"/>
                <w:sz w:val="16"/>
                <w:szCs w:val="16"/>
                <w:lang w:val="en-US" w:eastAsia="zh-CN"/>
              </w:rPr>
            </w:pPr>
            <w:r>
              <w:rPr>
                <w:rFonts w:hint="eastAsia" w:ascii="宋体" w:hAnsi="宋体" w:cs="宋体"/>
                <w:b w:val="0"/>
                <w:bCs w:val="0"/>
                <w:sz w:val="16"/>
                <w:szCs w:val="16"/>
                <w:lang w:val="en-US" w:eastAsia="zh-CN"/>
              </w:rPr>
              <w:t>22102</w:t>
            </w:r>
          </w:p>
        </w:tc>
        <w:tc>
          <w:tcPr>
            <w:tcW w:w="320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61E67F">
            <w:pPr>
              <w:rPr>
                <w:rFonts w:hint="eastAsia" w:ascii="宋体" w:hAnsi="宋体" w:cs="宋体" w:eastAsiaTheme="minorEastAsia"/>
                <w:sz w:val="16"/>
                <w:szCs w:val="16"/>
                <w:lang w:eastAsia="zh-CN"/>
              </w:rPr>
            </w:pPr>
            <w:r>
              <w:rPr>
                <w:rFonts w:hint="eastAsia" w:ascii="宋体" w:hAnsi="宋体" w:cs="宋体"/>
                <w:sz w:val="16"/>
                <w:szCs w:val="16"/>
                <w:lang w:eastAsia="zh-CN"/>
              </w:rPr>
              <w:t>住房改革支出</w:t>
            </w:r>
          </w:p>
        </w:tc>
        <w:tc>
          <w:tcPr>
            <w:tcW w:w="23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F04B24">
            <w:pPr>
              <w:jc w:val="center"/>
              <w:rPr>
                <w:rFonts w:hint="default" w:eastAsiaTheme="minorEastAsia"/>
                <w:sz w:val="16"/>
                <w:szCs w:val="16"/>
                <w:lang w:val="en-US" w:eastAsia="zh-CN"/>
              </w:rPr>
            </w:pPr>
            <w:r>
              <w:rPr>
                <w:rFonts w:hint="eastAsia"/>
                <w:sz w:val="16"/>
                <w:szCs w:val="16"/>
                <w:lang w:val="en-US" w:eastAsia="zh-CN"/>
              </w:rPr>
              <w:t>7.56</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8A6B17">
            <w:pPr>
              <w:jc w:val="center"/>
              <w:rPr>
                <w:rFonts w:hint="default" w:eastAsiaTheme="minorEastAsia"/>
                <w:sz w:val="16"/>
                <w:szCs w:val="16"/>
                <w:lang w:val="en-US" w:eastAsia="zh-CN"/>
              </w:rPr>
            </w:pPr>
            <w:r>
              <w:rPr>
                <w:rFonts w:hint="eastAsia"/>
                <w:sz w:val="16"/>
                <w:szCs w:val="16"/>
                <w:lang w:val="en-US" w:eastAsia="zh-CN"/>
              </w:rPr>
              <w:t>7.56</w:t>
            </w:r>
          </w:p>
        </w:tc>
        <w:tc>
          <w:tcPr>
            <w:tcW w:w="108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5396CA">
            <w:pPr>
              <w:jc w:val="right"/>
              <w:rPr>
                <w:rFonts w:hint="eastAsia"/>
                <w:sz w:val="16"/>
                <w:szCs w:val="16"/>
              </w:rPr>
            </w:pPr>
          </w:p>
        </w:tc>
        <w:tc>
          <w:tcPr>
            <w:tcW w:w="131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C3F4CB">
            <w:pPr>
              <w:jc w:val="right"/>
              <w:rPr>
                <w:rFonts w:hint="eastAsia"/>
                <w:sz w:val="16"/>
                <w:szCs w:val="16"/>
              </w:rPr>
            </w:pPr>
          </w:p>
        </w:tc>
        <w:tc>
          <w:tcPr>
            <w:tcW w:w="131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AB7D43">
            <w:pPr>
              <w:jc w:val="right"/>
              <w:rPr>
                <w:rFonts w:hint="eastAsia"/>
                <w:sz w:val="16"/>
                <w:szCs w:val="16"/>
              </w:rPr>
            </w:pPr>
          </w:p>
        </w:tc>
        <w:tc>
          <w:tcPr>
            <w:tcW w:w="13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40D51A">
            <w:pPr>
              <w:jc w:val="right"/>
              <w:rPr>
                <w:rFonts w:hint="eastAsia"/>
                <w:sz w:val="16"/>
                <w:szCs w:val="16"/>
              </w:rPr>
            </w:pPr>
          </w:p>
        </w:tc>
        <w:tc>
          <w:tcPr>
            <w:tcW w:w="187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930733">
            <w:pPr>
              <w:jc w:val="center"/>
              <w:rPr>
                <w:rFonts w:hint="eastAsia"/>
                <w:sz w:val="16"/>
                <w:szCs w:val="16"/>
              </w:rPr>
            </w:pPr>
          </w:p>
        </w:tc>
      </w:tr>
      <w:tr w14:paraId="08D687E7">
        <w:tblPrEx>
          <w:tblCellMar>
            <w:top w:w="0" w:type="dxa"/>
            <w:left w:w="0" w:type="dxa"/>
            <w:bottom w:w="0" w:type="dxa"/>
            <w:right w:w="0" w:type="dxa"/>
          </w:tblCellMar>
        </w:tblPrEx>
        <w:trPr>
          <w:gridAfter w:val="2"/>
          <w:wAfter w:w="227" w:type="dxa"/>
          <w:trHeight w:val="255" w:hRule="atLeast"/>
        </w:trPr>
        <w:tc>
          <w:tcPr>
            <w:tcW w:w="1458"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BB789D">
            <w:pPr>
              <w:jc w:val="left"/>
              <w:rPr>
                <w:rFonts w:hint="default" w:ascii="宋体" w:hAnsi="宋体" w:cs="宋体"/>
                <w:b w:val="0"/>
                <w:bCs w:val="0"/>
                <w:sz w:val="16"/>
                <w:szCs w:val="16"/>
                <w:lang w:val="en-US" w:eastAsia="zh-CN"/>
              </w:rPr>
            </w:pPr>
            <w:r>
              <w:rPr>
                <w:rFonts w:hint="eastAsia" w:ascii="宋体" w:hAnsi="宋体" w:cs="宋体"/>
                <w:b w:val="0"/>
                <w:bCs w:val="0"/>
                <w:sz w:val="16"/>
                <w:szCs w:val="16"/>
                <w:lang w:val="en-US" w:eastAsia="zh-CN"/>
              </w:rPr>
              <w:t>2210201</w:t>
            </w:r>
          </w:p>
        </w:tc>
        <w:tc>
          <w:tcPr>
            <w:tcW w:w="320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60B27A">
            <w:pPr>
              <w:rPr>
                <w:rFonts w:hint="eastAsia" w:ascii="宋体" w:hAnsi="宋体" w:cs="宋体" w:eastAsiaTheme="minorEastAsia"/>
                <w:sz w:val="16"/>
                <w:szCs w:val="16"/>
                <w:lang w:eastAsia="zh-CN"/>
              </w:rPr>
            </w:pPr>
            <w:r>
              <w:rPr>
                <w:rFonts w:hint="eastAsia" w:ascii="宋体" w:hAnsi="宋体" w:cs="宋体"/>
                <w:sz w:val="16"/>
                <w:szCs w:val="16"/>
                <w:lang w:eastAsia="zh-CN"/>
              </w:rPr>
              <w:t>住房公积金</w:t>
            </w:r>
          </w:p>
        </w:tc>
        <w:tc>
          <w:tcPr>
            <w:tcW w:w="23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F8A5BD">
            <w:pPr>
              <w:jc w:val="center"/>
              <w:rPr>
                <w:rFonts w:hint="default" w:eastAsiaTheme="minorEastAsia"/>
                <w:sz w:val="16"/>
                <w:szCs w:val="16"/>
                <w:lang w:val="en-US" w:eastAsia="zh-CN"/>
              </w:rPr>
            </w:pPr>
            <w:r>
              <w:rPr>
                <w:rFonts w:hint="eastAsia"/>
                <w:sz w:val="16"/>
                <w:szCs w:val="16"/>
                <w:lang w:val="en-US" w:eastAsia="zh-CN"/>
              </w:rPr>
              <w:t>7.56</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FA3A10">
            <w:pPr>
              <w:jc w:val="center"/>
              <w:rPr>
                <w:rFonts w:hint="default" w:eastAsiaTheme="minorEastAsia"/>
                <w:sz w:val="16"/>
                <w:szCs w:val="16"/>
                <w:lang w:val="en-US" w:eastAsia="zh-CN"/>
              </w:rPr>
            </w:pPr>
            <w:r>
              <w:rPr>
                <w:rFonts w:hint="eastAsia"/>
                <w:sz w:val="16"/>
                <w:szCs w:val="16"/>
                <w:lang w:val="en-US" w:eastAsia="zh-CN"/>
              </w:rPr>
              <w:t>7.56</w:t>
            </w:r>
          </w:p>
        </w:tc>
        <w:tc>
          <w:tcPr>
            <w:tcW w:w="108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B4D53B">
            <w:pPr>
              <w:jc w:val="right"/>
              <w:rPr>
                <w:rFonts w:hint="eastAsia"/>
                <w:sz w:val="16"/>
                <w:szCs w:val="16"/>
              </w:rPr>
            </w:pPr>
          </w:p>
        </w:tc>
        <w:tc>
          <w:tcPr>
            <w:tcW w:w="1317"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DAB483">
            <w:pPr>
              <w:jc w:val="right"/>
              <w:rPr>
                <w:rFonts w:hint="eastAsia"/>
                <w:sz w:val="16"/>
                <w:szCs w:val="16"/>
              </w:rPr>
            </w:pPr>
          </w:p>
        </w:tc>
        <w:tc>
          <w:tcPr>
            <w:tcW w:w="131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7960C7">
            <w:pPr>
              <w:jc w:val="right"/>
              <w:rPr>
                <w:rFonts w:hint="eastAsia"/>
                <w:sz w:val="16"/>
                <w:szCs w:val="16"/>
              </w:rPr>
            </w:pPr>
          </w:p>
        </w:tc>
        <w:tc>
          <w:tcPr>
            <w:tcW w:w="13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1CE244">
            <w:pPr>
              <w:jc w:val="right"/>
              <w:rPr>
                <w:rFonts w:hint="eastAsia"/>
                <w:sz w:val="16"/>
                <w:szCs w:val="16"/>
              </w:rPr>
            </w:pPr>
          </w:p>
        </w:tc>
        <w:tc>
          <w:tcPr>
            <w:tcW w:w="187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C9C5E7">
            <w:pPr>
              <w:jc w:val="center"/>
              <w:rPr>
                <w:rFonts w:hint="eastAsia"/>
                <w:sz w:val="16"/>
                <w:szCs w:val="16"/>
              </w:rPr>
            </w:pPr>
          </w:p>
        </w:tc>
      </w:tr>
      <w:tr w14:paraId="194F9758">
        <w:tblPrEx>
          <w:tblCellMar>
            <w:top w:w="0" w:type="dxa"/>
            <w:left w:w="0" w:type="dxa"/>
            <w:bottom w:w="0" w:type="dxa"/>
            <w:right w:w="0" w:type="dxa"/>
          </w:tblCellMar>
        </w:tblPrEx>
        <w:trPr>
          <w:gridAfter w:val="2"/>
          <w:wAfter w:w="227" w:type="dxa"/>
          <w:trHeight w:val="615" w:hRule="atLeast"/>
        </w:trPr>
        <w:tc>
          <w:tcPr>
            <w:tcW w:w="15428" w:type="dxa"/>
            <w:gridSpan w:val="28"/>
            <w:tcBorders>
              <w:top w:val="nil"/>
              <w:left w:val="nil"/>
              <w:bottom w:val="nil"/>
              <w:right w:val="nil"/>
            </w:tcBorders>
            <w:shd w:val="clear" w:color="auto" w:fill="auto"/>
            <w:tcMar>
              <w:top w:w="15" w:type="dxa"/>
              <w:left w:w="15" w:type="dxa"/>
              <w:bottom w:w="0" w:type="dxa"/>
              <w:right w:w="15" w:type="dxa"/>
            </w:tcMar>
            <w:vAlign w:val="center"/>
          </w:tcPr>
          <w:p w14:paraId="3CCEC00F">
            <w:pPr>
              <w:rPr>
                <w:rFonts w:ascii="宋体" w:hAnsi="宋体" w:eastAsia="宋体" w:cs="宋体"/>
                <w:sz w:val="24"/>
                <w:szCs w:val="24"/>
              </w:rPr>
            </w:pPr>
            <w:r>
              <w:rPr>
                <w:rFonts w:hint="eastAsia"/>
              </w:rPr>
              <w:t>注：本表反映部门本年度取得的各项收入情况。</w:t>
            </w:r>
          </w:p>
        </w:tc>
      </w:tr>
      <w:tr w14:paraId="40F39EB8">
        <w:tblPrEx>
          <w:tblCellMar>
            <w:top w:w="0" w:type="dxa"/>
            <w:left w:w="108" w:type="dxa"/>
            <w:bottom w:w="0" w:type="dxa"/>
            <w:right w:w="108" w:type="dxa"/>
          </w:tblCellMar>
        </w:tblPrEx>
        <w:trPr>
          <w:gridAfter w:val="1"/>
          <w:wAfter w:w="15" w:type="dxa"/>
          <w:trHeight w:val="457" w:hRule="atLeast"/>
        </w:trPr>
        <w:tc>
          <w:tcPr>
            <w:tcW w:w="15640" w:type="dxa"/>
            <w:gridSpan w:val="29"/>
            <w:tcBorders>
              <w:top w:val="nil"/>
              <w:left w:val="nil"/>
              <w:bottom w:val="nil"/>
              <w:right w:val="nil"/>
            </w:tcBorders>
            <w:shd w:val="clear" w:color="auto" w:fill="auto"/>
            <w:noWrap/>
            <w:vAlign w:val="center"/>
          </w:tcPr>
          <w:p w14:paraId="1CE8649D">
            <w:pPr>
              <w:widowControl/>
              <w:jc w:val="center"/>
              <w:rPr>
                <w:rFonts w:ascii="华文中宋" w:hAnsi="华文中宋" w:eastAsia="华文中宋" w:cs="宋体"/>
                <w:color w:val="000000"/>
                <w:kern w:val="0"/>
                <w:sz w:val="32"/>
                <w:szCs w:val="32"/>
              </w:rPr>
            </w:pPr>
            <w:r>
              <w:rPr>
                <w:rFonts w:hint="eastAsia" w:ascii="宋体" w:hAnsi="宋体" w:eastAsia="宋体" w:cs="宋体"/>
                <w:b/>
                <w:bCs/>
                <w:kern w:val="0"/>
                <w:sz w:val="32"/>
                <w:szCs w:val="32"/>
              </w:rPr>
              <w:br w:type="page"/>
            </w:r>
            <w:r>
              <w:rPr>
                <w:rFonts w:hint="eastAsia" w:ascii="宋体" w:hAnsi="宋体" w:eastAsia="宋体" w:cs="宋体"/>
                <w:b/>
                <w:bCs/>
                <w:color w:val="000000"/>
                <w:kern w:val="0"/>
                <w:sz w:val="32"/>
                <w:szCs w:val="32"/>
              </w:rPr>
              <w:t>支出决算表</w:t>
            </w:r>
          </w:p>
        </w:tc>
      </w:tr>
      <w:tr w14:paraId="0C3A12EE">
        <w:tblPrEx>
          <w:tblCellMar>
            <w:top w:w="0" w:type="dxa"/>
            <w:left w:w="108" w:type="dxa"/>
            <w:bottom w:w="0" w:type="dxa"/>
            <w:right w:w="108" w:type="dxa"/>
          </w:tblCellMar>
        </w:tblPrEx>
        <w:trPr>
          <w:gridAfter w:val="1"/>
          <w:wAfter w:w="15" w:type="dxa"/>
          <w:trHeight w:val="403" w:hRule="atLeast"/>
        </w:trPr>
        <w:tc>
          <w:tcPr>
            <w:tcW w:w="1195" w:type="dxa"/>
            <w:gridSpan w:val="4"/>
            <w:tcBorders>
              <w:top w:val="nil"/>
              <w:left w:val="nil"/>
              <w:bottom w:val="nil"/>
              <w:right w:val="nil"/>
            </w:tcBorders>
            <w:shd w:val="clear" w:color="000000" w:fill="FFFFFF"/>
            <w:noWrap/>
            <w:vAlign w:val="center"/>
          </w:tcPr>
          <w:p w14:paraId="64F8B2C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17" w:type="dxa"/>
            <w:gridSpan w:val="4"/>
            <w:tcBorders>
              <w:top w:val="nil"/>
              <w:left w:val="nil"/>
              <w:bottom w:val="nil"/>
              <w:right w:val="nil"/>
            </w:tcBorders>
            <w:shd w:val="clear" w:color="000000" w:fill="FFFFFF"/>
            <w:noWrap/>
            <w:vAlign w:val="center"/>
          </w:tcPr>
          <w:p w14:paraId="67068B8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022" w:type="dxa"/>
            <w:gridSpan w:val="2"/>
            <w:tcBorders>
              <w:top w:val="nil"/>
              <w:left w:val="nil"/>
              <w:bottom w:val="nil"/>
              <w:right w:val="nil"/>
            </w:tcBorders>
            <w:shd w:val="clear" w:color="000000" w:fill="FFFFFF"/>
            <w:noWrap/>
            <w:vAlign w:val="center"/>
          </w:tcPr>
          <w:p w14:paraId="0393BB2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50" w:type="dxa"/>
            <w:tcBorders>
              <w:top w:val="nil"/>
              <w:left w:val="nil"/>
              <w:bottom w:val="nil"/>
              <w:right w:val="nil"/>
            </w:tcBorders>
            <w:shd w:val="clear" w:color="000000" w:fill="FFFFFF"/>
            <w:noWrap/>
            <w:vAlign w:val="center"/>
          </w:tcPr>
          <w:p w14:paraId="1D864CB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85" w:type="dxa"/>
            <w:gridSpan w:val="3"/>
            <w:tcBorders>
              <w:top w:val="nil"/>
              <w:left w:val="nil"/>
              <w:bottom w:val="nil"/>
              <w:right w:val="nil"/>
            </w:tcBorders>
            <w:shd w:val="clear" w:color="000000" w:fill="FFFFFF"/>
            <w:noWrap/>
            <w:vAlign w:val="center"/>
          </w:tcPr>
          <w:p w14:paraId="2B4AACB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0" w:type="dxa"/>
            <w:gridSpan w:val="4"/>
            <w:tcBorders>
              <w:top w:val="nil"/>
              <w:left w:val="nil"/>
              <w:bottom w:val="nil"/>
              <w:right w:val="nil"/>
            </w:tcBorders>
            <w:shd w:val="clear" w:color="000000" w:fill="FFFFFF"/>
            <w:noWrap/>
            <w:vAlign w:val="center"/>
          </w:tcPr>
          <w:p w14:paraId="528238A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2" w:type="dxa"/>
            <w:gridSpan w:val="5"/>
            <w:tcBorders>
              <w:top w:val="nil"/>
              <w:left w:val="nil"/>
              <w:bottom w:val="nil"/>
              <w:right w:val="nil"/>
            </w:tcBorders>
            <w:shd w:val="clear" w:color="000000" w:fill="FFFFFF"/>
            <w:noWrap/>
            <w:vAlign w:val="center"/>
          </w:tcPr>
          <w:p w14:paraId="6E9F31C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0" w:type="dxa"/>
            <w:gridSpan w:val="4"/>
            <w:tcBorders>
              <w:top w:val="nil"/>
              <w:left w:val="nil"/>
              <w:bottom w:val="nil"/>
              <w:right w:val="nil"/>
            </w:tcBorders>
            <w:shd w:val="clear" w:color="000000" w:fill="FFFFFF"/>
            <w:noWrap/>
            <w:vAlign w:val="center"/>
          </w:tcPr>
          <w:p w14:paraId="49F0930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9" w:type="dxa"/>
            <w:gridSpan w:val="2"/>
            <w:tcBorders>
              <w:top w:val="nil"/>
              <w:left w:val="nil"/>
              <w:bottom w:val="nil"/>
              <w:right w:val="nil"/>
            </w:tcBorders>
            <w:shd w:val="clear" w:color="000000" w:fill="FFFFFF"/>
            <w:noWrap/>
            <w:vAlign w:val="center"/>
          </w:tcPr>
          <w:p w14:paraId="7DEF438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0BFB60E9">
        <w:tblPrEx>
          <w:tblCellMar>
            <w:top w:w="0" w:type="dxa"/>
            <w:left w:w="108" w:type="dxa"/>
            <w:bottom w:w="0" w:type="dxa"/>
            <w:right w:w="108" w:type="dxa"/>
          </w:tblCellMar>
        </w:tblPrEx>
        <w:trPr>
          <w:gridAfter w:val="1"/>
          <w:wAfter w:w="15" w:type="dxa"/>
          <w:trHeight w:val="403" w:hRule="atLeast"/>
        </w:trPr>
        <w:tc>
          <w:tcPr>
            <w:tcW w:w="6984" w:type="dxa"/>
            <w:gridSpan w:val="11"/>
            <w:tcBorders>
              <w:top w:val="nil"/>
              <w:left w:val="nil"/>
              <w:bottom w:val="nil"/>
              <w:right w:val="nil"/>
            </w:tcBorders>
            <w:shd w:val="clear" w:color="000000" w:fill="FFFFFF"/>
            <w:noWrap/>
            <w:vAlign w:val="center"/>
          </w:tcPr>
          <w:p w14:paraId="4CF829F0">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益阳市大通湖区政务中心</w:t>
            </w:r>
            <w:r>
              <w:rPr>
                <w:rFonts w:hint="eastAsia" w:ascii="宋体" w:hAnsi="宋体" w:eastAsia="宋体" w:cs="宋体"/>
                <w:kern w:val="0"/>
                <w:sz w:val="24"/>
                <w:szCs w:val="24"/>
              </w:rPr>
              <w:t>　</w:t>
            </w:r>
          </w:p>
        </w:tc>
        <w:tc>
          <w:tcPr>
            <w:tcW w:w="2149" w:type="dxa"/>
            <w:gridSpan w:val="2"/>
            <w:tcBorders>
              <w:top w:val="nil"/>
              <w:left w:val="nil"/>
              <w:bottom w:val="nil"/>
              <w:right w:val="nil"/>
            </w:tcBorders>
            <w:shd w:val="clear" w:color="000000" w:fill="FFFFFF"/>
            <w:noWrap/>
            <w:vAlign w:val="center"/>
          </w:tcPr>
          <w:p w14:paraId="04DDEEE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0" w:type="dxa"/>
            <w:gridSpan w:val="3"/>
            <w:tcBorders>
              <w:top w:val="nil"/>
              <w:left w:val="nil"/>
              <w:bottom w:val="nil"/>
              <w:right w:val="nil"/>
            </w:tcBorders>
            <w:shd w:val="clear" w:color="000000" w:fill="FFFFFF"/>
            <w:noWrap/>
            <w:vAlign w:val="center"/>
          </w:tcPr>
          <w:p w14:paraId="331534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12" w:type="dxa"/>
            <w:gridSpan w:val="4"/>
            <w:tcBorders>
              <w:top w:val="nil"/>
              <w:left w:val="nil"/>
              <w:bottom w:val="nil"/>
              <w:right w:val="nil"/>
            </w:tcBorders>
            <w:shd w:val="clear" w:color="000000" w:fill="FFFFFF"/>
            <w:noWrap/>
            <w:vAlign w:val="center"/>
          </w:tcPr>
          <w:p w14:paraId="754270F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0" w:type="dxa"/>
            <w:gridSpan w:val="5"/>
            <w:tcBorders>
              <w:top w:val="nil"/>
              <w:left w:val="nil"/>
              <w:bottom w:val="nil"/>
              <w:right w:val="nil"/>
            </w:tcBorders>
            <w:shd w:val="clear" w:color="000000" w:fill="FFFFFF"/>
            <w:noWrap/>
            <w:vAlign w:val="center"/>
          </w:tcPr>
          <w:p w14:paraId="782C2D2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5" w:type="dxa"/>
            <w:gridSpan w:val="4"/>
            <w:tcBorders>
              <w:top w:val="nil"/>
              <w:left w:val="nil"/>
              <w:bottom w:val="nil"/>
              <w:right w:val="nil"/>
            </w:tcBorders>
            <w:shd w:val="clear" w:color="000000" w:fill="FFFFFF"/>
            <w:noWrap/>
            <w:vAlign w:val="center"/>
          </w:tcPr>
          <w:p w14:paraId="7006FA1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BEC7935">
        <w:tblPrEx>
          <w:tblCellMar>
            <w:top w:w="0" w:type="dxa"/>
            <w:left w:w="108" w:type="dxa"/>
            <w:bottom w:w="0" w:type="dxa"/>
            <w:right w:w="108" w:type="dxa"/>
          </w:tblCellMar>
        </w:tblPrEx>
        <w:trPr>
          <w:gridAfter w:val="1"/>
          <w:wAfter w:w="15" w:type="dxa"/>
          <w:trHeight w:val="410" w:hRule="atLeast"/>
        </w:trPr>
        <w:tc>
          <w:tcPr>
            <w:tcW w:w="4734"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14:paraId="175CF8A8">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22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C44534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本年支出</w:t>
            </w:r>
          </w:p>
          <w:p w14:paraId="331CDD20">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14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D396BF8">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55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E48B463">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512"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02B069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上缴上级</w:t>
            </w:r>
          </w:p>
          <w:p w14:paraId="165C7283">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c>
          <w:tcPr>
            <w:tcW w:w="1450"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498EEF8">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995"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92729C7">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459F38FD">
        <w:tblPrEx>
          <w:tblCellMar>
            <w:top w:w="0" w:type="dxa"/>
            <w:left w:w="108" w:type="dxa"/>
            <w:bottom w:w="0" w:type="dxa"/>
            <w:right w:w="108" w:type="dxa"/>
          </w:tblCellMar>
        </w:tblPrEx>
        <w:trPr>
          <w:gridAfter w:val="1"/>
          <w:wAfter w:w="15" w:type="dxa"/>
          <w:trHeight w:val="595" w:hRule="atLeast"/>
        </w:trPr>
        <w:tc>
          <w:tcPr>
            <w:tcW w:w="1195"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BF37D8F">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539" w:type="dxa"/>
            <w:gridSpan w:val="6"/>
            <w:vMerge w:val="restart"/>
            <w:tcBorders>
              <w:top w:val="nil"/>
              <w:left w:val="single" w:color="auto" w:sz="4" w:space="0"/>
              <w:bottom w:val="single" w:color="auto" w:sz="4" w:space="0"/>
              <w:right w:val="single" w:color="auto" w:sz="4" w:space="0"/>
            </w:tcBorders>
            <w:shd w:val="clear" w:color="000000" w:fill="FFFFFF"/>
            <w:vAlign w:val="center"/>
          </w:tcPr>
          <w:p w14:paraId="612097CE">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250" w:type="dxa"/>
            <w:vMerge w:val="continue"/>
            <w:tcBorders>
              <w:top w:val="single" w:color="auto" w:sz="4" w:space="0"/>
              <w:left w:val="single" w:color="auto" w:sz="4" w:space="0"/>
              <w:bottom w:val="single" w:color="auto" w:sz="4" w:space="0"/>
              <w:right w:val="single" w:color="auto" w:sz="4" w:space="0"/>
            </w:tcBorders>
            <w:vAlign w:val="center"/>
          </w:tcPr>
          <w:p w14:paraId="7F3B7CAE">
            <w:pPr>
              <w:widowControl/>
              <w:jc w:val="left"/>
              <w:rPr>
                <w:rFonts w:ascii="宋体" w:hAnsi="宋体" w:eastAsia="宋体" w:cs="宋体"/>
                <w:kern w:val="0"/>
                <w:sz w:val="24"/>
                <w:szCs w:val="24"/>
              </w:rPr>
            </w:pPr>
          </w:p>
        </w:tc>
        <w:tc>
          <w:tcPr>
            <w:tcW w:w="2149" w:type="dxa"/>
            <w:gridSpan w:val="2"/>
            <w:vMerge w:val="continue"/>
            <w:tcBorders>
              <w:top w:val="single" w:color="auto" w:sz="4" w:space="0"/>
              <w:left w:val="single" w:color="auto" w:sz="4" w:space="0"/>
              <w:bottom w:val="single" w:color="auto" w:sz="4" w:space="0"/>
              <w:right w:val="single" w:color="auto" w:sz="4" w:space="0"/>
            </w:tcBorders>
            <w:vAlign w:val="center"/>
          </w:tcPr>
          <w:p w14:paraId="3E1A4ED8">
            <w:pPr>
              <w:widowControl/>
              <w:jc w:val="left"/>
              <w:rPr>
                <w:rFonts w:ascii="宋体" w:hAnsi="宋体" w:eastAsia="宋体" w:cs="宋体"/>
                <w:kern w:val="0"/>
                <w:sz w:val="24"/>
                <w:szCs w:val="24"/>
              </w:rPr>
            </w:pPr>
          </w:p>
        </w:tc>
        <w:tc>
          <w:tcPr>
            <w:tcW w:w="1550" w:type="dxa"/>
            <w:gridSpan w:val="3"/>
            <w:vMerge w:val="continue"/>
            <w:tcBorders>
              <w:top w:val="single" w:color="auto" w:sz="4" w:space="0"/>
              <w:left w:val="single" w:color="auto" w:sz="4" w:space="0"/>
              <w:bottom w:val="single" w:color="auto" w:sz="4" w:space="0"/>
              <w:right w:val="single" w:color="auto" w:sz="4" w:space="0"/>
            </w:tcBorders>
            <w:vAlign w:val="center"/>
          </w:tcPr>
          <w:p w14:paraId="502DA1B0">
            <w:pPr>
              <w:widowControl/>
              <w:jc w:val="left"/>
              <w:rPr>
                <w:rFonts w:ascii="宋体" w:hAnsi="宋体" w:eastAsia="宋体" w:cs="宋体"/>
                <w:kern w:val="0"/>
                <w:sz w:val="24"/>
                <w:szCs w:val="24"/>
              </w:rPr>
            </w:pPr>
          </w:p>
        </w:tc>
        <w:tc>
          <w:tcPr>
            <w:tcW w:w="1512" w:type="dxa"/>
            <w:gridSpan w:val="4"/>
            <w:vMerge w:val="continue"/>
            <w:tcBorders>
              <w:top w:val="single" w:color="auto" w:sz="4" w:space="0"/>
              <w:left w:val="single" w:color="auto" w:sz="4" w:space="0"/>
              <w:bottom w:val="single" w:color="auto" w:sz="4" w:space="0"/>
              <w:right w:val="single" w:color="auto" w:sz="4" w:space="0"/>
            </w:tcBorders>
            <w:vAlign w:val="center"/>
          </w:tcPr>
          <w:p w14:paraId="04929DA4">
            <w:pPr>
              <w:widowControl/>
              <w:jc w:val="left"/>
              <w:rPr>
                <w:rFonts w:ascii="宋体" w:hAnsi="宋体" w:eastAsia="宋体" w:cs="宋体"/>
                <w:kern w:val="0"/>
                <w:sz w:val="24"/>
                <w:szCs w:val="24"/>
              </w:rPr>
            </w:pPr>
          </w:p>
        </w:tc>
        <w:tc>
          <w:tcPr>
            <w:tcW w:w="1450" w:type="dxa"/>
            <w:gridSpan w:val="5"/>
            <w:vMerge w:val="continue"/>
            <w:tcBorders>
              <w:top w:val="single" w:color="auto" w:sz="4" w:space="0"/>
              <w:left w:val="single" w:color="auto" w:sz="4" w:space="0"/>
              <w:bottom w:val="single" w:color="auto" w:sz="4" w:space="0"/>
              <w:right w:val="single" w:color="auto" w:sz="4" w:space="0"/>
            </w:tcBorders>
            <w:vAlign w:val="center"/>
          </w:tcPr>
          <w:p w14:paraId="772FDFA1">
            <w:pPr>
              <w:widowControl/>
              <w:jc w:val="left"/>
              <w:rPr>
                <w:rFonts w:ascii="宋体" w:hAnsi="宋体" w:eastAsia="宋体" w:cs="宋体"/>
                <w:kern w:val="0"/>
                <w:sz w:val="24"/>
                <w:szCs w:val="24"/>
              </w:rPr>
            </w:pPr>
          </w:p>
        </w:tc>
        <w:tc>
          <w:tcPr>
            <w:tcW w:w="1995" w:type="dxa"/>
            <w:gridSpan w:val="4"/>
            <w:vMerge w:val="continue"/>
            <w:tcBorders>
              <w:top w:val="single" w:color="auto" w:sz="4" w:space="0"/>
              <w:left w:val="single" w:color="auto" w:sz="4" w:space="0"/>
              <w:bottom w:val="single" w:color="auto" w:sz="4" w:space="0"/>
              <w:right w:val="single" w:color="auto" w:sz="4" w:space="0"/>
            </w:tcBorders>
            <w:vAlign w:val="center"/>
          </w:tcPr>
          <w:p w14:paraId="3E098DBC">
            <w:pPr>
              <w:widowControl/>
              <w:jc w:val="left"/>
              <w:rPr>
                <w:rFonts w:ascii="宋体" w:hAnsi="宋体" w:eastAsia="宋体" w:cs="宋体"/>
                <w:kern w:val="0"/>
                <w:sz w:val="24"/>
                <w:szCs w:val="24"/>
              </w:rPr>
            </w:pPr>
          </w:p>
        </w:tc>
      </w:tr>
      <w:tr w14:paraId="6A77A7EC">
        <w:tblPrEx>
          <w:tblCellMar>
            <w:top w:w="0" w:type="dxa"/>
            <w:left w:w="108" w:type="dxa"/>
            <w:bottom w:w="0" w:type="dxa"/>
            <w:right w:w="108" w:type="dxa"/>
          </w:tblCellMar>
        </w:tblPrEx>
        <w:trPr>
          <w:gridAfter w:val="1"/>
          <w:wAfter w:w="15" w:type="dxa"/>
          <w:trHeight w:val="312" w:hRule="atLeast"/>
        </w:trPr>
        <w:tc>
          <w:tcPr>
            <w:tcW w:w="1195" w:type="dxa"/>
            <w:gridSpan w:val="4"/>
            <w:vMerge w:val="continue"/>
            <w:tcBorders>
              <w:top w:val="single" w:color="auto" w:sz="4" w:space="0"/>
              <w:left w:val="single" w:color="auto" w:sz="4" w:space="0"/>
              <w:bottom w:val="single" w:color="auto" w:sz="4" w:space="0"/>
              <w:right w:val="single" w:color="auto" w:sz="4" w:space="0"/>
            </w:tcBorders>
            <w:vAlign w:val="center"/>
          </w:tcPr>
          <w:p w14:paraId="5CF5DFC9">
            <w:pPr>
              <w:widowControl/>
              <w:jc w:val="left"/>
              <w:rPr>
                <w:rFonts w:ascii="宋体" w:hAnsi="宋体" w:eastAsia="宋体" w:cs="宋体"/>
                <w:kern w:val="0"/>
                <w:sz w:val="24"/>
                <w:szCs w:val="24"/>
              </w:rPr>
            </w:pPr>
          </w:p>
        </w:tc>
        <w:tc>
          <w:tcPr>
            <w:tcW w:w="3539" w:type="dxa"/>
            <w:gridSpan w:val="6"/>
            <w:vMerge w:val="continue"/>
            <w:tcBorders>
              <w:top w:val="nil"/>
              <w:left w:val="single" w:color="auto" w:sz="4" w:space="0"/>
              <w:bottom w:val="single" w:color="auto" w:sz="4" w:space="0"/>
              <w:right w:val="single" w:color="auto" w:sz="4" w:space="0"/>
            </w:tcBorders>
            <w:vAlign w:val="center"/>
          </w:tcPr>
          <w:p w14:paraId="44CF295C">
            <w:pPr>
              <w:widowControl/>
              <w:jc w:val="left"/>
              <w:rPr>
                <w:rFonts w:ascii="宋体" w:hAnsi="宋体" w:eastAsia="宋体" w:cs="宋体"/>
                <w:kern w:val="0"/>
                <w:sz w:val="24"/>
                <w:szCs w:val="24"/>
              </w:rPr>
            </w:pPr>
          </w:p>
        </w:tc>
        <w:tc>
          <w:tcPr>
            <w:tcW w:w="2250" w:type="dxa"/>
            <w:vMerge w:val="continue"/>
            <w:tcBorders>
              <w:top w:val="single" w:color="auto" w:sz="4" w:space="0"/>
              <w:left w:val="single" w:color="auto" w:sz="4" w:space="0"/>
              <w:bottom w:val="single" w:color="auto" w:sz="4" w:space="0"/>
              <w:right w:val="single" w:color="auto" w:sz="4" w:space="0"/>
            </w:tcBorders>
            <w:vAlign w:val="center"/>
          </w:tcPr>
          <w:p w14:paraId="4C037212">
            <w:pPr>
              <w:widowControl/>
              <w:jc w:val="left"/>
              <w:rPr>
                <w:rFonts w:ascii="宋体" w:hAnsi="宋体" w:eastAsia="宋体" w:cs="宋体"/>
                <w:kern w:val="0"/>
                <w:sz w:val="24"/>
                <w:szCs w:val="24"/>
              </w:rPr>
            </w:pPr>
          </w:p>
        </w:tc>
        <w:tc>
          <w:tcPr>
            <w:tcW w:w="2149" w:type="dxa"/>
            <w:gridSpan w:val="2"/>
            <w:vMerge w:val="continue"/>
            <w:tcBorders>
              <w:top w:val="single" w:color="auto" w:sz="4" w:space="0"/>
              <w:left w:val="single" w:color="auto" w:sz="4" w:space="0"/>
              <w:bottom w:val="single" w:color="auto" w:sz="4" w:space="0"/>
              <w:right w:val="single" w:color="auto" w:sz="4" w:space="0"/>
            </w:tcBorders>
            <w:vAlign w:val="center"/>
          </w:tcPr>
          <w:p w14:paraId="52BD8BE3">
            <w:pPr>
              <w:widowControl/>
              <w:jc w:val="left"/>
              <w:rPr>
                <w:rFonts w:ascii="宋体" w:hAnsi="宋体" w:eastAsia="宋体" w:cs="宋体"/>
                <w:kern w:val="0"/>
                <w:sz w:val="24"/>
                <w:szCs w:val="24"/>
              </w:rPr>
            </w:pPr>
          </w:p>
        </w:tc>
        <w:tc>
          <w:tcPr>
            <w:tcW w:w="1550" w:type="dxa"/>
            <w:gridSpan w:val="3"/>
            <w:vMerge w:val="continue"/>
            <w:tcBorders>
              <w:top w:val="single" w:color="auto" w:sz="4" w:space="0"/>
              <w:left w:val="single" w:color="auto" w:sz="4" w:space="0"/>
              <w:bottom w:val="single" w:color="auto" w:sz="4" w:space="0"/>
              <w:right w:val="single" w:color="auto" w:sz="4" w:space="0"/>
            </w:tcBorders>
            <w:vAlign w:val="center"/>
          </w:tcPr>
          <w:p w14:paraId="4DE34EAE">
            <w:pPr>
              <w:widowControl/>
              <w:jc w:val="left"/>
              <w:rPr>
                <w:rFonts w:ascii="宋体" w:hAnsi="宋体" w:eastAsia="宋体" w:cs="宋体"/>
                <w:kern w:val="0"/>
                <w:sz w:val="24"/>
                <w:szCs w:val="24"/>
              </w:rPr>
            </w:pPr>
          </w:p>
        </w:tc>
        <w:tc>
          <w:tcPr>
            <w:tcW w:w="1512" w:type="dxa"/>
            <w:gridSpan w:val="4"/>
            <w:vMerge w:val="continue"/>
            <w:tcBorders>
              <w:top w:val="single" w:color="auto" w:sz="4" w:space="0"/>
              <w:left w:val="single" w:color="auto" w:sz="4" w:space="0"/>
              <w:bottom w:val="single" w:color="auto" w:sz="4" w:space="0"/>
              <w:right w:val="single" w:color="auto" w:sz="4" w:space="0"/>
            </w:tcBorders>
            <w:vAlign w:val="center"/>
          </w:tcPr>
          <w:p w14:paraId="6C4936C6">
            <w:pPr>
              <w:widowControl/>
              <w:jc w:val="left"/>
              <w:rPr>
                <w:rFonts w:ascii="宋体" w:hAnsi="宋体" w:eastAsia="宋体" w:cs="宋体"/>
                <w:kern w:val="0"/>
                <w:sz w:val="24"/>
                <w:szCs w:val="24"/>
              </w:rPr>
            </w:pPr>
          </w:p>
        </w:tc>
        <w:tc>
          <w:tcPr>
            <w:tcW w:w="1450" w:type="dxa"/>
            <w:gridSpan w:val="5"/>
            <w:vMerge w:val="continue"/>
            <w:tcBorders>
              <w:top w:val="single" w:color="auto" w:sz="4" w:space="0"/>
              <w:left w:val="single" w:color="auto" w:sz="4" w:space="0"/>
              <w:bottom w:val="single" w:color="auto" w:sz="4" w:space="0"/>
              <w:right w:val="single" w:color="auto" w:sz="4" w:space="0"/>
            </w:tcBorders>
            <w:vAlign w:val="center"/>
          </w:tcPr>
          <w:p w14:paraId="63E208E4">
            <w:pPr>
              <w:widowControl/>
              <w:jc w:val="left"/>
              <w:rPr>
                <w:rFonts w:ascii="宋体" w:hAnsi="宋体" w:eastAsia="宋体" w:cs="宋体"/>
                <w:kern w:val="0"/>
                <w:sz w:val="24"/>
                <w:szCs w:val="24"/>
              </w:rPr>
            </w:pPr>
          </w:p>
        </w:tc>
        <w:tc>
          <w:tcPr>
            <w:tcW w:w="1995" w:type="dxa"/>
            <w:gridSpan w:val="4"/>
            <w:vMerge w:val="continue"/>
            <w:tcBorders>
              <w:top w:val="single" w:color="auto" w:sz="4" w:space="0"/>
              <w:left w:val="single" w:color="auto" w:sz="4" w:space="0"/>
              <w:bottom w:val="single" w:color="auto" w:sz="4" w:space="0"/>
              <w:right w:val="single" w:color="auto" w:sz="4" w:space="0"/>
            </w:tcBorders>
            <w:vAlign w:val="center"/>
          </w:tcPr>
          <w:p w14:paraId="23E50559">
            <w:pPr>
              <w:widowControl/>
              <w:jc w:val="left"/>
              <w:rPr>
                <w:rFonts w:ascii="宋体" w:hAnsi="宋体" w:eastAsia="宋体" w:cs="宋体"/>
                <w:kern w:val="0"/>
                <w:sz w:val="24"/>
                <w:szCs w:val="24"/>
              </w:rPr>
            </w:pPr>
          </w:p>
        </w:tc>
      </w:tr>
      <w:tr w14:paraId="105A3ECD">
        <w:tblPrEx>
          <w:tblCellMar>
            <w:top w:w="0" w:type="dxa"/>
            <w:left w:w="108" w:type="dxa"/>
            <w:bottom w:w="0" w:type="dxa"/>
            <w:right w:w="108" w:type="dxa"/>
          </w:tblCellMar>
        </w:tblPrEx>
        <w:trPr>
          <w:gridAfter w:val="1"/>
          <w:wAfter w:w="15" w:type="dxa"/>
          <w:trHeight w:val="420" w:hRule="atLeast"/>
        </w:trPr>
        <w:tc>
          <w:tcPr>
            <w:tcW w:w="492" w:type="dxa"/>
            <w:gridSpan w:val="2"/>
            <w:vMerge w:val="restart"/>
            <w:tcBorders>
              <w:top w:val="single" w:color="auto" w:sz="4" w:space="0"/>
              <w:left w:val="single" w:color="auto" w:sz="4" w:space="0"/>
              <w:right w:val="single" w:color="auto" w:sz="4" w:space="0"/>
            </w:tcBorders>
            <w:shd w:val="clear" w:color="000000" w:fill="FFFFFF"/>
            <w:noWrap/>
            <w:vAlign w:val="center"/>
          </w:tcPr>
          <w:p w14:paraId="2888FD33">
            <w:pPr>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类</w:t>
            </w:r>
          </w:p>
        </w:tc>
        <w:tc>
          <w:tcPr>
            <w:tcW w:w="379" w:type="dxa"/>
            <w:vMerge w:val="restart"/>
            <w:tcBorders>
              <w:top w:val="single" w:color="auto" w:sz="4" w:space="0"/>
              <w:left w:val="single" w:color="auto" w:sz="4" w:space="0"/>
              <w:right w:val="single" w:color="auto" w:sz="4" w:space="0"/>
            </w:tcBorders>
            <w:shd w:val="clear" w:color="000000" w:fill="FFFFFF"/>
            <w:noWrap/>
            <w:vAlign w:val="center"/>
          </w:tcPr>
          <w:p w14:paraId="451B3C3D">
            <w:pPr>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款</w:t>
            </w:r>
          </w:p>
        </w:tc>
        <w:tc>
          <w:tcPr>
            <w:tcW w:w="324" w:type="dxa"/>
            <w:vMerge w:val="restart"/>
            <w:tcBorders>
              <w:top w:val="single" w:color="auto" w:sz="4" w:space="0"/>
              <w:left w:val="single" w:color="auto" w:sz="4" w:space="0"/>
              <w:right w:val="single" w:color="auto" w:sz="4" w:space="0"/>
            </w:tcBorders>
            <w:shd w:val="clear" w:color="000000" w:fill="FFFFFF"/>
            <w:noWrap/>
            <w:vAlign w:val="center"/>
          </w:tcPr>
          <w:p w14:paraId="7585DD31">
            <w:pPr>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项</w:t>
            </w:r>
          </w:p>
        </w:tc>
        <w:tc>
          <w:tcPr>
            <w:tcW w:w="3539"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2CF07F4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栏次</w:t>
            </w:r>
          </w:p>
        </w:tc>
        <w:tc>
          <w:tcPr>
            <w:tcW w:w="2250" w:type="dxa"/>
            <w:tcBorders>
              <w:top w:val="nil"/>
              <w:left w:val="nil"/>
              <w:bottom w:val="single" w:color="auto" w:sz="4" w:space="0"/>
              <w:right w:val="single" w:color="auto" w:sz="4" w:space="0"/>
            </w:tcBorders>
            <w:shd w:val="clear" w:color="000000" w:fill="FFFFFF"/>
            <w:noWrap/>
            <w:vAlign w:val="center"/>
          </w:tcPr>
          <w:p w14:paraId="3FD2E18D">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149" w:type="dxa"/>
            <w:gridSpan w:val="2"/>
            <w:tcBorders>
              <w:top w:val="nil"/>
              <w:left w:val="nil"/>
              <w:bottom w:val="single" w:color="auto" w:sz="4" w:space="0"/>
              <w:right w:val="single" w:color="auto" w:sz="4" w:space="0"/>
            </w:tcBorders>
            <w:shd w:val="clear" w:color="000000" w:fill="FFFFFF"/>
            <w:noWrap/>
            <w:vAlign w:val="center"/>
          </w:tcPr>
          <w:p w14:paraId="65BD5B97">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550" w:type="dxa"/>
            <w:gridSpan w:val="3"/>
            <w:tcBorders>
              <w:top w:val="nil"/>
              <w:left w:val="nil"/>
              <w:bottom w:val="single" w:color="auto" w:sz="4" w:space="0"/>
              <w:right w:val="single" w:color="auto" w:sz="4" w:space="0"/>
            </w:tcBorders>
            <w:shd w:val="clear" w:color="000000" w:fill="FFFFFF"/>
            <w:noWrap/>
            <w:vAlign w:val="center"/>
          </w:tcPr>
          <w:p w14:paraId="40FA05CC">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512" w:type="dxa"/>
            <w:gridSpan w:val="4"/>
            <w:tcBorders>
              <w:top w:val="nil"/>
              <w:left w:val="nil"/>
              <w:bottom w:val="single" w:color="auto" w:sz="4" w:space="0"/>
              <w:right w:val="single" w:color="auto" w:sz="4" w:space="0"/>
            </w:tcBorders>
            <w:shd w:val="clear" w:color="000000" w:fill="FFFFFF"/>
            <w:noWrap/>
            <w:vAlign w:val="center"/>
          </w:tcPr>
          <w:p w14:paraId="504ACEFC">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450" w:type="dxa"/>
            <w:gridSpan w:val="5"/>
            <w:tcBorders>
              <w:top w:val="nil"/>
              <w:left w:val="nil"/>
              <w:bottom w:val="single" w:color="auto" w:sz="4" w:space="0"/>
              <w:right w:val="single" w:color="auto" w:sz="4" w:space="0"/>
            </w:tcBorders>
            <w:shd w:val="clear" w:color="000000" w:fill="FFFFFF"/>
            <w:noWrap/>
            <w:vAlign w:val="center"/>
          </w:tcPr>
          <w:p w14:paraId="6B417158">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995" w:type="dxa"/>
            <w:gridSpan w:val="4"/>
            <w:tcBorders>
              <w:top w:val="nil"/>
              <w:left w:val="nil"/>
              <w:bottom w:val="single" w:color="auto" w:sz="4" w:space="0"/>
              <w:right w:val="single" w:color="auto" w:sz="4" w:space="0"/>
            </w:tcBorders>
            <w:shd w:val="clear" w:color="000000" w:fill="FFFFFF"/>
            <w:noWrap/>
            <w:vAlign w:val="center"/>
          </w:tcPr>
          <w:p w14:paraId="02597405">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61EE6B9E">
        <w:tblPrEx>
          <w:tblCellMar>
            <w:top w:w="0" w:type="dxa"/>
            <w:left w:w="108" w:type="dxa"/>
            <w:bottom w:w="0" w:type="dxa"/>
            <w:right w:w="108" w:type="dxa"/>
          </w:tblCellMar>
        </w:tblPrEx>
        <w:trPr>
          <w:gridAfter w:val="1"/>
          <w:wAfter w:w="15" w:type="dxa"/>
          <w:trHeight w:val="255" w:hRule="atLeast"/>
        </w:trPr>
        <w:tc>
          <w:tcPr>
            <w:tcW w:w="492" w:type="dxa"/>
            <w:gridSpan w:val="2"/>
            <w:vMerge w:val="continue"/>
            <w:tcBorders>
              <w:left w:val="single" w:color="auto" w:sz="4" w:space="0"/>
              <w:bottom w:val="single" w:color="auto" w:sz="4" w:space="0"/>
              <w:right w:val="single" w:color="auto" w:sz="4" w:space="0"/>
            </w:tcBorders>
            <w:shd w:val="clear" w:color="000000" w:fill="FFFFFF"/>
            <w:noWrap/>
            <w:vAlign w:val="center"/>
          </w:tcPr>
          <w:p w14:paraId="7AFCA18A">
            <w:pPr>
              <w:jc w:val="center"/>
              <w:rPr>
                <w:rFonts w:ascii="宋体" w:hAnsi="宋体" w:eastAsia="宋体" w:cs="宋体"/>
                <w:kern w:val="0"/>
                <w:sz w:val="21"/>
                <w:szCs w:val="21"/>
              </w:rPr>
            </w:pPr>
          </w:p>
        </w:tc>
        <w:tc>
          <w:tcPr>
            <w:tcW w:w="379" w:type="dxa"/>
            <w:vMerge w:val="continue"/>
            <w:tcBorders>
              <w:left w:val="single" w:color="auto" w:sz="4" w:space="0"/>
              <w:bottom w:val="single" w:color="auto" w:sz="4" w:space="0"/>
              <w:right w:val="single" w:color="auto" w:sz="4" w:space="0"/>
            </w:tcBorders>
            <w:shd w:val="clear" w:color="000000" w:fill="FFFFFF"/>
            <w:noWrap/>
            <w:vAlign w:val="center"/>
          </w:tcPr>
          <w:p w14:paraId="03155ECE">
            <w:pPr>
              <w:jc w:val="center"/>
              <w:rPr>
                <w:rFonts w:ascii="宋体" w:hAnsi="宋体" w:eastAsia="宋体" w:cs="宋体"/>
                <w:kern w:val="0"/>
                <w:sz w:val="21"/>
                <w:szCs w:val="21"/>
              </w:rPr>
            </w:pPr>
          </w:p>
        </w:tc>
        <w:tc>
          <w:tcPr>
            <w:tcW w:w="324" w:type="dxa"/>
            <w:vMerge w:val="continue"/>
            <w:tcBorders>
              <w:left w:val="single" w:color="auto" w:sz="4" w:space="0"/>
              <w:bottom w:val="single" w:color="auto" w:sz="4" w:space="0"/>
              <w:right w:val="single" w:color="auto" w:sz="4" w:space="0"/>
            </w:tcBorders>
            <w:shd w:val="clear" w:color="000000" w:fill="FFFFFF"/>
            <w:noWrap/>
            <w:vAlign w:val="center"/>
          </w:tcPr>
          <w:p w14:paraId="369C7290">
            <w:pPr>
              <w:jc w:val="center"/>
              <w:rPr>
                <w:rFonts w:ascii="宋体" w:hAnsi="宋体" w:eastAsia="宋体" w:cs="宋体"/>
                <w:kern w:val="0"/>
                <w:sz w:val="21"/>
                <w:szCs w:val="21"/>
              </w:rPr>
            </w:pPr>
          </w:p>
        </w:tc>
        <w:tc>
          <w:tcPr>
            <w:tcW w:w="3539" w:type="dxa"/>
            <w:gridSpan w:val="6"/>
            <w:tcBorders>
              <w:top w:val="nil"/>
              <w:left w:val="nil"/>
              <w:bottom w:val="single" w:color="auto" w:sz="4" w:space="0"/>
              <w:right w:val="single" w:color="auto" w:sz="4" w:space="0"/>
            </w:tcBorders>
            <w:shd w:val="clear" w:color="000000" w:fill="FFFFFF"/>
            <w:noWrap/>
            <w:vAlign w:val="center"/>
          </w:tcPr>
          <w:p w14:paraId="04253993">
            <w:pPr>
              <w:jc w:val="center"/>
              <w:rPr>
                <w:rFonts w:ascii="宋体" w:hAnsi="宋体" w:eastAsia="宋体" w:cs="宋体"/>
                <w:kern w:val="0"/>
                <w:sz w:val="21"/>
                <w:szCs w:val="21"/>
              </w:rPr>
            </w:pPr>
            <w:r>
              <w:rPr>
                <w:rFonts w:hint="eastAsia" w:ascii="宋体" w:hAnsi="宋体" w:eastAsia="宋体" w:cs="宋体"/>
                <w:kern w:val="0"/>
                <w:sz w:val="21"/>
                <w:szCs w:val="21"/>
              </w:rPr>
              <w:t>合计</w:t>
            </w:r>
          </w:p>
        </w:tc>
        <w:tc>
          <w:tcPr>
            <w:tcW w:w="2250" w:type="dxa"/>
            <w:tcBorders>
              <w:top w:val="nil"/>
              <w:left w:val="nil"/>
              <w:bottom w:val="single" w:color="auto" w:sz="4" w:space="0"/>
              <w:right w:val="single" w:color="auto" w:sz="4" w:space="0"/>
            </w:tcBorders>
            <w:shd w:val="clear" w:color="auto" w:fill="auto"/>
            <w:noWrap/>
            <w:vAlign w:val="center"/>
          </w:tcPr>
          <w:p w14:paraId="0F31CC84">
            <w:pPr>
              <w:jc w:val="center"/>
              <w:rPr>
                <w:rFonts w:ascii="宋体" w:hAnsi="宋体" w:eastAsia="宋体" w:cs="宋体"/>
                <w:kern w:val="0"/>
                <w:sz w:val="24"/>
                <w:szCs w:val="24"/>
              </w:rPr>
            </w:pPr>
            <w:r>
              <w:rPr>
                <w:rFonts w:hint="eastAsia"/>
                <w:sz w:val="16"/>
                <w:szCs w:val="16"/>
                <w:lang w:val="en-US" w:eastAsia="zh-CN"/>
              </w:rPr>
              <w:t>196.40</w:t>
            </w:r>
          </w:p>
        </w:tc>
        <w:tc>
          <w:tcPr>
            <w:tcW w:w="2149" w:type="dxa"/>
            <w:gridSpan w:val="2"/>
            <w:tcBorders>
              <w:top w:val="nil"/>
              <w:left w:val="nil"/>
              <w:bottom w:val="single" w:color="auto" w:sz="4" w:space="0"/>
              <w:right w:val="single" w:color="auto" w:sz="4" w:space="0"/>
            </w:tcBorders>
            <w:shd w:val="clear" w:color="auto" w:fill="auto"/>
            <w:noWrap/>
            <w:vAlign w:val="center"/>
          </w:tcPr>
          <w:p w14:paraId="3A7C54F1">
            <w:pPr>
              <w:jc w:val="center"/>
              <w:rPr>
                <w:rFonts w:hint="default" w:ascii="宋体" w:hAnsi="宋体" w:eastAsia="宋体" w:cs="宋体"/>
                <w:kern w:val="0"/>
                <w:sz w:val="24"/>
                <w:szCs w:val="24"/>
                <w:lang w:val="en-US" w:eastAsia="zh-CN"/>
              </w:rPr>
            </w:pPr>
            <w:r>
              <w:rPr>
                <w:rFonts w:hint="eastAsia"/>
                <w:sz w:val="16"/>
                <w:szCs w:val="16"/>
                <w:lang w:val="en-US" w:eastAsia="zh-CN"/>
              </w:rPr>
              <w:t>106.94</w:t>
            </w:r>
          </w:p>
        </w:tc>
        <w:tc>
          <w:tcPr>
            <w:tcW w:w="1550" w:type="dxa"/>
            <w:gridSpan w:val="3"/>
            <w:tcBorders>
              <w:top w:val="nil"/>
              <w:left w:val="nil"/>
              <w:bottom w:val="single" w:color="auto" w:sz="4" w:space="0"/>
              <w:right w:val="single" w:color="auto" w:sz="4" w:space="0"/>
            </w:tcBorders>
            <w:shd w:val="clear" w:color="auto" w:fill="auto"/>
            <w:noWrap/>
            <w:vAlign w:val="center"/>
          </w:tcPr>
          <w:p w14:paraId="35A19289">
            <w:pPr>
              <w:jc w:val="center"/>
              <w:rPr>
                <w:rFonts w:hint="eastAsia"/>
                <w:sz w:val="16"/>
                <w:szCs w:val="16"/>
                <w:lang w:val="en-US" w:eastAsia="zh-CN"/>
              </w:rPr>
            </w:pPr>
            <w:r>
              <w:rPr>
                <w:rFonts w:hint="eastAsia"/>
                <w:sz w:val="16"/>
                <w:szCs w:val="16"/>
                <w:lang w:val="en-US" w:eastAsia="zh-CN"/>
              </w:rPr>
              <w:t>89.46</w:t>
            </w:r>
          </w:p>
        </w:tc>
        <w:tc>
          <w:tcPr>
            <w:tcW w:w="1512" w:type="dxa"/>
            <w:gridSpan w:val="4"/>
            <w:tcBorders>
              <w:top w:val="nil"/>
              <w:left w:val="nil"/>
              <w:bottom w:val="single" w:color="auto" w:sz="4" w:space="0"/>
              <w:right w:val="single" w:color="auto" w:sz="4" w:space="0"/>
            </w:tcBorders>
            <w:shd w:val="clear" w:color="auto" w:fill="auto"/>
            <w:noWrap/>
            <w:vAlign w:val="center"/>
          </w:tcPr>
          <w:p w14:paraId="2ABBADC1">
            <w:pPr>
              <w:jc w:val="center"/>
              <w:rPr>
                <w:rFonts w:hint="eastAsia"/>
                <w:sz w:val="16"/>
                <w:szCs w:val="16"/>
                <w:lang w:val="en-US" w:eastAsia="zh-CN"/>
              </w:rPr>
            </w:pPr>
            <w:r>
              <w:rPr>
                <w:rFonts w:hint="eastAsia"/>
                <w:sz w:val="16"/>
                <w:szCs w:val="16"/>
                <w:lang w:val="en-US" w:eastAsia="zh-CN"/>
              </w:rPr>
              <w:t>　</w:t>
            </w:r>
          </w:p>
        </w:tc>
        <w:tc>
          <w:tcPr>
            <w:tcW w:w="1450" w:type="dxa"/>
            <w:gridSpan w:val="5"/>
            <w:tcBorders>
              <w:top w:val="nil"/>
              <w:left w:val="nil"/>
              <w:bottom w:val="single" w:color="auto" w:sz="4" w:space="0"/>
              <w:right w:val="single" w:color="auto" w:sz="4" w:space="0"/>
            </w:tcBorders>
            <w:shd w:val="clear" w:color="auto" w:fill="auto"/>
            <w:noWrap/>
            <w:vAlign w:val="center"/>
          </w:tcPr>
          <w:p w14:paraId="0E01A66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5" w:type="dxa"/>
            <w:gridSpan w:val="4"/>
            <w:tcBorders>
              <w:top w:val="nil"/>
              <w:left w:val="nil"/>
              <w:bottom w:val="single" w:color="auto" w:sz="4" w:space="0"/>
              <w:right w:val="single" w:color="auto" w:sz="4" w:space="0"/>
            </w:tcBorders>
            <w:shd w:val="clear" w:color="auto" w:fill="auto"/>
            <w:noWrap/>
            <w:vAlign w:val="center"/>
          </w:tcPr>
          <w:p w14:paraId="2A76129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ABCE8BA">
        <w:tblPrEx>
          <w:tblCellMar>
            <w:top w:w="0" w:type="dxa"/>
            <w:left w:w="108" w:type="dxa"/>
            <w:bottom w:w="0" w:type="dxa"/>
            <w:right w:w="108" w:type="dxa"/>
          </w:tblCellMar>
        </w:tblPrEx>
        <w:trPr>
          <w:trHeight w:val="287" w:hRule="atLeast"/>
        </w:trPr>
        <w:tc>
          <w:tcPr>
            <w:tcW w:w="1495"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51FC8E3A">
            <w:pPr>
              <w:jc w:val="left"/>
            </w:pPr>
            <w:r>
              <w:rPr>
                <w:rFonts w:hint="eastAsia" w:ascii="宋体" w:hAnsi="宋体" w:cs="宋体"/>
                <w:b w:val="0"/>
                <w:bCs w:val="0"/>
                <w:sz w:val="16"/>
                <w:szCs w:val="16"/>
                <w:lang w:val="en-US" w:eastAsia="zh-CN"/>
              </w:rPr>
              <w:t>　201</w:t>
            </w:r>
          </w:p>
        </w:tc>
        <w:tc>
          <w:tcPr>
            <w:tcW w:w="3239" w:type="dxa"/>
            <w:gridSpan w:val="3"/>
            <w:tcBorders>
              <w:top w:val="nil"/>
              <w:left w:val="nil"/>
              <w:bottom w:val="single" w:color="auto" w:sz="4" w:space="0"/>
              <w:right w:val="single" w:color="auto" w:sz="4" w:space="0"/>
            </w:tcBorders>
            <w:shd w:val="clear" w:color="000000" w:fill="FFFFFF"/>
            <w:noWrap/>
            <w:vAlign w:val="center"/>
          </w:tcPr>
          <w:p w14:paraId="4BA4E972">
            <w:pPr>
              <w:jc w:val="left"/>
              <w:rPr>
                <w:rFonts w:ascii="宋体" w:hAnsi="宋体" w:eastAsia="宋体" w:cs="宋体"/>
                <w:kern w:val="0"/>
                <w:sz w:val="24"/>
                <w:szCs w:val="24"/>
              </w:rPr>
            </w:pPr>
            <w:r>
              <w:rPr>
                <w:rFonts w:hint="eastAsia"/>
                <w:sz w:val="16"/>
                <w:szCs w:val="16"/>
              </w:rPr>
              <w:t>　</w:t>
            </w:r>
            <w:r>
              <w:rPr>
                <w:rFonts w:hint="eastAsia"/>
                <w:sz w:val="16"/>
                <w:szCs w:val="16"/>
                <w:lang w:eastAsia="zh-CN"/>
              </w:rPr>
              <w:t>一般公共服务支出</w:t>
            </w:r>
          </w:p>
        </w:tc>
        <w:tc>
          <w:tcPr>
            <w:tcW w:w="2250" w:type="dxa"/>
            <w:tcBorders>
              <w:top w:val="nil"/>
              <w:left w:val="nil"/>
              <w:bottom w:val="single" w:color="auto" w:sz="4" w:space="0"/>
              <w:right w:val="single" w:color="auto" w:sz="4" w:space="0"/>
            </w:tcBorders>
            <w:shd w:val="clear" w:color="auto" w:fill="auto"/>
            <w:noWrap/>
            <w:vAlign w:val="center"/>
          </w:tcPr>
          <w:p w14:paraId="7D1BF167">
            <w:pPr>
              <w:jc w:val="center"/>
              <w:rPr>
                <w:rFonts w:hint="default" w:ascii="宋体" w:hAnsi="宋体" w:eastAsia="宋体" w:cs="宋体"/>
                <w:kern w:val="0"/>
                <w:sz w:val="24"/>
                <w:szCs w:val="24"/>
                <w:lang w:val="en-US"/>
              </w:rPr>
            </w:pPr>
            <w:r>
              <w:rPr>
                <w:rFonts w:hint="eastAsia" w:ascii="华文中宋" w:hAnsi="华文中宋" w:eastAsia="华文中宋"/>
                <w:sz w:val="16"/>
                <w:szCs w:val="16"/>
                <w:lang w:val="en-US" w:eastAsia="zh-CN"/>
              </w:rPr>
              <w:t>174.89</w:t>
            </w:r>
          </w:p>
        </w:tc>
        <w:tc>
          <w:tcPr>
            <w:tcW w:w="2149" w:type="dxa"/>
            <w:gridSpan w:val="2"/>
            <w:tcBorders>
              <w:top w:val="nil"/>
              <w:left w:val="nil"/>
              <w:bottom w:val="single" w:color="auto" w:sz="4" w:space="0"/>
              <w:right w:val="single" w:color="auto" w:sz="4" w:space="0"/>
            </w:tcBorders>
            <w:shd w:val="clear" w:color="auto" w:fill="auto"/>
            <w:noWrap/>
            <w:vAlign w:val="center"/>
          </w:tcPr>
          <w:p w14:paraId="12F9270D">
            <w:pPr>
              <w:jc w:val="center"/>
              <w:rPr>
                <w:rFonts w:hint="default"/>
                <w:sz w:val="16"/>
                <w:szCs w:val="16"/>
                <w:lang w:val="en-US" w:eastAsia="zh-CN"/>
              </w:rPr>
            </w:pPr>
            <w:r>
              <w:rPr>
                <w:rFonts w:hint="eastAsia"/>
                <w:sz w:val="16"/>
                <w:szCs w:val="16"/>
                <w:lang w:val="en-US" w:eastAsia="zh-CN"/>
              </w:rPr>
              <w:t>85.43</w:t>
            </w:r>
          </w:p>
        </w:tc>
        <w:tc>
          <w:tcPr>
            <w:tcW w:w="1565" w:type="dxa"/>
            <w:gridSpan w:val="4"/>
            <w:tcBorders>
              <w:top w:val="nil"/>
              <w:left w:val="nil"/>
              <w:bottom w:val="single" w:color="auto" w:sz="4" w:space="0"/>
              <w:right w:val="single" w:color="auto" w:sz="4" w:space="0"/>
            </w:tcBorders>
            <w:shd w:val="clear" w:color="auto" w:fill="auto"/>
            <w:noWrap/>
            <w:vAlign w:val="center"/>
          </w:tcPr>
          <w:p w14:paraId="0204F383">
            <w:pPr>
              <w:jc w:val="center"/>
              <w:rPr>
                <w:rFonts w:hint="eastAsia"/>
                <w:sz w:val="16"/>
                <w:szCs w:val="16"/>
                <w:lang w:val="en-US" w:eastAsia="zh-CN"/>
              </w:rPr>
            </w:pPr>
            <w:r>
              <w:rPr>
                <w:rFonts w:hint="eastAsia"/>
                <w:sz w:val="16"/>
                <w:szCs w:val="16"/>
                <w:lang w:val="en-US" w:eastAsia="zh-CN"/>
              </w:rPr>
              <w:t>89.46</w:t>
            </w:r>
          </w:p>
        </w:tc>
        <w:tc>
          <w:tcPr>
            <w:tcW w:w="1512" w:type="dxa"/>
            <w:gridSpan w:val="4"/>
            <w:tcBorders>
              <w:top w:val="nil"/>
              <w:left w:val="nil"/>
              <w:bottom w:val="single" w:color="auto" w:sz="4" w:space="0"/>
              <w:right w:val="single" w:color="auto" w:sz="4" w:space="0"/>
            </w:tcBorders>
            <w:shd w:val="clear" w:color="auto" w:fill="auto"/>
            <w:noWrap/>
            <w:vAlign w:val="center"/>
          </w:tcPr>
          <w:p w14:paraId="2F4734E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0" w:type="dxa"/>
            <w:gridSpan w:val="5"/>
            <w:tcBorders>
              <w:top w:val="nil"/>
              <w:left w:val="nil"/>
              <w:bottom w:val="single" w:color="auto" w:sz="4" w:space="0"/>
              <w:right w:val="single" w:color="auto" w:sz="4" w:space="0"/>
            </w:tcBorders>
            <w:shd w:val="clear" w:color="auto" w:fill="auto"/>
            <w:noWrap/>
            <w:vAlign w:val="center"/>
          </w:tcPr>
          <w:p w14:paraId="42E301C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5" w:type="dxa"/>
            <w:gridSpan w:val="4"/>
            <w:tcBorders>
              <w:top w:val="nil"/>
              <w:left w:val="nil"/>
              <w:bottom w:val="single" w:color="auto" w:sz="4" w:space="0"/>
              <w:right w:val="single" w:color="auto" w:sz="4" w:space="0"/>
            </w:tcBorders>
            <w:shd w:val="clear" w:color="auto" w:fill="auto"/>
            <w:noWrap/>
            <w:vAlign w:val="center"/>
          </w:tcPr>
          <w:p w14:paraId="23076E8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5EAC2A2">
        <w:tblPrEx>
          <w:tblCellMar>
            <w:top w:w="0" w:type="dxa"/>
            <w:left w:w="108" w:type="dxa"/>
            <w:bottom w:w="0" w:type="dxa"/>
            <w:right w:w="108" w:type="dxa"/>
          </w:tblCellMar>
        </w:tblPrEx>
        <w:trPr>
          <w:trHeight w:val="255" w:hRule="atLeast"/>
        </w:trPr>
        <w:tc>
          <w:tcPr>
            <w:tcW w:w="1495"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782C20A5">
            <w:pPr>
              <w:jc w:val="left"/>
            </w:pPr>
            <w:r>
              <w:rPr>
                <w:rFonts w:hint="eastAsia" w:ascii="宋体" w:hAnsi="宋体" w:cs="宋体"/>
                <w:b w:val="0"/>
                <w:bCs w:val="0"/>
                <w:sz w:val="16"/>
                <w:szCs w:val="16"/>
                <w:lang w:val="en-US" w:eastAsia="zh-CN"/>
              </w:rPr>
              <w:t>20103</w:t>
            </w:r>
          </w:p>
        </w:tc>
        <w:tc>
          <w:tcPr>
            <w:tcW w:w="3239" w:type="dxa"/>
            <w:gridSpan w:val="3"/>
            <w:tcBorders>
              <w:top w:val="nil"/>
              <w:left w:val="nil"/>
              <w:bottom w:val="single" w:color="auto" w:sz="4" w:space="0"/>
              <w:right w:val="single" w:color="auto" w:sz="4" w:space="0"/>
            </w:tcBorders>
            <w:shd w:val="clear" w:color="000000" w:fill="FFFFFF"/>
            <w:noWrap/>
            <w:vAlign w:val="center"/>
          </w:tcPr>
          <w:p w14:paraId="6E6DA138">
            <w:pPr>
              <w:jc w:val="left"/>
              <w:rPr>
                <w:rFonts w:ascii="宋体" w:hAnsi="宋体" w:eastAsia="宋体" w:cs="宋体"/>
                <w:kern w:val="0"/>
                <w:sz w:val="24"/>
                <w:szCs w:val="24"/>
              </w:rPr>
            </w:pPr>
            <w:r>
              <w:rPr>
                <w:rFonts w:hint="eastAsia"/>
                <w:sz w:val="16"/>
                <w:szCs w:val="16"/>
              </w:rPr>
              <w:t>　</w:t>
            </w:r>
            <w:r>
              <w:rPr>
                <w:rFonts w:hint="eastAsia"/>
                <w:sz w:val="16"/>
                <w:szCs w:val="16"/>
                <w:lang w:eastAsia="zh-CN"/>
              </w:rPr>
              <w:t>政府办公厅（室）及相关机构事务</w:t>
            </w:r>
          </w:p>
        </w:tc>
        <w:tc>
          <w:tcPr>
            <w:tcW w:w="2250" w:type="dxa"/>
            <w:tcBorders>
              <w:top w:val="nil"/>
              <w:left w:val="nil"/>
              <w:bottom w:val="single" w:color="auto" w:sz="4" w:space="0"/>
              <w:right w:val="single" w:color="auto" w:sz="4" w:space="0"/>
            </w:tcBorders>
            <w:shd w:val="clear" w:color="auto" w:fill="auto"/>
            <w:noWrap/>
            <w:vAlign w:val="center"/>
          </w:tcPr>
          <w:p w14:paraId="44EB8296">
            <w:pPr>
              <w:jc w:val="center"/>
              <w:rPr>
                <w:rFonts w:hint="default" w:ascii="宋体" w:hAnsi="宋体" w:eastAsia="宋体" w:cs="宋体"/>
                <w:kern w:val="0"/>
                <w:sz w:val="24"/>
                <w:szCs w:val="24"/>
                <w:lang w:val="en-US" w:eastAsia="zh-CN"/>
              </w:rPr>
            </w:pPr>
            <w:r>
              <w:rPr>
                <w:rFonts w:hint="eastAsia" w:ascii="华文中宋" w:hAnsi="华文中宋" w:eastAsia="华文中宋"/>
                <w:sz w:val="16"/>
                <w:szCs w:val="16"/>
                <w:lang w:val="en-US" w:eastAsia="zh-CN"/>
              </w:rPr>
              <w:t>174.89</w:t>
            </w:r>
          </w:p>
        </w:tc>
        <w:tc>
          <w:tcPr>
            <w:tcW w:w="2149" w:type="dxa"/>
            <w:gridSpan w:val="2"/>
            <w:tcBorders>
              <w:top w:val="nil"/>
              <w:left w:val="nil"/>
              <w:bottom w:val="single" w:color="auto" w:sz="4" w:space="0"/>
              <w:right w:val="single" w:color="auto" w:sz="4" w:space="0"/>
            </w:tcBorders>
            <w:shd w:val="clear" w:color="auto" w:fill="auto"/>
            <w:noWrap/>
            <w:vAlign w:val="center"/>
          </w:tcPr>
          <w:p w14:paraId="6F28659B">
            <w:pPr>
              <w:jc w:val="center"/>
              <w:rPr>
                <w:rFonts w:hint="default"/>
                <w:sz w:val="16"/>
                <w:szCs w:val="16"/>
                <w:lang w:val="en-US" w:eastAsia="zh-CN"/>
              </w:rPr>
            </w:pPr>
            <w:r>
              <w:rPr>
                <w:rFonts w:hint="eastAsia"/>
                <w:sz w:val="16"/>
                <w:szCs w:val="16"/>
                <w:lang w:val="en-US" w:eastAsia="zh-CN"/>
              </w:rPr>
              <w:t>85.43</w:t>
            </w:r>
          </w:p>
        </w:tc>
        <w:tc>
          <w:tcPr>
            <w:tcW w:w="1565" w:type="dxa"/>
            <w:gridSpan w:val="4"/>
            <w:tcBorders>
              <w:top w:val="nil"/>
              <w:left w:val="nil"/>
              <w:bottom w:val="single" w:color="auto" w:sz="4" w:space="0"/>
              <w:right w:val="single" w:color="auto" w:sz="4" w:space="0"/>
            </w:tcBorders>
            <w:shd w:val="clear" w:color="auto" w:fill="auto"/>
            <w:noWrap/>
            <w:vAlign w:val="center"/>
          </w:tcPr>
          <w:p w14:paraId="324B8A4C">
            <w:pPr>
              <w:jc w:val="center"/>
              <w:rPr>
                <w:rFonts w:hint="eastAsia"/>
                <w:sz w:val="16"/>
                <w:szCs w:val="16"/>
                <w:lang w:val="en-US" w:eastAsia="zh-CN"/>
              </w:rPr>
            </w:pPr>
            <w:r>
              <w:rPr>
                <w:rFonts w:hint="eastAsia"/>
                <w:sz w:val="16"/>
                <w:szCs w:val="16"/>
                <w:lang w:val="en-US" w:eastAsia="zh-CN"/>
              </w:rPr>
              <w:t>89.46　</w:t>
            </w:r>
          </w:p>
        </w:tc>
        <w:tc>
          <w:tcPr>
            <w:tcW w:w="1512" w:type="dxa"/>
            <w:gridSpan w:val="4"/>
            <w:tcBorders>
              <w:top w:val="nil"/>
              <w:left w:val="nil"/>
              <w:bottom w:val="single" w:color="auto" w:sz="4" w:space="0"/>
              <w:right w:val="single" w:color="auto" w:sz="4" w:space="0"/>
            </w:tcBorders>
            <w:shd w:val="clear" w:color="auto" w:fill="auto"/>
            <w:noWrap/>
            <w:vAlign w:val="center"/>
          </w:tcPr>
          <w:p w14:paraId="5BC0919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0" w:type="dxa"/>
            <w:gridSpan w:val="5"/>
            <w:tcBorders>
              <w:top w:val="nil"/>
              <w:left w:val="nil"/>
              <w:bottom w:val="single" w:color="auto" w:sz="4" w:space="0"/>
              <w:right w:val="single" w:color="auto" w:sz="4" w:space="0"/>
            </w:tcBorders>
            <w:shd w:val="clear" w:color="auto" w:fill="auto"/>
            <w:noWrap/>
            <w:vAlign w:val="center"/>
          </w:tcPr>
          <w:p w14:paraId="7B47EB2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5" w:type="dxa"/>
            <w:gridSpan w:val="4"/>
            <w:tcBorders>
              <w:top w:val="nil"/>
              <w:left w:val="nil"/>
              <w:bottom w:val="single" w:color="auto" w:sz="4" w:space="0"/>
              <w:right w:val="single" w:color="auto" w:sz="4" w:space="0"/>
            </w:tcBorders>
            <w:shd w:val="clear" w:color="auto" w:fill="auto"/>
            <w:noWrap/>
            <w:vAlign w:val="center"/>
          </w:tcPr>
          <w:p w14:paraId="5CD9D9D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49935AE">
        <w:tblPrEx>
          <w:tblCellMar>
            <w:top w:w="0" w:type="dxa"/>
            <w:left w:w="108" w:type="dxa"/>
            <w:bottom w:w="0" w:type="dxa"/>
            <w:right w:w="108" w:type="dxa"/>
          </w:tblCellMar>
        </w:tblPrEx>
        <w:trPr>
          <w:trHeight w:val="255" w:hRule="atLeast"/>
        </w:trPr>
        <w:tc>
          <w:tcPr>
            <w:tcW w:w="1495"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504950BD">
            <w:pPr>
              <w:jc w:val="left"/>
            </w:pPr>
            <w:r>
              <w:rPr>
                <w:rFonts w:hint="eastAsia" w:ascii="宋体" w:hAnsi="宋体" w:cs="宋体"/>
                <w:b w:val="0"/>
                <w:bCs w:val="0"/>
                <w:sz w:val="16"/>
                <w:szCs w:val="16"/>
                <w:lang w:val="en-US" w:eastAsia="zh-CN"/>
              </w:rPr>
              <w:t>2010301</w:t>
            </w:r>
          </w:p>
        </w:tc>
        <w:tc>
          <w:tcPr>
            <w:tcW w:w="3239" w:type="dxa"/>
            <w:gridSpan w:val="3"/>
            <w:tcBorders>
              <w:top w:val="nil"/>
              <w:left w:val="nil"/>
              <w:bottom w:val="single" w:color="auto" w:sz="4" w:space="0"/>
              <w:right w:val="single" w:color="auto" w:sz="4" w:space="0"/>
            </w:tcBorders>
            <w:shd w:val="clear" w:color="000000" w:fill="FFFFFF"/>
            <w:noWrap/>
            <w:vAlign w:val="center"/>
          </w:tcPr>
          <w:p w14:paraId="24A4BD84">
            <w:pPr>
              <w:jc w:val="left"/>
              <w:rPr>
                <w:rFonts w:ascii="宋体" w:hAnsi="宋体" w:eastAsia="宋体" w:cs="宋体"/>
                <w:kern w:val="0"/>
                <w:sz w:val="24"/>
                <w:szCs w:val="24"/>
              </w:rPr>
            </w:pPr>
            <w:r>
              <w:rPr>
                <w:rFonts w:hint="eastAsia"/>
                <w:sz w:val="16"/>
                <w:szCs w:val="16"/>
              </w:rPr>
              <w:t>　</w:t>
            </w:r>
            <w:r>
              <w:rPr>
                <w:rFonts w:hint="eastAsia"/>
                <w:sz w:val="16"/>
                <w:szCs w:val="16"/>
                <w:lang w:eastAsia="zh-CN"/>
              </w:rPr>
              <w:t>行政运行</w:t>
            </w:r>
          </w:p>
        </w:tc>
        <w:tc>
          <w:tcPr>
            <w:tcW w:w="2250" w:type="dxa"/>
            <w:tcBorders>
              <w:top w:val="nil"/>
              <w:left w:val="nil"/>
              <w:bottom w:val="single" w:color="auto" w:sz="4" w:space="0"/>
              <w:right w:val="single" w:color="auto" w:sz="4" w:space="0"/>
            </w:tcBorders>
            <w:shd w:val="clear" w:color="auto" w:fill="auto"/>
            <w:noWrap/>
            <w:vAlign w:val="center"/>
          </w:tcPr>
          <w:p w14:paraId="6BF5DB41">
            <w:pPr>
              <w:jc w:val="center"/>
              <w:rPr>
                <w:rFonts w:ascii="宋体" w:hAnsi="宋体" w:eastAsia="宋体" w:cs="宋体"/>
                <w:kern w:val="0"/>
                <w:sz w:val="24"/>
                <w:szCs w:val="24"/>
              </w:rPr>
            </w:pPr>
            <w:r>
              <w:rPr>
                <w:rFonts w:hint="eastAsia"/>
                <w:sz w:val="16"/>
                <w:szCs w:val="16"/>
                <w:lang w:val="en-US" w:eastAsia="zh-CN"/>
              </w:rPr>
              <w:t>83.72</w:t>
            </w:r>
          </w:p>
        </w:tc>
        <w:tc>
          <w:tcPr>
            <w:tcW w:w="2149" w:type="dxa"/>
            <w:gridSpan w:val="2"/>
            <w:tcBorders>
              <w:top w:val="nil"/>
              <w:left w:val="nil"/>
              <w:bottom w:val="single" w:color="auto" w:sz="4" w:space="0"/>
              <w:right w:val="single" w:color="auto" w:sz="4" w:space="0"/>
            </w:tcBorders>
            <w:shd w:val="clear" w:color="auto" w:fill="auto"/>
            <w:noWrap/>
            <w:vAlign w:val="center"/>
          </w:tcPr>
          <w:p w14:paraId="33FEF790">
            <w:pPr>
              <w:jc w:val="center"/>
              <w:rPr>
                <w:rFonts w:hint="default"/>
                <w:sz w:val="16"/>
                <w:szCs w:val="16"/>
                <w:lang w:val="en-US" w:eastAsia="zh-CN"/>
              </w:rPr>
            </w:pPr>
            <w:r>
              <w:rPr>
                <w:rFonts w:hint="eastAsia"/>
                <w:sz w:val="16"/>
                <w:szCs w:val="16"/>
                <w:lang w:val="en-US" w:eastAsia="zh-CN"/>
              </w:rPr>
              <w:t>83.72</w:t>
            </w:r>
          </w:p>
        </w:tc>
        <w:tc>
          <w:tcPr>
            <w:tcW w:w="1565" w:type="dxa"/>
            <w:gridSpan w:val="4"/>
            <w:tcBorders>
              <w:top w:val="nil"/>
              <w:left w:val="nil"/>
              <w:bottom w:val="single" w:color="auto" w:sz="4" w:space="0"/>
              <w:right w:val="single" w:color="auto" w:sz="4" w:space="0"/>
            </w:tcBorders>
            <w:shd w:val="clear" w:color="auto" w:fill="auto"/>
            <w:noWrap/>
            <w:vAlign w:val="center"/>
          </w:tcPr>
          <w:p w14:paraId="09D74F18">
            <w:pPr>
              <w:jc w:val="center"/>
              <w:rPr>
                <w:rFonts w:hint="eastAsia"/>
                <w:sz w:val="16"/>
                <w:szCs w:val="16"/>
                <w:lang w:val="en-US" w:eastAsia="zh-CN"/>
              </w:rPr>
            </w:pPr>
            <w:r>
              <w:rPr>
                <w:rFonts w:hint="eastAsia"/>
                <w:sz w:val="16"/>
                <w:szCs w:val="16"/>
                <w:lang w:val="en-US" w:eastAsia="zh-CN"/>
              </w:rPr>
              <w:t>　</w:t>
            </w:r>
          </w:p>
        </w:tc>
        <w:tc>
          <w:tcPr>
            <w:tcW w:w="1512" w:type="dxa"/>
            <w:gridSpan w:val="4"/>
            <w:tcBorders>
              <w:top w:val="nil"/>
              <w:left w:val="nil"/>
              <w:bottom w:val="single" w:color="auto" w:sz="4" w:space="0"/>
              <w:right w:val="single" w:color="auto" w:sz="4" w:space="0"/>
            </w:tcBorders>
            <w:shd w:val="clear" w:color="auto" w:fill="auto"/>
            <w:noWrap/>
            <w:vAlign w:val="center"/>
          </w:tcPr>
          <w:p w14:paraId="17CE23C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0" w:type="dxa"/>
            <w:gridSpan w:val="5"/>
            <w:tcBorders>
              <w:top w:val="nil"/>
              <w:left w:val="nil"/>
              <w:bottom w:val="single" w:color="auto" w:sz="4" w:space="0"/>
              <w:right w:val="single" w:color="auto" w:sz="4" w:space="0"/>
            </w:tcBorders>
            <w:shd w:val="clear" w:color="auto" w:fill="auto"/>
            <w:noWrap/>
            <w:vAlign w:val="center"/>
          </w:tcPr>
          <w:p w14:paraId="0DB5545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5" w:type="dxa"/>
            <w:gridSpan w:val="4"/>
            <w:tcBorders>
              <w:top w:val="nil"/>
              <w:left w:val="nil"/>
              <w:bottom w:val="single" w:color="auto" w:sz="4" w:space="0"/>
              <w:right w:val="single" w:color="auto" w:sz="4" w:space="0"/>
            </w:tcBorders>
            <w:shd w:val="clear" w:color="auto" w:fill="auto"/>
            <w:noWrap/>
            <w:vAlign w:val="center"/>
          </w:tcPr>
          <w:p w14:paraId="14D1C1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ADDC27C">
        <w:tblPrEx>
          <w:tblCellMar>
            <w:top w:w="0" w:type="dxa"/>
            <w:left w:w="108" w:type="dxa"/>
            <w:bottom w:w="0" w:type="dxa"/>
            <w:right w:w="108" w:type="dxa"/>
          </w:tblCellMar>
        </w:tblPrEx>
        <w:trPr>
          <w:trHeight w:val="255" w:hRule="atLeast"/>
        </w:trPr>
        <w:tc>
          <w:tcPr>
            <w:tcW w:w="1495"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3401A9B8">
            <w:pPr>
              <w:jc w:val="left"/>
            </w:pPr>
            <w:r>
              <w:rPr>
                <w:rFonts w:hint="eastAsia" w:ascii="宋体" w:hAnsi="宋体" w:cs="宋体"/>
                <w:b w:val="0"/>
                <w:bCs w:val="0"/>
                <w:sz w:val="16"/>
                <w:szCs w:val="16"/>
                <w:lang w:val="en-US" w:eastAsia="zh-CN"/>
              </w:rPr>
              <w:t>2010302</w:t>
            </w:r>
          </w:p>
        </w:tc>
        <w:tc>
          <w:tcPr>
            <w:tcW w:w="3239" w:type="dxa"/>
            <w:gridSpan w:val="3"/>
            <w:tcBorders>
              <w:top w:val="nil"/>
              <w:left w:val="nil"/>
              <w:bottom w:val="single" w:color="auto" w:sz="4" w:space="0"/>
              <w:right w:val="single" w:color="auto" w:sz="4" w:space="0"/>
            </w:tcBorders>
            <w:shd w:val="clear" w:color="000000" w:fill="FFFFFF"/>
            <w:noWrap/>
            <w:vAlign w:val="center"/>
          </w:tcPr>
          <w:p w14:paraId="1ECE9A26">
            <w:pPr>
              <w:jc w:val="left"/>
              <w:rPr>
                <w:rFonts w:ascii="宋体" w:hAnsi="宋体" w:eastAsia="宋体" w:cs="宋体"/>
                <w:kern w:val="0"/>
                <w:sz w:val="24"/>
                <w:szCs w:val="24"/>
              </w:rPr>
            </w:pPr>
            <w:r>
              <w:rPr>
                <w:rFonts w:hint="eastAsia"/>
                <w:sz w:val="16"/>
                <w:szCs w:val="16"/>
                <w:lang w:eastAsia="zh-CN"/>
              </w:rPr>
              <w:t>　一般行政管事事务</w:t>
            </w:r>
          </w:p>
        </w:tc>
        <w:tc>
          <w:tcPr>
            <w:tcW w:w="2250" w:type="dxa"/>
            <w:tcBorders>
              <w:top w:val="nil"/>
              <w:left w:val="nil"/>
              <w:bottom w:val="single" w:color="auto" w:sz="4" w:space="0"/>
              <w:right w:val="single" w:color="auto" w:sz="4" w:space="0"/>
            </w:tcBorders>
            <w:shd w:val="clear" w:color="auto" w:fill="auto"/>
            <w:noWrap/>
            <w:vAlign w:val="center"/>
          </w:tcPr>
          <w:p w14:paraId="416C6E56">
            <w:pPr>
              <w:jc w:val="center"/>
              <w:rPr>
                <w:rFonts w:ascii="宋体" w:hAnsi="宋体" w:eastAsia="宋体" w:cs="宋体"/>
                <w:kern w:val="0"/>
                <w:sz w:val="24"/>
                <w:szCs w:val="24"/>
              </w:rPr>
            </w:pPr>
            <w:r>
              <w:rPr>
                <w:rFonts w:hint="eastAsia"/>
                <w:sz w:val="16"/>
                <w:szCs w:val="16"/>
                <w:lang w:val="en-US" w:eastAsia="zh-CN"/>
              </w:rPr>
              <w:t>89.46</w:t>
            </w:r>
          </w:p>
        </w:tc>
        <w:tc>
          <w:tcPr>
            <w:tcW w:w="2149" w:type="dxa"/>
            <w:gridSpan w:val="2"/>
            <w:tcBorders>
              <w:top w:val="nil"/>
              <w:left w:val="nil"/>
              <w:bottom w:val="single" w:color="auto" w:sz="4" w:space="0"/>
              <w:right w:val="single" w:color="auto" w:sz="4" w:space="0"/>
            </w:tcBorders>
            <w:shd w:val="clear" w:color="auto" w:fill="auto"/>
            <w:noWrap/>
            <w:vAlign w:val="center"/>
          </w:tcPr>
          <w:p w14:paraId="6AE65738">
            <w:pPr>
              <w:jc w:val="center"/>
              <w:rPr>
                <w:rFonts w:hint="eastAsia"/>
                <w:sz w:val="16"/>
                <w:szCs w:val="16"/>
                <w:lang w:val="en-US" w:eastAsia="zh-CN"/>
              </w:rPr>
            </w:pPr>
          </w:p>
        </w:tc>
        <w:tc>
          <w:tcPr>
            <w:tcW w:w="1565" w:type="dxa"/>
            <w:gridSpan w:val="4"/>
            <w:tcBorders>
              <w:top w:val="nil"/>
              <w:left w:val="nil"/>
              <w:bottom w:val="single" w:color="auto" w:sz="4" w:space="0"/>
              <w:right w:val="single" w:color="auto" w:sz="4" w:space="0"/>
            </w:tcBorders>
            <w:shd w:val="clear" w:color="auto" w:fill="auto"/>
            <w:noWrap/>
            <w:vAlign w:val="center"/>
          </w:tcPr>
          <w:p w14:paraId="3E1682E1">
            <w:pPr>
              <w:jc w:val="center"/>
              <w:rPr>
                <w:rFonts w:hint="eastAsia"/>
                <w:sz w:val="16"/>
                <w:szCs w:val="16"/>
                <w:lang w:val="en-US" w:eastAsia="zh-CN"/>
              </w:rPr>
            </w:pPr>
            <w:r>
              <w:rPr>
                <w:rFonts w:hint="eastAsia"/>
                <w:sz w:val="16"/>
                <w:szCs w:val="16"/>
                <w:lang w:val="en-US" w:eastAsia="zh-CN"/>
              </w:rPr>
              <w:t>89.46　</w:t>
            </w:r>
          </w:p>
        </w:tc>
        <w:tc>
          <w:tcPr>
            <w:tcW w:w="1512" w:type="dxa"/>
            <w:gridSpan w:val="4"/>
            <w:tcBorders>
              <w:top w:val="nil"/>
              <w:left w:val="nil"/>
              <w:bottom w:val="single" w:color="auto" w:sz="4" w:space="0"/>
              <w:right w:val="single" w:color="auto" w:sz="4" w:space="0"/>
            </w:tcBorders>
            <w:shd w:val="clear" w:color="auto" w:fill="auto"/>
            <w:noWrap/>
            <w:vAlign w:val="center"/>
          </w:tcPr>
          <w:p w14:paraId="60EF72D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0" w:type="dxa"/>
            <w:gridSpan w:val="5"/>
            <w:tcBorders>
              <w:top w:val="nil"/>
              <w:left w:val="nil"/>
              <w:bottom w:val="single" w:color="auto" w:sz="4" w:space="0"/>
              <w:right w:val="single" w:color="auto" w:sz="4" w:space="0"/>
            </w:tcBorders>
            <w:shd w:val="clear" w:color="auto" w:fill="auto"/>
            <w:noWrap/>
            <w:vAlign w:val="center"/>
          </w:tcPr>
          <w:p w14:paraId="1FDFAD4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5" w:type="dxa"/>
            <w:gridSpan w:val="4"/>
            <w:tcBorders>
              <w:top w:val="nil"/>
              <w:left w:val="nil"/>
              <w:bottom w:val="single" w:color="auto" w:sz="4" w:space="0"/>
              <w:right w:val="single" w:color="auto" w:sz="4" w:space="0"/>
            </w:tcBorders>
            <w:shd w:val="clear" w:color="auto" w:fill="auto"/>
            <w:noWrap/>
            <w:vAlign w:val="center"/>
          </w:tcPr>
          <w:p w14:paraId="62DFD58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5934CD5">
        <w:tblPrEx>
          <w:tblCellMar>
            <w:top w:w="0" w:type="dxa"/>
            <w:left w:w="108" w:type="dxa"/>
            <w:bottom w:w="0" w:type="dxa"/>
            <w:right w:w="108" w:type="dxa"/>
          </w:tblCellMar>
        </w:tblPrEx>
        <w:trPr>
          <w:trHeight w:val="255" w:hRule="atLeast"/>
        </w:trPr>
        <w:tc>
          <w:tcPr>
            <w:tcW w:w="1495"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0EA3B90C">
            <w:pPr>
              <w:jc w:val="left"/>
            </w:pPr>
            <w:r>
              <w:rPr>
                <w:rFonts w:hint="eastAsia" w:ascii="宋体" w:hAnsi="宋体" w:cs="宋体"/>
                <w:b w:val="0"/>
                <w:bCs w:val="0"/>
                <w:sz w:val="16"/>
                <w:szCs w:val="16"/>
                <w:lang w:val="en-US" w:eastAsia="zh-CN"/>
              </w:rPr>
              <w:t>2010399</w:t>
            </w:r>
          </w:p>
        </w:tc>
        <w:tc>
          <w:tcPr>
            <w:tcW w:w="3239" w:type="dxa"/>
            <w:gridSpan w:val="3"/>
            <w:tcBorders>
              <w:top w:val="nil"/>
              <w:left w:val="nil"/>
              <w:bottom w:val="single" w:color="auto" w:sz="4" w:space="0"/>
              <w:right w:val="single" w:color="auto" w:sz="4" w:space="0"/>
            </w:tcBorders>
            <w:shd w:val="clear" w:color="000000" w:fill="FFFFFF"/>
            <w:noWrap/>
            <w:vAlign w:val="center"/>
          </w:tcPr>
          <w:p w14:paraId="446C352A">
            <w:pPr>
              <w:jc w:val="left"/>
              <w:rPr>
                <w:rFonts w:ascii="宋体" w:hAnsi="宋体" w:eastAsia="宋体" w:cs="宋体"/>
                <w:kern w:val="0"/>
                <w:sz w:val="24"/>
                <w:szCs w:val="24"/>
              </w:rPr>
            </w:pPr>
            <w:r>
              <w:rPr>
                <w:rFonts w:hint="eastAsia"/>
                <w:sz w:val="16"/>
                <w:szCs w:val="16"/>
                <w:lang w:eastAsia="zh-CN"/>
              </w:rPr>
              <w:t>其他政府办公厅（室）及相关机构事务支出</w:t>
            </w:r>
          </w:p>
        </w:tc>
        <w:tc>
          <w:tcPr>
            <w:tcW w:w="2250" w:type="dxa"/>
            <w:tcBorders>
              <w:top w:val="nil"/>
              <w:left w:val="nil"/>
              <w:bottom w:val="single" w:color="auto" w:sz="4" w:space="0"/>
              <w:right w:val="single" w:color="auto" w:sz="4" w:space="0"/>
            </w:tcBorders>
            <w:shd w:val="clear" w:color="auto" w:fill="auto"/>
            <w:noWrap/>
            <w:vAlign w:val="center"/>
          </w:tcPr>
          <w:p w14:paraId="0AD08C0F">
            <w:pPr>
              <w:jc w:val="center"/>
              <w:rPr>
                <w:rFonts w:ascii="宋体" w:hAnsi="宋体" w:eastAsia="宋体" w:cs="宋体"/>
                <w:kern w:val="0"/>
                <w:sz w:val="24"/>
                <w:szCs w:val="24"/>
              </w:rPr>
            </w:pPr>
            <w:r>
              <w:rPr>
                <w:rFonts w:hint="eastAsia"/>
                <w:sz w:val="16"/>
                <w:szCs w:val="16"/>
                <w:lang w:val="en-US" w:eastAsia="zh-CN"/>
              </w:rPr>
              <w:t>1.71</w:t>
            </w:r>
          </w:p>
        </w:tc>
        <w:tc>
          <w:tcPr>
            <w:tcW w:w="2149" w:type="dxa"/>
            <w:gridSpan w:val="2"/>
            <w:tcBorders>
              <w:top w:val="nil"/>
              <w:left w:val="nil"/>
              <w:bottom w:val="single" w:color="auto" w:sz="4" w:space="0"/>
              <w:right w:val="single" w:color="auto" w:sz="4" w:space="0"/>
            </w:tcBorders>
            <w:shd w:val="clear" w:color="auto" w:fill="auto"/>
            <w:noWrap/>
            <w:vAlign w:val="center"/>
          </w:tcPr>
          <w:p w14:paraId="523BA8E4">
            <w:pPr>
              <w:jc w:val="center"/>
              <w:rPr>
                <w:rFonts w:hint="eastAsia"/>
                <w:sz w:val="16"/>
                <w:szCs w:val="16"/>
                <w:lang w:val="en-US" w:eastAsia="zh-CN"/>
              </w:rPr>
            </w:pPr>
            <w:r>
              <w:rPr>
                <w:rFonts w:hint="eastAsia"/>
                <w:sz w:val="16"/>
                <w:szCs w:val="16"/>
                <w:lang w:val="en-US" w:eastAsia="zh-CN"/>
              </w:rPr>
              <w:t>1.71</w:t>
            </w:r>
          </w:p>
        </w:tc>
        <w:tc>
          <w:tcPr>
            <w:tcW w:w="1565" w:type="dxa"/>
            <w:gridSpan w:val="4"/>
            <w:tcBorders>
              <w:top w:val="nil"/>
              <w:left w:val="nil"/>
              <w:bottom w:val="single" w:color="auto" w:sz="4" w:space="0"/>
              <w:right w:val="single" w:color="auto" w:sz="4" w:space="0"/>
            </w:tcBorders>
            <w:shd w:val="clear" w:color="auto" w:fill="auto"/>
            <w:noWrap/>
            <w:vAlign w:val="center"/>
          </w:tcPr>
          <w:p w14:paraId="6977193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2" w:type="dxa"/>
            <w:gridSpan w:val="4"/>
            <w:tcBorders>
              <w:top w:val="nil"/>
              <w:left w:val="nil"/>
              <w:bottom w:val="single" w:color="auto" w:sz="4" w:space="0"/>
              <w:right w:val="single" w:color="auto" w:sz="4" w:space="0"/>
            </w:tcBorders>
            <w:shd w:val="clear" w:color="auto" w:fill="auto"/>
            <w:noWrap/>
            <w:vAlign w:val="center"/>
          </w:tcPr>
          <w:p w14:paraId="257E21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0" w:type="dxa"/>
            <w:gridSpan w:val="5"/>
            <w:tcBorders>
              <w:top w:val="nil"/>
              <w:left w:val="nil"/>
              <w:bottom w:val="single" w:color="auto" w:sz="4" w:space="0"/>
              <w:right w:val="single" w:color="auto" w:sz="4" w:space="0"/>
            </w:tcBorders>
            <w:shd w:val="clear" w:color="auto" w:fill="auto"/>
            <w:noWrap/>
            <w:vAlign w:val="center"/>
          </w:tcPr>
          <w:p w14:paraId="3928BDA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5" w:type="dxa"/>
            <w:gridSpan w:val="4"/>
            <w:tcBorders>
              <w:top w:val="nil"/>
              <w:left w:val="nil"/>
              <w:bottom w:val="single" w:color="auto" w:sz="4" w:space="0"/>
              <w:right w:val="single" w:color="auto" w:sz="4" w:space="0"/>
            </w:tcBorders>
            <w:shd w:val="clear" w:color="auto" w:fill="auto"/>
            <w:noWrap/>
            <w:vAlign w:val="center"/>
          </w:tcPr>
          <w:p w14:paraId="232600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25CFF58">
        <w:tblPrEx>
          <w:tblCellMar>
            <w:top w:w="0" w:type="dxa"/>
            <w:left w:w="108" w:type="dxa"/>
            <w:bottom w:w="0" w:type="dxa"/>
            <w:right w:w="108" w:type="dxa"/>
          </w:tblCellMar>
        </w:tblPrEx>
        <w:trPr>
          <w:trHeight w:val="255" w:hRule="atLeast"/>
        </w:trPr>
        <w:tc>
          <w:tcPr>
            <w:tcW w:w="1495"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343C6F1A">
            <w:pPr>
              <w:jc w:val="left"/>
            </w:pPr>
            <w:r>
              <w:rPr>
                <w:rFonts w:hint="eastAsia" w:ascii="宋体" w:hAnsi="宋体" w:cs="宋体"/>
                <w:b w:val="0"/>
                <w:bCs w:val="0"/>
                <w:sz w:val="16"/>
                <w:szCs w:val="16"/>
                <w:lang w:val="en-US" w:eastAsia="zh-CN"/>
              </w:rPr>
              <w:t>208</w:t>
            </w:r>
          </w:p>
        </w:tc>
        <w:tc>
          <w:tcPr>
            <w:tcW w:w="3239" w:type="dxa"/>
            <w:gridSpan w:val="3"/>
            <w:tcBorders>
              <w:top w:val="nil"/>
              <w:left w:val="nil"/>
              <w:bottom w:val="single" w:color="auto" w:sz="4" w:space="0"/>
              <w:right w:val="single" w:color="auto" w:sz="4" w:space="0"/>
            </w:tcBorders>
            <w:shd w:val="clear" w:color="000000" w:fill="FFFFFF"/>
            <w:noWrap/>
            <w:vAlign w:val="center"/>
          </w:tcPr>
          <w:p w14:paraId="470509A0">
            <w:pPr>
              <w:jc w:val="left"/>
              <w:rPr>
                <w:rFonts w:hint="eastAsia" w:ascii="宋体" w:hAnsi="宋体" w:eastAsia="宋体" w:cs="宋体"/>
                <w:kern w:val="0"/>
                <w:sz w:val="24"/>
                <w:szCs w:val="24"/>
              </w:rPr>
            </w:pPr>
            <w:r>
              <w:rPr>
                <w:rFonts w:hint="eastAsia"/>
                <w:sz w:val="16"/>
                <w:szCs w:val="16"/>
                <w:lang w:eastAsia="zh-CN"/>
              </w:rPr>
              <w:t>社会保障和就业支出</w:t>
            </w:r>
          </w:p>
        </w:tc>
        <w:tc>
          <w:tcPr>
            <w:tcW w:w="2250" w:type="dxa"/>
            <w:tcBorders>
              <w:top w:val="nil"/>
              <w:left w:val="nil"/>
              <w:bottom w:val="single" w:color="auto" w:sz="4" w:space="0"/>
              <w:right w:val="single" w:color="auto" w:sz="4" w:space="0"/>
            </w:tcBorders>
            <w:shd w:val="clear" w:color="auto" w:fill="auto"/>
            <w:noWrap/>
            <w:vAlign w:val="center"/>
          </w:tcPr>
          <w:p w14:paraId="4DA343F0">
            <w:pPr>
              <w:jc w:val="center"/>
              <w:rPr>
                <w:rFonts w:hint="eastAsia" w:ascii="宋体" w:hAnsi="宋体" w:eastAsia="宋体" w:cs="宋体"/>
                <w:kern w:val="0"/>
                <w:sz w:val="24"/>
                <w:szCs w:val="24"/>
              </w:rPr>
            </w:pPr>
            <w:r>
              <w:rPr>
                <w:rFonts w:hint="eastAsia"/>
                <w:sz w:val="16"/>
                <w:szCs w:val="16"/>
                <w:lang w:val="en-US" w:eastAsia="zh-CN"/>
              </w:rPr>
              <w:t>8.44</w:t>
            </w:r>
          </w:p>
        </w:tc>
        <w:tc>
          <w:tcPr>
            <w:tcW w:w="2149" w:type="dxa"/>
            <w:gridSpan w:val="2"/>
            <w:tcBorders>
              <w:top w:val="nil"/>
              <w:left w:val="nil"/>
              <w:bottom w:val="single" w:color="auto" w:sz="4" w:space="0"/>
              <w:right w:val="single" w:color="auto" w:sz="4" w:space="0"/>
            </w:tcBorders>
            <w:shd w:val="clear" w:color="auto" w:fill="auto"/>
            <w:noWrap/>
            <w:vAlign w:val="center"/>
          </w:tcPr>
          <w:p w14:paraId="7568BA8E">
            <w:pPr>
              <w:jc w:val="center"/>
              <w:rPr>
                <w:rFonts w:hint="default"/>
                <w:sz w:val="16"/>
                <w:szCs w:val="16"/>
                <w:lang w:val="en-US" w:eastAsia="zh-CN"/>
              </w:rPr>
            </w:pPr>
            <w:r>
              <w:rPr>
                <w:rFonts w:hint="eastAsia"/>
                <w:sz w:val="16"/>
                <w:szCs w:val="16"/>
                <w:lang w:val="en-US" w:eastAsia="zh-CN"/>
              </w:rPr>
              <w:t>8.44</w:t>
            </w:r>
          </w:p>
        </w:tc>
        <w:tc>
          <w:tcPr>
            <w:tcW w:w="1565" w:type="dxa"/>
            <w:gridSpan w:val="4"/>
            <w:tcBorders>
              <w:top w:val="nil"/>
              <w:left w:val="nil"/>
              <w:bottom w:val="single" w:color="auto" w:sz="4" w:space="0"/>
              <w:right w:val="single" w:color="auto" w:sz="4" w:space="0"/>
            </w:tcBorders>
            <w:shd w:val="clear" w:color="auto" w:fill="auto"/>
            <w:noWrap/>
            <w:vAlign w:val="center"/>
          </w:tcPr>
          <w:p w14:paraId="4F23CF3E">
            <w:pPr>
              <w:widowControl/>
              <w:jc w:val="right"/>
              <w:rPr>
                <w:rFonts w:hint="eastAsia" w:ascii="宋体" w:hAnsi="宋体" w:eastAsia="宋体" w:cs="宋体"/>
                <w:kern w:val="0"/>
                <w:sz w:val="24"/>
                <w:szCs w:val="24"/>
              </w:rPr>
            </w:pPr>
          </w:p>
        </w:tc>
        <w:tc>
          <w:tcPr>
            <w:tcW w:w="1512" w:type="dxa"/>
            <w:gridSpan w:val="4"/>
            <w:tcBorders>
              <w:top w:val="nil"/>
              <w:left w:val="nil"/>
              <w:bottom w:val="single" w:color="auto" w:sz="4" w:space="0"/>
              <w:right w:val="single" w:color="auto" w:sz="4" w:space="0"/>
            </w:tcBorders>
            <w:shd w:val="clear" w:color="auto" w:fill="auto"/>
            <w:noWrap/>
            <w:vAlign w:val="center"/>
          </w:tcPr>
          <w:p w14:paraId="733F3233">
            <w:pPr>
              <w:widowControl/>
              <w:jc w:val="right"/>
              <w:rPr>
                <w:rFonts w:hint="eastAsia" w:ascii="宋体" w:hAnsi="宋体" w:eastAsia="宋体" w:cs="宋体"/>
                <w:kern w:val="0"/>
                <w:sz w:val="24"/>
                <w:szCs w:val="24"/>
              </w:rPr>
            </w:pPr>
          </w:p>
        </w:tc>
        <w:tc>
          <w:tcPr>
            <w:tcW w:w="1450" w:type="dxa"/>
            <w:gridSpan w:val="5"/>
            <w:tcBorders>
              <w:top w:val="nil"/>
              <w:left w:val="nil"/>
              <w:bottom w:val="single" w:color="auto" w:sz="4" w:space="0"/>
              <w:right w:val="single" w:color="auto" w:sz="4" w:space="0"/>
            </w:tcBorders>
            <w:shd w:val="clear" w:color="auto" w:fill="auto"/>
            <w:noWrap/>
            <w:vAlign w:val="center"/>
          </w:tcPr>
          <w:p w14:paraId="15737E0A">
            <w:pPr>
              <w:widowControl/>
              <w:jc w:val="right"/>
              <w:rPr>
                <w:rFonts w:hint="eastAsia" w:ascii="宋体" w:hAnsi="宋体" w:eastAsia="宋体" w:cs="宋体"/>
                <w:kern w:val="0"/>
                <w:sz w:val="24"/>
                <w:szCs w:val="24"/>
              </w:rPr>
            </w:pPr>
          </w:p>
        </w:tc>
        <w:tc>
          <w:tcPr>
            <w:tcW w:w="1995" w:type="dxa"/>
            <w:gridSpan w:val="4"/>
            <w:tcBorders>
              <w:top w:val="nil"/>
              <w:left w:val="nil"/>
              <w:bottom w:val="single" w:color="auto" w:sz="4" w:space="0"/>
              <w:right w:val="single" w:color="auto" w:sz="4" w:space="0"/>
            </w:tcBorders>
            <w:shd w:val="clear" w:color="auto" w:fill="auto"/>
            <w:noWrap/>
            <w:vAlign w:val="center"/>
          </w:tcPr>
          <w:p w14:paraId="2C51EA17">
            <w:pPr>
              <w:widowControl/>
              <w:jc w:val="right"/>
              <w:rPr>
                <w:rFonts w:hint="eastAsia" w:ascii="宋体" w:hAnsi="宋体" w:eastAsia="宋体" w:cs="宋体"/>
                <w:kern w:val="0"/>
                <w:sz w:val="24"/>
                <w:szCs w:val="24"/>
              </w:rPr>
            </w:pPr>
          </w:p>
        </w:tc>
      </w:tr>
      <w:tr w14:paraId="5A36F186">
        <w:tblPrEx>
          <w:tblCellMar>
            <w:top w:w="0" w:type="dxa"/>
            <w:left w:w="108" w:type="dxa"/>
            <w:bottom w:w="0" w:type="dxa"/>
            <w:right w:w="108" w:type="dxa"/>
          </w:tblCellMar>
        </w:tblPrEx>
        <w:trPr>
          <w:trHeight w:val="255" w:hRule="atLeast"/>
        </w:trPr>
        <w:tc>
          <w:tcPr>
            <w:tcW w:w="1495"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2F173750">
            <w:pPr>
              <w:jc w:val="left"/>
            </w:pPr>
            <w:r>
              <w:rPr>
                <w:rFonts w:hint="eastAsia" w:ascii="宋体" w:hAnsi="宋体" w:cs="宋体"/>
                <w:b w:val="0"/>
                <w:bCs w:val="0"/>
                <w:sz w:val="16"/>
                <w:szCs w:val="16"/>
                <w:lang w:val="en-US" w:eastAsia="zh-CN"/>
              </w:rPr>
              <w:t>20805</w:t>
            </w:r>
          </w:p>
        </w:tc>
        <w:tc>
          <w:tcPr>
            <w:tcW w:w="3239" w:type="dxa"/>
            <w:gridSpan w:val="3"/>
            <w:tcBorders>
              <w:top w:val="nil"/>
              <w:left w:val="nil"/>
              <w:bottom w:val="single" w:color="auto" w:sz="4" w:space="0"/>
              <w:right w:val="single" w:color="auto" w:sz="4" w:space="0"/>
            </w:tcBorders>
            <w:shd w:val="clear" w:color="000000" w:fill="FFFFFF"/>
            <w:noWrap/>
            <w:vAlign w:val="center"/>
          </w:tcPr>
          <w:p w14:paraId="56DEC4B9">
            <w:pPr>
              <w:jc w:val="left"/>
              <w:rPr>
                <w:rFonts w:hint="eastAsia" w:ascii="宋体" w:hAnsi="宋体" w:eastAsia="宋体" w:cs="宋体"/>
                <w:kern w:val="0"/>
                <w:sz w:val="24"/>
                <w:szCs w:val="24"/>
              </w:rPr>
            </w:pPr>
            <w:r>
              <w:rPr>
                <w:rFonts w:hint="eastAsia"/>
                <w:sz w:val="16"/>
                <w:szCs w:val="16"/>
                <w:lang w:eastAsia="zh-CN"/>
              </w:rPr>
              <w:t>行政事业单位养老支出</w:t>
            </w:r>
          </w:p>
        </w:tc>
        <w:tc>
          <w:tcPr>
            <w:tcW w:w="2250" w:type="dxa"/>
            <w:tcBorders>
              <w:top w:val="nil"/>
              <w:left w:val="nil"/>
              <w:bottom w:val="single" w:color="auto" w:sz="4" w:space="0"/>
              <w:right w:val="single" w:color="auto" w:sz="4" w:space="0"/>
            </w:tcBorders>
            <w:shd w:val="clear" w:color="auto" w:fill="auto"/>
            <w:noWrap/>
            <w:vAlign w:val="center"/>
          </w:tcPr>
          <w:p w14:paraId="387C8535">
            <w:pPr>
              <w:jc w:val="center"/>
              <w:rPr>
                <w:rFonts w:hint="eastAsia" w:ascii="宋体" w:hAnsi="宋体" w:eastAsia="宋体" w:cs="宋体"/>
                <w:kern w:val="0"/>
                <w:sz w:val="24"/>
                <w:szCs w:val="24"/>
              </w:rPr>
            </w:pPr>
            <w:r>
              <w:rPr>
                <w:rFonts w:hint="eastAsia"/>
                <w:sz w:val="16"/>
                <w:szCs w:val="16"/>
                <w:lang w:val="en-US" w:eastAsia="zh-CN"/>
              </w:rPr>
              <w:t>7.84</w:t>
            </w:r>
          </w:p>
        </w:tc>
        <w:tc>
          <w:tcPr>
            <w:tcW w:w="2149" w:type="dxa"/>
            <w:gridSpan w:val="2"/>
            <w:tcBorders>
              <w:top w:val="nil"/>
              <w:left w:val="nil"/>
              <w:bottom w:val="single" w:color="auto" w:sz="4" w:space="0"/>
              <w:right w:val="single" w:color="auto" w:sz="4" w:space="0"/>
            </w:tcBorders>
            <w:shd w:val="clear" w:color="auto" w:fill="auto"/>
            <w:noWrap/>
            <w:vAlign w:val="center"/>
          </w:tcPr>
          <w:p w14:paraId="778C67F9">
            <w:pPr>
              <w:jc w:val="center"/>
              <w:rPr>
                <w:rFonts w:hint="default"/>
                <w:sz w:val="16"/>
                <w:szCs w:val="16"/>
                <w:lang w:val="en-US" w:eastAsia="zh-CN"/>
              </w:rPr>
            </w:pPr>
            <w:r>
              <w:rPr>
                <w:rFonts w:hint="eastAsia"/>
                <w:sz w:val="16"/>
                <w:szCs w:val="16"/>
                <w:lang w:val="en-US" w:eastAsia="zh-CN"/>
              </w:rPr>
              <w:t>7.84</w:t>
            </w:r>
          </w:p>
        </w:tc>
        <w:tc>
          <w:tcPr>
            <w:tcW w:w="1565" w:type="dxa"/>
            <w:gridSpan w:val="4"/>
            <w:tcBorders>
              <w:top w:val="nil"/>
              <w:left w:val="nil"/>
              <w:bottom w:val="single" w:color="auto" w:sz="4" w:space="0"/>
              <w:right w:val="single" w:color="auto" w:sz="4" w:space="0"/>
            </w:tcBorders>
            <w:shd w:val="clear" w:color="auto" w:fill="auto"/>
            <w:noWrap/>
            <w:vAlign w:val="center"/>
          </w:tcPr>
          <w:p w14:paraId="2B2D673C">
            <w:pPr>
              <w:widowControl/>
              <w:jc w:val="right"/>
              <w:rPr>
                <w:rFonts w:hint="eastAsia" w:ascii="宋体" w:hAnsi="宋体" w:eastAsia="宋体" w:cs="宋体"/>
                <w:kern w:val="0"/>
                <w:sz w:val="24"/>
                <w:szCs w:val="24"/>
              </w:rPr>
            </w:pPr>
          </w:p>
        </w:tc>
        <w:tc>
          <w:tcPr>
            <w:tcW w:w="1512" w:type="dxa"/>
            <w:gridSpan w:val="4"/>
            <w:tcBorders>
              <w:top w:val="nil"/>
              <w:left w:val="nil"/>
              <w:bottom w:val="single" w:color="auto" w:sz="4" w:space="0"/>
              <w:right w:val="single" w:color="auto" w:sz="4" w:space="0"/>
            </w:tcBorders>
            <w:shd w:val="clear" w:color="auto" w:fill="auto"/>
            <w:noWrap/>
            <w:vAlign w:val="center"/>
          </w:tcPr>
          <w:p w14:paraId="4C3C7CC0">
            <w:pPr>
              <w:widowControl/>
              <w:jc w:val="right"/>
              <w:rPr>
                <w:rFonts w:hint="eastAsia" w:ascii="宋体" w:hAnsi="宋体" w:eastAsia="宋体" w:cs="宋体"/>
                <w:kern w:val="0"/>
                <w:sz w:val="24"/>
                <w:szCs w:val="24"/>
              </w:rPr>
            </w:pPr>
          </w:p>
        </w:tc>
        <w:tc>
          <w:tcPr>
            <w:tcW w:w="1450" w:type="dxa"/>
            <w:gridSpan w:val="5"/>
            <w:tcBorders>
              <w:top w:val="nil"/>
              <w:left w:val="nil"/>
              <w:bottom w:val="single" w:color="auto" w:sz="4" w:space="0"/>
              <w:right w:val="single" w:color="auto" w:sz="4" w:space="0"/>
            </w:tcBorders>
            <w:shd w:val="clear" w:color="auto" w:fill="auto"/>
            <w:noWrap/>
            <w:vAlign w:val="center"/>
          </w:tcPr>
          <w:p w14:paraId="6931AA58">
            <w:pPr>
              <w:widowControl/>
              <w:jc w:val="right"/>
              <w:rPr>
                <w:rFonts w:hint="eastAsia" w:ascii="宋体" w:hAnsi="宋体" w:eastAsia="宋体" w:cs="宋体"/>
                <w:kern w:val="0"/>
                <w:sz w:val="24"/>
                <w:szCs w:val="24"/>
              </w:rPr>
            </w:pPr>
          </w:p>
        </w:tc>
        <w:tc>
          <w:tcPr>
            <w:tcW w:w="1995" w:type="dxa"/>
            <w:gridSpan w:val="4"/>
            <w:tcBorders>
              <w:top w:val="nil"/>
              <w:left w:val="nil"/>
              <w:bottom w:val="single" w:color="auto" w:sz="4" w:space="0"/>
              <w:right w:val="single" w:color="auto" w:sz="4" w:space="0"/>
            </w:tcBorders>
            <w:shd w:val="clear" w:color="auto" w:fill="auto"/>
            <w:noWrap/>
            <w:vAlign w:val="center"/>
          </w:tcPr>
          <w:p w14:paraId="196F09AD">
            <w:pPr>
              <w:widowControl/>
              <w:jc w:val="right"/>
              <w:rPr>
                <w:rFonts w:hint="eastAsia" w:ascii="宋体" w:hAnsi="宋体" w:eastAsia="宋体" w:cs="宋体"/>
                <w:kern w:val="0"/>
                <w:sz w:val="24"/>
                <w:szCs w:val="24"/>
              </w:rPr>
            </w:pPr>
          </w:p>
        </w:tc>
      </w:tr>
      <w:tr w14:paraId="741F1DA8">
        <w:tblPrEx>
          <w:tblCellMar>
            <w:top w:w="0" w:type="dxa"/>
            <w:left w:w="108" w:type="dxa"/>
            <w:bottom w:w="0" w:type="dxa"/>
            <w:right w:w="108" w:type="dxa"/>
          </w:tblCellMar>
        </w:tblPrEx>
        <w:trPr>
          <w:trHeight w:val="255" w:hRule="atLeast"/>
        </w:trPr>
        <w:tc>
          <w:tcPr>
            <w:tcW w:w="1495"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0ED9C0A7">
            <w:pPr>
              <w:jc w:val="left"/>
            </w:pPr>
            <w:r>
              <w:rPr>
                <w:rFonts w:hint="eastAsia" w:ascii="宋体" w:hAnsi="宋体" w:cs="宋体"/>
                <w:b w:val="0"/>
                <w:bCs w:val="0"/>
                <w:sz w:val="16"/>
                <w:szCs w:val="16"/>
                <w:lang w:val="en-US" w:eastAsia="zh-CN"/>
              </w:rPr>
              <w:t>2080505</w:t>
            </w:r>
          </w:p>
        </w:tc>
        <w:tc>
          <w:tcPr>
            <w:tcW w:w="3239" w:type="dxa"/>
            <w:gridSpan w:val="3"/>
            <w:tcBorders>
              <w:top w:val="nil"/>
              <w:left w:val="nil"/>
              <w:bottom w:val="single" w:color="auto" w:sz="4" w:space="0"/>
              <w:right w:val="single" w:color="auto" w:sz="4" w:space="0"/>
            </w:tcBorders>
            <w:shd w:val="clear" w:color="000000" w:fill="FFFFFF"/>
            <w:noWrap/>
            <w:vAlign w:val="center"/>
          </w:tcPr>
          <w:p w14:paraId="74454687">
            <w:pPr>
              <w:jc w:val="left"/>
              <w:rPr>
                <w:rFonts w:hint="eastAsia" w:ascii="宋体" w:hAnsi="宋体" w:eastAsia="宋体" w:cs="宋体"/>
                <w:kern w:val="0"/>
                <w:sz w:val="24"/>
                <w:szCs w:val="24"/>
              </w:rPr>
            </w:pPr>
            <w:r>
              <w:rPr>
                <w:rFonts w:hint="eastAsia"/>
                <w:sz w:val="16"/>
                <w:szCs w:val="16"/>
                <w:lang w:eastAsia="zh-CN"/>
              </w:rPr>
              <w:t>机关事业单位基本养老保险缴费支出</w:t>
            </w:r>
          </w:p>
        </w:tc>
        <w:tc>
          <w:tcPr>
            <w:tcW w:w="2250" w:type="dxa"/>
            <w:tcBorders>
              <w:top w:val="nil"/>
              <w:left w:val="nil"/>
              <w:bottom w:val="single" w:color="auto" w:sz="4" w:space="0"/>
              <w:right w:val="single" w:color="auto" w:sz="4" w:space="0"/>
            </w:tcBorders>
            <w:shd w:val="clear" w:color="auto" w:fill="auto"/>
            <w:noWrap/>
            <w:vAlign w:val="center"/>
          </w:tcPr>
          <w:p w14:paraId="5C7EBAD7">
            <w:pPr>
              <w:jc w:val="center"/>
              <w:rPr>
                <w:rFonts w:hint="eastAsia" w:ascii="宋体" w:hAnsi="宋体" w:eastAsia="宋体" w:cs="宋体"/>
                <w:kern w:val="0"/>
                <w:sz w:val="24"/>
                <w:szCs w:val="24"/>
              </w:rPr>
            </w:pPr>
            <w:r>
              <w:rPr>
                <w:rFonts w:hint="eastAsia"/>
                <w:sz w:val="16"/>
                <w:szCs w:val="16"/>
                <w:lang w:val="en-US" w:eastAsia="zh-CN"/>
              </w:rPr>
              <w:t>7.84</w:t>
            </w:r>
          </w:p>
        </w:tc>
        <w:tc>
          <w:tcPr>
            <w:tcW w:w="2149" w:type="dxa"/>
            <w:gridSpan w:val="2"/>
            <w:tcBorders>
              <w:top w:val="nil"/>
              <w:left w:val="nil"/>
              <w:bottom w:val="single" w:color="auto" w:sz="4" w:space="0"/>
              <w:right w:val="single" w:color="auto" w:sz="4" w:space="0"/>
            </w:tcBorders>
            <w:shd w:val="clear" w:color="auto" w:fill="auto"/>
            <w:noWrap/>
            <w:vAlign w:val="center"/>
          </w:tcPr>
          <w:p w14:paraId="704FDA4A">
            <w:pPr>
              <w:jc w:val="center"/>
              <w:rPr>
                <w:rFonts w:hint="default"/>
                <w:sz w:val="16"/>
                <w:szCs w:val="16"/>
                <w:lang w:val="en-US" w:eastAsia="zh-CN"/>
              </w:rPr>
            </w:pPr>
            <w:r>
              <w:rPr>
                <w:rFonts w:hint="eastAsia"/>
                <w:sz w:val="16"/>
                <w:szCs w:val="16"/>
                <w:lang w:val="en-US" w:eastAsia="zh-CN"/>
              </w:rPr>
              <w:t>7.84</w:t>
            </w:r>
          </w:p>
        </w:tc>
        <w:tc>
          <w:tcPr>
            <w:tcW w:w="1565" w:type="dxa"/>
            <w:gridSpan w:val="4"/>
            <w:tcBorders>
              <w:top w:val="nil"/>
              <w:left w:val="nil"/>
              <w:bottom w:val="single" w:color="auto" w:sz="4" w:space="0"/>
              <w:right w:val="single" w:color="auto" w:sz="4" w:space="0"/>
            </w:tcBorders>
            <w:shd w:val="clear" w:color="auto" w:fill="auto"/>
            <w:noWrap/>
            <w:vAlign w:val="center"/>
          </w:tcPr>
          <w:p w14:paraId="37F24C25">
            <w:pPr>
              <w:widowControl/>
              <w:jc w:val="right"/>
              <w:rPr>
                <w:rFonts w:hint="eastAsia" w:ascii="宋体" w:hAnsi="宋体" w:eastAsia="宋体" w:cs="宋体"/>
                <w:kern w:val="0"/>
                <w:sz w:val="24"/>
                <w:szCs w:val="24"/>
              </w:rPr>
            </w:pPr>
          </w:p>
        </w:tc>
        <w:tc>
          <w:tcPr>
            <w:tcW w:w="1512" w:type="dxa"/>
            <w:gridSpan w:val="4"/>
            <w:tcBorders>
              <w:top w:val="nil"/>
              <w:left w:val="nil"/>
              <w:bottom w:val="single" w:color="auto" w:sz="4" w:space="0"/>
              <w:right w:val="single" w:color="auto" w:sz="4" w:space="0"/>
            </w:tcBorders>
            <w:shd w:val="clear" w:color="auto" w:fill="auto"/>
            <w:noWrap/>
            <w:vAlign w:val="center"/>
          </w:tcPr>
          <w:p w14:paraId="0337E75A">
            <w:pPr>
              <w:widowControl/>
              <w:jc w:val="right"/>
              <w:rPr>
                <w:rFonts w:hint="eastAsia" w:ascii="宋体" w:hAnsi="宋体" w:eastAsia="宋体" w:cs="宋体"/>
                <w:kern w:val="0"/>
                <w:sz w:val="24"/>
                <w:szCs w:val="24"/>
              </w:rPr>
            </w:pPr>
          </w:p>
        </w:tc>
        <w:tc>
          <w:tcPr>
            <w:tcW w:w="1450" w:type="dxa"/>
            <w:gridSpan w:val="5"/>
            <w:tcBorders>
              <w:top w:val="nil"/>
              <w:left w:val="nil"/>
              <w:bottom w:val="single" w:color="auto" w:sz="4" w:space="0"/>
              <w:right w:val="single" w:color="auto" w:sz="4" w:space="0"/>
            </w:tcBorders>
            <w:shd w:val="clear" w:color="auto" w:fill="auto"/>
            <w:noWrap/>
            <w:vAlign w:val="center"/>
          </w:tcPr>
          <w:p w14:paraId="03099ED0">
            <w:pPr>
              <w:widowControl/>
              <w:jc w:val="right"/>
              <w:rPr>
                <w:rFonts w:hint="eastAsia" w:ascii="宋体" w:hAnsi="宋体" w:eastAsia="宋体" w:cs="宋体"/>
                <w:kern w:val="0"/>
                <w:sz w:val="24"/>
                <w:szCs w:val="24"/>
              </w:rPr>
            </w:pPr>
          </w:p>
        </w:tc>
        <w:tc>
          <w:tcPr>
            <w:tcW w:w="1995" w:type="dxa"/>
            <w:gridSpan w:val="4"/>
            <w:tcBorders>
              <w:top w:val="nil"/>
              <w:left w:val="nil"/>
              <w:bottom w:val="single" w:color="auto" w:sz="4" w:space="0"/>
              <w:right w:val="single" w:color="auto" w:sz="4" w:space="0"/>
            </w:tcBorders>
            <w:shd w:val="clear" w:color="auto" w:fill="auto"/>
            <w:noWrap/>
            <w:vAlign w:val="center"/>
          </w:tcPr>
          <w:p w14:paraId="774F0822">
            <w:pPr>
              <w:widowControl/>
              <w:jc w:val="right"/>
              <w:rPr>
                <w:rFonts w:hint="eastAsia" w:ascii="宋体" w:hAnsi="宋体" w:eastAsia="宋体" w:cs="宋体"/>
                <w:kern w:val="0"/>
                <w:sz w:val="24"/>
                <w:szCs w:val="24"/>
              </w:rPr>
            </w:pPr>
          </w:p>
        </w:tc>
      </w:tr>
      <w:tr w14:paraId="38A2127E">
        <w:tblPrEx>
          <w:tblCellMar>
            <w:top w:w="0" w:type="dxa"/>
            <w:left w:w="108" w:type="dxa"/>
            <w:bottom w:w="0" w:type="dxa"/>
            <w:right w:w="108" w:type="dxa"/>
          </w:tblCellMar>
        </w:tblPrEx>
        <w:trPr>
          <w:trHeight w:val="255" w:hRule="atLeast"/>
        </w:trPr>
        <w:tc>
          <w:tcPr>
            <w:tcW w:w="1495"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00D0024D">
            <w:pPr>
              <w:jc w:val="left"/>
            </w:pPr>
            <w:r>
              <w:rPr>
                <w:rFonts w:hint="eastAsia" w:ascii="宋体" w:hAnsi="宋体" w:cs="宋体"/>
                <w:b w:val="0"/>
                <w:bCs w:val="0"/>
                <w:sz w:val="16"/>
                <w:szCs w:val="16"/>
                <w:lang w:val="en-US" w:eastAsia="zh-CN"/>
              </w:rPr>
              <w:t>20827</w:t>
            </w:r>
          </w:p>
        </w:tc>
        <w:tc>
          <w:tcPr>
            <w:tcW w:w="3239" w:type="dxa"/>
            <w:gridSpan w:val="3"/>
            <w:tcBorders>
              <w:top w:val="nil"/>
              <w:left w:val="nil"/>
              <w:bottom w:val="single" w:color="auto" w:sz="4" w:space="0"/>
              <w:right w:val="single" w:color="auto" w:sz="4" w:space="0"/>
            </w:tcBorders>
            <w:shd w:val="clear" w:color="000000" w:fill="FFFFFF"/>
            <w:noWrap/>
            <w:vAlign w:val="center"/>
          </w:tcPr>
          <w:p w14:paraId="1F8343F6">
            <w:pPr>
              <w:jc w:val="left"/>
              <w:rPr>
                <w:rFonts w:hint="eastAsia" w:ascii="宋体" w:hAnsi="宋体" w:eastAsia="宋体" w:cs="宋体"/>
                <w:kern w:val="0"/>
                <w:sz w:val="24"/>
                <w:szCs w:val="24"/>
              </w:rPr>
            </w:pPr>
            <w:r>
              <w:rPr>
                <w:rFonts w:hint="eastAsia"/>
                <w:sz w:val="16"/>
                <w:szCs w:val="16"/>
                <w:lang w:eastAsia="zh-CN"/>
              </w:rPr>
              <w:t>财政对其他社会保险基金的补助</w:t>
            </w:r>
          </w:p>
        </w:tc>
        <w:tc>
          <w:tcPr>
            <w:tcW w:w="2250" w:type="dxa"/>
            <w:tcBorders>
              <w:top w:val="nil"/>
              <w:left w:val="nil"/>
              <w:bottom w:val="single" w:color="auto" w:sz="4" w:space="0"/>
              <w:right w:val="single" w:color="auto" w:sz="4" w:space="0"/>
            </w:tcBorders>
            <w:shd w:val="clear" w:color="auto" w:fill="auto"/>
            <w:noWrap/>
            <w:vAlign w:val="center"/>
          </w:tcPr>
          <w:p w14:paraId="1271E287">
            <w:pPr>
              <w:jc w:val="center"/>
              <w:rPr>
                <w:rFonts w:hint="eastAsia" w:ascii="宋体" w:hAnsi="宋体" w:eastAsia="宋体" w:cs="宋体"/>
                <w:kern w:val="0"/>
                <w:sz w:val="24"/>
                <w:szCs w:val="24"/>
              </w:rPr>
            </w:pPr>
            <w:r>
              <w:rPr>
                <w:rFonts w:hint="eastAsia"/>
                <w:sz w:val="16"/>
                <w:szCs w:val="16"/>
                <w:lang w:val="en-US" w:eastAsia="zh-CN"/>
              </w:rPr>
              <w:t>0.12</w:t>
            </w:r>
          </w:p>
        </w:tc>
        <w:tc>
          <w:tcPr>
            <w:tcW w:w="2149" w:type="dxa"/>
            <w:gridSpan w:val="2"/>
            <w:tcBorders>
              <w:top w:val="nil"/>
              <w:left w:val="nil"/>
              <w:bottom w:val="single" w:color="auto" w:sz="4" w:space="0"/>
              <w:right w:val="single" w:color="auto" w:sz="4" w:space="0"/>
            </w:tcBorders>
            <w:shd w:val="clear" w:color="auto" w:fill="auto"/>
            <w:noWrap/>
            <w:vAlign w:val="center"/>
          </w:tcPr>
          <w:p w14:paraId="2172BA21">
            <w:pPr>
              <w:jc w:val="center"/>
              <w:rPr>
                <w:rFonts w:hint="eastAsia"/>
                <w:sz w:val="16"/>
                <w:szCs w:val="16"/>
                <w:lang w:val="en-US" w:eastAsia="zh-CN"/>
              </w:rPr>
            </w:pPr>
            <w:r>
              <w:rPr>
                <w:rFonts w:hint="eastAsia"/>
                <w:sz w:val="16"/>
                <w:szCs w:val="16"/>
                <w:lang w:val="en-US" w:eastAsia="zh-CN"/>
              </w:rPr>
              <w:t>0.12</w:t>
            </w:r>
          </w:p>
        </w:tc>
        <w:tc>
          <w:tcPr>
            <w:tcW w:w="1565" w:type="dxa"/>
            <w:gridSpan w:val="4"/>
            <w:tcBorders>
              <w:top w:val="nil"/>
              <w:left w:val="nil"/>
              <w:bottom w:val="single" w:color="auto" w:sz="4" w:space="0"/>
              <w:right w:val="single" w:color="auto" w:sz="4" w:space="0"/>
            </w:tcBorders>
            <w:shd w:val="clear" w:color="auto" w:fill="auto"/>
            <w:noWrap/>
            <w:vAlign w:val="center"/>
          </w:tcPr>
          <w:p w14:paraId="04EC7763">
            <w:pPr>
              <w:widowControl/>
              <w:jc w:val="right"/>
              <w:rPr>
                <w:rFonts w:hint="eastAsia" w:ascii="宋体" w:hAnsi="宋体" w:eastAsia="宋体" w:cs="宋体"/>
                <w:kern w:val="0"/>
                <w:sz w:val="24"/>
                <w:szCs w:val="24"/>
              </w:rPr>
            </w:pPr>
          </w:p>
        </w:tc>
        <w:tc>
          <w:tcPr>
            <w:tcW w:w="1512" w:type="dxa"/>
            <w:gridSpan w:val="4"/>
            <w:tcBorders>
              <w:top w:val="nil"/>
              <w:left w:val="nil"/>
              <w:bottom w:val="single" w:color="auto" w:sz="4" w:space="0"/>
              <w:right w:val="single" w:color="auto" w:sz="4" w:space="0"/>
            </w:tcBorders>
            <w:shd w:val="clear" w:color="auto" w:fill="auto"/>
            <w:noWrap/>
            <w:vAlign w:val="center"/>
          </w:tcPr>
          <w:p w14:paraId="5927220D">
            <w:pPr>
              <w:widowControl/>
              <w:jc w:val="right"/>
              <w:rPr>
                <w:rFonts w:hint="eastAsia" w:ascii="宋体" w:hAnsi="宋体" w:eastAsia="宋体" w:cs="宋体"/>
                <w:kern w:val="0"/>
                <w:sz w:val="24"/>
                <w:szCs w:val="24"/>
              </w:rPr>
            </w:pPr>
          </w:p>
        </w:tc>
        <w:tc>
          <w:tcPr>
            <w:tcW w:w="1450" w:type="dxa"/>
            <w:gridSpan w:val="5"/>
            <w:tcBorders>
              <w:top w:val="nil"/>
              <w:left w:val="nil"/>
              <w:bottom w:val="single" w:color="auto" w:sz="4" w:space="0"/>
              <w:right w:val="single" w:color="auto" w:sz="4" w:space="0"/>
            </w:tcBorders>
            <w:shd w:val="clear" w:color="auto" w:fill="auto"/>
            <w:noWrap/>
            <w:vAlign w:val="center"/>
          </w:tcPr>
          <w:p w14:paraId="00E87413">
            <w:pPr>
              <w:widowControl/>
              <w:jc w:val="right"/>
              <w:rPr>
                <w:rFonts w:hint="eastAsia" w:ascii="宋体" w:hAnsi="宋体" w:eastAsia="宋体" w:cs="宋体"/>
                <w:kern w:val="0"/>
                <w:sz w:val="24"/>
                <w:szCs w:val="24"/>
              </w:rPr>
            </w:pPr>
          </w:p>
        </w:tc>
        <w:tc>
          <w:tcPr>
            <w:tcW w:w="1995" w:type="dxa"/>
            <w:gridSpan w:val="4"/>
            <w:tcBorders>
              <w:top w:val="nil"/>
              <w:left w:val="nil"/>
              <w:bottom w:val="single" w:color="auto" w:sz="4" w:space="0"/>
              <w:right w:val="single" w:color="auto" w:sz="4" w:space="0"/>
            </w:tcBorders>
            <w:shd w:val="clear" w:color="auto" w:fill="auto"/>
            <w:noWrap/>
            <w:vAlign w:val="center"/>
          </w:tcPr>
          <w:p w14:paraId="1AB83D3B">
            <w:pPr>
              <w:widowControl/>
              <w:jc w:val="right"/>
              <w:rPr>
                <w:rFonts w:hint="eastAsia" w:ascii="宋体" w:hAnsi="宋体" w:eastAsia="宋体" w:cs="宋体"/>
                <w:kern w:val="0"/>
                <w:sz w:val="24"/>
                <w:szCs w:val="24"/>
              </w:rPr>
            </w:pPr>
          </w:p>
        </w:tc>
      </w:tr>
      <w:tr w14:paraId="667BCF03">
        <w:tblPrEx>
          <w:tblCellMar>
            <w:top w:w="0" w:type="dxa"/>
            <w:left w:w="108" w:type="dxa"/>
            <w:bottom w:w="0" w:type="dxa"/>
            <w:right w:w="108" w:type="dxa"/>
          </w:tblCellMar>
        </w:tblPrEx>
        <w:trPr>
          <w:trHeight w:val="255" w:hRule="atLeast"/>
        </w:trPr>
        <w:tc>
          <w:tcPr>
            <w:tcW w:w="1495"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09E4F82D">
            <w:pPr>
              <w:jc w:val="left"/>
            </w:pPr>
            <w:r>
              <w:rPr>
                <w:rFonts w:hint="eastAsia" w:ascii="宋体" w:hAnsi="宋体" w:cs="宋体"/>
                <w:b w:val="0"/>
                <w:bCs w:val="0"/>
                <w:sz w:val="16"/>
                <w:szCs w:val="16"/>
                <w:lang w:val="en-US" w:eastAsia="zh-CN"/>
              </w:rPr>
              <w:t>2082799</w:t>
            </w:r>
          </w:p>
        </w:tc>
        <w:tc>
          <w:tcPr>
            <w:tcW w:w="3239" w:type="dxa"/>
            <w:gridSpan w:val="3"/>
            <w:tcBorders>
              <w:top w:val="nil"/>
              <w:left w:val="nil"/>
              <w:bottom w:val="single" w:color="auto" w:sz="4" w:space="0"/>
              <w:right w:val="single" w:color="auto" w:sz="4" w:space="0"/>
            </w:tcBorders>
            <w:shd w:val="clear" w:color="000000" w:fill="FFFFFF"/>
            <w:noWrap/>
            <w:vAlign w:val="center"/>
          </w:tcPr>
          <w:p w14:paraId="021DFC64">
            <w:pPr>
              <w:jc w:val="left"/>
              <w:rPr>
                <w:rFonts w:hint="eastAsia" w:ascii="宋体" w:hAnsi="宋体" w:eastAsia="宋体" w:cs="宋体"/>
                <w:kern w:val="0"/>
                <w:sz w:val="24"/>
                <w:szCs w:val="24"/>
              </w:rPr>
            </w:pPr>
            <w:r>
              <w:rPr>
                <w:rFonts w:hint="eastAsia"/>
                <w:sz w:val="16"/>
                <w:szCs w:val="16"/>
                <w:lang w:eastAsia="zh-CN"/>
              </w:rPr>
              <w:t>其他财政对社会保险基金的补助</w:t>
            </w:r>
          </w:p>
        </w:tc>
        <w:tc>
          <w:tcPr>
            <w:tcW w:w="2250" w:type="dxa"/>
            <w:tcBorders>
              <w:top w:val="nil"/>
              <w:left w:val="nil"/>
              <w:bottom w:val="single" w:color="auto" w:sz="4" w:space="0"/>
              <w:right w:val="single" w:color="auto" w:sz="4" w:space="0"/>
            </w:tcBorders>
            <w:shd w:val="clear" w:color="auto" w:fill="auto"/>
            <w:noWrap/>
            <w:vAlign w:val="center"/>
          </w:tcPr>
          <w:p w14:paraId="69C2CCF7">
            <w:pPr>
              <w:jc w:val="center"/>
              <w:rPr>
                <w:rFonts w:hint="eastAsia" w:ascii="宋体" w:hAnsi="宋体" w:eastAsia="宋体" w:cs="宋体"/>
                <w:kern w:val="0"/>
                <w:sz w:val="24"/>
                <w:szCs w:val="24"/>
              </w:rPr>
            </w:pPr>
            <w:r>
              <w:rPr>
                <w:rFonts w:hint="eastAsia"/>
                <w:sz w:val="16"/>
                <w:szCs w:val="16"/>
                <w:lang w:val="en-US" w:eastAsia="zh-CN"/>
              </w:rPr>
              <w:t>0.12</w:t>
            </w:r>
          </w:p>
        </w:tc>
        <w:tc>
          <w:tcPr>
            <w:tcW w:w="2149" w:type="dxa"/>
            <w:gridSpan w:val="2"/>
            <w:tcBorders>
              <w:top w:val="nil"/>
              <w:left w:val="nil"/>
              <w:bottom w:val="single" w:color="auto" w:sz="4" w:space="0"/>
              <w:right w:val="single" w:color="auto" w:sz="4" w:space="0"/>
            </w:tcBorders>
            <w:shd w:val="clear" w:color="auto" w:fill="auto"/>
            <w:noWrap/>
            <w:vAlign w:val="center"/>
          </w:tcPr>
          <w:p w14:paraId="6346A590">
            <w:pPr>
              <w:jc w:val="center"/>
              <w:rPr>
                <w:rFonts w:hint="eastAsia"/>
                <w:sz w:val="16"/>
                <w:szCs w:val="16"/>
                <w:lang w:val="en-US" w:eastAsia="zh-CN"/>
              </w:rPr>
            </w:pPr>
            <w:r>
              <w:rPr>
                <w:rFonts w:hint="eastAsia"/>
                <w:sz w:val="16"/>
                <w:szCs w:val="16"/>
                <w:lang w:val="en-US" w:eastAsia="zh-CN"/>
              </w:rPr>
              <w:t>0.12</w:t>
            </w:r>
          </w:p>
        </w:tc>
        <w:tc>
          <w:tcPr>
            <w:tcW w:w="1565" w:type="dxa"/>
            <w:gridSpan w:val="4"/>
            <w:tcBorders>
              <w:top w:val="nil"/>
              <w:left w:val="nil"/>
              <w:bottom w:val="single" w:color="auto" w:sz="4" w:space="0"/>
              <w:right w:val="single" w:color="auto" w:sz="4" w:space="0"/>
            </w:tcBorders>
            <w:shd w:val="clear" w:color="auto" w:fill="auto"/>
            <w:noWrap/>
            <w:vAlign w:val="center"/>
          </w:tcPr>
          <w:p w14:paraId="7384D8D1">
            <w:pPr>
              <w:widowControl/>
              <w:jc w:val="right"/>
              <w:rPr>
                <w:rFonts w:hint="eastAsia" w:ascii="宋体" w:hAnsi="宋体" w:eastAsia="宋体" w:cs="宋体"/>
                <w:kern w:val="0"/>
                <w:sz w:val="24"/>
                <w:szCs w:val="24"/>
              </w:rPr>
            </w:pPr>
          </w:p>
        </w:tc>
        <w:tc>
          <w:tcPr>
            <w:tcW w:w="1512" w:type="dxa"/>
            <w:gridSpan w:val="4"/>
            <w:tcBorders>
              <w:top w:val="nil"/>
              <w:left w:val="nil"/>
              <w:bottom w:val="single" w:color="auto" w:sz="4" w:space="0"/>
              <w:right w:val="single" w:color="auto" w:sz="4" w:space="0"/>
            </w:tcBorders>
            <w:shd w:val="clear" w:color="auto" w:fill="auto"/>
            <w:noWrap/>
            <w:vAlign w:val="center"/>
          </w:tcPr>
          <w:p w14:paraId="6D226415">
            <w:pPr>
              <w:widowControl/>
              <w:jc w:val="right"/>
              <w:rPr>
                <w:rFonts w:hint="eastAsia" w:ascii="宋体" w:hAnsi="宋体" w:eastAsia="宋体" w:cs="宋体"/>
                <w:kern w:val="0"/>
                <w:sz w:val="24"/>
                <w:szCs w:val="24"/>
              </w:rPr>
            </w:pPr>
          </w:p>
        </w:tc>
        <w:tc>
          <w:tcPr>
            <w:tcW w:w="1450" w:type="dxa"/>
            <w:gridSpan w:val="5"/>
            <w:tcBorders>
              <w:top w:val="nil"/>
              <w:left w:val="nil"/>
              <w:bottom w:val="single" w:color="auto" w:sz="4" w:space="0"/>
              <w:right w:val="single" w:color="auto" w:sz="4" w:space="0"/>
            </w:tcBorders>
            <w:shd w:val="clear" w:color="auto" w:fill="auto"/>
            <w:noWrap/>
            <w:vAlign w:val="center"/>
          </w:tcPr>
          <w:p w14:paraId="6C09280A">
            <w:pPr>
              <w:widowControl/>
              <w:jc w:val="right"/>
              <w:rPr>
                <w:rFonts w:hint="eastAsia" w:ascii="宋体" w:hAnsi="宋体" w:eastAsia="宋体" w:cs="宋体"/>
                <w:kern w:val="0"/>
                <w:sz w:val="24"/>
                <w:szCs w:val="24"/>
              </w:rPr>
            </w:pPr>
          </w:p>
        </w:tc>
        <w:tc>
          <w:tcPr>
            <w:tcW w:w="1995" w:type="dxa"/>
            <w:gridSpan w:val="4"/>
            <w:tcBorders>
              <w:top w:val="nil"/>
              <w:left w:val="nil"/>
              <w:bottom w:val="single" w:color="auto" w:sz="4" w:space="0"/>
              <w:right w:val="single" w:color="auto" w:sz="4" w:space="0"/>
            </w:tcBorders>
            <w:shd w:val="clear" w:color="auto" w:fill="auto"/>
            <w:noWrap/>
            <w:vAlign w:val="center"/>
          </w:tcPr>
          <w:p w14:paraId="4DE39C05">
            <w:pPr>
              <w:widowControl/>
              <w:jc w:val="right"/>
              <w:rPr>
                <w:rFonts w:hint="eastAsia" w:ascii="宋体" w:hAnsi="宋体" w:eastAsia="宋体" w:cs="宋体"/>
                <w:kern w:val="0"/>
                <w:sz w:val="24"/>
                <w:szCs w:val="24"/>
              </w:rPr>
            </w:pPr>
          </w:p>
        </w:tc>
      </w:tr>
      <w:tr w14:paraId="432A1E71">
        <w:tblPrEx>
          <w:tblCellMar>
            <w:top w:w="0" w:type="dxa"/>
            <w:left w:w="108" w:type="dxa"/>
            <w:bottom w:w="0" w:type="dxa"/>
            <w:right w:w="108" w:type="dxa"/>
          </w:tblCellMar>
        </w:tblPrEx>
        <w:trPr>
          <w:trHeight w:val="255" w:hRule="atLeast"/>
        </w:trPr>
        <w:tc>
          <w:tcPr>
            <w:tcW w:w="1495"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448F1C65">
            <w:pPr>
              <w:jc w:val="left"/>
            </w:pPr>
            <w:r>
              <w:rPr>
                <w:rFonts w:hint="eastAsia" w:ascii="宋体" w:hAnsi="宋体" w:cs="宋体"/>
                <w:b w:val="0"/>
                <w:bCs w:val="0"/>
                <w:sz w:val="16"/>
                <w:szCs w:val="16"/>
                <w:lang w:val="en-US" w:eastAsia="zh-CN"/>
              </w:rPr>
              <w:t>20899</w:t>
            </w:r>
          </w:p>
        </w:tc>
        <w:tc>
          <w:tcPr>
            <w:tcW w:w="3239" w:type="dxa"/>
            <w:gridSpan w:val="3"/>
            <w:tcBorders>
              <w:top w:val="nil"/>
              <w:left w:val="nil"/>
              <w:bottom w:val="single" w:color="auto" w:sz="4" w:space="0"/>
              <w:right w:val="single" w:color="auto" w:sz="4" w:space="0"/>
            </w:tcBorders>
            <w:shd w:val="clear" w:color="000000" w:fill="FFFFFF"/>
            <w:noWrap/>
            <w:vAlign w:val="center"/>
          </w:tcPr>
          <w:p w14:paraId="045323DF">
            <w:pPr>
              <w:jc w:val="left"/>
              <w:rPr>
                <w:rFonts w:hint="eastAsia" w:ascii="宋体" w:hAnsi="宋体" w:eastAsia="宋体" w:cs="宋体"/>
                <w:kern w:val="0"/>
                <w:sz w:val="24"/>
                <w:szCs w:val="24"/>
              </w:rPr>
            </w:pPr>
            <w:r>
              <w:rPr>
                <w:rFonts w:hint="eastAsia"/>
                <w:sz w:val="16"/>
                <w:szCs w:val="16"/>
                <w:lang w:eastAsia="zh-CN"/>
              </w:rPr>
              <w:t>其他社会保障和就业支出</w:t>
            </w:r>
          </w:p>
        </w:tc>
        <w:tc>
          <w:tcPr>
            <w:tcW w:w="2250" w:type="dxa"/>
            <w:tcBorders>
              <w:top w:val="nil"/>
              <w:left w:val="nil"/>
              <w:bottom w:val="single" w:color="auto" w:sz="4" w:space="0"/>
              <w:right w:val="single" w:color="auto" w:sz="4" w:space="0"/>
            </w:tcBorders>
            <w:shd w:val="clear" w:color="auto" w:fill="auto"/>
            <w:noWrap/>
            <w:vAlign w:val="center"/>
          </w:tcPr>
          <w:p w14:paraId="04EC9509">
            <w:pPr>
              <w:jc w:val="center"/>
              <w:rPr>
                <w:rFonts w:hint="eastAsia" w:ascii="宋体" w:hAnsi="宋体" w:eastAsia="宋体" w:cs="宋体"/>
                <w:kern w:val="0"/>
                <w:sz w:val="24"/>
                <w:szCs w:val="24"/>
              </w:rPr>
            </w:pPr>
            <w:r>
              <w:rPr>
                <w:rFonts w:hint="eastAsia"/>
                <w:sz w:val="16"/>
                <w:szCs w:val="16"/>
                <w:lang w:val="en-US" w:eastAsia="zh-CN"/>
              </w:rPr>
              <w:t>0.48</w:t>
            </w:r>
          </w:p>
        </w:tc>
        <w:tc>
          <w:tcPr>
            <w:tcW w:w="2149" w:type="dxa"/>
            <w:gridSpan w:val="2"/>
            <w:tcBorders>
              <w:top w:val="nil"/>
              <w:left w:val="nil"/>
              <w:bottom w:val="single" w:color="auto" w:sz="4" w:space="0"/>
              <w:right w:val="single" w:color="auto" w:sz="4" w:space="0"/>
            </w:tcBorders>
            <w:shd w:val="clear" w:color="auto" w:fill="auto"/>
            <w:noWrap/>
            <w:vAlign w:val="center"/>
          </w:tcPr>
          <w:p w14:paraId="1366F908">
            <w:pPr>
              <w:jc w:val="center"/>
              <w:rPr>
                <w:rFonts w:hint="eastAsia"/>
                <w:sz w:val="16"/>
                <w:szCs w:val="16"/>
                <w:lang w:val="en-US" w:eastAsia="zh-CN"/>
              </w:rPr>
            </w:pPr>
            <w:r>
              <w:rPr>
                <w:rFonts w:hint="eastAsia"/>
                <w:sz w:val="16"/>
                <w:szCs w:val="16"/>
                <w:lang w:val="en-US" w:eastAsia="zh-CN"/>
              </w:rPr>
              <w:t>0.48</w:t>
            </w:r>
          </w:p>
        </w:tc>
        <w:tc>
          <w:tcPr>
            <w:tcW w:w="1565" w:type="dxa"/>
            <w:gridSpan w:val="4"/>
            <w:tcBorders>
              <w:top w:val="nil"/>
              <w:left w:val="nil"/>
              <w:bottom w:val="single" w:color="auto" w:sz="4" w:space="0"/>
              <w:right w:val="single" w:color="auto" w:sz="4" w:space="0"/>
            </w:tcBorders>
            <w:shd w:val="clear" w:color="auto" w:fill="auto"/>
            <w:noWrap/>
            <w:vAlign w:val="center"/>
          </w:tcPr>
          <w:p w14:paraId="2168CA20">
            <w:pPr>
              <w:widowControl/>
              <w:jc w:val="right"/>
              <w:rPr>
                <w:rFonts w:hint="eastAsia" w:ascii="宋体" w:hAnsi="宋体" w:eastAsia="宋体" w:cs="宋体"/>
                <w:kern w:val="0"/>
                <w:sz w:val="24"/>
                <w:szCs w:val="24"/>
              </w:rPr>
            </w:pPr>
          </w:p>
        </w:tc>
        <w:tc>
          <w:tcPr>
            <w:tcW w:w="1512" w:type="dxa"/>
            <w:gridSpan w:val="4"/>
            <w:tcBorders>
              <w:top w:val="nil"/>
              <w:left w:val="nil"/>
              <w:bottom w:val="single" w:color="auto" w:sz="4" w:space="0"/>
              <w:right w:val="single" w:color="auto" w:sz="4" w:space="0"/>
            </w:tcBorders>
            <w:shd w:val="clear" w:color="auto" w:fill="auto"/>
            <w:noWrap/>
            <w:vAlign w:val="center"/>
          </w:tcPr>
          <w:p w14:paraId="4EA461AC">
            <w:pPr>
              <w:widowControl/>
              <w:jc w:val="right"/>
              <w:rPr>
                <w:rFonts w:hint="eastAsia" w:ascii="宋体" w:hAnsi="宋体" w:eastAsia="宋体" w:cs="宋体"/>
                <w:kern w:val="0"/>
                <w:sz w:val="24"/>
                <w:szCs w:val="24"/>
              </w:rPr>
            </w:pPr>
          </w:p>
        </w:tc>
        <w:tc>
          <w:tcPr>
            <w:tcW w:w="1450" w:type="dxa"/>
            <w:gridSpan w:val="5"/>
            <w:tcBorders>
              <w:top w:val="nil"/>
              <w:left w:val="nil"/>
              <w:bottom w:val="single" w:color="auto" w:sz="4" w:space="0"/>
              <w:right w:val="single" w:color="auto" w:sz="4" w:space="0"/>
            </w:tcBorders>
            <w:shd w:val="clear" w:color="auto" w:fill="auto"/>
            <w:noWrap/>
            <w:vAlign w:val="center"/>
          </w:tcPr>
          <w:p w14:paraId="5866D759">
            <w:pPr>
              <w:widowControl/>
              <w:jc w:val="right"/>
              <w:rPr>
                <w:rFonts w:hint="eastAsia" w:ascii="宋体" w:hAnsi="宋体" w:eastAsia="宋体" w:cs="宋体"/>
                <w:kern w:val="0"/>
                <w:sz w:val="24"/>
                <w:szCs w:val="24"/>
              </w:rPr>
            </w:pPr>
          </w:p>
        </w:tc>
        <w:tc>
          <w:tcPr>
            <w:tcW w:w="1995" w:type="dxa"/>
            <w:gridSpan w:val="4"/>
            <w:tcBorders>
              <w:top w:val="nil"/>
              <w:left w:val="nil"/>
              <w:bottom w:val="single" w:color="auto" w:sz="4" w:space="0"/>
              <w:right w:val="single" w:color="auto" w:sz="4" w:space="0"/>
            </w:tcBorders>
            <w:shd w:val="clear" w:color="auto" w:fill="auto"/>
            <w:noWrap/>
            <w:vAlign w:val="center"/>
          </w:tcPr>
          <w:p w14:paraId="1AC4A439">
            <w:pPr>
              <w:widowControl/>
              <w:jc w:val="right"/>
              <w:rPr>
                <w:rFonts w:hint="eastAsia" w:ascii="宋体" w:hAnsi="宋体" w:eastAsia="宋体" w:cs="宋体"/>
                <w:kern w:val="0"/>
                <w:sz w:val="24"/>
                <w:szCs w:val="24"/>
              </w:rPr>
            </w:pPr>
          </w:p>
        </w:tc>
      </w:tr>
      <w:tr w14:paraId="54F5AE3A">
        <w:tblPrEx>
          <w:tblCellMar>
            <w:top w:w="0" w:type="dxa"/>
            <w:left w:w="108" w:type="dxa"/>
            <w:bottom w:w="0" w:type="dxa"/>
            <w:right w:w="108" w:type="dxa"/>
          </w:tblCellMar>
        </w:tblPrEx>
        <w:trPr>
          <w:trHeight w:val="255" w:hRule="atLeast"/>
        </w:trPr>
        <w:tc>
          <w:tcPr>
            <w:tcW w:w="1495"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39A6064B">
            <w:pPr>
              <w:jc w:val="left"/>
            </w:pPr>
            <w:r>
              <w:rPr>
                <w:rFonts w:hint="eastAsia" w:ascii="宋体" w:hAnsi="宋体" w:cs="宋体"/>
                <w:b w:val="0"/>
                <w:bCs w:val="0"/>
                <w:sz w:val="16"/>
                <w:szCs w:val="16"/>
                <w:lang w:val="en-US" w:eastAsia="zh-CN"/>
              </w:rPr>
              <w:t>2089999</w:t>
            </w:r>
          </w:p>
        </w:tc>
        <w:tc>
          <w:tcPr>
            <w:tcW w:w="3239" w:type="dxa"/>
            <w:gridSpan w:val="3"/>
            <w:tcBorders>
              <w:top w:val="nil"/>
              <w:left w:val="nil"/>
              <w:bottom w:val="single" w:color="auto" w:sz="4" w:space="0"/>
              <w:right w:val="single" w:color="auto" w:sz="4" w:space="0"/>
            </w:tcBorders>
            <w:shd w:val="clear" w:color="000000" w:fill="FFFFFF"/>
            <w:noWrap/>
            <w:vAlign w:val="center"/>
          </w:tcPr>
          <w:p w14:paraId="062B2318">
            <w:pPr>
              <w:jc w:val="left"/>
              <w:rPr>
                <w:rFonts w:hint="eastAsia" w:ascii="宋体" w:hAnsi="宋体" w:eastAsia="宋体" w:cs="宋体"/>
                <w:kern w:val="0"/>
                <w:sz w:val="24"/>
                <w:szCs w:val="24"/>
              </w:rPr>
            </w:pPr>
            <w:r>
              <w:rPr>
                <w:rFonts w:hint="eastAsia"/>
                <w:sz w:val="16"/>
                <w:szCs w:val="16"/>
                <w:lang w:eastAsia="zh-CN"/>
              </w:rPr>
              <w:t>其他社会保障和就业支出</w:t>
            </w:r>
          </w:p>
        </w:tc>
        <w:tc>
          <w:tcPr>
            <w:tcW w:w="2250" w:type="dxa"/>
            <w:tcBorders>
              <w:top w:val="nil"/>
              <w:left w:val="nil"/>
              <w:bottom w:val="single" w:color="auto" w:sz="4" w:space="0"/>
              <w:right w:val="single" w:color="auto" w:sz="4" w:space="0"/>
            </w:tcBorders>
            <w:shd w:val="clear" w:color="auto" w:fill="auto"/>
            <w:noWrap/>
            <w:vAlign w:val="center"/>
          </w:tcPr>
          <w:p w14:paraId="4B0BD27D">
            <w:pPr>
              <w:jc w:val="center"/>
              <w:rPr>
                <w:rFonts w:hint="eastAsia" w:ascii="宋体" w:hAnsi="宋体" w:eastAsia="宋体" w:cs="宋体"/>
                <w:kern w:val="0"/>
                <w:sz w:val="24"/>
                <w:szCs w:val="24"/>
              </w:rPr>
            </w:pPr>
            <w:r>
              <w:rPr>
                <w:rFonts w:hint="eastAsia"/>
                <w:sz w:val="16"/>
                <w:szCs w:val="16"/>
                <w:lang w:val="en-US" w:eastAsia="zh-CN"/>
              </w:rPr>
              <w:t>0.48</w:t>
            </w:r>
          </w:p>
        </w:tc>
        <w:tc>
          <w:tcPr>
            <w:tcW w:w="2149" w:type="dxa"/>
            <w:gridSpan w:val="2"/>
            <w:tcBorders>
              <w:top w:val="nil"/>
              <w:left w:val="nil"/>
              <w:bottom w:val="single" w:color="auto" w:sz="4" w:space="0"/>
              <w:right w:val="single" w:color="auto" w:sz="4" w:space="0"/>
            </w:tcBorders>
            <w:shd w:val="clear" w:color="auto" w:fill="auto"/>
            <w:noWrap/>
            <w:vAlign w:val="center"/>
          </w:tcPr>
          <w:p w14:paraId="7E9EAE22">
            <w:pPr>
              <w:jc w:val="center"/>
              <w:rPr>
                <w:rFonts w:hint="eastAsia"/>
                <w:sz w:val="16"/>
                <w:szCs w:val="16"/>
                <w:lang w:val="en-US" w:eastAsia="zh-CN"/>
              </w:rPr>
            </w:pPr>
            <w:r>
              <w:rPr>
                <w:rFonts w:hint="eastAsia"/>
                <w:sz w:val="16"/>
                <w:szCs w:val="16"/>
                <w:lang w:val="en-US" w:eastAsia="zh-CN"/>
              </w:rPr>
              <w:t>0.48</w:t>
            </w:r>
          </w:p>
        </w:tc>
        <w:tc>
          <w:tcPr>
            <w:tcW w:w="1565" w:type="dxa"/>
            <w:gridSpan w:val="4"/>
            <w:tcBorders>
              <w:top w:val="nil"/>
              <w:left w:val="nil"/>
              <w:bottom w:val="single" w:color="auto" w:sz="4" w:space="0"/>
              <w:right w:val="single" w:color="auto" w:sz="4" w:space="0"/>
            </w:tcBorders>
            <w:shd w:val="clear" w:color="auto" w:fill="auto"/>
            <w:noWrap/>
            <w:vAlign w:val="center"/>
          </w:tcPr>
          <w:p w14:paraId="0733E212">
            <w:pPr>
              <w:widowControl/>
              <w:jc w:val="right"/>
              <w:rPr>
                <w:rFonts w:hint="eastAsia" w:ascii="宋体" w:hAnsi="宋体" w:eastAsia="宋体" w:cs="宋体"/>
                <w:kern w:val="0"/>
                <w:sz w:val="24"/>
                <w:szCs w:val="24"/>
              </w:rPr>
            </w:pPr>
          </w:p>
        </w:tc>
        <w:tc>
          <w:tcPr>
            <w:tcW w:w="1512" w:type="dxa"/>
            <w:gridSpan w:val="4"/>
            <w:tcBorders>
              <w:top w:val="nil"/>
              <w:left w:val="nil"/>
              <w:bottom w:val="single" w:color="auto" w:sz="4" w:space="0"/>
              <w:right w:val="single" w:color="auto" w:sz="4" w:space="0"/>
            </w:tcBorders>
            <w:shd w:val="clear" w:color="auto" w:fill="auto"/>
            <w:noWrap/>
            <w:vAlign w:val="center"/>
          </w:tcPr>
          <w:p w14:paraId="73D529D5">
            <w:pPr>
              <w:widowControl/>
              <w:jc w:val="right"/>
              <w:rPr>
                <w:rFonts w:hint="eastAsia" w:ascii="宋体" w:hAnsi="宋体" w:eastAsia="宋体" w:cs="宋体"/>
                <w:kern w:val="0"/>
                <w:sz w:val="24"/>
                <w:szCs w:val="24"/>
              </w:rPr>
            </w:pPr>
          </w:p>
        </w:tc>
        <w:tc>
          <w:tcPr>
            <w:tcW w:w="1450" w:type="dxa"/>
            <w:gridSpan w:val="5"/>
            <w:tcBorders>
              <w:top w:val="nil"/>
              <w:left w:val="nil"/>
              <w:bottom w:val="single" w:color="auto" w:sz="4" w:space="0"/>
              <w:right w:val="single" w:color="auto" w:sz="4" w:space="0"/>
            </w:tcBorders>
            <w:shd w:val="clear" w:color="auto" w:fill="auto"/>
            <w:noWrap/>
            <w:vAlign w:val="center"/>
          </w:tcPr>
          <w:p w14:paraId="2A5F87F9">
            <w:pPr>
              <w:widowControl/>
              <w:jc w:val="right"/>
              <w:rPr>
                <w:rFonts w:hint="eastAsia" w:ascii="宋体" w:hAnsi="宋体" w:eastAsia="宋体" w:cs="宋体"/>
                <w:kern w:val="0"/>
                <w:sz w:val="24"/>
                <w:szCs w:val="24"/>
              </w:rPr>
            </w:pPr>
          </w:p>
        </w:tc>
        <w:tc>
          <w:tcPr>
            <w:tcW w:w="1995" w:type="dxa"/>
            <w:gridSpan w:val="4"/>
            <w:tcBorders>
              <w:top w:val="nil"/>
              <w:left w:val="nil"/>
              <w:bottom w:val="single" w:color="auto" w:sz="4" w:space="0"/>
              <w:right w:val="single" w:color="auto" w:sz="4" w:space="0"/>
            </w:tcBorders>
            <w:shd w:val="clear" w:color="auto" w:fill="auto"/>
            <w:noWrap/>
            <w:vAlign w:val="center"/>
          </w:tcPr>
          <w:p w14:paraId="47F133E8">
            <w:pPr>
              <w:widowControl/>
              <w:jc w:val="right"/>
              <w:rPr>
                <w:rFonts w:hint="eastAsia" w:ascii="宋体" w:hAnsi="宋体" w:eastAsia="宋体" w:cs="宋体"/>
                <w:kern w:val="0"/>
                <w:sz w:val="24"/>
                <w:szCs w:val="24"/>
              </w:rPr>
            </w:pPr>
          </w:p>
        </w:tc>
      </w:tr>
      <w:tr w14:paraId="1A8D162D">
        <w:tblPrEx>
          <w:tblCellMar>
            <w:top w:w="0" w:type="dxa"/>
            <w:left w:w="108" w:type="dxa"/>
            <w:bottom w:w="0" w:type="dxa"/>
            <w:right w:w="108" w:type="dxa"/>
          </w:tblCellMar>
        </w:tblPrEx>
        <w:trPr>
          <w:trHeight w:val="255" w:hRule="atLeast"/>
        </w:trPr>
        <w:tc>
          <w:tcPr>
            <w:tcW w:w="1495"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66068641">
            <w:pPr>
              <w:jc w:val="left"/>
            </w:pPr>
            <w:r>
              <w:rPr>
                <w:rFonts w:hint="eastAsia" w:ascii="宋体" w:hAnsi="宋体" w:cs="宋体"/>
                <w:b w:val="0"/>
                <w:bCs w:val="0"/>
                <w:sz w:val="16"/>
                <w:szCs w:val="16"/>
                <w:lang w:val="en-US" w:eastAsia="zh-CN"/>
              </w:rPr>
              <w:t>210</w:t>
            </w:r>
          </w:p>
        </w:tc>
        <w:tc>
          <w:tcPr>
            <w:tcW w:w="3239" w:type="dxa"/>
            <w:gridSpan w:val="3"/>
            <w:tcBorders>
              <w:top w:val="nil"/>
              <w:left w:val="nil"/>
              <w:bottom w:val="single" w:color="auto" w:sz="4" w:space="0"/>
              <w:right w:val="single" w:color="auto" w:sz="4" w:space="0"/>
            </w:tcBorders>
            <w:shd w:val="clear" w:color="000000" w:fill="FFFFFF"/>
            <w:noWrap/>
            <w:vAlign w:val="center"/>
          </w:tcPr>
          <w:p w14:paraId="519AC006">
            <w:pPr>
              <w:jc w:val="left"/>
              <w:rPr>
                <w:rFonts w:hint="eastAsia" w:ascii="宋体" w:hAnsi="宋体" w:eastAsia="宋体" w:cs="宋体"/>
                <w:kern w:val="0"/>
                <w:sz w:val="24"/>
                <w:szCs w:val="24"/>
              </w:rPr>
            </w:pPr>
            <w:r>
              <w:rPr>
                <w:rFonts w:hint="eastAsia"/>
                <w:sz w:val="16"/>
                <w:szCs w:val="16"/>
                <w:lang w:eastAsia="zh-CN"/>
              </w:rPr>
              <w:t>卫生健康支出</w:t>
            </w:r>
          </w:p>
        </w:tc>
        <w:tc>
          <w:tcPr>
            <w:tcW w:w="2250" w:type="dxa"/>
            <w:tcBorders>
              <w:top w:val="nil"/>
              <w:left w:val="nil"/>
              <w:bottom w:val="single" w:color="auto" w:sz="4" w:space="0"/>
              <w:right w:val="single" w:color="auto" w:sz="4" w:space="0"/>
            </w:tcBorders>
            <w:shd w:val="clear" w:color="auto" w:fill="auto"/>
            <w:noWrap/>
            <w:vAlign w:val="center"/>
          </w:tcPr>
          <w:p w14:paraId="22ABAA3C">
            <w:pPr>
              <w:jc w:val="center"/>
              <w:rPr>
                <w:rFonts w:hint="eastAsia" w:ascii="宋体" w:hAnsi="宋体" w:eastAsia="宋体" w:cs="宋体"/>
                <w:kern w:val="0"/>
                <w:sz w:val="24"/>
                <w:szCs w:val="24"/>
              </w:rPr>
            </w:pPr>
            <w:r>
              <w:rPr>
                <w:rFonts w:hint="eastAsia"/>
                <w:sz w:val="16"/>
                <w:szCs w:val="16"/>
                <w:lang w:val="en-US" w:eastAsia="zh-CN"/>
              </w:rPr>
              <w:t>5.51</w:t>
            </w:r>
          </w:p>
        </w:tc>
        <w:tc>
          <w:tcPr>
            <w:tcW w:w="2149" w:type="dxa"/>
            <w:gridSpan w:val="2"/>
            <w:tcBorders>
              <w:top w:val="nil"/>
              <w:left w:val="nil"/>
              <w:bottom w:val="single" w:color="auto" w:sz="4" w:space="0"/>
              <w:right w:val="single" w:color="auto" w:sz="4" w:space="0"/>
            </w:tcBorders>
            <w:shd w:val="clear" w:color="auto" w:fill="auto"/>
            <w:noWrap/>
            <w:vAlign w:val="center"/>
          </w:tcPr>
          <w:p w14:paraId="460721A8">
            <w:pPr>
              <w:jc w:val="center"/>
              <w:rPr>
                <w:rFonts w:hint="default"/>
                <w:sz w:val="16"/>
                <w:szCs w:val="16"/>
                <w:lang w:val="en-US" w:eastAsia="zh-CN"/>
              </w:rPr>
            </w:pPr>
            <w:r>
              <w:rPr>
                <w:rFonts w:hint="eastAsia"/>
                <w:sz w:val="16"/>
                <w:szCs w:val="16"/>
                <w:lang w:val="en-US" w:eastAsia="zh-CN"/>
              </w:rPr>
              <w:t>5.51</w:t>
            </w:r>
          </w:p>
        </w:tc>
        <w:tc>
          <w:tcPr>
            <w:tcW w:w="1565" w:type="dxa"/>
            <w:gridSpan w:val="4"/>
            <w:tcBorders>
              <w:top w:val="nil"/>
              <w:left w:val="nil"/>
              <w:bottom w:val="single" w:color="auto" w:sz="4" w:space="0"/>
              <w:right w:val="single" w:color="auto" w:sz="4" w:space="0"/>
            </w:tcBorders>
            <w:shd w:val="clear" w:color="auto" w:fill="auto"/>
            <w:noWrap/>
            <w:vAlign w:val="center"/>
          </w:tcPr>
          <w:p w14:paraId="7D8176A1">
            <w:pPr>
              <w:widowControl/>
              <w:jc w:val="right"/>
              <w:rPr>
                <w:rFonts w:hint="eastAsia" w:ascii="宋体" w:hAnsi="宋体" w:eastAsia="宋体" w:cs="宋体"/>
                <w:kern w:val="0"/>
                <w:sz w:val="24"/>
                <w:szCs w:val="24"/>
              </w:rPr>
            </w:pPr>
          </w:p>
        </w:tc>
        <w:tc>
          <w:tcPr>
            <w:tcW w:w="1512" w:type="dxa"/>
            <w:gridSpan w:val="4"/>
            <w:tcBorders>
              <w:top w:val="nil"/>
              <w:left w:val="nil"/>
              <w:bottom w:val="single" w:color="auto" w:sz="4" w:space="0"/>
              <w:right w:val="single" w:color="auto" w:sz="4" w:space="0"/>
            </w:tcBorders>
            <w:shd w:val="clear" w:color="auto" w:fill="auto"/>
            <w:noWrap/>
            <w:vAlign w:val="center"/>
          </w:tcPr>
          <w:p w14:paraId="18F30C15">
            <w:pPr>
              <w:widowControl/>
              <w:jc w:val="right"/>
              <w:rPr>
                <w:rFonts w:hint="eastAsia" w:ascii="宋体" w:hAnsi="宋体" w:eastAsia="宋体" w:cs="宋体"/>
                <w:kern w:val="0"/>
                <w:sz w:val="24"/>
                <w:szCs w:val="24"/>
              </w:rPr>
            </w:pPr>
          </w:p>
        </w:tc>
        <w:tc>
          <w:tcPr>
            <w:tcW w:w="1450" w:type="dxa"/>
            <w:gridSpan w:val="5"/>
            <w:tcBorders>
              <w:top w:val="nil"/>
              <w:left w:val="nil"/>
              <w:bottom w:val="single" w:color="auto" w:sz="4" w:space="0"/>
              <w:right w:val="single" w:color="auto" w:sz="4" w:space="0"/>
            </w:tcBorders>
            <w:shd w:val="clear" w:color="auto" w:fill="auto"/>
            <w:noWrap/>
            <w:vAlign w:val="center"/>
          </w:tcPr>
          <w:p w14:paraId="23E84C89">
            <w:pPr>
              <w:widowControl/>
              <w:jc w:val="right"/>
              <w:rPr>
                <w:rFonts w:hint="eastAsia" w:ascii="宋体" w:hAnsi="宋体" w:eastAsia="宋体" w:cs="宋体"/>
                <w:kern w:val="0"/>
                <w:sz w:val="24"/>
                <w:szCs w:val="24"/>
              </w:rPr>
            </w:pPr>
          </w:p>
        </w:tc>
        <w:tc>
          <w:tcPr>
            <w:tcW w:w="1995" w:type="dxa"/>
            <w:gridSpan w:val="4"/>
            <w:tcBorders>
              <w:top w:val="nil"/>
              <w:left w:val="nil"/>
              <w:bottom w:val="single" w:color="auto" w:sz="4" w:space="0"/>
              <w:right w:val="single" w:color="auto" w:sz="4" w:space="0"/>
            </w:tcBorders>
            <w:shd w:val="clear" w:color="auto" w:fill="auto"/>
            <w:noWrap/>
            <w:vAlign w:val="center"/>
          </w:tcPr>
          <w:p w14:paraId="72E8D6D5">
            <w:pPr>
              <w:widowControl/>
              <w:jc w:val="right"/>
              <w:rPr>
                <w:rFonts w:hint="eastAsia" w:ascii="宋体" w:hAnsi="宋体" w:eastAsia="宋体" w:cs="宋体"/>
                <w:kern w:val="0"/>
                <w:sz w:val="24"/>
                <w:szCs w:val="24"/>
              </w:rPr>
            </w:pPr>
          </w:p>
        </w:tc>
      </w:tr>
      <w:tr w14:paraId="0D1827AF">
        <w:tblPrEx>
          <w:tblCellMar>
            <w:top w:w="0" w:type="dxa"/>
            <w:left w:w="108" w:type="dxa"/>
            <w:bottom w:w="0" w:type="dxa"/>
            <w:right w:w="108" w:type="dxa"/>
          </w:tblCellMar>
        </w:tblPrEx>
        <w:trPr>
          <w:trHeight w:val="255" w:hRule="atLeast"/>
        </w:trPr>
        <w:tc>
          <w:tcPr>
            <w:tcW w:w="1495"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7F5BC6C8">
            <w:pPr>
              <w:jc w:val="left"/>
            </w:pPr>
            <w:r>
              <w:rPr>
                <w:rFonts w:hint="eastAsia" w:ascii="宋体" w:hAnsi="宋体" w:cs="宋体"/>
                <w:b w:val="0"/>
                <w:bCs w:val="0"/>
                <w:sz w:val="16"/>
                <w:szCs w:val="16"/>
                <w:lang w:val="en-US" w:eastAsia="zh-CN"/>
              </w:rPr>
              <w:t>21011</w:t>
            </w:r>
          </w:p>
        </w:tc>
        <w:tc>
          <w:tcPr>
            <w:tcW w:w="3239" w:type="dxa"/>
            <w:gridSpan w:val="3"/>
            <w:tcBorders>
              <w:top w:val="nil"/>
              <w:left w:val="nil"/>
              <w:bottom w:val="single" w:color="auto" w:sz="4" w:space="0"/>
              <w:right w:val="single" w:color="auto" w:sz="4" w:space="0"/>
            </w:tcBorders>
            <w:shd w:val="clear" w:color="000000" w:fill="FFFFFF"/>
            <w:noWrap/>
            <w:vAlign w:val="center"/>
          </w:tcPr>
          <w:p w14:paraId="2F9DEDFC">
            <w:pPr>
              <w:jc w:val="left"/>
              <w:rPr>
                <w:rFonts w:hint="eastAsia" w:ascii="宋体" w:hAnsi="宋体" w:eastAsia="宋体" w:cs="宋体"/>
                <w:kern w:val="0"/>
                <w:sz w:val="24"/>
                <w:szCs w:val="24"/>
              </w:rPr>
            </w:pPr>
            <w:r>
              <w:rPr>
                <w:rFonts w:hint="eastAsia" w:ascii="宋体" w:hAnsi="宋体" w:cs="宋体"/>
                <w:sz w:val="16"/>
                <w:szCs w:val="16"/>
                <w:lang w:eastAsia="zh-CN"/>
              </w:rPr>
              <w:t>行政事业单位医疗</w:t>
            </w:r>
          </w:p>
        </w:tc>
        <w:tc>
          <w:tcPr>
            <w:tcW w:w="2250" w:type="dxa"/>
            <w:tcBorders>
              <w:top w:val="nil"/>
              <w:left w:val="nil"/>
              <w:bottom w:val="single" w:color="auto" w:sz="4" w:space="0"/>
              <w:right w:val="single" w:color="auto" w:sz="4" w:space="0"/>
            </w:tcBorders>
            <w:shd w:val="clear" w:color="auto" w:fill="auto"/>
            <w:noWrap/>
            <w:vAlign w:val="center"/>
          </w:tcPr>
          <w:p w14:paraId="3CEED386">
            <w:pPr>
              <w:jc w:val="center"/>
              <w:rPr>
                <w:rFonts w:hint="eastAsia" w:ascii="宋体" w:hAnsi="宋体" w:eastAsia="宋体" w:cs="宋体"/>
                <w:kern w:val="0"/>
                <w:sz w:val="24"/>
                <w:szCs w:val="24"/>
              </w:rPr>
            </w:pPr>
            <w:r>
              <w:rPr>
                <w:rFonts w:hint="eastAsia"/>
                <w:sz w:val="16"/>
                <w:szCs w:val="16"/>
                <w:lang w:val="en-US" w:eastAsia="zh-CN"/>
              </w:rPr>
              <w:t>5.51</w:t>
            </w:r>
          </w:p>
        </w:tc>
        <w:tc>
          <w:tcPr>
            <w:tcW w:w="2149" w:type="dxa"/>
            <w:gridSpan w:val="2"/>
            <w:tcBorders>
              <w:top w:val="nil"/>
              <w:left w:val="nil"/>
              <w:bottom w:val="single" w:color="auto" w:sz="4" w:space="0"/>
              <w:right w:val="single" w:color="auto" w:sz="4" w:space="0"/>
            </w:tcBorders>
            <w:shd w:val="clear" w:color="auto" w:fill="auto"/>
            <w:noWrap/>
            <w:vAlign w:val="center"/>
          </w:tcPr>
          <w:p w14:paraId="27D7E165">
            <w:pPr>
              <w:jc w:val="center"/>
              <w:rPr>
                <w:rFonts w:hint="default"/>
                <w:sz w:val="16"/>
                <w:szCs w:val="16"/>
                <w:lang w:val="en-US" w:eastAsia="zh-CN"/>
              </w:rPr>
            </w:pPr>
            <w:r>
              <w:rPr>
                <w:rFonts w:hint="eastAsia"/>
                <w:sz w:val="16"/>
                <w:szCs w:val="16"/>
                <w:lang w:val="en-US" w:eastAsia="zh-CN"/>
              </w:rPr>
              <w:t>5.51</w:t>
            </w:r>
          </w:p>
        </w:tc>
        <w:tc>
          <w:tcPr>
            <w:tcW w:w="1565" w:type="dxa"/>
            <w:gridSpan w:val="4"/>
            <w:tcBorders>
              <w:top w:val="nil"/>
              <w:left w:val="nil"/>
              <w:bottom w:val="single" w:color="auto" w:sz="4" w:space="0"/>
              <w:right w:val="single" w:color="auto" w:sz="4" w:space="0"/>
            </w:tcBorders>
            <w:shd w:val="clear" w:color="auto" w:fill="auto"/>
            <w:noWrap/>
            <w:vAlign w:val="center"/>
          </w:tcPr>
          <w:p w14:paraId="374CAF6F">
            <w:pPr>
              <w:widowControl/>
              <w:jc w:val="right"/>
              <w:rPr>
                <w:rFonts w:hint="eastAsia" w:ascii="宋体" w:hAnsi="宋体" w:eastAsia="宋体" w:cs="宋体"/>
                <w:kern w:val="0"/>
                <w:sz w:val="24"/>
                <w:szCs w:val="24"/>
              </w:rPr>
            </w:pPr>
          </w:p>
        </w:tc>
        <w:tc>
          <w:tcPr>
            <w:tcW w:w="1512" w:type="dxa"/>
            <w:gridSpan w:val="4"/>
            <w:tcBorders>
              <w:top w:val="nil"/>
              <w:left w:val="nil"/>
              <w:bottom w:val="single" w:color="auto" w:sz="4" w:space="0"/>
              <w:right w:val="single" w:color="auto" w:sz="4" w:space="0"/>
            </w:tcBorders>
            <w:shd w:val="clear" w:color="auto" w:fill="auto"/>
            <w:noWrap/>
            <w:vAlign w:val="center"/>
          </w:tcPr>
          <w:p w14:paraId="49A28858">
            <w:pPr>
              <w:widowControl/>
              <w:jc w:val="right"/>
              <w:rPr>
                <w:rFonts w:hint="eastAsia" w:ascii="宋体" w:hAnsi="宋体" w:eastAsia="宋体" w:cs="宋体"/>
                <w:kern w:val="0"/>
                <w:sz w:val="24"/>
                <w:szCs w:val="24"/>
              </w:rPr>
            </w:pPr>
          </w:p>
        </w:tc>
        <w:tc>
          <w:tcPr>
            <w:tcW w:w="1450" w:type="dxa"/>
            <w:gridSpan w:val="5"/>
            <w:tcBorders>
              <w:top w:val="nil"/>
              <w:left w:val="nil"/>
              <w:bottom w:val="single" w:color="auto" w:sz="4" w:space="0"/>
              <w:right w:val="single" w:color="auto" w:sz="4" w:space="0"/>
            </w:tcBorders>
            <w:shd w:val="clear" w:color="auto" w:fill="auto"/>
            <w:noWrap/>
            <w:vAlign w:val="center"/>
          </w:tcPr>
          <w:p w14:paraId="3CE2A8C5">
            <w:pPr>
              <w:widowControl/>
              <w:jc w:val="right"/>
              <w:rPr>
                <w:rFonts w:hint="eastAsia" w:ascii="宋体" w:hAnsi="宋体" w:eastAsia="宋体" w:cs="宋体"/>
                <w:kern w:val="0"/>
                <w:sz w:val="24"/>
                <w:szCs w:val="24"/>
              </w:rPr>
            </w:pPr>
          </w:p>
        </w:tc>
        <w:tc>
          <w:tcPr>
            <w:tcW w:w="1995" w:type="dxa"/>
            <w:gridSpan w:val="4"/>
            <w:tcBorders>
              <w:top w:val="nil"/>
              <w:left w:val="nil"/>
              <w:bottom w:val="single" w:color="auto" w:sz="4" w:space="0"/>
              <w:right w:val="single" w:color="auto" w:sz="4" w:space="0"/>
            </w:tcBorders>
            <w:shd w:val="clear" w:color="auto" w:fill="auto"/>
            <w:noWrap/>
            <w:vAlign w:val="center"/>
          </w:tcPr>
          <w:p w14:paraId="2E58EA3D">
            <w:pPr>
              <w:widowControl/>
              <w:jc w:val="right"/>
              <w:rPr>
                <w:rFonts w:hint="eastAsia" w:ascii="宋体" w:hAnsi="宋体" w:eastAsia="宋体" w:cs="宋体"/>
                <w:kern w:val="0"/>
                <w:sz w:val="24"/>
                <w:szCs w:val="24"/>
              </w:rPr>
            </w:pPr>
          </w:p>
        </w:tc>
      </w:tr>
      <w:tr w14:paraId="61C719B1">
        <w:tblPrEx>
          <w:tblCellMar>
            <w:top w:w="0" w:type="dxa"/>
            <w:left w:w="108" w:type="dxa"/>
            <w:bottom w:w="0" w:type="dxa"/>
            <w:right w:w="108" w:type="dxa"/>
          </w:tblCellMar>
        </w:tblPrEx>
        <w:trPr>
          <w:trHeight w:val="255" w:hRule="atLeast"/>
        </w:trPr>
        <w:tc>
          <w:tcPr>
            <w:tcW w:w="1495"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6B481FAB">
            <w:pPr>
              <w:jc w:val="left"/>
              <w:rPr>
                <w:rFonts w:hint="default"/>
                <w:lang w:val="en-US"/>
              </w:rPr>
            </w:pPr>
            <w:r>
              <w:rPr>
                <w:rFonts w:hint="eastAsia" w:ascii="宋体" w:hAnsi="宋体" w:cs="宋体"/>
                <w:b w:val="0"/>
                <w:bCs w:val="0"/>
                <w:sz w:val="16"/>
                <w:szCs w:val="16"/>
                <w:lang w:val="en-US" w:eastAsia="zh-CN"/>
              </w:rPr>
              <w:t>2101102</w:t>
            </w:r>
          </w:p>
        </w:tc>
        <w:tc>
          <w:tcPr>
            <w:tcW w:w="3239" w:type="dxa"/>
            <w:gridSpan w:val="3"/>
            <w:tcBorders>
              <w:top w:val="nil"/>
              <w:left w:val="nil"/>
              <w:bottom w:val="single" w:color="auto" w:sz="4" w:space="0"/>
              <w:right w:val="single" w:color="auto" w:sz="4" w:space="0"/>
            </w:tcBorders>
            <w:shd w:val="clear" w:color="000000" w:fill="FFFFFF"/>
            <w:noWrap/>
            <w:vAlign w:val="center"/>
          </w:tcPr>
          <w:p w14:paraId="235F08A1">
            <w:pPr>
              <w:jc w:val="left"/>
              <w:rPr>
                <w:rFonts w:hint="eastAsia" w:ascii="宋体" w:hAnsi="宋体" w:eastAsia="宋体" w:cs="宋体"/>
                <w:kern w:val="0"/>
                <w:sz w:val="24"/>
                <w:szCs w:val="24"/>
              </w:rPr>
            </w:pPr>
            <w:r>
              <w:rPr>
                <w:rFonts w:hint="eastAsia" w:ascii="宋体" w:hAnsi="宋体" w:cs="宋体"/>
                <w:sz w:val="16"/>
                <w:szCs w:val="16"/>
                <w:lang w:eastAsia="zh-CN"/>
              </w:rPr>
              <w:t>事业单位医疗</w:t>
            </w:r>
          </w:p>
        </w:tc>
        <w:tc>
          <w:tcPr>
            <w:tcW w:w="2250" w:type="dxa"/>
            <w:tcBorders>
              <w:top w:val="nil"/>
              <w:left w:val="nil"/>
              <w:bottom w:val="single" w:color="auto" w:sz="4" w:space="0"/>
              <w:right w:val="single" w:color="auto" w:sz="4" w:space="0"/>
            </w:tcBorders>
            <w:shd w:val="clear" w:color="auto" w:fill="auto"/>
            <w:noWrap/>
            <w:vAlign w:val="center"/>
          </w:tcPr>
          <w:p w14:paraId="53B7D48C">
            <w:pPr>
              <w:jc w:val="center"/>
              <w:rPr>
                <w:rFonts w:hint="eastAsia" w:ascii="宋体" w:hAnsi="宋体" w:eastAsia="宋体" w:cs="宋体"/>
                <w:kern w:val="0"/>
                <w:sz w:val="24"/>
                <w:szCs w:val="24"/>
              </w:rPr>
            </w:pPr>
            <w:r>
              <w:rPr>
                <w:rFonts w:hint="eastAsia"/>
                <w:sz w:val="16"/>
                <w:szCs w:val="16"/>
                <w:lang w:val="en-US" w:eastAsia="zh-CN"/>
              </w:rPr>
              <w:t>5.51</w:t>
            </w:r>
          </w:p>
        </w:tc>
        <w:tc>
          <w:tcPr>
            <w:tcW w:w="2149" w:type="dxa"/>
            <w:gridSpan w:val="2"/>
            <w:tcBorders>
              <w:top w:val="nil"/>
              <w:left w:val="nil"/>
              <w:bottom w:val="single" w:color="auto" w:sz="4" w:space="0"/>
              <w:right w:val="single" w:color="auto" w:sz="4" w:space="0"/>
            </w:tcBorders>
            <w:shd w:val="clear" w:color="auto" w:fill="auto"/>
            <w:noWrap/>
            <w:vAlign w:val="center"/>
          </w:tcPr>
          <w:p w14:paraId="7D361EDE">
            <w:pPr>
              <w:jc w:val="center"/>
              <w:rPr>
                <w:rFonts w:hint="default"/>
                <w:sz w:val="16"/>
                <w:szCs w:val="16"/>
                <w:lang w:val="en-US" w:eastAsia="zh-CN"/>
              </w:rPr>
            </w:pPr>
            <w:r>
              <w:rPr>
                <w:rFonts w:hint="eastAsia"/>
                <w:sz w:val="16"/>
                <w:szCs w:val="16"/>
                <w:lang w:val="en-US" w:eastAsia="zh-CN"/>
              </w:rPr>
              <w:t>5.51</w:t>
            </w:r>
          </w:p>
        </w:tc>
        <w:tc>
          <w:tcPr>
            <w:tcW w:w="1565" w:type="dxa"/>
            <w:gridSpan w:val="4"/>
            <w:tcBorders>
              <w:top w:val="nil"/>
              <w:left w:val="nil"/>
              <w:bottom w:val="single" w:color="auto" w:sz="4" w:space="0"/>
              <w:right w:val="single" w:color="auto" w:sz="4" w:space="0"/>
            </w:tcBorders>
            <w:shd w:val="clear" w:color="auto" w:fill="auto"/>
            <w:noWrap/>
            <w:vAlign w:val="center"/>
          </w:tcPr>
          <w:p w14:paraId="3C978FCC">
            <w:pPr>
              <w:widowControl/>
              <w:jc w:val="right"/>
              <w:rPr>
                <w:rFonts w:hint="eastAsia" w:ascii="宋体" w:hAnsi="宋体" w:eastAsia="宋体" w:cs="宋体"/>
                <w:kern w:val="0"/>
                <w:sz w:val="24"/>
                <w:szCs w:val="24"/>
              </w:rPr>
            </w:pPr>
          </w:p>
        </w:tc>
        <w:tc>
          <w:tcPr>
            <w:tcW w:w="1512" w:type="dxa"/>
            <w:gridSpan w:val="4"/>
            <w:tcBorders>
              <w:top w:val="nil"/>
              <w:left w:val="nil"/>
              <w:bottom w:val="single" w:color="auto" w:sz="4" w:space="0"/>
              <w:right w:val="single" w:color="auto" w:sz="4" w:space="0"/>
            </w:tcBorders>
            <w:shd w:val="clear" w:color="auto" w:fill="auto"/>
            <w:noWrap/>
            <w:vAlign w:val="center"/>
          </w:tcPr>
          <w:p w14:paraId="00EC1637">
            <w:pPr>
              <w:widowControl/>
              <w:jc w:val="right"/>
              <w:rPr>
                <w:rFonts w:hint="eastAsia" w:ascii="宋体" w:hAnsi="宋体" w:eastAsia="宋体" w:cs="宋体"/>
                <w:kern w:val="0"/>
                <w:sz w:val="24"/>
                <w:szCs w:val="24"/>
              </w:rPr>
            </w:pPr>
          </w:p>
        </w:tc>
        <w:tc>
          <w:tcPr>
            <w:tcW w:w="1450" w:type="dxa"/>
            <w:gridSpan w:val="5"/>
            <w:tcBorders>
              <w:top w:val="nil"/>
              <w:left w:val="nil"/>
              <w:bottom w:val="single" w:color="auto" w:sz="4" w:space="0"/>
              <w:right w:val="single" w:color="auto" w:sz="4" w:space="0"/>
            </w:tcBorders>
            <w:shd w:val="clear" w:color="auto" w:fill="auto"/>
            <w:noWrap/>
            <w:vAlign w:val="center"/>
          </w:tcPr>
          <w:p w14:paraId="1791FC29">
            <w:pPr>
              <w:widowControl/>
              <w:jc w:val="right"/>
              <w:rPr>
                <w:rFonts w:hint="eastAsia" w:ascii="宋体" w:hAnsi="宋体" w:eastAsia="宋体" w:cs="宋体"/>
                <w:kern w:val="0"/>
                <w:sz w:val="24"/>
                <w:szCs w:val="24"/>
              </w:rPr>
            </w:pPr>
          </w:p>
        </w:tc>
        <w:tc>
          <w:tcPr>
            <w:tcW w:w="1995" w:type="dxa"/>
            <w:gridSpan w:val="4"/>
            <w:tcBorders>
              <w:top w:val="nil"/>
              <w:left w:val="nil"/>
              <w:bottom w:val="single" w:color="auto" w:sz="4" w:space="0"/>
              <w:right w:val="single" w:color="auto" w:sz="4" w:space="0"/>
            </w:tcBorders>
            <w:shd w:val="clear" w:color="auto" w:fill="auto"/>
            <w:noWrap/>
            <w:vAlign w:val="center"/>
          </w:tcPr>
          <w:p w14:paraId="53E7F86D">
            <w:pPr>
              <w:widowControl/>
              <w:jc w:val="right"/>
              <w:rPr>
                <w:rFonts w:hint="eastAsia" w:ascii="宋体" w:hAnsi="宋体" w:eastAsia="宋体" w:cs="宋体"/>
                <w:kern w:val="0"/>
                <w:sz w:val="24"/>
                <w:szCs w:val="24"/>
              </w:rPr>
            </w:pPr>
          </w:p>
        </w:tc>
      </w:tr>
      <w:tr w14:paraId="74DB4B84">
        <w:tblPrEx>
          <w:tblCellMar>
            <w:top w:w="0" w:type="dxa"/>
            <w:left w:w="108" w:type="dxa"/>
            <w:bottom w:w="0" w:type="dxa"/>
            <w:right w:w="108" w:type="dxa"/>
          </w:tblCellMar>
        </w:tblPrEx>
        <w:trPr>
          <w:trHeight w:val="255" w:hRule="atLeast"/>
        </w:trPr>
        <w:tc>
          <w:tcPr>
            <w:tcW w:w="1495"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31761518">
            <w:pPr>
              <w:jc w:val="left"/>
            </w:pPr>
            <w:r>
              <w:rPr>
                <w:rFonts w:hint="eastAsia" w:ascii="宋体" w:hAnsi="宋体" w:cs="宋体"/>
                <w:b w:val="0"/>
                <w:bCs w:val="0"/>
                <w:sz w:val="16"/>
                <w:szCs w:val="16"/>
                <w:lang w:val="en-US" w:eastAsia="zh-CN"/>
              </w:rPr>
              <w:t>221</w:t>
            </w:r>
          </w:p>
        </w:tc>
        <w:tc>
          <w:tcPr>
            <w:tcW w:w="3239" w:type="dxa"/>
            <w:gridSpan w:val="3"/>
            <w:tcBorders>
              <w:top w:val="nil"/>
              <w:left w:val="nil"/>
              <w:bottom w:val="single" w:color="auto" w:sz="4" w:space="0"/>
              <w:right w:val="single" w:color="auto" w:sz="4" w:space="0"/>
            </w:tcBorders>
            <w:shd w:val="clear" w:color="000000" w:fill="FFFFFF"/>
            <w:noWrap/>
            <w:vAlign w:val="center"/>
          </w:tcPr>
          <w:p w14:paraId="051B72C9">
            <w:pPr>
              <w:jc w:val="left"/>
              <w:rPr>
                <w:rFonts w:hint="eastAsia" w:ascii="宋体" w:hAnsi="宋体" w:eastAsia="宋体" w:cs="宋体"/>
                <w:kern w:val="0"/>
                <w:sz w:val="24"/>
                <w:szCs w:val="24"/>
              </w:rPr>
            </w:pPr>
            <w:r>
              <w:rPr>
                <w:rFonts w:hint="eastAsia" w:ascii="宋体" w:hAnsi="宋体" w:cs="宋体"/>
                <w:sz w:val="16"/>
                <w:szCs w:val="16"/>
                <w:lang w:eastAsia="zh-CN"/>
              </w:rPr>
              <w:t>住房保障支出</w:t>
            </w:r>
          </w:p>
        </w:tc>
        <w:tc>
          <w:tcPr>
            <w:tcW w:w="2250" w:type="dxa"/>
            <w:tcBorders>
              <w:top w:val="nil"/>
              <w:left w:val="nil"/>
              <w:bottom w:val="single" w:color="auto" w:sz="4" w:space="0"/>
              <w:right w:val="single" w:color="auto" w:sz="4" w:space="0"/>
            </w:tcBorders>
            <w:shd w:val="clear" w:color="auto" w:fill="auto"/>
            <w:noWrap/>
            <w:vAlign w:val="center"/>
          </w:tcPr>
          <w:p w14:paraId="4D66617D">
            <w:pPr>
              <w:jc w:val="center"/>
              <w:rPr>
                <w:rFonts w:hint="eastAsia" w:ascii="宋体" w:hAnsi="宋体" w:eastAsia="宋体" w:cs="宋体"/>
                <w:kern w:val="0"/>
                <w:sz w:val="24"/>
                <w:szCs w:val="24"/>
              </w:rPr>
            </w:pPr>
            <w:r>
              <w:rPr>
                <w:rFonts w:hint="eastAsia"/>
                <w:sz w:val="16"/>
                <w:szCs w:val="16"/>
                <w:lang w:val="en-US" w:eastAsia="zh-CN"/>
              </w:rPr>
              <w:t>7.56</w:t>
            </w:r>
          </w:p>
        </w:tc>
        <w:tc>
          <w:tcPr>
            <w:tcW w:w="2149" w:type="dxa"/>
            <w:gridSpan w:val="2"/>
            <w:tcBorders>
              <w:top w:val="nil"/>
              <w:left w:val="nil"/>
              <w:bottom w:val="single" w:color="auto" w:sz="4" w:space="0"/>
              <w:right w:val="single" w:color="auto" w:sz="4" w:space="0"/>
            </w:tcBorders>
            <w:shd w:val="clear" w:color="auto" w:fill="auto"/>
            <w:noWrap/>
            <w:vAlign w:val="center"/>
          </w:tcPr>
          <w:p w14:paraId="5C9C5396">
            <w:pPr>
              <w:jc w:val="center"/>
              <w:rPr>
                <w:rFonts w:hint="eastAsia"/>
                <w:sz w:val="16"/>
                <w:szCs w:val="16"/>
                <w:lang w:val="en-US" w:eastAsia="zh-CN"/>
              </w:rPr>
            </w:pPr>
            <w:r>
              <w:rPr>
                <w:rFonts w:hint="eastAsia"/>
                <w:sz w:val="16"/>
                <w:szCs w:val="16"/>
                <w:lang w:val="en-US" w:eastAsia="zh-CN"/>
              </w:rPr>
              <w:t>7.56</w:t>
            </w:r>
          </w:p>
        </w:tc>
        <w:tc>
          <w:tcPr>
            <w:tcW w:w="1565" w:type="dxa"/>
            <w:gridSpan w:val="4"/>
            <w:tcBorders>
              <w:top w:val="nil"/>
              <w:left w:val="nil"/>
              <w:bottom w:val="single" w:color="auto" w:sz="4" w:space="0"/>
              <w:right w:val="single" w:color="auto" w:sz="4" w:space="0"/>
            </w:tcBorders>
            <w:shd w:val="clear" w:color="auto" w:fill="auto"/>
            <w:noWrap/>
            <w:vAlign w:val="center"/>
          </w:tcPr>
          <w:p w14:paraId="0C3BC844">
            <w:pPr>
              <w:widowControl/>
              <w:jc w:val="right"/>
              <w:rPr>
                <w:rFonts w:hint="eastAsia" w:ascii="宋体" w:hAnsi="宋体" w:eastAsia="宋体" w:cs="宋体"/>
                <w:kern w:val="0"/>
                <w:sz w:val="24"/>
                <w:szCs w:val="24"/>
              </w:rPr>
            </w:pPr>
          </w:p>
        </w:tc>
        <w:tc>
          <w:tcPr>
            <w:tcW w:w="1512" w:type="dxa"/>
            <w:gridSpan w:val="4"/>
            <w:tcBorders>
              <w:top w:val="nil"/>
              <w:left w:val="nil"/>
              <w:bottom w:val="single" w:color="auto" w:sz="4" w:space="0"/>
              <w:right w:val="single" w:color="auto" w:sz="4" w:space="0"/>
            </w:tcBorders>
            <w:shd w:val="clear" w:color="auto" w:fill="auto"/>
            <w:noWrap/>
            <w:vAlign w:val="center"/>
          </w:tcPr>
          <w:p w14:paraId="40AFA072">
            <w:pPr>
              <w:widowControl/>
              <w:jc w:val="right"/>
              <w:rPr>
                <w:rFonts w:hint="eastAsia" w:ascii="宋体" w:hAnsi="宋体" w:eastAsia="宋体" w:cs="宋体"/>
                <w:kern w:val="0"/>
                <w:sz w:val="24"/>
                <w:szCs w:val="24"/>
              </w:rPr>
            </w:pPr>
          </w:p>
        </w:tc>
        <w:tc>
          <w:tcPr>
            <w:tcW w:w="1450" w:type="dxa"/>
            <w:gridSpan w:val="5"/>
            <w:tcBorders>
              <w:top w:val="nil"/>
              <w:left w:val="nil"/>
              <w:bottom w:val="single" w:color="auto" w:sz="4" w:space="0"/>
              <w:right w:val="single" w:color="auto" w:sz="4" w:space="0"/>
            </w:tcBorders>
            <w:shd w:val="clear" w:color="auto" w:fill="auto"/>
            <w:noWrap/>
            <w:vAlign w:val="center"/>
          </w:tcPr>
          <w:p w14:paraId="6AC84F4C">
            <w:pPr>
              <w:widowControl/>
              <w:jc w:val="right"/>
              <w:rPr>
                <w:rFonts w:hint="eastAsia" w:ascii="宋体" w:hAnsi="宋体" w:eastAsia="宋体" w:cs="宋体"/>
                <w:kern w:val="0"/>
                <w:sz w:val="24"/>
                <w:szCs w:val="24"/>
              </w:rPr>
            </w:pPr>
          </w:p>
        </w:tc>
        <w:tc>
          <w:tcPr>
            <w:tcW w:w="1995" w:type="dxa"/>
            <w:gridSpan w:val="4"/>
            <w:tcBorders>
              <w:top w:val="nil"/>
              <w:left w:val="nil"/>
              <w:bottom w:val="single" w:color="auto" w:sz="4" w:space="0"/>
              <w:right w:val="single" w:color="auto" w:sz="4" w:space="0"/>
            </w:tcBorders>
            <w:shd w:val="clear" w:color="auto" w:fill="auto"/>
            <w:noWrap/>
            <w:vAlign w:val="center"/>
          </w:tcPr>
          <w:p w14:paraId="469BFD87">
            <w:pPr>
              <w:widowControl/>
              <w:jc w:val="right"/>
              <w:rPr>
                <w:rFonts w:hint="eastAsia" w:ascii="宋体" w:hAnsi="宋体" w:eastAsia="宋体" w:cs="宋体"/>
                <w:kern w:val="0"/>
                <w:sz w:val="24"/>
                <w:szCs w:val="24"/>
              </w:rPr>
            </w:pPr>
          </w:p>
        </w:tc>
      </w:tr>
      <w:tr w14:paraId="1163B0BC">
        <w:tblPrEx>
          <w:tblCellMar>
            <w:top w:w="0" w:type="dxa"/>
            <w:left w:w="108" w:type="dxa"/>
            <w:bottom w:w="0" w:type="dxa"/>
            <w:right w:w="108" w:type="dxa"/>
          </w:tblCellMar>
        </w:tblPrEx>
        <w:trPr>
          <w:trHeight w:val="255" w:hRule="atLeast"/>
        </w:trPr>
        <w:tc>
          <w:tcPr>
            <w:tcW w:w="1495"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63CF6C6A">
            <w:pPr>
              <w:jc w:val="left"/>
            </w:pPr>
            <w:r>
              <w:rPr>
                <w:rFonts w:hint="eastAsia" w:ascii="宋体" w:hAnsi="宋体" w:cs="宋体"/>
                <w:b w:val="0"/>
                <w:bCs w:val="0"/>
                <w:sz w:val="16"/>
                <w:szCs w:val="16"/>
                <w:lang w:val="en-US" w:eastAsia="zh-CN"/>
              </w:rPr>
              <w:t>22102</w:t>
            </w:r>
          </w:p>
        </w:tc>
        <w:tc>
          <w:tcPr>
            <w:tcW w:w="3239" w:type="dxa"/>
            <w:gridSpan w:val="3"/>
            <w:tcBorders>
              <w:top w:val="nil"/>
              <w:left w:val="nil"/>
              <w:bottom w:val="single" w:color="auto" w:sz="4" w:space="0"/>
              <w:right w:val="single" w:color="auto" w:sz="4" w:space="0"/>
            </w:tcBorders>
            <w:shd w:val="clear" w:color="000000" w:fill="FFFFFF"/>
            <w:noWrap/>
            <w:vAlign w:val="center"/>
          </w:tcPr>
          <w:p w14:paraId="37C404E7">
            <w:pPr>
              <w:jc w:val="left"/>
              <w:rPr>
                <w:rFonts w:hint="eastAsia" w:ascii="宋体" w:hAnsi="宋体" w:eastAsia="宋体" w:cs="宋体"/>
                <w:kern w:val="0"/>
                <w:sz w:val="24"/>
                <w:szCs w:val="24"/>
              </w:rPr>
            </w:pPr>
            <w:r>
              <w:rPr>
                <w:rFonts w:hint="eastAsia" w:ascii="宋体" w:hAnsi="宋体" w:cs="宋体"/>
                <w:sz w:val="16"/>
                <w:szCs w:val="16"/>
                <w:lang w:eastAsia="zh-CN"/>
              </w:rPr>
              <w:t>住房改革支出</w:t>
            </w:r>
          </w:p>
        </w:tc>
        <w:tc>
          <w:tcPr>
            <w:tcW w:w="2250" w:type="dxa"/>
            <w:tcBorders>
              <w:top w:val="nil"/>
              <w:left w:val="nil"/>
              <w:bottom w:val="single" w:color="auto" w:sz="4" w:space="0"/>
              <w:right w:val="single" w:color="auto" w:sz="4" w:space="0"/>
            </w:tcBorders>
            <w:shd w:val="clear" w:color="auto" w:fill="auto"/>
            <w:noWrap/>
            <w:vAlign w:val="center"/>
          </w:tcPr>
          <w:p w14:paraId="4D8876C8">
            <w:pPr>
              <w:jc w:val="center"/>
              <w:rPr>
                <w:rFonts w:hint="eastAsia" w:ascii="宋体" w:hAnsi="宋体" w:eastAsia="宋体" w:cs="宋体"/>
                <w:kern w:val="0"/>
                <w:sz w:val="24"/>
                <w:szCs w:val="24"/>
              </w:rPr>
            </w:pPr>
            <w:r>
              <w:rPr>
                <w:rFonts w:hint="eastAsia"/>
                <w:sz w:val="16"/>
                <w:szCs w:val="16"/>
                <w:lang w:val="en-US" w:eastAsia="zh-CN"/>
              </w:rPr>
              <w:t>7.56</w:t>
            </w:r>
          </w:p>
        </w:tc>
        <w:tc>
          <w:tcPr>
            <w:tcW w:w="2149" w:type="dxa"/>
            <w:gridSpan w:val="2"/>
            <w:tcBorders>
              <w:top w:val="nil"/>
              <w:left w:val="nil"/>
              <w:bottom w:val="single" w:color="auto" w:sz="4" w:space="0"/>
              <w:right w:val="single" w:color="auto" w:sz="4" w:space="0"/>
            </w:tcBorders>
            <w:shd w:val="clear" w:color="auto" w:fill="auto"/>
            <w:noWrap/>
            <w:vAlign w:val="center"/>
          </w:tcPr>
          <w:p w14:paraId="0B77AE47">
            <w:pPr>
              <w:jc w:val="center"/>
              <w:rPr>
                <w:rFonts w:hint="eastAsia"/>
                <w:sz w:val="16"/>
                <w:szCs w:val="16"/>
                <w:lang w:val="en-US" w:eastAsia="zh-CN"/>
              </w:rPr>
            </w:pPr>
            <w:r>
              <w:rPr>
                <w:rFonts w:hint="eastAsia"/>
                <w:sz w:val="16"/>
                <w:szCs w:val="16"/>
                <w:lang w:val="en-US" w:eastAsia="zh-CN"/>
              </w:rPr>
              <w:t>7.56</w:t>
            </w:r>
          </w:p>
        </w:tc>
        <w:tc>
          <w:tcPr>
            <w:tcW w:w="1565" w:type="dxa"/>
            <w:gridSpan w:val="4"/>
            <w:tcBorders>
              <w:top w:val="nil"/>
              <w:left w:val="nil"/>
              <w:bottom w:val="single" w:color="auto" w:sz="4" w:space="0"/>
              <w:right w:val="single" w:color="auto" w:sz="4" w:space="0"/>
            </w:tcBorders>
            <w:shd w:val="clear" w:color="auto" w:fill="auto"/>
            <w:noWrap/>
            <w:vAlign w:val="center"/>
          </w:tcPr>
          <w:p w14:paraId="435ED85B">
            <w:pPr>
              <w:widowControl/>
              <w:jc w:val="right"/>
              <w:rPr>
                <w:rFonts w:hint="eastAsia" w:ascii="宋体" w:hAnsi="宋体" w:eastAsia="宋体" w:cs="宋体"/>
                <w:kern w:val="0"/>
                <w:sz w:val="24"/>
                <w:szCs w:val="24"/>
              </w:rPr>
            </w:pPr>
          </w:p>
        </w:tc>
        <w:tc>
          <w:tcPr>
            <w:tcW w:w="1512" w:type="dxa"/>
            <w:gridSpan w:val="4"/>
            <w:tcBorders>
              <w:top w:val="nil"/>
              <w:left w:val="nil"/>
              <w:bottom w:val="single" w:color="auto" w:sz="4" w:space="0"/>
              <w:right w:val="single" w:color="auto" w:sz="4" w:space="0"/>
            </w:tcBorders>
            <w:shd w:val="clear" w:color="auto" w:fill="auto"/>
            <w:noWrap/>
            <w:vAlign w:val="center"/>
          </w:tcPr>
          <w:p w14:paraId="4BD0F30F">
            <w:pPr>
              <w:widowControl/>
              <w:jc w:val="right"/>
              <w:rPr>
                <w:rFonts w:hint="eastAsia" w:ascii="宋体" w:hAnsi="宋体" w:eastAsia="宋体" w:cs="宋体"/>
                <w:kern w:val="0"/>
                <w:sz w:val="24"/>
                <w:szCs w:val="24"/>
              </w:rPr>
            </w:pPr>
          </w:p>
        </w:tc>
        <w:tc>
          <w:tcPr>
            <w:tcW w:w="1450" w:type="dxa"/>
            <w:gridSpan w:val="5"/>
            <w:tcBorders>
              <w:top w:val="nil"/>
              <w:left w:val="nil"/>
              <w:bottom w:val="single" w:color="auto" w:sz="4" w:space="0"/>
              <w:right w:val="single" w:color="auto" w:sz="4" w:space="0"/>
            </w:tcBorders>
            <w:shd w:val="clear" w:color="auto" w:fill="auto"/>
            <w:noWrap/>
            <w:vAlign w:val="center"/>
          </w:tcPr>
          <w:p w14:paraId="4A373012">
            <w:pPr>
              <w:widowControl/>
              <w:jc w:val="right"/>
              <w:rPr>
                <w:rFonts w:hint="eastAsia" w:ascii="宋体" w:hAnsi="宋体" w:eastAsia="宋体" w:cs="宋体"/>
                <w:kern w:val="0"/>
                <w:sz w:val="24"/>
                <w:szCs w:val="24"/>
              </w:rPr>
            </w:pPr>
          </w:p>
        </w:tc>
        <w:tc>
          <w:tcPr>
            <w:tcW w:w="1995" w:type="dxa"/>
            <w:gridSpan w:val="4"/>
            <w:tcBorders>
              <w:top w:val="nil"/>
              <w:left w:val="nil"/>
              <w:bottom w:val="single" w:color="auto" w:sz="4" w:space="0"/>
              <w:right w:val="single" w:color="auto" w:sz="4" w:space="0"/>
            </w:tcBorders>
            <w:shd w:val="clear" w:color="auto" w:fill="auto"/>
            <w:noWrap/>
            <w:vAlign w:val="center"/>
          </w:tcPr>
          <w:p w14:paraId="6A4E917E">
            <w:pPr>
              <w:widowControl/>
              <w:jc w:val="right"/>
              <w:rPr>
                <w:rFonts w:hint="eastAsia" w:ascii="宋体" w:hAnsi="宋体" w:eastAsia="宋体" w:cs="宋体"/>
                <w:kern w:val="0"/>
                <w:sz w:val="24"/>
                <w:szCs w:val="24"/>
              </w:rPr>
            </w:pPr>
          </w:p>
        </w:tc>
      </w:tr>
      <w:tr w14:paraId="4741DD53">
        <w:tblPrEx>
          <w:tblCellMar>
            <w:top w:w="0" w:type="dxa"/>
            <w:left w:w="108" w:type="dxa"/>
            <w:bottom w:w="0" w:type="dxa"/>
            <w:right w:w="108" w:type="dxa"/>
          </w:tblCellMar>
        </w:tblPrEx>
        <w:trPr>
          <w:trHeight w:val="255" w:hRule="atLeast"/>
        </w:trPr>
        <w:tc>
          <w:tcPr>
            <w:tcW w:w="1495"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7FC006CB">
            <w:pPr>
              <w:jc w:val="left"/>
            </w:pPr>
            <w:r>
              <w:rPr>
                <w:rFonts w:hint="eastAsia" w:ascii="宋体" w:hAnsi="宋体" w:cs="宋体"/>
                <w:b w:val="0"/>
                <w:bCs w:val="0"/>
                <w:sz w:val="16"/>
                <w:szCs w:val="16"/>
                <w:lang w:val="en-US" w:eastAsia="zh-CN"/>
              </w:rPr>
              <w:t>2210201</w:t>
            </w:r>
          </w:p>
        </w:tc>
        <w:tc>
          <w:tcPr>
            <w:tcW w:w="3239" w:type="dxa"/>
            <w:gridSpan w:val="3"/>
            <w:tcBorders>
              <w:top w:val="nil"/>
              <w:left w:val="nil"/>
              <w:bottom w:val="single" w:color="auto" w:sz="4" w:space="0"/>
              <w:right w:val="single" w:color="auto" w:sz="4" w:space="0"/>
            </w:tcBorders>
            <w:shd w:val="clear" w:color="000000" w:fill="FFFFFF"/>
            <w:noWrap/>
            <w:vAlign w:val="center"/>
          </w:tcPr>
          <w:p w14:paraId="428F53AF">
            <w:pPr>
              <w:jc w:val="left"/>
              <w:rPr>
                <w:rFonts w:hint="eastAsia" w:ascii="宋体" w:hAnsi="宋体" w:eastAsia="宋体" w:cs="宋体"/>
                <w:kern w:val="0"/>
                <w:sz w:val="24"/>
                <w:szCs w:val="24"/>
              </w:rPr>
            </w:pPr>
            <w:r>
              <w:rPr>
                <w:rFonts w:hint="eastAsia" w:ascii="宋体" w:hAnsi="宋体" w:cs="宋体"/>
                <w:sz w:val="16"/>
                <w:szCs w:val="16"/>
                <w:lang w:eastAsia="zh-CN"/>
              </w:rPr>
              <w:t>住房公积金</w:t>
            </w:r>
          </w:p>
        </w:tc>
        <w:tc>
          <w:tcPr>
            <w:tcW w:w="2250" w:type="dxa"/>
            <w:tcBorders>
              <w:top w:val="nil"/>
              <w:left w:val="nil"/>
              <w:bottom w:val="single" w:color="auto" w:sz="4" w:space="0"/>
              <w:right w:val="single" w:color="auto" w:sz="4" w:space="0"/>
            </w:tcBorders>
            <w:shd w:val="clear" w:color="auto" w:fill="auto"/>
            <w:noWrap/>
            <w:vAlign w:val="center"/>
          </w:tcPr>
          <w:p w14:paraId="4D7E35F4">
            <w:pPr>
              <w:jc w:val="center"/>
              <w:rPr>
                <w:rFonts w:hint="eastAsia" w:ascii="宋体" w:hAnsi="宋体" w:eastAsia="宋体" w:cs="宋体"/>
                <w:kern w:val="0"/>
                <w:sz w:val="24"/>
                <w:szCs w:val="24"/>
              </w:rPr>
            </w:pPr>
            <w:r>
              <w:rPr>
                <w:rFonts w:hint="eastAsia"/>
                <w:sz w:val="16"/>
                <w:szCs w:val="16"/>
                <w:lang w:val="en-US" w:eastAsia="zh-CN"/>
              </w:rPr>
              <w:t>7.56</w:t>
            </w:r>
          </w:p>
        </w:tc>
        <w:tc>
          <w:tcPr>
            <w:tcW w:w="2149" w:type="dxa"/>
            <w:gridSpan w:val="2"/>
            <w:tcBorders>
              <w:top w:val="nil"/>
              <w:left w:val="nil"/>
              <w:bottom w:val="single" w:color="auto" w:sz="4" w:space="0"/>
              <w:right w:val="single" w:color="auto" w:sz="4" w:space="0"/>
            </w:tcBorders>
            <w:shd w:val="clear" w:color="auto" w:fill="auto"/>
            <w:noWrap/>
            <w:vAlign w:val="center"/>
          </w:tcPr>
          <w:p w14:paraId="4882B7A6">
            <w:pPr>
              <w:jc w:val="center"/>
              <w:rPr>
                <w:rFonts w:hint="eastAsia"/>
                <w:sz w:val="16"/>
                <w:szCs w:val="16"/>
                <w:lang w:val="en-US" w:eastAsia="zh-CN"/>
              </w:rPr>
            </w:pPr>
            <w:r>
              <w:rPr>
                <w:rFonts w:hint="eastAsia"/>
                <w:sz w:val="16"/>
                <w:szCs w:val="16"/>
                <w:lang w:val="en-US" w:eastAsia="zh-CN"/>
              </w:rPr>
              <w:t>7.56</w:t>
            </w:r>
          </w:p>
        </w:tc>
        <w:tc>
          <w:tcPr>
            <w:tcW w:w="1565" w:type="dxa"/>
            <w:gridSpan w:val="4"/>
            <w:tcBorders>
              <w:top w:val="nil"/>
              <w:left w:val="nil"/>
              <w:bottom w:val="single" w:color="auto" w:sz="4" w:space="0"/>
              <w:right w:val="single" w:color="auto" w:sz="4" w:space="0"/>
            </w:tcBorders>
            <w:shd w:val="clear" w:color="auto" w:fill="auto"/>
            <w:noWrap/>
            <w:vAlign w:val="center"/>
          </w:tcPr>
          <w:p w14:paraId="1EB2C858">
            <w:pPr>
              <w:widowControl/>
              <w:jc w:val="right"/>
              <w:rPr>
                <w:rFonts w:hint="eastAsia" w:ascii="宋体" w:hAnsi="宋体" w:eastAsia="宋体" w:cs="宋体"/>
                <w:kern w:val="0"/>
                <w:sz w:val="24"/>
                <w:szCs w:val="24"/>
              </w:rPr>
            </w:pPr>
          </w:p>
        </w:tc>
        <w:tc>
          <w:tcPr>
            <w:tcW w:w="1512" w:type="dxa"/>
            <w:gridSpan w:val="4"/>
            <w:tcBorders>
              <w:top w:val="nil"/>
              <w:left w:val="nil"/>
              <w:bottom w:val="single" w:color="auto" w:sz="4" w:space="0"/>
              <w:right w:val="single" w:color="auto" w:sz="4" w:space="0"/>
            </w:tcBorders>
            <w:shd w:val="clear" w:color="auto" w:fill="auto"/>
            <w:noWrap/>
            <w:vAlign w:val="center"/>
          </w:tcPr>
          <w:p w14:paraId="4F39919A">
            <w:pPr>
              <w:widowControl/>
              <w:jc w:val="right"/>
              <w:rPr>
                <w:rFonts w:hint="eastAsia" w:ascii="宋体" w:hAnsi="宋体" w:eastAsia="宋体" w:cs="宋体"/>
                <w:kern w:val="0"/>
                <w:sz w:val="24"/>
                <w:szCs w:val="24"/>
              </w:rPr>
            </w:pPr>
          </w:p>
        </w:tc>
        <w:tc>
          <w:tcPr>
            <w:tcW w:w="1450" w:type="dxa"/>
            <w:gridSpan w:val="5"/>
            <w:tcBorders>
              <w:top w:val="nil"/>
              <w:left w:val="nil"/>
              <w:bottom w:val="single" w:color="auto" w:sz="4" w:space="0"/>
              <w:right w:val="single" w:color="auto" w:sz="4" w:space="0"/>
            </w:tcBorders>
            <w:shd w:val="clear" w:color="auto" w:fill="auto"/>
            <w:noWrap/>
            <w:vAlign w:val="center"/>
          </w:tcPr>
          <w:p w14:paraId="4A08E379">
            <w:pPr>
              <w:widowControl/>
              <w:jc w:val="right"/>
              <w:rPr>
                <w:rFonts w:hint="eastAsia" w:ascii="宋体" w:hAnsi="宋体" w:eastAsia="宋体" w:cs="宋体"/>
                <w:kern w:val="0"/>
                <w:sz w:val="24"/>
                <w:szCs w:val="24"/>
              </w:rPr>
            </w:pPr>
          </w:p>
        </w:tc>
        <w:tc>
          <w:tcPr>
            <w:tcW w:w="1995" w:type="dxa"/>
            <w:gridSpan w:val="4"/>
            <w:tcBorders>
              <w:top w:val="nil"/>
              <w:left w:val="nil"/>
              <w:bottom w:val="single" w:color="auto" w:sz="4" w:space="0"/>
              <w:right w:val="single" w:color="auto" w:sz="4" w:space="0"/>
            </w:tcBorders>
            <w:shd w:val="clear" w:color="auto" w:fill="auto"/>
            <w:noWrap/>
            <w:vAlign w:val="center"/>
          </w:tcPr>
          <w:p w14:paraId="3AC8F5F9">
            <w:pPr>
              <w:widowControl/>
              <w:jc w:val="right"/>
              <w:rPr>
                <w:rFonts w:hint="eastAsia" w:ascii="宋体" w:hAnsi="宋体" w:eastAsia="宋体" w:cs="宋体"/>
                <w:kern w:val="0"/>
                <w:sz w:val="24"/>
                <w:szCs w:val="24"/>
              </w:rPr>
            </w:pPr>
          </w:p>
        </w:tc>
      </w:tr>
      <w:tr w14:paraId="2D6BFC5C">
        <w:tblPrEx>
          <w:tblCellMar>
            <w:top w:w="0" w:type="dxa"/>
            <w:left w:w="108" w:type="dxa"/>
            <w:bottom w:w="0" w:type="dxa"/>
            <w:right w:w="108" w:type="dxa"/>
          </w:tblCellMar>
        </w:tblPrEx>
        <w:trPr>
          <w:gridAfter w:val="1"/>
          <w:wAfter w:w="15" w:type="dxa"/>
          <w:trHeight w:val="600" w:hRule="atLeast"/>
        </w:trPr>
        <w:tc>
          <w:tcPr>
            <w:tcW w:w="15640" w:type="dxa"/>
            <w:gridSpan w:val="29"/>
            <w:tcBorders>
              <w:top w:val="nil"/>
              <w:left w:val="nil"/>
              <w:bottom w:val="nil"/>
              <w:right w:val="nil"/>
            </w:tcBorders>
            <w:shd w:val="clear" w:color="auto" w:fill="auto"/>
            <w:vAlign w:val="center"/>
          </w:tcPr>
          <w:p w14:paraId="63540AA5">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5272A81A">
      <w:pPr>
        <w:widowControl/>
        <w:jc w:val="both"/>
        <w:rPr>
          <w:rFonts w:ascii="Times New Roman" w:hAnsi="Times New Roman" w:eastAsia="方正小标宋_GBK" w:cs="Times New Roman"/>
          <w:color w:val="000000"/>
          <w:kern w:val="0"/>
          <w:sz w:val="36"/>
          <w:szCs w:val="21"/>
        </w:rPr>
      </w:pPr>
    </w:p>
    <w:tbl>
      <w:tblPr>
        <w:tblStyle w:val="10"/>
        <w:tblW w:w="15521" w:type="dxa"/>
        <w:tblInd w:w="91" w:type="dxa"/>
        <w:tblLayout w:type="autofit"/>
        <w:tblCellMar>
          <w:top w:w="0" w:type="dxa"/>
          <w:left w:w="108" w:type="dxa"/>
          <w:bottom w:w="0" w:type="dxa"/>
          <w:right w:w="108" w:type="dxa"/>
        </w:tblCellMar>
      </w:tblPr>
      <w:tblGrid>
        <w:gridCol w:w="3595"/>
        <w:gridCol w:w="436"/>
        <w:gridCol w:w="1078"/>
        <w:gridCol w:w="3411"/>
        <w:gridCol w:w="632"/>
        <w:gridCol w:w="435"/>
        <w:gridCol w:w="1573"/>
        <w:gridCol w:w="1394"/>
        <w:gridCol w:w="1394"/>
        <w:gridCol w:w="1573"/>
      </w:tblGrid>
      <w:tr w14:paraId="7F50B7FD">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noWrap/>
            <w:vAlign w:val="center"/>
          </w:tcPr>
          <w:p w14:paraId="491E6C83">
            <w:pPr>
              <w:widowControl/>
              <w:jc w:val="center"/>
              <w:rPr>
                <w:rFonts w:ascii="华文中宋" w:hAnsi="华文中宋" w:eastAsia="华文中宋" w:cs="宋体"/>
                <w:color w:val="000000"/>
                <w:kern w:val="0"/>
                <w:sz w:val="32"/>
                <w:szCs w:val="32"/>
              </w:rPr>
            </w:pPr>
            <w:bookmarkStart w:id="0" w:name="RANGE!A1:I22"/>
            <w:bookmarkEnd w:id="0"/>
            <w:bookmarkStart w:id="1" w:name="RANGE!A1:F16"/>
            <w:r>
              <w:rPr>
                <w:rFonts w:hint="eastAsia" w:ascii="宋体" w:hAnsi="宋体" w:eastAsia="宋体" w:cs="宋体"/>
                <w:b/>
                <w:bCs/>
                <w:color w:val="000000"/>
                <w:kern w:val="0"/>
                <w:sz w:val="32"/>
                <w:szCs w:val="32"/>
              </w:rPr>
              <w:t>财政拨款收入支出决算总表</w:t>
            </w:r>
          </w:p>
        </w:tc>
      </w:tr>
      <w:tr w14:paraId="6EECB74C">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72EEA69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573367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7A5942D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2"/>
            <w:tcBorders>
              <w:top w:val="nil"/>
              <w:left w:val="nil"/>
              <w:bottom w:val="nil"/>
              <w:right w:val="nil"/>
            </w:tcBorders>
            <w:shd w:val="clear" w:color="000000" w:fill="FFFFFF"/>
            <w:noWrap/>
            <w:vAlign w:val="center"/>
          </w:tcPr>
          <w:p w14:paraId="59DF9E6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49BCF02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47810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7C5D5A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CA9B8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A198D9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649867C9">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6AEBFC8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益阳市大通湖区政务中心</w:t>
            </w:r>
          </w:p>
        </w:tc>
        <w:tc>
          <w:tcPr>
            <w:tcW w:w="436" w:type="dxa"/>
            <w:tcBorders>
              <w:top w:val="nil"/>
              <w:left w:val="nil"/>
              <w:bottom w:val="nil"/>
              <w:right w:val="nil"/>
            </w:tcBorders>
            <w:shd w:val="clear" w:color="000000" w:fill="FFFFFF"/>
            <w:noWrap/>
            <w:vAlign w:val="center"/>
          </w:tcPr>
          <w:p w14:paraId="0B08F7E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6D3A264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2"/>
            <w:tcBorders>
              <w:top w:val="nil"/>
              <w:left w:val="nil"/>
              <w:bottom w:val="nil"/>
              <w:right w:val="nil"/>
            </w:tcBorders>
            <w:shd w:val="clear" w:color="000000" w:fill="FFFFFF"/>
            <w:noWrap/>
            <w:vAlign w:val="center"/>
          </w:tcPr>
          <w:p w14:paraId="2AE9779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14958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7DE81E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DE2231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3381B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8D6BEE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7D1C48D">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53D9FCA">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7"/>
            <w:tcBorders>
              <w:top w:val="single" w:color="auto" w:sz="4" w:space="0"/>
              <w:left w:val="nil"/>
              <w:bottom w:val="single" w:color="auto" w:sz="4" w:space="0"/>
              <w:right w:val="single" w:color="auto" w:sz="4" w:space="0"/>
            </w:tcBorders>
            <w:shd w:val="clear" w:color="000000" w:fill="FFFFFF"/>
            <w:noWrap/>
            <w:vAlign w:val="center"/>
          </w:tcPr>
          <w:p w14:paraId="2836639A">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139455B5">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4D7A81D">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31F688F3">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05EAE03D">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tcBorders>
              <w:top w:val="nil"/>
              <w:left w:val="nil"/>
              <w:bottom w:val="single" w:color="auto" w:sz="4" w:space="0"/>
              <w:right w:val="single" w:color="auto" w:sz="4" w:space="0"/>
            </w:tcBorders>
            <w:shd w:val="clear" w:color="auto" w:fill="auto"/>
            <w:noWrap/>
            <w:vAlign w:val="center"/>
          </w:tcPr>
          <w:p w14:paraId="4C6873F8">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4E77F30E">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6F1F9782">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66849E32">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4ABF282C">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675EC553">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447B0723">
        <w:tblPrEx>
          <w:tblCellMar>
            <w:top w:w="0" w:type="dxa"/>
            <w:left w:w="108" w:type="dxa"/>
            <w:bottom w:w="0" w:type="dxa"/>
            <w:right w:w="108" w:type="dxa"/>
          </w:tblCellMar>
        </w:tblPrEx>
        <w:trPr>
          <w:trHeight w:val="34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A0B1C55">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08AFCE1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09885BA8">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tcBorders>
              <w:top w:val="nil"/>
              <w:left w:val="nil"/>
              <w:bottom w:val="single" w:color="auto" w:sz="4" w:space="0"/>
              <w:right w:val="single" w:color="auto" w:sz="4" w:space="0"/>
            </w:tcBorders>
            <w:shd w:val="clear" w:color="auto" w:fill="auto"/>
            <w:noWrap/>
            <w:vAlign w:val="center"/>
          </w:tcPr>
          <w:p w14:paraId="4B35C9DB">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2B0473A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53E33972">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68C38D68">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70EDBD02">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1592B573">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2916763B">
        <w:tblPrEx>
          <w:tblCellMar>
            <w:top w:w="0" w:type="dxa"/>
            <w:left w:w="108" w:type="dxa"/>
            <w:bottom w:w="0" w:type="dxa"/>
            <w:right w:w="108" w:type="dxa"/>
          </w:tblCellMar>
        </w:tblPrEx>
        <w:trPr>
          <w:trHeight w:val="34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87A2FFD">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10EDB56A">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2E6F0E2C">
            <w:pPr>
              <w:widowControl/>
              <w:jc w:val="right"/>
              <w:rPr>
                <w:rFonts w:ascii="宋体" w:hAnsi="宋体" w:eastAsia="宋体" w:cs="宋体"/>
                <w:kern w:val="0"/>
                <w:sz w:val="22"/>
              </w:rPr>
            </w:pPr>
            <w:r>
              <w:rPr>
                <w:rFonts w:hint="eastAsia" w:ascii="宋体" w:hAnsi="宋体" w:eastAsia="宋体" w:cs="宋体"/>
                <w:kern w:val="0"/>
                <w:sz w:val="22"/>
                <w:lang w:val="en-US" w:eastAsia="zh-CN"/>
              </w:rPr>
              <w:t>194.77</w:t>
            </w: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14AF2FE5">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2307042">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38E081D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173.43</w:t>
            </w:r>
          </w:p>
        </w:tc>
        <w:tc>
          <w:tcPr>
            <w:tcW w:w="1394" w:type="dxa"/>
            <w:tcBorders>
              <w:top w:val="nil"/>
              <w:left w:val="nil"/>
              <w:bottom w:val="single" w:color="auto" w:sz="4" w:space="0"/>
              <w:right w:val="single" w:color="auto" w:sz="4" w:space="0"/>
            </w:tcBorders>
            <w:shd w:val="clear" w:color="auto" w:fill="auto"/>
            <w:noWrap/>
            <w:vAlign w:val="center"/>
          </w:tcPr>
          <w:p w14:paraId="573BA46D">
            <w:pPr>
              <w:widowControl/>
              <w:jc w:val="center"/>
              <w:rPr>
                <w:rFonts w:ascii="宋体" w:hAnsi="宋体" w:eastAsia="宋体" w:cs="宋体"/>
                <w:kern w:val="0"/>
                <w:sz w:val="22"/>
              </w:rPr>
            </w:pPr>
            <w:r>
              <w:rPr>
                <w:rFonts w:hint="eastAsia" w:ascii="宋体" w:hAnsi="宋体" w:eastAsia="宋体" w:cs="宋体"/>
                <w:kern w:val="0"/>
                <w:sz w:val="22"/>
                <w:lang w:val="en-US" w:eastAsia="zh-CN"/>
              </w:rPr>
              <w:t>173.43</w:t>
            </w:r>
          </w:p>
        </w:tc>
        <w:tc>
          <w:tcPr>
            <w:tcW w:w="1394" w:type="dxa"/>
            <w:tcBorders>
              <w:top w:val="nil"/>
              <w:left w:val="nil"/>
              <w:bottom w:val="single" w:color="auto" w:sz="4" w:space="0"/>
              <w:right w:val="single" w:color="auto" w:sz="4" w:space="0"/>
            </w:tcBorders>
            <w:shd w:val="clear" w:color="auto" w:fill="auto"/>
            <w:noWrap/>
            <w:vAlign w:val="center"/>
          </w:tcPr>
          <w:p w14:paraId="0D788FE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DE974F0">
            <w:pPr>
              <w:widowControl/>
              <w:jc w:val="right"/>
              <w:rPr>
                <w:rFonts w:ascii="宋体" w:hAnsi="宋体" w:eastAsia="宋体" w:cs="宋体"/>
                <w:kern w:val="0"/>
                <w:sz w:val="22"/>
              </w:rPr>
            </w:pPr>
            <w:r>
              <w:rPr>
                <w:rFonts w:hint="eastAsia" w:ascii="宋体" w:hAnsi="宋体" w:eastAsia="宋体" w:cs="宋体"/>
                <w:kern w:val="0"/>
                <w:sz w:val="22"/>
              </w:rPr>
              <w:t>　</w:t>
            </w:r>
          </w:p>
        </w:tc>
      </w:tr>
      <w:tr w14:paraId="2CCF1D8C">
        <w:tblPrEx>
          <w:tblCellMar>
            <w:top w:w="0" w:type="dxa"/>
            <w:left w:w="108" w:type="dxa"/>
            <w:bottom w:w="0" w:type="dxa"/>
            <w:right w:w="108" w:type="dxa"/>
          </w:tblCellMar>
        </w:tblPrEx>
        <w:trPr>
          <w:trHeight w:val="34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899E9CA">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2E5B0A64">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56445D7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6A2601E7">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304F62F">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57801EB8">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AD088B7">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EC9B65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2FA0EDA">
            <w:pPr>
              <w:widowControl/>
              <w:jc w:val="right"/>
              <w:rPr>
                <w:rFonts w:ascii="宋体" w:hAnsi="宋体" w:eastAsia="宋体" w:cs="宋体"/>
                <w:kern w:val="0"/>
                <w:sz w:val="22"/>
              </w:rPr>
            </w:pPr>
            <w:r>
              <w:rPr>
                <w:rFonts w:hint="eastAsia" w:ascii="宋体" w:hAnsi="宋体" w:eastAsia="宋体" w:cs="宋体"/>
                <w:kern w:val="0"/>
                <w:sz w:val="22"/>
              </w:rPr>
              <w:t>　</w:t>
            </w:r>
          </w:p>
        </w:tc>
      </w:tr>
      <w:tr w14:paraId="32B545BA">
        <w:tblPrEx>
          <w:tblCellMar>
            <w:top w:w="0" w:type="dxa"/>
            <w:left w:w="108" w:type="dxa"/>
            <w:bottom w:w="0" w:type="dxa"/>
            <w:right w:w="108" w:type="dxa"/>
          </w:tblCellMar>
        </w:tblPrEx>
        <w:trPr>
          <w:trHeight w:val="34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7A3C90B">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392E0471">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695A98A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07DFA709">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4134499">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4F4FD69F">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2711FD4">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9D258D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299E04D">
            <w:pPr>
              <w:widowControl/>
              <w:jc w:val="right"/>
              <w:rPr>
                <w:rFonts w:ascii="宋体" w:hAnsi="宋体" w:eastAsia="宋体" w:cs="宋体"/>
                <w:kern w:val="0"/>
                <w:sz w:val="22"/>
              </w:rPr>
            </w:pPr>
            <w:r>
              <w:rPr>
                <w:rFonts w:hint="eastAsia" w:ascii="宋体" w:hAnsi="宋体" w:eastAsia="宋体" w:cs="宋体"/>
                <w:kern w:val="0"/>
                <w:sz w:val="22"/>
              </w:rPr>
              <w:t>　</w:t>
            </w:r>
          </w:p>
        </w:tc>
      </w:tr>
      <w:tr w14:paraId="0E034501">
        <w:tblPrEx>
          <w:tblCellMar>
            <w:top w:w="0" w:type="dxa"/>
            <w:left w:w="108" w:type="dxa"/>
            <w:bottom w:w="0" w:type="dxa"/>
            <w:right w:w="108" w:type="dxa"/>
          </w:tblCellMar>
        </w:tblPrEx>
        <w:trPr>
          <w:trHeight w:val="34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38E9F3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84E27A1">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0520284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13F017E7">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A760C15">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5CDAE683">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25830B0">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A29A89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E20E180">
            <w:pPr>
              <w:widowControl/>
              <w:jc w:val="right"/>
              <w:rPr>
                <w:rFonts w:ascii="宋体" w:hAnsi="宋体" w:eastAsia="宋体" w:cs="宋体"/>
                <w:kern w:val="0"/>
                <w:sz w:val="22"/>
              </w:rPr>
            </w:pPr>
            <w:r>
              <w:rPr>
                <w:rFonts w:hint="eastAsia" w:ascii="宋体" w:hAnsi="宋体" w:eastAsia="宋体" w:cs="宋体"/>
                <w:kern w:val="0"/>
                <w:sz w:val="22"/>
              </w:rPr>
              <w:t>　</w:t>
            </w:r>
          </w:p>
        </w:tc>
      </w:tr>
      <w:tr w14:paraId="58F5944B">
        <w:tblPrEx>
          <w:tblCellMar>
            <w:top w:w="0" w:type="dxa"/>
            <w:left w:w="108" w:type="dxa"/>
            <w:bottom w:w="0" w:type="dxa"/>
            <w:right w:w="108" w:type="dxa"/>
          </w:tblCellMar>
        </w:tblPrEx>
        <w:trPr>
          <w:trHeight w:val="34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71FE6E6">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5E9EC4A">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759E80F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5BE236CD">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F379083">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60C9EB1B">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E8A836E">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241113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0BB3878">
            <w:pPr>
              <w:widowControl/>
              <w:jc w:val="right"/>
              <w:rPr>
                <w:rFonts w:ascii="宋体" w:hAnsi="宋体" w:eastAsia="宋体" w:cs="宋体"/>
                <w:kern w:val="0"/>
                <w:sz w:val="22"/>
              </w:rPr>
            </w:pPr>
            <w:r>
              <w:rPr>
                <w:rFonts w:hint="eastAsia" w:ascii="宋体" w:hAnsi="宋体" w:eastAsia="宋体" w:cs="宋体"/>
                <w:kern w:val="0"/>
                <w:sz w:val="22"/>
              </w:rPr>
              <w:t>　</w:t>
            </w:r>
          </w:p>
        </w:tc>
      </w:tr>
      <w:tr w14:paraId="7E8F7B54">
        <w:tblPrEx>
          <w:tblCellMar>
            <w:top w:w="0" w:type="dxa"/>
            <w:left w:w="108" w:type="dxa"/>
            <w:bottom w:w="0" w:type="dxa"/>
            <w:right w:w="108" w:type="dxa"/>
          </w:tblCellMar>
        </w:tblPrEx>
        <w:trPr>
          <w:trHeight w:val="34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2F0F940">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60721A1">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15DBF9F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04E186C8">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CE9B714">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68FD6C38">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1AE4D49">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D9AF0A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D422E07">
            <w:pPr>
              <w:widowControl/>
              <w:jc w:val="right"/>
              <w:rPr>
                <w:rFonts w:ascii="宋体" w:hAnsi="宋体" w:eastAsia="宋体" w:cs="宋体"/>
                <w:kern w:val="0"/>
                <w:sz w:val="22"/>
              </w:rPr>
            </w:pPr>
            <w:r>
              <w:rPr>
                <w:rFonts w:hint="eastAsia" w:ascii="宋体" w:hAnsi="宋体" w:eastAsia="宋体" w:cs="宋体"/>
                <w:kern w:val="0"/>
                <w:sz w:val="22"/>
              </w:rPr>
              <w:t>　</w:t>
            </w:r>
          </w:p>
        </w:tc>
      </w:tr>
      <w:tr w14:paraId="4157160C">
        <w:tblPrEx>
          <w:tblCellMar>
            <w:top w:w="0" w:type="dxa"/>
            <w:left w:w="108" w:type="dxa"/>
            <w:bottom w:w="0" w:type="dxa"/>
            <w:right w:w="108" w:type="dxa"/>
          </w:tblCellMar>
        </w:tblPrEx>
        <w:trPr>
          <w:trHeight w:val="34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B88FBA7">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75F90D6">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7</w:t>
            </w:r>
          </w:p>
        </w:tc>
        <w:tc>
          <w:tcPr>
            <w:tcW w:w="1078" w:type="dxa"/>
            <w:tcBorders>
              <w:top w:val="nil"/>
              <w:left w:val="nil"/>
              <w:bottom w:val="single" w:color="auto" w:sz="4" w:space="0"/>
              <w:right w:val="single" w:color="auto" w:sz="4" w:space="0"/>
            </w:tcBorders>
            <w:shd w:val="clear" w:color="auto" w:fill="auto"/>
            <w:noWrap/>
            <w:vAlign w:val="center"/>
          </w:tcPr>
          <w:p w14:paraId="76B93238">
            <w:pPr>
              <w:widowControl/>
              <w:jc w:val="right"/>
              <w:rPr>
                <w:rFonts w:hint="eastAsia"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14:paraId="39CFBB3B">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七、社会保障和就业支出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3E26FA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w:t>
            </w:r>
          </w:p>
        </w:tc>
        <w:tc>
          <w:tcPr>
            <w:tcW w:w="1573" w:type="dxa"/>
            <w:tcBorders>
              <w:top w:val="nil"/>
              <w:left w:val="nil"/>
              <w:bottom w:val="single" w:color="auto" w:sz="4" w:space="0"/>
              <w:right w:val="single" w:color="auto" w:sz="4" w:space="0"/>
            </w:tcBorders>
            <w:shd w:val="clear" w:color="auto" w:fill="auto"/>
            <w:noWrap/>
            <w:vAlign w:val="center"/>
          </w:tcPr>
          <w:p w14:paraId="2BEA683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8.32</w:t>
            </w:r>
          </w:p>
        </w:tc>
        <w:tc>
          <w:tcPr>
            <w:tcW w:w="1394" w:type="dxa"/>
            <w:tcBorders>
              <w:top w:val="nil"/>
              <w:left w:val="nil"/>
              <w:bottom w:val="single" w:color="auto" w:sz="4" w:space="0"/>
              <w:right w:val="single" w:color="auto" w:sz="4" w:space="0"/>
            </w:tcBorders>
            <w:shd w:val="clear" w:color="auto" w:fill="auto"/>
            <w:noWrap/>
            <w:vAlign w:val="center"/>
          </w:tcPr>
          <w:p w14:paraId="28D4676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8.32</w:t>
            </w:r>
          </w:p>
        </w:tc>
        <w:tc>
          <w:tcPr>
            <w:tcW w:w="1394" w:type="dxa"/>
            <w:tcBorders>
              <w:top w:val="nil"/>
              <w:left w:val="nil"/>
              <w:bottom w:val="single" w:color="auto" w:sz="4" w:space="0"/>
              <w:right w:val="single" w:color="auto" w:sz="4" w:space="0"/>
            </w:tcBorders>
            <w:shd w:val="clear" w:color="auto" w:fill="auto"/>
            <w:noWrap/>
            <w:vAlign w:val="center"/>
          </w:tcPr>
          <w:p w14:paraId="4AAB49E1">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F8AD3B9">
            <w:pPr>
              <w:widowControl/>
              <w:jc w:val="right"/>
              <w:rPr>
                <w:rFonts w:hint="eastAsia" w:ascii="宋体" w:hAnsi="宋体" w:eastAsia="宋体" w:cs="宋体"/>
                <w:kern w:val="0"/>
                <w:sz w:val="22"/>
              </w:rPr>
            </w:pPr>
          </w:p>
        </w:tc>
      </w:tr>
      <w:tr w14:paraId="3BAC1A96">
        <w:tblPrEx>
          <w:tblCellMar>
            <w:top w:w="0" w:type="dxa"/>
            <w:left w:w="108" w:type="dxa"/>
            <w:bottom w:w="0" w:type="dxa"/>
            <w:right w:w="108" w:type="dxa"/>
          </w:tblCellMar>
        </w:tblPrEx>
        <w:trPr>
          <w:trHeight w:val="34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41C241B">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A9F7939">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8</w:t>
            </w:r>
          </w:p>
        </w:tc>
        <w:tc>
          <w:tcPr>
            <w:tcW w:w="1078" w:type="dxa"/>
            <w:tcBorders>
              <w:top w:val="nil"/>
              <w:left w:val="nil"/>
              <w:bottom w:val="single" w:color="auto" w:sz="4" w:space="0"/>
              <w:right w:val="single" w:color="auto" w:sz="4" w:space="0"/>
            </w:tcBorders>
            <w:shd w:val="clear" w:color="auto" w:fill="auto"/>
            <w:noWrap/>
            <w:vAlign w:val="center"/>
          </w:tcPr>
          <w:p w14:paraId="30B48D17">
            <w:pPr>
              <w:widowControl/>
              <w:jc w:val="right"/>
              <w:rPr>
                <w:rFonts w:hint="eastAsia"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14:paraId="7A1C5F9D">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八、卫生健康支出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16E5979">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72029B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5.46</w:t>
            </w:r>
          </w:p>
        </w:tc>
        <w:tc>
          <w:tcPr>
            <w:tcW w:w="1394" w:type="dxa"/>
            <w:tcBorders>
              <w:top w:val="nil"/>
              <w:left w:val="nil"/>
              <w:bottom w:val="single" w:color="auto" w:sz="4" w:space="0"/>
              <w:right w:val="single" w:color="auto" w:sz="4" w:space="0"/>
            </w:tcBorders>
            <w:shd w:val="clear" w:color="auto" w:fill="auto"/>
            <w:noWrap/>
            <w:vAlign w:val="center"/>
          </w:tcPr>
          <w:p w14:paraId="451755C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5.46</w:t>
            </w:r>
          </w:p>
        </w:tc>
        <w:tc>
          <w:tcPr>
            <w:tcW w:w="1394" w:type="dxa"/>
            <w:tcBorders>
              <w:top w:val="nil"/>
              <w:left w:val="nil"/>
              <w:bottom w:val="single" w:color="auto" w:sz="4" w:space="0"/>
              <w:right w:val="single" w:color="auto" w:sz="4" w:space="0"/>
            </w:tcBorders>
            <w:shd w:val="clear" w:color="auto" w:fill="auto"/>
            <w:noWrap/>
            <w:vAlign w:val="center"/>
          </w:tcPr>
          <w:p w14:paraId="530DB3F4">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7BF93AD">
            <w:pPr>
              <w:widowControl/>
              <w:jc w:val="right"/>
              <w:rPr>
                <w:rFonts w:hint="eastAsia" w:ascii="宋体" w:hAnsi="宋体" w:eastAsia="宋体" w:cs="宋体"/>
                <w:kern w:val="0"/>
                <w:sz w:val="22"/>
              </w:rPr>
            </w:pPr>
          </w:p>
        </w:tc>
      </w:tr>
      <w:tr w14:paraId="0A1C1647">
        <w:tblPrEx>
          <w:tblCellMar>
            <w:top w:w="0" w:type="dxa"/>
            <w:left w:w="108" w:type="dxa"/>
            <w:bottom w:w="0" w:type="dxa"/>
            <w:right w:w="108" w:type="dxa"/>
          </w:tblCellMar>
        </w:tblPrEx>
        <w:trPr>
          <w:trHeight w:val="34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2B7E29F">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6CA6C2C">
            <w:pPr>
              <w:widowControl/>
              <w:jc w:val="center"/>
              <w:rPr>
                <w:rFonts w:hint="eastAsia" w:ascii="宋体" w:hAnsi="宋体" w:eastAsia="宋体" w:cs="宋体"/>
                <w:kern w:val="0"/>
                <w:sz w:val="22"/>
                <w:lang w:eastAsia="zh-CN"/>
              </w:rPr>
            </w:pPr>
            <w:r>
              <w:rPr>
                <w:rFonts w:hint="eastAsia" w:ascii="宋体" w:hAnsi="宋体" w:eastAsia="宋体" w:cs="宋体"/>
                <w:kern w:val="0"/>
                <w:sz w:val="22"/>
                <w:lang w:val="en-US" w:eastAsia="zh-CN"/>
              </w:rPr>
              <w:t>9</w:t>
            </w:r>
          </w:p>
        </w:tc>
        <w:tc>
          <w:tcPr>
            <w:tcW w:w="1078" w:type="dxa"/>
            <w:tcBorders>
              <w:top w:val="nil"/>
              <w:left w:val="nil"/>
              <w:bottom w:val="single" w:color="auto" w:sz="4" w:space="0"/>
              <w:right w:val="single" w:color="auto" w:sz="4" w:space="0"/>
            </w:tcBorders>
            <w:shd w:val="clear" w:color="auto" w:fill="auto"/>
            <w:noWrap/>
            <w:vAlign w:val="center"/>
          </w:tcPr>
          <w:p w14:paraId="7EA53F8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2C3FDA1D">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92E4930">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34BDBE71">
            <w:pPr>
              <w:widowControl/>
              <w:jc w:val="center"/>
              <w:rPr>
                <w:rFonts w:ascii="宋体" w:hAnsi="宋体" w:eastAsia="宋体" w:cs="宋体"/>
                <w:kern w:val="0"/>
                <w:sz w:val="22"/>
              </w:rPr>
            </w:pPr>
            <w:r>
              <w:rPr>
                <w:rFonts w:hint="eastAsia" w:ascii="宋体" w:hAnsi="宋体" w:eastAsia="宋体" w:cs="宋体"/>
                <w:kern w:val="0"/>
                <w:sz w:val="22"/>
                <w:lang w:val="en-US" w:eastAsia="zh-CN"/>
              </w:rPr>
              <w:t>7.56</w:t>
            </w:r>
          </w:p>
        </w:tc>
        <w:tc>
          <w:tcPr>
            <w:tcW w:w="1394" w:type="dxa"/>
            <w:tcBorders>
              <w:top w:val="nil"/>
              <w:left w:val="nil"/>
              <w:bottom w:val="single" w:color="auto" w:sz="4" w:space="0"/>
              <w:right w:val="single" w:color="auto" w:sz="4" w:space="0"/>
            </w:tcBorders>
            <w:shd w:val="clear" w:color="auto" w:fill="auto"/>
            <w:noWrap/>
            <w:vAlign w:val="center"/>
          </w:tcPr>
          <w:p w14:paraId="1D949DDA">
            <w:pPr>
              <w:widowControl/>
              <w:jc w:val="center"/>
              <w:rPr>
                <w:rFonts w:ascii="宋体" w:hAnsi="宋体" w:eastAsia="宋体" w:cs="宋体"/>
                <w:kern w:val="0"/>
                <w:sz w:val="22"/>
              </w:rPr>
            </w:pPr>
            <w:r>
              <w:rPr>
                <w:rFonts w:hint="eastAsia" w:ascii="宋体" w:hAnsi="宋体" w:eastAsia="宋体" w:cs="宋体"/>
                <w:kern w:val="0"/>
                <w:sz w:val="22"/>
                <w:lang w:val="en-US" w:eastAsia="zh-CN"/>
              </w:rPr>
              <w:t>7.56</w:t>
            </w:r>
          </w:p>
        </w:tc>
        <w:tc>
          <w:tcPr>
            <w:tcW w:w="1394" w:type="dxa"/>
            <w:tcBorders>
              <w:top w:val="nil"/>
              <w:left w:val="nil"/>
              <w:bottom w:val="single" w:color="auto" w:sz="4" w:space="0"/>
              <w:right w:val="single" w:color="auto" w:sz="4" w:space="0"/>
            </w:tcBorders>
            <w:shd w:val="clear" w:color="auto" w:fill="auto"/>
            <w:noWrap/>
            <w:vAlign w:val="center"/>
          </w:tcPr>
          <w:p w14:paraId="23B5477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BE3F72F">
            <w:pPr>
              <w:widowControl/>
              <w:jc w:val="right"/>
              <w:rPr>
                <w:rFonts w:ascii="宋体" w:hAnsi="宋体" w:eastAsia="宋体" w:cs="宋体"/>
                <w:kern w:val="0"/>
                <w:sz w:val="22"/>
              </w:rPr>
            </w:pPr>
            <w:r>
              <w:rPr>
                <w:rFonts w:hint="eastAsia" w:ascii="宋体" w:hAnsi="宋体" w:eastAsia="宋体" w:cs="宋体"/>
                <w:kern w:val="0"/>
                <w:sz w:val="22"/>
              </w:rPr>
              <w:t>　</w:t>
            </w:r>
          </w:p>
        </w:tc>
      </w:tr>
      <w:tr w14:paraId="7439B5C0">
        <w:tblPrEx>
          <w:tblCellMar>
            <w:top w:w="0" w:type="dxa"/>
            <w:left w:w="108" w:type="dxa"/>
            <w:bottom w:w="0" w:type="dxa"/>
            <w:right w:w="108" w:type="dxa"/>
          </w:tblCellMar>
        </w:tblPrEx>
        <w:trPr>
          <w:trHeight w:val="34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BB5DB79">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47DC1B3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078" w:type="dxa"/>
            <w:tcBorders>
              <w:top w:val="nil"/>
              <w:left w:val="nil"/>
              <w:bottom w:val="single" w:color="auto" w:sz="4" w:space="0"/>
              <w:right w:val="single" w:color="auto" w:sz="4" w:space="0"/>
            </w:tcBorders>
            <w:shd w:val="clear" w:color="auto" w:fill="auto"/>
            <w:noWrap/>
            <w:vAlign w:val="center"/>
          </w:tcPr>
          <w:p w14:paraId="05D9EF91">
            <w:pPr>
              <w:widowControl/>
              <w:jc w:val="right"/>
              <w:rPr>
                <w:rFonts w:ascii="宋体" w:hAnsi="宋体" w:eastAsia="宋体" w:cs="宋体"/>
                <w:kern w:val="0"/>
                <w:sz w:val="22"/>
              </w:rPr>
            </w:pPr>
            <w:r>
              <w:rPr>
                <w:rFonts w:hint="eastAsia" w:ascii="宋体" w:hAnsi="宋体" w:eastAsia="宋体" w:cs="宋体"/>
                <w:kern w:val="0"/>
                <w:sz w:val="22"/>
                <w:lang w:val="en-US" w:eastAsia="zh-CN"/>
              </w:rPr>
              <w:t>194.77</w:t>
            </w: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00918D77">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023680D9">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0CE8B48D">
            <w:pPr>
              <w:widowControl/>
              <w:jc w:val="center"/>
              <w:rPr>
                <w:rFonts w:ascii="宋体" w:hAnsi="宋体" w:eastAsia="宋体" w:cs="宋体"/>
                <w:kern w:val="0"/>
                <w:sz w:val="22"/>
              </w:rPr>
            </w:pPr>
            <w:r>
              <w:rPr>
                <w:rFonts w:hint="eastAsia" w:ascii="宋体" w:hAnsi="宋体" w:eastAsia="宋体" w:cs="宋体"/>
                <w:kern w:val="0"/>
                <w:sz w:val="22"/>
                <w:lang w:val="en-US" w:eastAsia="zh-CN"/>
              </w:rPr>
              <w:t>194.77</w:t>
            </w:r>
          </w:p>
        </w:tc>
        <w:tc>
          <w:tcPr>
            <w:tcW w:w="1394" w:type="dxa"/>
            <w:tcBorders>
              <w:top w:val="nil"/>
              <w:left w:val="nil"/>
              <w:bottom w:val="single" w:color="auto" w:sz="4" w:space="0"/>
              <w:right w:val="single" w:color="auto" w:sz="4" w:space="0"/>
            </w:tcBorders>
            <w:shd w:val="clear" w:color="auto" w:fill="auto"/>
            <w:noWrap/>
            <w:vAlign w:val="center"/>
          </w:tcPr>
          <w:p w14:paraId="3AA8BCC9">
            <w:pPr>
              <w:widowControl/>
              <w:jc w:val="center"/>
              <w:rPr>
                <w:rFonts w:ascii="宋体" w:hAnsi="宋体" w:eastAsia="宋体" w:cs="宋体"/>
                <w:kern w:val="0"/>
                <w:sz w:val="22"/>
              </w:rPr>
            </w:pPr>
            <w:r>
              <w:rPr>
                <w:rFonts w:hint="eastAsia" w:ascii="宋体" w:hAnsi="宋体" w:eastAsia="宋体" w:cs="宋体"/>
                <w:kern w:val="0"/>
                <w:sz w:val="22"/>
                <w:lang w:val="en-US" w:eastAsia="zh-CN"/>
              </w:rPr>
              <w:t>194.77</w:t>
            </w:r>
          </w:p>
        </w:tc>
        <w:tc>
          <w:tcPr>
            <w:tcW w:w="1394" w:type="dxa"/>
            <w:tcBorders>
              <w:top w:val="nil"/>
              <w:left w:val="nil"/>
              <w:bottom w:val="single" w:color="auto" w:sz="4" w:space="0"/>
              <w:right w:val="single" w:color="auto" w:sz="4" w:space="0"/>
            </w:tcBorders>
            <w:shd w:val="clear" w:color="auto" w:fill="auto"/>
            <w:noWrap/>
            <w:vAlign w:val="center"/>
          </w:tcPr>
          <w:p w14:paraId="5A77CB0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CB182E3">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4F9DC0FA">
        <w:tblPrEx>
          <w:tblCellMar>
            <w:top w:w="0" w:type="dxa"/>
            <w:left w:w="108" w:type="dxa"/>
            <w:bottom w:w="0" w:type="dxa"/>
            <w:right w:w="108" w:type="dxa"/>
          </w:tblCellMar>
        </w:tblPrEx>
        <w:trPr>
          <w:trHeight w:val="34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940144D">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3BF735FC">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1E7B940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1B6A7CF2">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1D4DA5B8">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218B1BC6">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7F433EA">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B89F7F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BA770E6">
            <w:pPr>
              <w:widowControl/>
              <w:jc w:val="left"/>
              <w:rPr>
                <w:rFonts w:ascii="宋体" w:hAnsi="宋体" w:eastAsia="宋体" w:cs="宋体"/>
                <w:kern w:val="0"/>
                <w:sz w:val="22"/>
              </w:rPr>
            </w:pPr>
            <w:r>
              <w:rPr>
                <w:rFonts w:hint="eastAsia" w:ascii="宋体" w:hAnsi="宋体" w:eastAsia="宋体" w:cs="宋体"/>
                <w:kern w:val="0"/>
                <w:sz w:val="22"/>
              </w:rPr>
              <w:t>　</w:t>
            </w:r>
          </w:p>
        </w:tc>
      </w:tr>
      <w:tr w14:paraId="258D77E1">
        <w:tblPrEx>
          <w:tblCellMar>
            <w:top w:w="0" w:type="dxa"/>
            <w:left w:w="108" w:type="dxa"/>
            <w:bottom w:w="0" w:type="dxa"/>
            <w:right w:w="108" w:type="dxa"/>
          </w:tblCellMar>
        </w:tblPrEx>
        <w:trPr>
          <w:trHeight w:val="34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95A316E">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62A42E56">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4FE8F09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7590E813">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980526C">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45192273">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AABACCE">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A5B33B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DA04C69">
            <w:pPr>
              <w:widowControl/>
              <w:jc w:val="left"/>
              <w:rPr>
                <w:rFonts w:ascii="宋体" w:hAnsi="宋体" w:eastAsia="宋体" w:cs="宋体"/>
                <w:kern w:val="0"/>
                <w:sz w:val="22"/>
              </w:rPr>
            </w:pPr>
            <w:r>
              <w:rPr>
                <w:rFonts w:hint="eastAsia" w:ascii="宋体" w:hAnsi="宋体" w:eastAsia="宋体" w:cs="宋体"/>
                <w:kern w:val="0"/>
                <w:sz w:val="22"/>
              </w:rPr>
              <w:t>　</w:t>
            </w:r>
          </w:p>
        </w:tc>
      </w:tr>
      <w:tr w14:paraId="71328CBB">
        <w:tblPrEx>
          <w:tblCellMar>
            <w:top w:w="0" w:type="dxa"/>
            <w:left w:w="108" w:type="dxa"/>
            <w:bottom w:w="0" w:type="dxa"/>
            <w:right w:w="108" w:type="dxa"/>
          </w:tblCellMar>
        </w:tblPrEx>
        <w:trPr>
          <w:trHeight w:val="34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35CF3DE">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57863CB8">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5F9B0AF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622D53B1">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6816666">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4B0F4C76">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FF9BAC5">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A6804B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EDC8CB9">
            <w:pPr>
              <w:widowControl/>
              <w:jc w:val="left"/>
              <w:rPr>
                <w:rFonts w:ascii="宋体" w:hAnsi="宋体" w:eastAsia="宋体" w:cs="宋体"/>
                <w:kern w:val="0"/>
                <w:sz w:val="22"/>
              </w:rPr>
            </w:pPr>
            <w:r>
              <w:rPr>
                <w:rFonts w:hint="eastAsia" w:ascii="宋体" w:hAnsi="宋体" w:eastAsia="宋体" w:cs="宋体"/>
                <w:kern w:val="0"/>
                <w:sz w:val="22"/>
              </w:rPr>
              <w:t>　</w:t>
            </w:r>
          </w:p>
        </w:tc>
      </w:tr>
      <w:tr w14:paraId="12180D05">
        <w:tblPrEx>
          <w:tblCellMar>
            <w:top w:w="0" w:type="dxa"/>
            <w:left w:w="108" w:type="dxa"/>
            <w:bottom w:w="0" w:type="dxa"/>
            <w:right w:w="108" w:type="dxa"/>
          </w:tblCellMar>
        </w:tblPrEx>
        <w:trPr>
          <w:trHeight w:val="34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8EBA273">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2D21EBF9">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5AEAA69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3358B5A9">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3495AFC">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35711564">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17D12F0">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9FF625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C18F231">
            <w:pPr>
              <w:widowControl/>
              <w:jc w:val="left"/>
              <w:rPr>
                <w:rFonts w:ascii="宋体" w:hAnsi="宋体" w:eastAsia="宋体" w:cs="宋体"/>
                <w:kern w:val="0"/>
                <w:sz w:val="22"/>
              </w:rPr>
            </w:pPr>
            <w:r>
              <w:rPr>
                <w:rFonts w:hint="eastAsia" w:ascii="宋体" w:hAnsi="宋体" w:eastAsia="宋体" w:cs="宋体"/>
                <w:kern w:val="0"/>
                <w:sz w:val="22"/>
              </w:rPr>
              <w:t>　</w:t>
            </w:r>
          </w:p>
        </w:tc>
      </w:tr>
      <w:tr w14:paraId="73D0A1E7">
        <w:tblPrEx>
          <w:tblCellMar>
            <w:top w:w="0" w:type="dxa"/>
            <w:left w:w="108" w:type="dxa"/>
            <w:bottom w:w="0" w:type="dxa"/>
            <w:right w:w="108" w:type="dxa"/>
          </w:tblCellMar>
        </w:tblPrEx>
        <w:trPr>
          <w:trHeight w:val="340"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2F1E3E42">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24656A5F">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5AE8788F">
            <w:pPr>
              <w:widowControl/>
              <w:jc w:val="right"/>
              <w:rPr>
                <w:rFonts w:ascii="宋体" w:hAnsi="宋体" w:eastAsia="宋体" w:cs="宋体"/>
                <w:kern w:val="0"/>
                <w:sz w:val="22"/>
              </w:rPr>
            </w:pPr>
            <w:r>
              <w:rPr>
                <w:rFonts w:hint="eastAsia" w:ascii="宋体" w:hAnsi="宋体" w:eastAsia="宋体" w:cs="宋体"/>
                <w:kern w:val="0"/>
                <w:sz w:val="22"/>
                <w:lang w:val="en-US" w:eastAsia="zh-CN"/>
              </w:rPr>
              <w:t>194.77</w:t>
            </w: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000000" w:fill="FFFFFF"/>
            <w:noWrap/>
            <w:vAlign w:val="center"/>
          </w:tcPr>
          <w:p w14:paraId="35283592">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211A4467">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6F7D625B">
            <w:pPr>
              <w:widowControl/>
              <w:jc w:val="center"/>
              <w:rPr>
                <w:rFonts w:ascii="宋体" w:hAnsi="宋体" w:eastAsia="宋体" w:cs="宋体"/>
                <w:kern w:val="0"/>
                <w:sz w:val="22"/>
              </w:rPr>
            </w:pPr>
            <w:r>
              <w:rPr>
                <w:rFonts w:hint="eastAsia" w:ascii="宋体" w:hAnsi="宋体" w:eastAsia="宋体" w:cs="宋体"/>
                <w:kern w:val="0"/>
                <w:sz w:val="22"/>
                <w:lang w:val="en-US" w:eastAsia="zh-CN"/>
              </w:rPr>
              <w:t>194.77</w:t>
            </w:r>
          </w:p>
        </w:tc>
        <w:tc>
          <w:tcPr>
            <w:tcW w:w="1394" w:type="dxa"/>
            <w:tcBorders>
              <w:top w:val="nil"/>
              <w:left w:val="nil"/>
              <w:bottom w:val="single" w:color="auto" w:sz="4" w:space="0"/>
              <w:right w:val="single" w:color="auto" w:sz="4" w:space="0"/>
            </w:tcBorders>
            <w:shd w:val="clear" w:color="000000" w:fill="FFFFFF"/>
            <w:noWrap/>
            <w:vAlign w:val="center"/>
          </w:tcPr>
          <w:p w14:paraId="3A7BBAE1">
            <w:pPr>
              <w:widowControl/>
              <w:jc w:val="center"/>
              <w:rPr>
                <w:rFonts w:ascii="宋体" w:hAnsi="宋体" w:eastAsia="宋体" w:cs="宋体"/>
                <w:kern w:val="0"/>
                <w:sz w:val="22"/>
              </w:rPr>
            </w:pPr>
            <w:r>
              <w:rPr>
                <w:rFonts w:hint="eastAsia" w:ascii="宋体" w:hAnsi="宋体" w:eastAsia="宋体" w:cs="宋体"/>
                <w:kern w:val="0"/>
                <w:sz w:val="22"/>
                <w:lang w:val="en-US" w:eastAsia="zh-CN"/>
              </w:rPr>
              <w:t>194.77</w:t>
            </w:r>
          </w:p>
        </w:tc>
        <w:tc>
          <w:tcPr>
            <w:tcW w:w="1394" w:type="dxa"/>
            <w:tcBorders>
              <w:top w:val="nil"/>
              <w:left w:val="nil"/>
              <w:bottom w:val="single" w:color="auto" w:sz="4" w:space="0"/>
              <w:right w:val="single" w:color="auto" w:sz="4" w:space="0"/>
            </w:tcBorders>
            <w:shd w:val="clear" w:color="auto" w:fill="auto"/>
            <w:noWrap/>
            <w:vAlign w:val="center"/>
          </w:tcPr>
          <w:p w14:paraId="75CAF518">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6EEB264">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1064B566">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14:paraId="192C0A23">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5956B55C">
      <w:pPr>
        <w:widowControl/>
        <w:jc w:val="both"/>
        <w:rPr>
          <w:rFonts w:ascii="Times New Roman" w:hAnsi="Times New Roman" w:eastAsia="方正小标宋_GBK" w:cs="Times New Roman"/>
          <w:kern w:val="0"/>
          <w:sz w:val="36"/>
          <w:szCs w:val="36"/>
        </w:rPr>
      </w:pPr>
    </w:p>
    <w:p w14:paraId="3358B99A">
      <w:pPr>
        <w:widowControl/>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一般公共预算财政拨款支出决算表</w:t>
      </w:r>
      <w:bookmarkEnd w:id="1"/>
    </w:p>
    <w:p w14:paraId="1121D4EB">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宋体" w:hAnsi="宋体" w:eastAsia="宋体" w:cs="宋体"/>
          <w:color w:val="000000"/>
          <w:kern w:val="0"/>
          <w:sz w:val="20"/>
          <w:szCs w:val="20"/>
        </w:rPr>
        <w:t xml:space="preserve"> 部门：</w:t>
      </w:r>
      <w:r>
        <w:rPr>
          <w:rFonts w:hint="eastAsia" w:ascii="宋体" w:hAnsi="宋体" w:eastAsia="宋体" w:cs="宋体"/>
          <w:color w:val="000000"/>
          <w:kern w:val="0"/>
          <w:sz w:val="20"/>
          <w:szCs w:val="20"/>
          <w:lang w:eastAsia="zh-CN"/>
        </w:rPr>
        <w:t>益阳市大通湖区政务中心</w:t>
      </w:r>
      <w:r>
        <w:rPr>
          <w:rFonts w:hint="eastAsia" w:ascii="宋体" w:hAnsi="宋体" w:eastAsia="宋体" w:cs="宋体"/>
          <w:color w:val="000000"/>
          <w:kern w:val="0"/>
          <w:sz w:val="20"/>
          <w:szCs w:val="20"/>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0727DA3A">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426"/>
        <w:gridCol w:w="426"/>
        <w:gridCol w:w="426"/>
        <w:gridCol w:w="3988"/>
        <w:gridCol w:w="2500"/>
        <w:gridCol w:w="3471"/>
        <w:gridCol w:w="2982"/>
      </w:tblGrid>
      <w:tr w14:paraId="63901839">
        <w:tblPrEx>
          <w:tblCellMar>
            <w:top w:w="0" w:type="dxa"/>
            <w:left w:w="108" w:type="dxa"/>
            <w:bottom w:w="0" w:type="dxa"/>
            <w:right w:w="108" w:type="dxa"/>
          </w:tblCellMar>
        </w:tblPrEx>
        <w:trPr>
          <w:trHeight w:val="243" w:hRule="atLeast"/>
          <w:jc w:val="center"/>
        </w:trPr>
        <w:tc>
          <w:tcPr>
            <w:tcW w:w="5266" w:type="dxa"/>
            <w:gridSpan w:val="4"/>
            <w:tcBorders>
              <w:top w:val="single" w:color="auto" w:sz="8" w:space="0"/>
              <w:left w:val="single" w:color="auto" w:sz="8" w:space="0"/>
              <w:bottom w:val="single" w:color="auto" w:sz="4" w:space="0"/>
              <w:right w:val="single" w:color="auto" w:sz="4" w:space="0"/>
            </w:tcBorders>
            <w:shd w:val="clear" w:color="auto" w:fill="auto"/>
            <w:vAlign w:val="center"/>
          </w:tcPr>
          <w:p w14:paraId="0C7651BD">
            <w:pPr>
              <w:widowControl/>
              <w:jc w:val="center"/>
              <w:rPr>
                <w:rFonts w:hint="eastAsia"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 xml:space="preserve">项 </w:t>
            </w:r>
            <w:r>
              <w:rPr>
                <w:rFonts w:hint="eastAsia" w:asciiTheme="majorEastAsia" w:hAnsiTheme="majorEastAsia" w:eastAsiaTheme="majorEastAsia" w:cstheme="majorEastAsia"/>
                <w:b/>
                <w:color w:val="000000"/>
                <w:kern w:val="0"/>
                <w:szCs w:val="21"/>
              </w:rPr>
              <w:t xml:space="preserve">   </w:t>
            </w:r>
            <w:r>
              <w:rPr>
                <w:rFonts w:hint="eastAsia" w:asciiTheme="majorEastAsia" w:hAnsiTheme="majorEastAsia" w:eastAsiaTheme="majorEastAsia" w:cstheme="majorEastAsia"/>
                <w:b/>
                <w:kern w:val="0"/>
                <w:szCs w:val="21"/>
              </w:rPr>
              <w:t>目</w:t>
            </w:r>
          </w:p>
        </w:tc>
        <w:tc>
          <w:tcPr>
            <w:tcW w:w="8953" w:type="dxa"/>
            <w:gridSpan w:val="3"/>
            <w:tcBorders>
              <w:top w:val="single" w:color="auto" w:sz="8" w:space="0"/>
              <w:left w:val="nil"/>
              <w:bottom w:val="single" w:color="auto" w:sz="4" w:space="0"/>
              <w:right w:val="single" w:color="000000" w:sz="8" w:space="0"/>
            </w:tcBorders>
            <w:shd w:val="clear" w:color="auto" w:fill="auto"/>
            <w:vAlign w:val="center"/>
          </w:tcPr>
          <w:p w14:paraId="354D1477">
            <w:pPr>
              <w:widowControl/>
              <w:jc w:val="center"/>
              <w:rPr>
                <w:rFonts w:hint="eastAsia"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本年支出</w:t>
            </w:r>
          </w:p>
        </w:tc>
      </w:tr>
      <w:tr w14:paraId="003C5C6C">
        <w:tblPrEx>
          <w:tblCellMar>
            <w:top w:w="0" w:type="dxa"/>
            <w:left w:w="108" w:type="dxa"/>
            <w:bottom w:w="0" w:type="dxa"/>
            <w:right w:w="108" w:type="dxa"/>
          </w:tblCellMar>
        </w:tblPrEx>
        <w:trPr>
          <w:trHeight w:val="495" w:hRule="atLeast"/>
          <w:jc w:val="center"/>
        </w:trPr>
        <w:tc>
          <w:tcPr>
            <w:tcW w:w="1278"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19B7787">
            <w:pPr>
              <w:keepNext w:val="0"/>
              <w:keepLines w:val="0"/>
              <w:pageBreakBefore w:val="0"/>
              <w:widowControl/>
              <w:kinsoku/>
              <w:wordWrap/>
              <w:overflowPunct/>
              <w:topLinePunct w:val="0"/>
              <w:autoSpaceDE w:val="0"/>
              <w:autoSpaceDN w:val="0"/>
              <w:bidi w:val="0"/>
              <w:adjustRightInd/>
              <w:snapToGrid/>
              <w:spacing w:line="240" w:lineRule="exact"/>
              <w:jc w:val="center"/>
              <w:textAlignment w:val="auto"/>
              <w:rPr>
                <w:rFonts w:hint="eastAsia"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功能分类科目编码</w:t>
            </w:r>
          </w:p>
        </w:tc>
        <w:tc>
          <w:tcPr>
            <w:tcW w:w="3988" w:type="dxa"/>
            <w:vMerge w:val="restart"/>
            <w:tcBorders>
              <w:top w:val="nil"/>
              <w:left w:val="single" w:color="auto" w:sz="4" w:space="0"/>
              <w:bottom w:val="single" w:color="auto" w:sz="4" w:space="0"/>
              <w:right w:val="single" w:color="auto" w:sz="4" w:space="0"/>
            </w:tcBorders>
            <w:shd w:val="clear" w:color="auto" w:fill="auto"/>
            <w:vAlign w:val="center"/>
          </w:tcPr>
          <w:p w14:paraId="2DA06E18">
            <w:pPr>
              <w:keepNext w:val="0"/>
              <w:keepLines w:val="0"/>
              <w:pageBreakBefore w:val="0"/>
              <w:widowControl/>
              <w:kinsoku/>
              <w:wordWrap/>
              <w:overflowPunct/>
              <w:topLinePunct w:val="0"/>
              <w:autoSpaceDE w:val="0"/>
              <w:autoSpaceDN w:val="0"/>
              <w:bidi w:val="0"/>
              <w:adjustRightInd/>
              <w:snapToGrid/>
              <w:spacing w:line="240" w:lineRule="exact"/>
              <w:jc w:val="center"/>
              <w:textAlignment w:val="auto"/>
              <w:rPr>
                <w:rFonts w:hint="eastAsia" w:asciiTheme="majorEastAsia" w:hAnsiTheme="majorEastAsia" w:eastAsiaTheme="majorEastAsia" w:cstheme="majorEastAsia"/>
                <w:b/>
                <w:snapToGrid w:val="0"/>
                <w:kern w:val="0"/>
                <w:szCs w:val="21"/>
              </w:rPr>
            </w:pPr>
            <w:r>
              <w:rPr>
                <w:rFonts w:hint="eastAsia" w:asciiTheme="majorEastAsia" w:hAnsiTheme="majorEastAsia" w:eastAsiaTheme="majorEastAsia" w:cstheme="majorEastAsia"/>
                <w:b/>
                <w:kern w:val="0"/>
                <w:szCs w:val="21"/>
              </w:rPr>
              <w:t>科目名称</w:t>
            </w:r>
          </w:p>
        </w:tc>
        <w:tc>
          <w:tcPr>
            <w:tcW w:w="2500" w:type="dxa"/>
            <w:vMerge w:val="restart"/>
            <w:tcBorders>
              <w:top w:val="nil"/>
              <w:left w:val="single" w:color="auto" w:sz="4" w:space="0"/>
              <w:bottom w:val="single" w:color="000000" w:sz="4" w:space="0"/>
              <w:right w:val="single" w:color="auto" w:sz="4" w:space="0"/>
            </w:tcBorders>
            <w:shd w:val="clear" w:color="auto" w:fill="auto"/>
            <w:vAlign w:val="center"/>
          </w:tcPr>
          <w:p w14:paraId="013ECDC2">
            <w:pPr>
              <w:keepNext w:val="0"/>
              <w:keepLines w:val="0"/>
              <w:pageBreakBefore w:val="0"/>
              <w:widowControl/>
              <w:kinsoku/>
              <w:wordWrap/>
              <w:overflowPunct/>
              <w:topLinePunct w:val="0"/>
              <w:autoSpaceDE w:val="0"/>
              <w:autoSpaceDN w:val="0"/>
              <w:bidi w:val="0"/>
              <w:adjustRightInd/>
              <w:snapToGrid/>
              <w:spacing w:line="240" w:lineRule="exact"/>
              <w:jc w:val="center"/>
              <w:textAlignment w:val="auto"/>
              <w:rPr>
                <w:rFonts w:hint="eastAsia"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小计</w:t>
            </w:r>
          </w:p>
        </w:tc>
        <w:tc>
          <w:tcPr>
            <w:tcW w:w="3471" w:type="dxa"/>
            <w:vMerge w:val="restart"/>
            <w:tcBorders>
              <w:top w:val="nil"/>
              <w:left w:val="single" w:color="auto" w:sz="4" w:space="0"/>
              <w:bottom w:val="single" w:color="000000" w:sz="4" w:space="0"/>
              <w:right w:val="single" w:color="auto" w:sz="4" w:space="0"/>
            </w:tcBorders>
            <w:shd w:val="clear" w:color="auto" w:fill="auto"/>
            <w:vAlign w:val="center"/>
          </w:tcPr>
          <w:p w14:paraId="2DDD7016">
            <w:pPr>
              <w:keepNext w:val="0"/>
              <w:keepLines w:val="0"/>
              <w:pageBreakBefore w:val="0"/>
              <w:widowControl/>
              <w:kinsoku/>
              <w:wordWrap/>
              <w:overflowPunct/>
              <w:topLinePunct w:val="0"/>
              <w:autoSpaceDE w:val="0"/>
              <w:autoSpaceDN w:val="0"/>
              <w:bidi w:val="0"/>
              <w:adjustRightInd/>
              <w:snapToGrid/>
              <w:spacing w:line="240" w:lineRule="exact"/>
              <w:jc w:val="center"/>
              <w:textAlignment w:val="auto"/>
              <w:rPr>
                <w:rFonts w:hint="eastAsia"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基本支出</w:t>
            </w:r>
          </w:p>
        </w:tc>
        <w:tc>
          <w:tcPr>
            <w:tcW w:w="2982" w:type="dxa"/>
            <w:vMerge w:val="restart"/>
            <w:tcBorders>
              <w:top w:val="nil"/>
              <w:left w:val="single" w:color="auto" w:sz="4" w:space="0"/>
              <w:bottom w:val="single" w:color="000000" w:sz="4" w:space="0"/>
              <w:right w:val="single" w:color="auto" w:sz="8" w:space="0"/>
            </w:tcBorders>
            <w:shd w:val="clear" w:color="auto" w:fill="auto"/>
            <w:vAlign w:val="center"/>
          </w:tcPr>
          <w:p w14:paraId="741F05C9">
            <w:pPr>
              <w:keepNext w:val="0"/>
              <w:keepLines w:val="0"/>
              <w:pageBreakBefore w:val="0"/>
              <w:widowControl/>
              <w:kinsoku/>
              <w:wordWrap/>
              <w:overflowPunct/>
              <w:topLinePunct w:val="0"/>
              <w:autoSpaceDE w:val="0"/>
              <w:autoSpaceDN w:val="0"/>
              <w:bidi w:val="0"/>
              <w:adjustRightInd/>
              <w:snapToGrid/>
              <w:spacing w:line="240" w:lineRule="exact"/>
              <w:jc w:val="center"/>
              <w:textAlignment w:val="auto"/>
              <w:rPr>
                <w:rFonts w:hint="eastAsia"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项目支出</w:t>
            </w:r>
          </w:p>
        </w:tc>
      </w:tr>
      <w:tr w14:paraId="58ADFEC7">
        <w:tblPrEx>
          <w:tblCellMar>
            <w:top w:w="0" w:type="dxa"/>
            <w:left w:w="108" w:type="dxa"/>
            <w:bottom w:w="0" w:type="dxa"/>
            <w:right w:w="108" w:type="dxa"/>
          </w:tblCellMar>
        </w:tblPrEx>
        <w:trPr>
          <w:trHeight w:val="360" w:hRule="atLeast"/>
          <w:jc w:val="center"/>
        </w:trPr>
        <w:tc>
          <w:tcPr>
            <w:tcW w:w="1278" w:type="dxa"/>
            <w:gridSpan w:val="3"/>
            <w:vMerge w:val="continue"/>
            <w:tcBorders>
              <w:top w:val="single" w:color="auto" w:sz="4" w:space="0"/>
              <w:left w:val="single" w:color="auto" w:sz="8" w:space="0"/>
              <w:bottom w:val="single" w:color="auto" w:sz="4" w:space="0"/>
              <w:right w:val="single" w:color="auto" w:sz="4" w:space="0"/>
            </w:tcBorders>
            <w:vAlign w:val="center"/>
          </w:tcPr>
          <w:p w14:paraId="52737764">
            <w:pPr>
              <w:widowControl/>
              <w:jc w:val="left"/>
              <w:rPr>
                <w:rFonts w:ascii="Times New Roman" w:hAnsi="Times New Roman" w:eastAsia="仿宋_GB2312" w:cs="Times New Roman"/>
                <w:kern w:val="0"/>
                <w:szCs w:val="21"/>
              </w:rPr>
            </w:pPr>
          </w:p>
        </w:tc>
        <w:tc>
          <w:tcPr>
            <w:tcW w:w="3988" w:type="dxa"/>
            <w:vMerge w:val="continue"/>
            <w:tcBorders>
              <w:top w:val="nil"/>
              <w:left w:val="single" w:color="auto" w:sz="4" w:space="0"/>
              <w:bottom w:val="single" w:color="auto" w:sz="4" w:space="0"/>
              <w:right w:val="single" w:color="auto" w:sz="4" w:space="0"/>
            </w:tcBorders>
            <w:vAlign w:val="center"/>
          </w:tcPr>
          <w:p w14:paraId="5307B4F3">
            <w:pPr>
              <w:widowControl/>
              <w:jc w:val="left"/>
              <w:rPr>
                <w:rFonts w:ascii="Times New Roman" w:hAnsi="Times New Roman" w:eastAsia="仿宋_GB2312" w:cs="Times New Roman"/>
                <w:kern w:val="0"/>
                <w:szCs w:val="21"/>
              </w:rPr>
            </w:pPr>
          </w:p>
        </w:tc>
        <w:tc>
          <w:tcPr>
            <w:tcW w:w="2500" w:type="dxa"/>
            <w:vMerge w:val="continue"/>
            <w:tcBorders>
              <w:top w:val="nil"/>
              <w:left w:val="single" w:color="auto" w:sz="4" w:space="0"/>
              <w:bottom w:val="single" w:color="000000" w:sz="4" w:space="0"/>
              <w:right w:val="single" w:color="auto" w:sz="4" w:space="0"/>
            </w:tcBorders>
            <w:vAlign w:val="center"/>
          </w:tcPr>
          <w:p w14:paraId="56716080">
            <w:pPr>
              <w:widowControl/>
              <w:jc w:val="left"/>
              <w:rPr>
                <w:rFonts w:ascii="Times New Roman" w:hAnsi="Times New Roman" w:eastAsia="仿宋_GB2312" w:cs="Times New Roman"/>
                <w:kern w:val="0"/>
                <w:szCs w:val="21"/>
              </w:rPr>
            </w:pPr>
          </w:p>
        </w:tc>
        <w:tc>
          <w:tcPr>
            <w:tcW w:w="3471" w:type="dxa"/>
            <w:vMerge w:val="continue"/>
            <w:tcBorders>
              <w:top w:val="nil"/>
              <w:left w:val="single" w:color="auto" w:sz="4" w:space="0"/>
              <w:bottom w:val="single" w:color="000000" w:sz="4" w:space="0"/>
              <w:right w:val="single" w:color="auto" w:sz="4" w:space="0"/>
            </w:tcBorders>
            <w:vAlign w:val="center"/>
          </w:tcPr>
          <w:p w14:paraId="1A8F22D2">
            <w:pPr>
              <w:widowControl/>
              <w:jc w:val="left"/>
              <w:rPr>
                <w:rFonts w:ascii="Times New Roman" w:hAnsi="Times New Roman" w:eastAsia="仿宋_GB2312" w:cs="Times New Roman"/>
                <w:kern w:val="0"/>
                <w:szCs w:val="21"/>
              </w:rPr>
            </w:pPr>
          </w:p>
        </w:tc>
        <w:tc>
          <w:tcPr>
            <w:tcW w:w="2982" w:type="dxa"/>
            <w:vMerge w:val="continue"/>
            <w:tcBorders>
              <w:top w:val="nil"/>
              <w:left w:val="single" w:color="auto" w:sz="4" w:space="0"/>
              <w:bottom w:val="single" w:color="000000" w:sz="4" w:space="0"/>
              <w:right w:val="single" w:color="auto" w:sz="8" w:space="0"/>
            </w:tcBorders>
            <w:vAlign w:val="center"/>
          </w:tcPr>
          <w:p w14:paraId="41E16A47">
            <w:pPr>
              <w:widowControl/>
              <w:jc w:val="left"/>
              <w:rPr>
                <w:rFonts w:ascii="Times New Roman" w:hAnsi="Times New Roman" w:eastAsia="仿宋_GB2312" w:cs="Times New Roman"/>
                <w:kern w:val="0"/>
                <w:szCs w:val="21"/>
              </w:rPr>
            </w:pPr>
          </w:p>
        </w:tc>
      </w:tr>
      <w:tr w14:paraId="40B67ADA">
        <w:tblPrEx>
          <w:tblCellMar>
            <w:top w:w="0" w:type="dxa"/>
            <w:left w:w="108" w:type="dxa"/>
            <w:bottom w:w="0" w:type="dxa"/>
            <w:right w:w="108" w:type="dxa"/>
          </w:tblCellMar>
        </w:tblPrEx>
        <w:trPr>
          <w:trHeight w:val="312" w:hRule="atLeast"/>
          <w:jc w:val="center"/>
        </w:trPr>
        <w:tc>
          <w:tcPr>
            <w:tcW w:w="1278" w:type="dxa"/>
            <w:gridSpan w:val="3"/>
            <w:vMerge w:val="continue"/>
            <w:tcBorders>
              <w:top w:val="single" w:color="auto" w:sz="4" w:space="0"/>
              <w:left w:val="single" w:color="auto" w:sz="8" w:space="0"/>
              <w:bottom w:val="single" w:color="auto" w:sz="4" w:space="0"/>
              <w:right w:val="single" w:color="auto" w:sz="4" w:space="0"/>
            </w:tcBorders>
            <w:vAlign w:val="center"/>
          </w:tcPr>
          <w:p w14:paraId="6FC5D05A">
            <w:pPr>
              <w:widowControl/>
              <w:jc w:val="left"/>
              <w:rPr>
                <w:rFonts w:ascii="Times New Roman" w:hAnsi="Times New Roman" w:eastAsia="仿宋_GB2312" w:cs="Times New Roman"/>
                <w:kern w:val="0"/>
                <w:szCs w:val="21"/>
              </w:rPr>
            </w:pPr>
          </w:p>
        </w:tc>
        <w:tc>
          <w:tcPr>
            <w:tcW w:w="3988" w:type="dxa"/>
            <w:vMerge w:val="continue"/>
            <w:tcBorders>
              <w:top w:val="nil"/>
              <w:left w:val="single" w:color="auto" w:sz="4" w:space="0"/>
              <w:bottom w:val="single" w:color="auto" w:sz="4" w:space="0"/>
              <w:right w:val="single" w:color="auto" w:sz="4" w:space="0"/>
            </w:tcBorders>
            <w:vAlign w:val="center"/>
          </w:tcPr>
          <w:p w14:paraId="640AA57C">
            <w:pPr>
              <w:widowControl/>
              <w:jc w:val="left"/>
              <w:rPr>
                <w:rFonts w:ascii="Times New Roman" w:hAnsi="Times New Roman" w:eastAsia="仿宋_GB2312" w:cs="Times New Roman"/>
                <w:kern w:val="0"/>
                <w:szCs w:val="21"/>
              </w:rPr>
            </w:pPr>
          </w:p>
        </w:tc>
        <w:tc>
          <w:tcPr>
            <w:tcW w:w="2500" w:type="dxa"/>
            <w:vMerge w:val="continue"/>
            <w:tcBorders>
              <w:top w:val="nil"/>
              <w:left w:val="single" w:color="auto" w:sz="4" w:space="0"/>
              <w:bottom w:val="single" w:color="000000" w:sz="4" w:space="0"/>
              <w:right w:val="single" w:color="auto" w:sz="4" w:space="0"/>
            </w:tcBorders>
            <w:vAlign w:val="center"/>
          </w:tcPr>
          <w:p w14:paraId="346D90E6">
            <w:pPr>
              <w:widowControl/>
              <w:jc w:val="left"/>
              <w:rPr>
                <w:rFonts w:ascii="Times New Roman" w:hAnsi="Times New Roman" w:eastAsia="仿宋_GB2312" w:cs="Times New Roman"/>
                <w:kern w:val="0"/>
                <w:szCs w:val="21"/>
              </w:rPr>
            </w:pPr>
          </w:p>
        </w:tc>
        <w:tc>
          <w:tcPr>
            <w:tcW w:w="3471" w:type="dxa"/>
            <w:vMerge w:val="continue"/>
            <w:tcBorders>
              <w:top w:val="nil"/>
              <w:left w:val="single" w:color="auto" w:sz="4" w:space="0"/>
              <w:bottom w:val="single" w:color="000000" w:sz="4" w:space="0"/>
              <w:right w:val="single" w:color="auto" w:sz="4" w:space="0"/>
            </w:tcBorders>
            <w:vAlign w:val="center"/>
          </w:tcPr>
          <w:p w14:paraId="77F73813">
            <w:pPr>
              <w:widowControl/>
              <w:jc w:val="left"/>
              <w:rPr>
                <w:rFonts w:ascii="Times New Roman" w:hAnsi="Times New Roman" w:eastAsia="仿宋_GB2312" w:cs="Times New Roman"/>
                <w:kern w:val="0"/>
                <w:szCs w:val="21"/>
              </w:rPr>
            </w:pPr>
          </w:p>
        </w:tc>
        <w:tc>
          <w:tcPr>
            <w:tcW w:w="2982" w:type="dxa"/>
            <w:vMerge w:val="continue"/>
            <w:tcBorders>
              <w:top w:val="nil"/>
              <w:left w:val="single" w:color="auto" w:sz="4" w:space="0"/>
              <w:bottom w:val="single" w:color="000000" w:sz="4" w:space="0"/>
              <w:right w:val="single" w:color="auto" w:sz="8" w:space="0"/>
            </w:tcBorders>
            <w:vAlign w:val="center"/>
          </w:tcPr>
          <w:p w14:paraId="25F90CEA">
            <w:pPr>
              <w:widowControl/>
              <w:jc w:val="left"/>
              <w:rPr>
                <w:rFonts w:ascii="Times New Roman" w:hAnsi="Times New Roman" w:eastAsia="仿宋_GB2312" w:cs="Times New Roman"/>
                <w:kern w:val="0"/>
                <w:szCs w:val="21"/>
              </w:rPr>
            </w:pPr>
          </w:p>
        </w:tc>
      </w:tr>
      <w:tr w14:paraId="088F48B7">
        <w:tblPrEx>
          <w:tblCellMar>
            <w:top w:w="0" w:type="dxa"/>
            <w:left w:w="108" w:type="dxa"/>
            <w:bottom w:w="0" w:type="dxa"/>
            <w:right w:w="108" w:type="dxa"/>
          </w:tblCellMar>
        </w:tblPrEx>
        <w:trPr>
          <w:trHeight w:val="170" w:hRule="atLeast"/>
          <w:jc w:val="center"/>
        </w:trPr>
        <w:tc>
          <w:tcPr>
            <w:tcW w:w="5266" w:type="dxa"/>
            <w:gridSpan w:val="4"/>
            <w:tcBorders>
              <w:top w:val="single" w:color="auto" w:sz="4" w:space="0"/>
              <w:left w:val="single" w:color="auto" w:sz="8" w:space="0"/>
              <w:bottom w:val="single" w:color="auto" w:sz="4" w:space="0"/>
              <w:right w:val="single" w:color="auto" w:sz="4" w:space="0"/>
            </w:tcBorders>
            <w:shd w:val="clear" w:color="auto" w:fill="auto"/>
            <w:vAlign w:val="center"/>
          </w:tcPr>
          <w:p w14:paraId="1A998030">
            <w:pPr>
              <w:widowControl/>
              <w:jc w:val="center"/>
              <w:rPr>
                <w:rFonts w:hint="eastAsia" w:ascii="宋体" w:hAnsi="宋体" w:eastAsia="宋体" w:cs="宋体"/>
                <w:kern w:val="0"/>
                <w:szCs w:val="21"/>
              </w:rPr>
            </w:pPr>
            <w:r>
              <w:rPr>
                <w:rFonts w:hint="eastAsia" w:ascii="宋体" w:hAnsi="宋体" w:eastAsia="宋体" w:cs="宋体"/>
                <w:kern w:val="0"/>
                <w:szCs w:val="21"/>
              </w:rPr>
              <w:t>栏次</w:t>
            </w:r>
          </w:p>
        </w:tc>
        <w:tc>
          <w:tcPr>
            <w:tcW w:w="2500" w:type="dxa"/>
            <w:tcBorders>
              <w:top w:val="nil"/>
              <w:left w:val="nil"/>
              <w:bottom w:val="single" w:color="auto" w:sz="4" w:space="0"/>
              <w:right w:val="single" w:color="auto" w:sz="4" w:space="0"/>
            </w:tcBorders>
            <w:shd w:val="clear" w:color="auto" w:fill="auto"/>
            <w:vAlign w:val="center"/>
          </w:tcPr>
          <w:p w14:paraId="535F78B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71" w:type="dxa"/>
            <w:tcBorders>
              <w:top w:val="nil"/>
              <w:left w:val="nil"/>
              <w:bottom w:val="single" w:color="auto" w:sz="4" w:space="0"/>
              <w:right w:val="single" w:color="auto" w:sz="4" w:space="0"/>
            </w:tcBorders>
            <w:shd w:val="clear" w:color="auto" w:fill="auto"/>
            <w:vAlign w:val="center"/>
          </w:tcPr>
          <w:p w14:paraId="4D3D519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982" w:type="dxa"/>
            <w:tcBorders>
              <w:top w:val="nil"/>
              <w:left w:val="nil"/>
              <w:bottom w:val="single" w:color="auto" w:sz="4" w:space="0"/>
              <w:right w:val="single" w:color="auto" w:sz="8" w:space="0"/>
            </w:tcBorders>
            <w:shd w:val="clear" w:color="auto" w:fill="auto"/>
            <w:vAlign w:val="center"/>
          </w:tcPr>
          <w:p w14:paraId="3730DAD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4028DFE4">
        <w:tblPrEx>
          <w:tblCellMar>
            <w:top w:w="0" w:type="dxa"/>
            <w:left w:w="108" w:type="dxa"/>
            <w:bottom w:w="0" w:type="dxa"/>
            <w:right w:w="108" w:type="dxa"/>
          </w:tblCellMar>
        </w:tblPrEx>
        <w:trPr>
          <w:trHeight w:val="170" w:hRule="atLeast"/>
          <w:jc w:val="center"/>
        </w:trPr>
        <w:tc>
          <w:tcPr>
            <w:tcW w:w="426" w:type="dxa"/>
            <w:tcBorders>
              <w:top w:val="single" w:color="auto" w:sz="4" w:space="0"/>
              <w:left w:val="single" w:color="auto" w:sz="8" w:space="0"/>
              <w:bottom w:val="single" w:color="auto" w:sz="4" w:space="0"/>
              <w:right w:val="single" w:color="auto" w:sz="4" w:space="0"/>
            </w:tcBorders>
            <w:shd w:val="clear" w:color="auto" w:fill="auto"/>
            <w:vAlign w:val="center"/>
          </w:tcPr>
          <w:p w14:paraId="00EEB2E9">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类</w:t>
            </w:r>
          </w:p>
        </w:tc>
        <w:tc>
          <w:tcPr>
            <w:tcW w:w="426" w:type="dxa"/>
            <w:tcBorders>
              <w:top w:val="single" w:color="auto" w:sz="4" w:space="0"/>
              <w:left w:val="single" w:color="auto" w:sz="8" w:space="0"/>
              <w:bottom w:val="single" w:color="auto" w:sz="4" w:space="0"/>
              <w:right w:val="single" w:color="auto" w:sz="4" w:space="0"/>
            </w:tcBorders>
            <w:shd w:val="clear" w:color="auto" w:fill="auto"/>
            <w:vAlign w:val="center"/>
          </w:tcPr>
          <w:p w14:paraId="4A6EA411">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款</w:t>
            </w:r>
          </w:p>
        </w:tc>
        <w:tc>
          <w:tcPr>
            <w:tcW w:w="426" w:type="dxa"/>
            <w:tcBorders>
              <w:top w:val="single" w:color="auto" w:sz="4" w:space="0"/>
              <w:left w:val="single" w:color="auto" w:sz="8" w:space="0"/>
              <w:bottom w:val="single" w:color="auto" w:sz="4" w:space="0"/>
              <w:right w:val="single" w:color="auto" w:sz="4" w:space="0"/>
            </w:tcBorders>
            <w:shd w:val="clear" w:color="auto" w:fill="auto"/>
            <w:vAlign w:val="center"/>
          </w:tcPr>
          <w:p w14:paraId="103EB1B6">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项</w:t>
            </w:r>
          </w:p>
        </w:tc>
        <w:tc>
          <w:tcPr>
            <w:tcW w:w="3988" w:type="dxa"/>
            <w:tcBorders>
              <w:top w:val="single" w:color="auto" w:sz="4" w:space="0"/>
              <w:left w:val="single" w:color="auto" w:sz="8" w:space="0"/>
              <w:bottom w:val="single" w:color="auto" w:sz="4" w:space="0"/>
              <w:right w:val="single" w:color="auto" w:sz="4" w:space="0"/>
            </w:tcBorders>
            <w:shd w:val="clear" w:color="auto" w:fill="auto"/>
            <w:vAlign w:val="center"/>
          </w:tcPr>
          <w:p w14:paraId="23F2FAAB">
            <w:pPr>
              <w:widowControl/>
              <w:jc w:val="center"/>
              <w:rPr>
                <w:rFonts w:hint="eastAsia" w:ascii="宋体" w:hAnsi="宋体" w:eastAsia="宋体" w:cs="宋体"/>
                <w:kern w:val="0"/>
                <w:szCs w:val="21"/>
              </w:rPr>
            </w:pPr>
            <w:r>
              <w:rPr>
                <w:rFonts w:hint="eastAsia" w:ascii="宋体" w:hAnsi="宋体" w:eastAsia="宋体" w:cs="宋体"/>
                <w:kern w:val="0"/>
                <w:szCs w:val="21"/>
              </w:rPr>
              <w:t>合计</w:t>
            </w:r>
          </w:p>
        </w:tc>
        <w:tc>
          <w:tcPr>
            <w:tcW w:w="2500" w:type="dxa"/>
            <w:tcBorders>
              <w:top w:val="nil"/>
              <w:left w:val="nil"/>
              <w:bottom w:val="single" w:color="auto" w:sz="4" w:space="0"/>
              <w:right w:val="single" w:color="auto" w:sz="4" w:space="0"/>
            </w:tcBorders>
            <w:shd w:val="clear" w:color="auto" w:fill="auto"/>
            <w:vAlign w:val="center"/>
          </w:tcPr>
          <w:p w14:paraId="152A254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194.77</w:t>
            </w:r>
          </w:p>
        </w:tc>
        <w:tc>
          <w:tcPr>
            <w:tcW w:w="3471" w:type="dxa"/>
            <w:tcBorders>
              <w:top w:val="nil"/>
              <w:left w:val="nil"/>
              <w:bottom w:val="single" w:color="auto" w:sz="4" w:space="0"/>
              <w:right w:val="single" w:color="auto" w:sz="4" w:space="0"/>
            </w:tcBorders>
            <w:shd w:val="clear" w:color="auto" w:fill="auto"/>
            <w:vAlign w:val="center"/>
          </w:tcPr>
          <w:p w14:paraId="11153BF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106.61</w:t>
            </w:r>
          </w:p>
        </w:tc>
        <w:tc>
          <w:tcPr>
            <w:tcW w:w="2982" w:type="dxa"/>
            <w:tcBorders>
              <w:top w:val="nil"/>
              <w:left w:val="nil"/>
              <w:bottom w:val="single" w:color="auto" w:sz="4" w:space="0"/>
              <w:right w:val="single" w:color="auto" w:sz="8" w:space="0"/>
            </w:tcBorders>
            <w:shd w:val="clear" w:color="auto" w:fill="auto"/>
            <w:vAlign w:val="center"/>
          </w:tcPr>
          <w:p w14:paraId="612CFEB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88.16</w:t>
            </w:r>
          </w:p>
        </w:tc>
      </w:tr>
      <w:tr w14:paraId="4836C0CC">
        <w:tblPrEx>
          <w:tblCellMar>
            <w:top w:w="0" w:type="dxa"/>
            <w:left w:w="108" w:type="dxa"/>
            <w:bottom w:w="0" w:type="dxa"/>
            <w:right w:w="108" w:type="dxa"/>
          </w:tblCellMar>
        </w:tblPrEx>
        <w:trPr>
          <w:trHeight w:val="170" w:hRule="atLeast"/>
          <w:jc w:val="center"/>
        </w:trPr>
        <w:tc>
          <w:tcPr>
            <w:tcW w:w="1278"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5550968F">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rPr>
              <w:t>　</w:t>
            </w:r>
            <w:r>
              <w:rPr>
                <w:rFonts w:hint="eastAsia" w:ascii="宋体" w:hAnsi="宋体" w:eastAsia="宋体" w:cs="宋体"/>
                <w:kern w:val="0"/>
                <w:szCs w:val="21"/>
                <w:lang w:val="en-US" w:eastAsia="zh-CN"/>
              </w:rPr>
              <w:t>201</w:t>
            </w:r>
          </w:p>
        </w:tc>
        <w:tc>
          <w:tcPr>
            <w:tcW w:w="3988" w:type="dxa"/>
            <w:tcBorders>
              <w:top w:val="nil"/>
              <w:left w:val="nil"/>
              <w:bottom w:val="single" w:color="auto" w:sz="4" w:space="0"/>
              <w:right w:val="single" w:color="auto" w:sz="4" w:space="0"/>
            </w:tcBorders>
            <w:shd w:val="clear" w:color="auto" w:fill="auto"/>
            <w:vAlign w:val="center"/>
          </w:tcPr>
          <w:p w14:paraId="1A4500EE">
            <w:pPr>
              <w:widowControl/>
              <w:jc w:val="left"/>
              <w:rPr>
                <w:rFonts w:hint="eastAsia" w:ascii="宋体" w:hAnsi="宋体" w:eastAsia="宋体" w:cs="宋体"/>
                <w:kern w:val="0"/>
                <w:szCs w:val="21"/>
                <w:lang w:eastAsia="zh-CN"/>
              </w:rPr>
            </w:pPr>
            <w:r>
              <w:rPr>
                <w:rFonts w:hint="eastAsia" w:ascii="宋体" w:hAnsi="宋体" w:eastAsia="宋体" w:cs="宋体"/>
                <w:kern w:val="0"/>
                <w:szCs w:val="21"/>
              </w:rPr>
              <w:t>　</w:t>
            </w:r>
            <w:r>
              <w:rPr>
                <w:rFonts w:hint="eastAsia" w:ascii="宋体" w:hAnsi="宋体" w:eastAsia="宋体" w:cs="宋体"/>
                <w:kern w:val="0"/>
                <w:szCs w:val="21"/>
                <w:lang w:eastAsia="zh-CN"/>
              </w:rPr>
              <w:t>一般公共服务支出</w:t>
            </w:r>
          </w:p>
        </w:tc>
        <w:tc>
          <w:tcPr>
            <w:tcW w:w="2500" w:type="dxa"/>
            <w:tcBorders>
              <w:top w:val="nil"/>
              <w:left w:val="nil"/>
              <w:bottom w:val="single" w:color="auto" w:sz="4" w:space="0"/>
              <w:right w:val="single" w:color="auto" w:sz="4" w:space="0"/>
            </w:tcBorders>
            <w:shd w:val="clear" w:color="auto" w:fill="auto"/>
            <w:vAlign w:val="center"/>
          </w:tcPr>
          <w:p w14:paraId="682021C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173.43</w:t>
            </w:r>
          </w:p>
        </w:tc>
        <w:tc>
          <w:tcPr>
            <w:tcW w:w="3471" w:type="dxa"/>
            <w:tcBorders>
              <w:top w:val="nil"/>
              <w:left w:val="nil"/>
              <w:bottom w:val="single" w:color="auto" w:sz="4" w:space="0"/>
              <w:right w:val="single" w:color="auto" w:sz="4" w:space="0"/>
            </w:tcBorders>
            <w:shd w:val="clear" w:color="auto" w:fill="auto"/>
            <w:vAlign w:val="center"/>
          </w:tcPr>
          <w:p w14:paraId="7508B17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85.27</w:t>
            </w:r>
          </w:p>
        </w:tc>
        <w:tc>
          <w:tcPr>
            <w:tcW w:w="2982" w:type="dxa"/>
            <w:tcBorders>
              <w:top w:val="nil"/>
              <w:left w:val="nil"/>
              <w:bottom w:val="single" w:color="auto" w:sz="4" w:space="0"/>
              <w:right w:val="single" w:color="auto" w:sz="8" w:space="0"/>
            </w:tcBorders>
            <w:shd w:val="clear" w:color="auto" w:fill="auto"/>
            <w:vAlign w:val="center"/>
          </w:tcPr>
          <w:p w14:paraId="018E701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88.16</w:t>
            </w:r>
          </w:p>
        </w:tc>
      </w:tr>
      <w:tr w14:paraId="288FC05C">
        <w:tblPrEx>
          <w:tblCellMar>
            <w:top w:w="0" w:type="dxa"/>
            <w:left w:w="108" w:type="dxa"/>
            <w:bottom w:w="0" w:type="dxa"/>
            <w:right w:w="108" w:type="dxa"/>
          </w:tblCellMar>
        </w:tblPrEx>
        <w:trPr>
          <w:trHeight w:val="170" w:hRule="atLeast"/>
          <w:jc w:val="center"/>
        </w:trPr>
        <w:tc>
          <w:tcPr>
            <w:tcW w:w="1278"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2EC7B6C0">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rPr>
              <w:t>　</w:t>
            </w:r>
            <w:r>
              <w:rPr>
                <w:rFonts w:hint="eastAsia" w:ascii="宋体" w:hAnsi="宋体" w:eastAsia="宋体" w:cs="宋体"/>
                <w:kern w:val="0"/>
                <w:szCs w:val="21"/>
                <w:lang w:val="en-US" w:eastAsia="zh-CN"/>
              </w:rPr>
              <w:t>20103</w:t>
            </w:r>
          </w:p>
        </w:tc>
        <w:tc>
          <w:tcPr>
            <w:tcW w:w="3988" w:type="dxa"/>
            <w:tcBorders>
              <w:top w:val="nil"/>
              <w:left w:val="nil"/>
              <w:bottom w:val="single" w:color="auto" w:sz="4" w:space="0"/>
              <w:right w:val="single" w:color="auto" w:sz="4" w:space="0"/>
            </w:tcBorders>
            <w:shd w:val="clear" w:color="auto" w:fill="auto"/>
            <w:vAlign w:val="center"/>
          </w:tcPr>
          <w:p w14:paraId="49A4CC6E">
            <w:pPr>
              <w:widowControl/>
              <w:jc w:val="left"/>
              <w:rPr>
                <w:rFonts w:hint="eastAsia" w:ascii="宋体" w:hAnsi="宋体" w:eastAsia="宋体" w:cs="宋体"/>
                <w:kern w:val="0"/>
                <w:szCs w:val="21"/>
                <w:lang w:eastAsia="zh-CN"/>
              </w:rPr>
            </w:pPr>
            <w:r>
              <w:rPr>
                <w:rFonts w:hint="eastAsia" w:ascii="宋体" w:hAnsi="宋体" w:eastAsia="宋体" w:cs="宋体"/>
                <w:kern w:val="0"/>
                <w:szCs w:val="21"/>
              </w:rPr>
              <w:t>　</w:t>
            </w:r>
            <w:r>
              <w:rPr>
                <w:rFonts w:hint="eastAsia" w:ascii="宋体" w:hAnsi="宋体" w:eastAsia="宋体" w:cs="宋体"/>
                <w:kern w:val="0"/>
                <w:szCs w:val="21"/>
                <w:lang w:eastAsia="zh-CN"/>
              </w:rPr>
              <w:t>政府办公厅（室）及相关机构事务</w:t>
            </w:r>
          </w:p>
        </w:tc>
        <w:tc>
          <w:tcPr>
            <w:tcW w:w="2500" w:type="dxa"/>
            <w:tcBorders>
              <w:top w:val="nil"/>
              <w:left w:val="nil"/>
              <w:bottom w:val="single" w:color="auto" w:sz="4" w:space="0"/>
              <w:right w:val="single" w:color="auto" w:sz="4" w:space="0"/>
            </w:tcBorders>
            <w:shd w:val="clear" w:color="auto" w:fill="auto"/>
            <w:vAlign w:val="center"/>
          </w:tcPr>
          <w:p w14:paraId="350C8BA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173.43</w:t>
            </w:r>
          </w:p>
        </w:tc>
        <w:tc>
          <w:tcPr>
            <w:tcW w:w="3471" w:type="dxa"/>
            <w:tcBorders>
              <w:top w:val="nil"/>
              <w:left w:val="nil"/>
              <w:bottom w:val="single" w:color="auto" w:sz="4" w:space="0"/>
              <w:right w:val="single" w:color="auto" w:sz="4" w:space="0"/>
            </w:tcBorders>
            <w:shd w:val="clear" w:color="auto" w:fill="auto"/>
            <w:vAlign w:val="center"/>
          </w:tcPr>
          <w:p w14:paraId="72BAA55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85.27</w:t>
            </w:r>
          </w:p>
        </w:tc>
        <w:tc>
          <w:tcPr>
            <w:tcW w:w="2982" w:type="dxa"/>
            <w:tcBorders>
              <w:top w:val="nil"/>
              <w:left w:val="nil"/>
              <w:bottom w:val="single" w:color="auto" w:sz="4" w:space="0"/>
              <w:right w:val="single" w:color="auto" w:sz="8" w:space="0"/>
            </w:tcBorders>
            <w:shd w:val="clear" w:color="auto" w:fill="auto"/>
            <w:vAlign w:val="center"/>
          </w:tcPr>
          <w:p w14:paraId="6762C7C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88.16</w:t>
            </w:r>
          </w:p>
        </w:tc>
      </w:tr>
      <w:tr w14:paraId="132D13F8">
        <w:tblPrEx>
          <w:tblCellMar>
            <w:top w:w="0" w:type="dxa"/>
            <w:left w:w="108" w:type="dxa"/>
            <w:bottom w:w="0" w:type="dxa"/>
            <w:right w:w="108" w:type="dxa"/>
          </w:tblCellMar>
        </w:tblPrEx>
        <w:trPr>
          <w:trHeight w:val="170" w:hRule="atLeast"/>
          <w:jc w:val="center"/>
        </w:trPr>
        <w:tc>
          <w:tcPr>
            <w:tcW w:w="1278"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2C7DF118">
            <w:pPr>
              <w:widowControl/>
              <w:jc w:val="center"/>
              <w:rPr>
                <w:rFonts w:hint="eastAsia" w:ascii="宋体" w:hAnsi="宋体" w:eastAsia="宋体" w:cs="宋体"/>
                <w:kern w:val="0"/>
                <w:szCs w:val="21"/>
              </w:rPr>
            </w:pPr>
            <w:r>
              <w:rPr>
                <w:rFonts w:hint="eastAsia" w:ascii="宋体" w:hAnsi="宋体" w:eastAsia="宋体" w:cs="宋体"/>
                <w:kern w:val="0"/>
                <w:szCs w:val="21"/>
                <w:lang w:val="en-US" w:eastAsia="zh-CN"/>
              </w:rPr>
              <w:t>2010301</w:t>
            </w:r>
            <w:r>
              <w:rPr>
                <w:rFonts w:hint="eastAsia" w:ascii="宋体" w:hAnsi="宋体" w:eastAsia="宋体" w:cs="宋体"/>
                <w:kern w:val="0"/>
                <w:szCs w:val="21"/>
              </w:rPr>
              <w:t>　</w:t>
            </w:r>
          </w:p>
        </w:tc>
        <w:tc>
          <w:tcPr>
            <w:tcW w:w="3988" w:type="dxa"/>
            <w:tcBorders>
              <w:top w:val="nil"/>
              <w:left w:val="nil"/>
              <w:bottom w:val="single" w:color="auto" w:sz="4" w:space="0"/>
              <w:right w:val="single" w:color="auto" w:sz="4" w:space="0"/>
            </w:tcBorders>
            <w:shd w:val="clear" w:color="auto" w:fill="auto"/>
            <w:vAlign w:val="center"/>
          </w:tcPr>
          <w:p w14:paraId="63DE4406">
            <w:pPr>
              <w:widowControl/>
              <w:jc w:val="left"/>
              <w:rPr>
                <w:rFonts w:hint="eastAsia" w:ascii="宋体" w:hAnsi="宋体" w:eastAsia="宋体" w:cs="宋体"/>
                <w:kern w:val="0"/>
                <w:szCs w:val="21"/>
                <w:lang w:eastAsia="zh-CN"/>
              </w:rPr>
            </w:pPr>
            <w:r>
              <w:rPr>
                <w:rFonts w:hint="eastAsia" w:ascii="宋体" w:hAnsi="宋体" w:eastAsia="宋体" w:cs="宋体"/>
                <w:kern w:val="0"/>
                <w:szCs w:val="21"/>
              </w:rPr>
              <w:t>　</w:t>
            </w:r>
            <w:r>
              <w:rPr>
                <w:rFonts w:hint="eastAsia" w:ascii="宋体" w:hAnsi="宋体" w:eastAsia="宋体" w:cs="宋体"/>
                <w:kern w:val="0"/>
                <w:szCs w:val="21"/>
                <w:lang w:eastAsia="zh-CN"/>
              </w:rPr>
              <w:t>行政运行</w:t>
            </w:r>
          </w:p>
        </w:tc>
        <w:tc>
          <w:tcPr>
            <w:tcW w:w="2500" w:type="dxa"/>
            <w:tcBorders>
              <w:top w:val="nil"/>
              <w:left w:val="nil"/>
              <w:bottom w:val="single" w:color="auto" w:sz="4" w:space="0"/>
              <w:right w:val="single" w:color="auto" w:sz="4" w:space="0"/>
            </w:tcBorders>
            <w:shd w:val="clear" w:color="auto" w:fill="auto"/>
            <w:vAlign w:val="center"/>
          </w:tcPr>
          <w:p w14:paraId="6B45539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83.56</w:t>
            </w:r>
          </w:p>
        </w:tc>
        <w:tc>
          <w:tcPr>
            <w:tcW w:w="3471" w:type="dxa"/>
            <w:tcBorders>
              <w:top w:val="nil"/>
              <w:left w:val="nil"/>
              <w:bottom w:val="single" w:color="auto" w:sz="4" w:space="0"/>
              <w:right w:val="single" w:color="auto" w:sz="4" w:space="0"/>
            </w:tcBorders>
            <w:shd w:val="clear" w:color="auto" w:fill="auto"/>
            <w:vAlign w:val="center"/>
          </w:tcPr>
          <w:p w14:paraId="21334A3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83.56</w:t>
            </w:r>
          </w:p>
        </w:tc>
        <w:tc>
          <w:tcPr>
            <w:tcW w:w="2982" w:type="dxa"/>
            <w:tcBorders>
              <w:top w:val="nil"/>
              <w:left w:val="nil"/>
              <w:bottom w:val="single" w:color="auto" w:sz="4" w:space="0"/>
              <w:right w:val="single" w:color="auto" w:sz="8" w:space="0"/>
            </w:tcBorders>
            <w:shd w:val="clear" w:color="auto" w:fill="auto"/>
            <w:vAlign w:val="center"/>
          </w:tcPr>
          <w:p w14:paraId="2E03B977">
            <w:pPr>
              <w:widowControl/>
              <w:jc w:val="center"/>
              <w:rPr>
                <w:rFonts w:ascii="Times New Roman" w:hAnsi="Times New Roman" w:eastAsia="仿宋_GB2312" w:cs="Times New Roman"/>
                <w:kern w:val="0"/>
                <w:szCs w:val="21"/>
              </w:rPr>
            </w:pPr>
          </w:p>
        </w:tc>
      </w:tr>
      <w:tr w14:paraId="594405FB">
        <w:tblPrEx>
          <w:tblCellMar>
            <w:top w:w="0" w:type="dxa"/>
            <w:left w:w="108" w:type="dxa"/>
            <w:bottom w:w="0" w:type="dxa"/>
            <w:right w:w="108" w:type="dxa"/>
          </w:tblCellMar>
        </w:tblPrEx>
        <w:trPr>
          <w:trHeight w:val="170" w:hRule="atLeast"/>
          <w:jc w:val="center"/>
        </w:trPr>
        <w:tc>
          <w:tcPr>
            <w:tcW w:w="1278"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00BC9E9A">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rPr>
              <w:t>　</w:t>
            </w:r>
            <w:r>
              <w:rPr>
                <w:rFonts w:hint="eastAsia" w:ascii="宋体" w:hAnsi="宋体" w:eastAsia="宋体" w:cs="宋体"/>
                <w:kern w:val="0"/>
                <w:szCs w:val="21"/>
                <w:lang w:val="en-US" w:eastAsia="zh-CN"/>
              </w:rPr>
              <w:t>2010302</w:t>
            </w:r>
          </w:p>
        </w:tc>
        <w:tc>
          <w:tcPr>
            <w:tcW w:w="3988" w:type="dxa"/>
            <w:tcBorders>
              <w:top w:val="nil"/>
              <w:left w:val="nil"/>
              <w:bottom w:val="single" w:color="auto" w:sz="4" w:space="0"/>
              <w:right w:val="single" w:color="auto" w:sz="4" w:space="0"/>
            </w:tcBorders>
            <w:shd w:val="clear" w:color="auto" w:fill="auto"/>
            <w:vAlign w:val="center"/>
          </w:tcPr>
          <w:p w14:paraId="21EDCF64">
            <w:pPr>
              <w:widowControl/>
              <w:jc w:val="left"/>
              <w:rPr>
                <w:rFonts w:hint="eastAsia" w:ascii="宋体" w:hAnsi="宋体" w:eastAsia="宋体" w:cs="宋体"/>
                <w:kern w:val="0"/>
                <w:szCs w:val="21"/>
                <w:lang w:eastAsia="zh-CN"/>
              </w:rPr>
            </w:pPr>
            <w:r>
              <w:rPr>
                <w:rFonts w:hint="eastAsia" w:ascii="宋体" w:hAnsi="宋体" w:eastAsia="宋体" w:cs="宋体"/>
                <w:kern w:val="0"/>
                <w:szCs w:val="21"/>
              </w:rPr>
              <w:t>　</w:t>
            </w:r>
            <w:r>
              <w:rPr>
                <w:rFonts w:hint="eastAsia" w:ascii="宋体" w:hAnsi="宋体" w:eastAsia="宋体" w:cs="宋体"/>
                <w:kern w:val="0"/>
                <w:szCs w:val="21"/>
                <w:lang w:eastAsia="zh-CN"/>
              </w:rPr>
              <w:t>一般行政管理事务</w:t>
            </w:r>
          </w:p>
        </w:tc>
        <w:tc>
          <w:tcPr>
            <w:tcW w:w="2500" w:type="dxa"/>
            <w:tcBorders>
              <w:top w:val="nil"/>
              <w:left w:val="nil"/>
              <w:bottom w:val="single" w:color="auto" w:sz="4" w:space="0"/>
              <w:right w:val="single" w:color="auto" w:sz="4" w:space="0"/>
            </w:tcBorders>
            <w:shd w:val="clear" w:color="auto" w:fill="auto"/>
            <w:vAlign w:val="center"/>
          </w:tcPr>
          <w:p w14:paraId="4BCE421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88.16</w:t>
            </w:r>
          </w:p>
        </w:tc>
        <w:tc>
          <w:tcPr>
            <w:tcW w:w="3471" w:type="dxa"/>
            <w:tcBorders>
              <w:top w:val="nil"/>
              <w:left w:val="nil"/>
              <w:bottom w:val="single" w:color="auto" w:sz="4" w:space="0"/>
              <w:right w:val="single" w:color="auto" w:sz="4" w:space="0"/>
            </w:tcBorders>
            <w:shd w:val="clear" w:color="auto" w:fill="auto"/>
            <w:vAlign w:val="center"/>
          </w:tcPr>
          <w:p w14:paraId="1BA4AAC2">
            <w:pPr>
              <w:widowControl/>
              <w:jc w:val="center"/>
              <w:rPr>
                <w:rFonts w:ascii="Times New Roman" w:hAnsi="Times New Roman" w:eastAsia="仿宋_GB2312" w:cs="Times New Roman"/>
                <w:kern w:val="0"/>
                <w:szCs w:val="21"/>
              </w:rPr>
            </w:pPr>
          </w:p>
        </w:tc>
        <w:tc>
          <w:tcPr>
            <w:tcW w:w="2982" w:type="dxa"/>
            <w:tcBorders>
              <w:top w:val="nil"/>
              <w:left w:val="nil"/>
              <w:bottom w:val="single" w:color="auto" w:sz="4" w:space="0"/>
              <w:right w:val="single" w:color="auto" w:sz="8" w:space="0"/>
            </w:tcBorders>
            <w:shd w:val="clear" w:color="auto" w:fill="auto"/>
            <w:vAlign w:val="center"/>
          </w:tcPr>
          <w:p w14:paraId="2BF7D01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88.16</w:t>
            </w:r>
          </w:p>
        </w:tc>
      </w:tr>
      <w:tr w14:paraId="2C5C0D23">
        <w:tblPrEx>
          <w:tblCellMar>
            <w:top w:w="0" w:type="dxa"/>
            <w:left w:w="108" w:type="dxa"/>
            <w:bottom w:w="0" w:type="dxa"/>
            <w:right w:w="108" w:type="dxa"/>
          </w:tblCellMar>
        </w:tblPrEx>
        <w:trPr>
          <w:trHeight w:val="170" w:hRule="atLeast"/>
          <w:jc w:val="center"/>
        </w:trPr>
        <w:tc>
          <w:tcPr>
            <w:tcW w:w="1278"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39D08BE1">
            <w:pPr>
              <w:widowControl/>
              <w:jc w:val="center"/>
              <w:rPr>
                <w:rFonts w:hint="eastAsia" w:ascii="宋体" w:hAnsi="宋体" w:eastAsia="宋体" w:cs="宋体"/>
                <w:kern w:val="0"/>
                <w:szCs w:val="21"/>
              </w:rPr>
            </w:pPr>
            <w:r>
              <w:rPr>
                <w:rFonts w:hint="eastAsia" w:ascii="宋体" w:hAnsi="宋体" w:eastAsia="宋体" w:cs="宋体"/>
                <w:kern w:val="0"/>
                <w:szCs w:val="21"/>
                <w:lang w:val="en-US" w:eastAsia="zh-CN"/>
              </w:rPr>
              <w:t>2010399</w:t>
            </w:r>
          </w:p>
        </w:tc>
        <w:tc>
          <w:tcPr>
            <w:tcW w:w="3988" w:type="dxa"/>
            <w:tcBorders>
              <w:top w:val="nil"/>
              <w:left w:val="nil"/>
              <w:bottom w:val="single" w:color="auto" w:sz="4" w:space="0"/>
              <w:right w:val="single" w:color="auto" w:sz="4" w:space="0"/>
            </w:tcBorders>
            <w:shd w:val="clear" w:color="auto" w:fill="auto"/>
            <w:vAlign w:val="center"/>
          </w:tcPr>
          <w:p w14:paraId="2922EE4F">
            <w:pPr>
              <w:widowControl/>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其他政府办公厅（室）相关机构事务支出</w:t>
            </w:r>
          </w:p>
        </w:tc>
        <w:tc>
          <w:tcPr>
            <w:tcW w:w="2500" w:type="dxa"/>
            <w:tcBorders>
              <w:top w:val="nil"/>
              <w:left w:val="nil"/>
              <w:bottom w:val="single" w:color="auto" w:sz="4" w:space="0"/>
              <w:right w:val="single" w:color="auto" w:sz="4" w:space="0"/>
            </w:tcBorders>
            <w:shd w:val="clear" w:color="auto" w:fill="auto"/>
            <w:vAlign w:val="center"/>
          </w:tcPr>
          <w:p w14:paraId="5CCA1A7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1.71</w:t>
            </w:r>
          </w:p>
        </w:tc>
        <w:tc>
          <w:tcPr>
            <w:tcW w:w="3471" w:type="dxa"/>
            <w:tcBorders>
              <w:top w:val="nil"/>
              <w:left w:val="nil"/>
              <w:bottom w:val="single" w:color="auto" w:sz="4" w:space="0"/>
              <w:right w:val="single" w:color="auto" w:sz="4" w:space="0"/>
            </w:tcBorders>
            <w:shd w:val="clear" w:color="auto" w:fill="auto"/>
            <w:vAlign w:val="center"/>
          </w:tcPr>
          <w:p w14:paraId="79C49CA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1.71</w:t>
            </w:r>
          </w:p>
        </w:tc>
        <w:tc>
          <w:tcPr>
            <w:tcW w:w="2982" w:type="dxa"/>
            <w:tcBorders>
              <w:top w:val="nil"/>
              <w:left w:val="nil"/>
              <w:bottom w:val="single" w:color="auto" w:sz="4" w:space="0"/>
              <w:right w:val="single" w:color="auto" w:sz="8" w:space="0"/>
            </w:tcBorders>
            <w:shd w:val="clear" w:color="auto" w:fill="auto"/>
            <w:vAlign w:val="center"/>
          </w:tcPr>
          <w:p w14:paraId="219A7F56">
            <w:pPr>
              <w:widowControl/>
              <w:jc w:val="center"/>
              <w:rPr>
                <w:rFonts w:ascii="Times New Roman" w:hAnsi="Times New Roman" w:eastAsia="仿宋_GB2312" w:cs="Times New Roman"/>
                <w:kern w:val="0"/>
                <w:szCs w:val="21"/>
              </w:rPr>
            </w:pPr>
          </w:p>
        </w:tc>
      </w:tr>
      <w:tr w14:paraId="6C5BD0F1">
        <w:tblPrEx>
          <w:tblCellMar>
            <w:top w:w="0" w:type="dxa"/>
            <w:left w:w="108" w:type="dxa"/>
            <w:bottom w:w="0" w:type="dxa"/>
            <w:right w:w="108" w:type="dxa"/>
          </w:tblCellMar>
        </w:tblPrEx>
        <w:trPr>
          <w:trHeight w:val="170" w:hRule="atLeast"/>
          <w:jc w:val="center"/>
        </w:trPr>
        <w:tc>
          <w:tcPr>
            <w:tcW w:w="1278"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60E23187">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208</w:t>
            </w:r>
          </w:p>
        </w:tc>
        <w:tc>
          <w:tcPr>
            <w:tcW w:w="3988" w:type="dxa"/>
            <w:tcBorders>
              <w:top w:val="nil"/>
              <w:left w:val="nil"/>
              <w:bottom w:val="single" w:color="auto" w:sz="4" w:space="0"/>
              <w:right w:val="single" w:color="auto" w:sz="4" w:space="0"/>
            </w:tcBorders>
            <w:shd w:val="clear" w:color="auto" w:fill="auto"/>
            <w:vAlign w:val="center"/>
          </w:tcPr>
          <w:p w14:paraId="6087E7EB">
            <w:pPr>
              <w:widowControl/>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社会保障和就业支出</w:t>
            </w:r>
          </w:p>
        </w:tc>
        <w:tc>
          <w:tcPr>
            <w:tcW w:w="2500" w:type="dxa"/>
            <w:tcBorders>
              <w:top w:val="nil"/>
              <w:left w:val="nil"/>
              <w:bottom w:val="single" w:color="auto" w:sz="4" w:space="0"/>
              <w:right w:val="single" w:color="auto" w:sz="4" w:space="0"/>
            </w:tcBorders>
            <w:shd w:val="clear" w:color="auto" w:fill="auto"/>
            <w:vAlign w:val="center"/>
          </w:tcPr>
          <w:p w14:paraId="05FB2C7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8.32</w:t>
            </w:r>
          </w:p>
        </w:tc>
        <w:tc>
          <w:tcPr>
            <w:tcW w:w="3471" w:type="dxa"/>
            <w:tcBorders>
              <w:top w:val="nil"/>
              <w:left w:val="nil"/>
              <w:bottom w:val="single" w:color="auto" w:sz="4" w:space="0"/>
              <w:right w:val="single" w:color="auto" w:sz="4" w:space="0"/>
            </w:tcBorders>
            <w:shd w:val="clear" w:color="auto" w:fill="auto"/>
            <w:vAlign w:val="center"/>
          </w:tcPr>
          <w:p w14:paraId="5271D02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8.32</w:t>
            </w:r>
          </w:p>
        </w:tc>
        <w:tc>
          <w:tcPr>
            <w:tcW w:w="2982" w:type="dxa"/>
            <w:tcBorders>
              <w:top w:val="nil"/>
              <w:left w:val="nil"/>
              <w:bottom w:val="single" w:color="auto" w:sz="4" w:space="0"/>
              <w:right w:val="single" w:color="auto" w:sz="8" w:space="0"/>
            </w:tcBorders>
            <w:shd w:val="clear" w:color="auto" w:fill="auto"/>
            <w:vAlign w:val="center"/>
          </w:tcPr>
          <w:p w14:paraId="64A24548">
            <w:pPr>
              <w:widowControl/>
              <w:jc w:val="center"/>
              <w:rPr>
                <w:rFonts w:ascii="Times New Roman" w:hAnsi="Times New Roman" w:eastAsia="仿宋_GB2312" w:cs="Times New Roman"/>
                <w:kern w:val="0"/>
                <w:szCs w:val="21"/>
              </w:rPr>
            </w:pPr>
          </w:p>
        </w:tc>
      </w:tr>
      <w:tr w14:paraId="7DCEDB02">
        <w:tblPrEx>
          <w:tblCellMar>
            <w:top w:w="0" w:type="dxa"/>
            <w:left w:w="108" w:type="dxa"/>
            <w:bottom w:w="0" w:type="dxa"/>
            <w:right w:w="108" w:type="dxa"/>
          </w:tblCellMar>
        </w:tblPrEx>
        <w:trPr>
          <w:trHeight w:val="170" w:hRule="atLeast"/>
          <w:jc w:val="center"/>
        </w:trPr>
        <w:tc>
          <w:tcPr>
            <w:tcW w:w="1278"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63645939">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20805</w:t>
            </w:r>
          </w:p>
        </w:tc>
        <w:tc>
          <w:tcPr>
            <w:tcW w:w="3988" w:type="dxa"/>
            <w:tcBorders>
              <w:top w:val="nil"/>
              <w:left w:val="nil"/>
              <w:bottom w:val="single" w:color="auto" w:sz="4" w:space="0"/>
              <w:right w:val="single" w:color="auto" w:sz="4" w:space="0"/>
            </w:tcBorders>
            <w:shd w:val="clear" w:color="auto" w:fill="auto"/>
            <w:vAlign w:val="center"/>
          </w:tcPr>
          <w:p w14:paraId="5089602A">
            <w:pPr>
              <w:widowControl/>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行政事业单位养老支出</w:t>
            </w:r>
          </w:p>
        </w:tc>
        <w:tc>
          <w:tcPr>
            <w:tcW w:w="2500" w:type="dxa"/>
            <w:tcBorders>
              <w:top w:val="nil"/>
              <w:left w:val="nil"/>
              <w:bottom w:val="single" w:color="auto" w:sz="4" w:space="0"/>
              <w:right w:val="single" w:color="auto" w:sz="4" w:space="0"/>
            </w:tcBorders>
            <w:shd w:val="clear" w:color="auto" w:fill="auto"/>
            <w:vAlign w:val="center"/>
          </w:tcPr>
          <w:p w14:paraId="40263F9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7.72</w:t>
            </w:r>
          </w:p>
        </w:tc>
        <w:tc>
          <w:tcPr>
            <w:tcW w:w="3471" w:type="dxa"/>
            <w:tcBorders>
              <w:top w:val="nil"/>
              <w:left w:val="nil"/>
              <w:bottom w:val="single" w:color="auto" w:sz="4" w:space="0"/>
              <w:right w:val="single" w:color="auto" w:sz="4" w:space="0"/>
            </w:tcBorders>
            <w:shd w:val="clear" w:color="auto" w:fill="auto"/>
            <w:vAlign w:val="center"/>
          </w:tcPr>
          <w:p w14:paraId="68BD771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7.72</w:t>
            </w:r>
          </w:p>
        </w:tc>
        <w:tc>
          <w:tcPr>
            <w:tcW w:w="2982" w:type="dxa"/>
            <w:tcBorders>
              <w:top w:val="nil"/>
              <w:left w:val="nil"/>
              <w:bottom w:val="single" w:color="auto" w:sz="4" w:space="0"/>
              <w:right w:val="single" w:color="auto" w:sz="8" w:space="0"/>
            </w:tcBorders>
            <w:shd w:val="clear" w:color="auto" w:fill="auto"/>
            <w:vAlign w:val="center"/>
          </w:tcPr>
          <w:p w14:paraId="7EABF77D">
            <w:pPr>
              <w:widowControl/>
              <w:jc w:val="center"/>
              <w:rPr>
                <w:rFonts w:ascii="Times New Roman" w:hAnsi="Times New Roman" w:eastAsia="仿宋_GB2312" w:cs="Times New Roman"/>
                <w:kern w:val="0"/>
                <w:szCs w:val="21"/>
              </w:rPr>
            </w:pPr>
          </w:p>
        </w:tc>
      </w:tr>
      <w:tr w14:paraId="5A171349">
        <w:tblPrEx>
          <w:tblCellMar>
            <w:top w:w="0" w:type="dxa"/>
            <w:left w:w="108" w:type="dxa"/>
            <w:bottom w:w="0" w:type="dxa"/>
            <w:right w:w="108" w:type="dxa"/>
          </w:tblCellMar>
        </w:tblPrEx>
        <w:trPr>
          <w:trHeight w:val="170" w:hRule="atLeast"/>
          <w:jc w:val="center"/>
        </w:trPr>
        <w:tc>
          <w:tcPr>
            <w:tcW w:w="1278"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666C8CF4">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2080505</w:t>
            </w:r>
          </w:p>
        </w:tc>
        <w:tc>
          <w:tcPr>
            <w:tcW w:w="3988" w:type="dxa"/>
            <w:tcBorders>
              <w:top w:val="nil"/>
              <w:left w:val="nil"/>
              <w:bottom w:val="single" w:color="auto" w:sz="4" w:space="0"/>
              <w:right w:val="single" w:color="auto" w:sz="4" w:space="0"/>
            </w:tcBorders>
            <w:shd w:val="clear" w:color="auto" w:fill="auto"/>
            <w:vAlign w:val="center"/>
          </w:tcPr>
          <w:p w14:paraId="48E0C86B">
            <w:pPr>
              <w:widowControl/>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机关事业单位基本养老保险缴费支出</w:t>
            </w:r>
          </w:p>
        </w:tc>
        <w:tc>
          <w:tcPr>
            <w:tcW w:w="2500" w:type="dxa"/>
            <w:tcBorders>
              <w:top w:val="nil"/>
              <w:left w:val="nil"/>
              <w:bottom w:val="single" w:color="auto" w:sz="4" w:space="0"/>
              <w:right w:val="single" w:color="auto" w:sz="4" w:space="0"/>
            </w:tcBorders>
            <w:shd w:val="clear" w:color="auto" w:fill="auto"/>
            <w:vAlign w:val="center"/>
          </w:tcPr>
          <w:p w14:paraId="7B9128D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7.72</w:t>
            </w:r>
          </w:p>
        </w:tc>
        <w:tc>
          <w:tcPr>
            <w:tcW w:w="3471" w:type="dxa"/>
            <w:tcBorders>
              <w:top w:val="nil"/>
              <w:left w:val="nil"/>
              <w:bottom w:val="single" w:color="auto" w:sz="4" w:space="0"/>
              <w:right w:val="single" w:color="auto" w:sz="4" w:space="0"/>
            </w:tcBorders>
            <w:shd w:val="clear" w:color="auto" w:fill="auto"/>
            <w:vAlign w:val="center"/>
          </w:tcPr>
          <w:p w14:paraId="62934A3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7.72</w:t>
            </w:r>
          </w:p>
        </w:tc>
        <w:tc>
          <w:tcPr>
            <w:tcW w:w="2982" w:type="dxa"/>
            <w:tcBorders>
              <w:top w:val="nil"/>
              <w:left w:val="nil"/>
              <w:bottom w:val="single" w:color="auto" w:sz="4" w:space="0"/>
              <w:right w:val="single" w:color="auto" w:sz="8" w:space="0"/>
            </w:tcBorders>
            <w:shd w:val="clear" w:color="auto" w:fill="auto"/>
            <w:vAlign w:val="center"/>
          </w:tcPr>
          <w:p w14:paraId="6105BCEA">
            <w:pPr>
              <w:widowControl/>
              <w:jc w:val="center"/>
              <w:rPr>
                <w:rFonts w:ascii="Times New Roman" w:hAnsi="Times New Roman" w:eastAsia="仿宋_GB2312" w:cs="Times New Roman"/>
                <w:kern w:val="0"/>
                <w:szCs w:val="21"/>
              </w:rPr>
            </w:pPr>
          </w:p>
        </w:tc>
      </w:tr>
      <w:tr w14:paraId="52BDE20F">
        <w:tblPrEx>
          <w:tblCellMar>
            <w:top w:w="0" w:type="dxa"/>
            <w:left w:w="108" w:type="dxa"/>
            <w:bottom w:w="0" w:type="dxa"/>
            <w:right w:w="108" w:type="dxa"/>
          </w:tblCellMar>
        </w:tblPrEx>
        <w:trPr>
          <w:trHeight w:val="170" w:hRule="atLeast"/>
          <w:jc w:val="center"/>
        </w:trPr>
        <w:tc>
          <w:tcPr>
            <w:tcW w:w="1278"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3C79B40E">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20827</w:t>
            </w:r>
          </w:p>
        </w:tc>
        <w:tc>
          <w:tcPr>
            <w:tcW w:w="3988" w:type="dxa"/>
            <w:tcBorders>
              <w:top w:val="nil"/>
              <w:left w:val="nil"/>
              <w:bottom w:val="single" w:color="auto" w:sz="4" w:space="0"/>
              <w:right w:val="single" w:color="auto" w:sz="4" w:space="0"/>
            </w:tcBorders>
            <w:shd w:val="clear" w:color="auto" w:fill="auto"/>
            <w:vAlign w:val="center"/>
          </w:tcPr>
          <w:p w14:paraId="7875234B">
            <w:pPr>
              <w:widowControl/>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财政对其他社会保险基金的补助</w:t>
            </w:r>
          </w:p>
        </w:tc>
        <w:tc>
          <w:tcPr>
            <w:tcW w:w="2500" w:type="dxa"/>
            <w:tcBorders>
              <w:top w:val="nil"/>
              <w:left w:val="nil"/>
              <w:bottom w:val="single" w:color="auto" w:sz="4" w:space="0"/>
              <w:right w:val="single" w:color="auto" w:sz="4" w:space="0"/>
            </w:tcBorders>
            <w:shd w:val="clear" w:color="auto" w:fill="auto"/>
            <w:vAlign w:val="center"/>
          </w:tcPr>
          <w:p w14:paraId="758A4FD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0.12</w:t>
            </w:r>
          </w:p>
        </w:tc>
        <w:tc>
          <w:tcPr>
            <w:tcW w:w="3471" w:type="dxa"/>
            <w:tcBorders>
              <w:top w:val="nil"/>
              <w:left w:val="nil"/>
              <w:bottom w:val="single" w:color="auto" w:sz="4" w:space="0"/>
              <w:right w:val="single" w:color="auto" w:sz="4" w:space="0"/>
            </w:tcBorders>
            <w:shd w:val="clear" w:color="auto" w:fill="auto"/>
            <w:vAlign w:val="center"/>
          </w:tcPr>
          <w:p w14:paraId="6B33221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0.12</w:t>
            </w:r>
          </w:p>
        </w:tc>
        <w:tc>
          <w:tcPr>
            <w:tcW w:w="2982" w:type="dxa"/>
            <w:tcBorders>
              <w:top w:val="nil"/>
              <w:left w:val="nil"/>
              <w:bottom w:val="single" w:color="auto" w:sz="4" w:space="0"/>
              <w:right w:val="single" w:color="auto" w:sz="8" w:space="0"/>
            </w:tcBorders>
            <w:shd w:val="clear" w:color="auto" w:fill="auto"/>
            <w:vAlign w:val="center"/>
          </w:tcPr>
          <w:p w14:paraId="3A766A6A">
            <w:pPr>
              <w:widowControl/>
              <w:jc w:val="center"/>
              <w:rPr>
                <w:rFonts w:ascii="Times New Roman" w:hAnsi="Times New Roman" w:eastAsia="仿宋_GB2312" w:cs="Times New Roman"/>
                <w:kern w:val="0"/>
                <w:szCs w:val="21"/>
              </w:rPr>
            </w:pPr>
          </w:p>
        </w:tc>
      </w:tr>
      <w:tr w14:paraId="753E9AEF">
        <w:trPr>
          <w:trHeight w:val="170" w:hRule="atLeast"/>
          <w:jc w:val="center"/>
        </w:trPr>
        <w:tc>
          <w:tcPr>
            <w:tcW w:w="1278"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0341A49B">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rPr>
              <w:t>　</w:t>
            </w:r>
            <w:r>
              <w:rPr>
                <w:rFonts w:hint="eastAsia" w:ascii="宋体" w:hAnsi="宋体" w:eastAsia="宋体" w:cs="宋体"/>
                <w:kern w:val="0"/>
                <w:szCs w:val="21"/>
                <w:lang w:val="en-US" w:eastAsia="zh-CN"/>
              </w:rPr>
              <w:t>2082799</w:t>
            </w:r>
          </w:p>
        </w:tc>
        <w:tc>
          <w:tcPr>
            <w:tcW w:w="3988" w:type="dxa"/>
            <w:tcBorders>
              <w:top w:val="nil"/>
              <w:left w:val="nil"/>
              <w:bottom w:val="single" w:color="auto" w:sz="4" w:space="0"/>
              <w:right w:val="single" w:color="auto" w:sz="4" w:space="0"/>
            </w:tcBorders>
            <w:shd w:val="clear" w:color="auto" w:fill="auto"/>
            <w:vAlign w:val="center"/>
          </w:tcPr>
          <w:p w14:paraId="06496247">
            <w:pPr>
              <w:widowControl/>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其他财政对社会保险基金补助</w:t>
            </w:r>
          </w:p>
        </w:tc>
        <w:tc>
          <w:tcPr>
            <w:tcW w:w="2500" w:type="dxa"/>
            <w:tcBorders>
              <w:top w:val="nil"/>
              <w:left w:val="nil"/>
              <w:bottom w:val="single" w:color="auto" w:sz="4" w:space="0"/>
              <w:right w:val="single" w:color="auto" w:sz="4" w:space="0"/>
            </w:tcBorders>
            <w:shd w:val="clear" w:color="auto" w:fill="auto"/>
            <w:vAlign w:val="center"/>
          </w:tcPr>
          <w:p w14:paraId="1A023F5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0.12</w:t>
            </w:r>
          </w:p>
        </w:tc>
        <w:tc>
          <w:tcPr>
            <w:tcW w:w="3471" w:type="dxa"/>
            <w:tcBorders>
              <w:top w:val="nil"/>
              <w:left w:val="nil"/>
              <w:bottom w:val="single" w:color="auto" w:sz="4" w:space="0"/>
              <w:right w:val="single" w:color="auto" w:sz="4" w:space="0"/>
            </w:tcBorders>
            <w:shd w:val="clear" w:color="auto" w:fill="auto"/>
            <w:vAlign w:val="center"/>
          </w:tcPr>
          <w:p w14:paraId="43A2DDA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0.12</w:t>
            </w:r>
          </w:p>
        </w:tc>
        <w:tc>
          <w:tcPr>
            <w:tcW w:w="2982" w:type="dxa"/>
            <w:tcBorders>
              <w:top w:val="nil"/>
              <w:left w:val="nil"/>
              <w:bottom w:val="single" w:color="auto" w:sz="4" w:space="0"/>
              <w:right w:val="single" w:color="auto" w:sz="8" w:space="0"/>
            </w:tcBorders>
            <w:shd w:val="clear" w:color="auto" w:fill="auto"/>
            <w:vAlign w:val="center"/>
          </w:tcPr>
          <w:p w14:paraId="42EE4C11">
            <w:pPr>
              <w:widowControl/>
              <w:jc w:val="center"/>
              <w:rPr>
                <w:rFonts w:ascii="Times New Roman" w:hAnsi="Times New Roman" w:eastAsia="仿宋_GB2312" w:cs="Times New Roman"/>
                <w:kern w:val="0"/>
                <w:szCs w:val="21"/>
              </w:rPr>
            </w:pPr>
          </w:p>
        </w:tc>
      </w:tr>
      <w:tr w14:paraId="5D679A1F">
        <w:tblPrEx>
          <w:tblCellMar>
            <w:top w:w="0" w:type="dxa"/>
            <w:left w:w="108" w:type="dxa"/>
            <w:bottom w:w="0" w:type="dxa"/>
            <w:right w:w="108" w:type="dxa"/>
          </w:tblCellMar>
        </w:tblPrEx>
        <w:trPr>
          <w:trHeight w:val="170" w:hRule="atLeast"/>
          <w:jc w:val="center"/>
        </w:trPr>
        <w:tc>
          <w:tcPr>
            <w:tcW w:w="1278" w:type="dxa"/>
            <w:gridSpan w:val="3"/>
            <w:tcBorders>
              <w:top w:val="single" w:color="auto" w:sz="4" w:space="0"/>
              <w:left w:val="single" w:color="auto" w:sz="8" w:space="0"/>
              <w:bottom w:val="single" w:color="auto" w:sz="8" w:space="0"/>
              <w:right w:val="single" w:color="auto" w:sz="4" w:space="0"/>
            </w:tcBorders>
            <w:shd w:val="clear" w:color="auto" w:fill="auto"/>
            <w:vAlign w:val="center"/>
          </w:tcPr>
          <w:p w14:paraId="30ECA9BE">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rPr>
              <w:t>　</w:t>
            </w:r>
            <w:r>
              <w:rPr>
                <w:rFonts w:hint="eastAsia" w:ascii="宋体" w:hAnsi="宋体" w:eastAsia="宋体" w:cs="宋体"/>
                <w:kern w:val="0"/>
                <w:szCs w:val="21"/>
                <w:lang w:val="en-US" w:eastAsia="zh-CN"/>
              </w:rPr>
              <w:t>20899</w:t>
            </w:r>
          </w:p>
        </w:tc>
        <w:tc>
          <w:tcPr>
            <w:tcW w:w="3988" w:type="dxa"/>
            <w:tcBorders>
              <w:top w:val="nil"/>
              <w:left w:val="nil"/>
              <w:bottom w:val="single" w:color="auto" w:sz="8" w:space="0"/>
              <w:right w:val="single" w:color="auto" w:sz="4" w:space="0"/>
            </w:tcBorders>
            <w:shd w:val="clear" w:color="auto" w:fill="auto"/>
            <w:vAlign w:val="center"/>
          </w:tcPr>
          <w:p w14:paraId="094D3FE6">
            <w:pPr>
              <w:widowControl/>
              <w:jc w:val="left"/>
              <w:rPr>
                <w:rFonts w:hint="eastAsia" w:ascii="宋体" w:hAnsi="宋体" w:eastAsia="宋体" w:cs="宋体"/>
                <w:kern w:val="0"/>
                <w:szCs w:val="21"/>
                <w:lang w:eastAsia="zh-CN"/>
              </w:rPr>
            </w:pPr>
            <w:r>
              <w:rPr>
                <w:rFonts w:hint="eastAsia" w:ascii="宋体" w:hAnsi="宋体" w:eastAsia="宋体" w:cs="宋体"/>
                <w:kern w:val="0"/>
                <w:szCs w:val="21"/>
              </w:rPr>
              <w:t>　</w:t>
            </w:r>
            <w:r>
              <w:rPr>
                <w:rFonts w:hint="eastAsia" w:ascii="宋体" w:hAnsi="宋体" w:eastAsia="宋体" w:cs="宋体"/>
                <w:kern w:val="0"/>
                <w:szCs w:val="21"/>
                <w:lang w:eastAsia="zh-CN"/>
              </w:rPr>
              <w:t>其他社会保险和就业支出</w:t>
            </w:r>
          </w:p>
        </w:tc>
        <w:tc>
          <w:tcPr>
            <w:tcW w:w="2500" w:type="dxa"/>
            <w:tcBorders>
              <w:top w:val="nil"/>
              <w:left w:val="nil"/>
              <w:bottom w:val="single" w:color="auto" w:sz="8" w:space="0"/>
              <w:right w:val="single" w:color="auto" w:sz="4" w:space="0"/>
            </w:tcBorders>
            <w:shd w:val="clear" w:color="auto" w:fill="auto"/>
            <w:vAlign w:val="center"/>
          </w:tcPr>
          <w:p w14:paraId="0496B3C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0.48</w:t>
            </w:r>
          </w:p>
        </w:tc>
        <w:tc>
          <w:tcPr>
            <w:tcW w:w="3471" w:type="dxa"/>
            <w:tcBorders>
              <w:top w:val="nil"/>
              <w:left w:val="nil"/>
              <w:bottom w:val="single" w:color="auto" w:sz="8" w:space="0"/>
              <w:right w:val="single" w:color="auto" w:sz="4" w:space="0"/>
            </w:tcBorders>
            <w:shd w:val="clear" w:color="auto" w:fill="auto"/>
            <w:vAlign w:val="center"/>
          </w:tcPr>
          <w:p w14:paraId="554ECE6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0.48</w:t>
            </w:r>
          </w:p>
        </w:tc>
        <w:tc>
          <w:tcPr>
            <w:tcW w:w="2982" w:type="dxa"/>
            <w:tcBorders>
              <w:top w:val="nil"/>
              <w:left w:val="nil"/>
              <w:bottom w:val="single" w:color="auto" w:sz="8" w:space="0"/>
              <w:right w:val="single" w:color="auto" w:sz="8" w:space="0"/>
            </w:tcBorders>
            <w:shd w:val="clear" w:color="auto" w:fill="auto"/>
            <w:vAlign w:val="center"/>
          </w:tcPr>
          <w:p w14:paraId="6B06187F">
            <w:pPr>
              <w:widowControl/>
              <w:jc w:val="center"/>
              <w:rPr>
                <w:rFonts w:ascii="Times New Roman" w:hAnsi="Times New Roman" w:eastAsia="仿宋_GB2312" w:cs="Times New Roman"/>
                <w:kern w:val="0"/>
                <w:szCs w:val="21"/>
              </w:rPr>
            </w:pPr>
          </w:p>
        </w:tc>
      </w:tr>
      <w:tr w14:paraId="03BDE10E">
        <w:tblPrEx>
          <w:tblCellMar>
            <w:top w:w="0" w:type="dxa"/>
            <w:left w:w="108" w:type="dxa"/>
            <w:bottom w:w="0" w:type="dxa"/>
            <w:right w:w="108" w:type="dxa"/>
          </w:tblCellMar>
        </w:tblPrEx>
        <w:trPr>
          <w:trHeight w:val="170" w:hRule="atLeast"/>
          <w:jc w:val="center"/>
        </w:trPr>
        <w:tc>
          <w:tcPr>
            <w:tcW w:w="1278" w:type="dxa"/>
            <w:gridSpan w:val="3"/>
            <w:tcBorders>
              <w:top w:val="single" w:color="auto" w:sz="4" w:space="0"/>
              <w:left w:val="single" w:color="auto" w:sz="8" w:space="0"/>
              <w:bottom w:val="single" w:color="auto" w:sz="8" w:space="0"/>
              <w:right w:val="single" w:color="auto" w:sz="4" w:space="0"/>
            </w:tcBorders>
            <w:shd w:val="clear" w:color="auto" w:fill="auto"/>
            <w:vAlign w:val="center"/>
          </w:tcPr>
          <w:p w14:paraId="5EC4A26B">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2089999</w:t>
            </w:r>
          </w:p>
        </w:tc>
        <w:tc>
          <w:tcPr>
            <w:tcW w:w="3988" w:type="dxa"/>
            <w:tcBorders>
              <w:top w:val="nil"/>
              <w:left w:val="nil"/>
              <w:bottom w:val="single" w:color="auto" w:sz="8" w:space="0"/>
              <w:right w:val="single" w:color="auto" w:sz="4" w:space="0"/>
            </w:tcBorders>
            <w:shd w:val="clear" w:color="auto" w:fill="auto"/>
            <w:vAlign w:val="center"/>
          </w:tcPr>
          <w:p w14:paraId="08F4AE47">
            <w:pPr>
              <w:widowControl/>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其他社会保险和就业支出</w:t>
            </w:r>
          </w:p>
        </w:tc>
        <w:tc>
          <w:tcPr>
            <w:tcW w:w="2500" w:type="dxa"/>
            <w:tcBorders>
              <w:top w:val="nil"/>
              <w:left w:val="nil"/>
              <w:bottom w:val="single" w:color="auto" w:sz="8" w:space="0"/>
              <w:right w:val="single" w:color="auto" w:sz="4" w:space="0"/>
            </w:tcBorders>
            <w:shd w:val="clear" w:color="auto" w:fill="auto"/>
            <w:vAlign w:val="center"/>
          </w:tcPr>
          <w:p w14:paraId="57F37F7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0.48</w:t>
            </w:r>
          </w:p>
        </w:tc>
        <w:tc>
          <w:tcPr>
            <w:tcW w:w="3471" w:type="dxa"/>
            <w:tcBorders>
              <w:top w:val="nil"/>
              <w:left w:val="nil"/>
              <w:bottom w:val="single" w:color="auto" w:sz="8" w:space="0"/>
              <w:right w:val="single" w:color="auto" w:sz="4" w:space="0"/>
            </w:tcBorders>
            <w:shd w:val="clear" w:color="auto" w:fill="auto"/>
            <w:vAlign w:val="center"/>
          </w:tcPr>
          <w:p w14:paraId="07F613B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0.48</w:t>
            </w:r>
          </w:p>
        </w:tc>
        <w:tc>
          <w:tcPr>
            <w:tcW w:w="2982" w:type="dxa"/>
            <w:tcBorders>
              <w:top w:val="nil"/>
              <w:left w:val="nil"/>
              <w:bottom w:val="single" w:color="auto" w:sz="8" w:space="0"/>
              <w:right w:val="single" w:color="auto" w:sz="8" w:space="0"/>
            </w:tcBorders>
            <w:shd w:val="clear" w:color="auto" w:fill="auto"/>
            <w:vAlign w:val="center"/>
          </w:tcPr>
          <w:p w14:paraId="55B797D9">
            <w:pPr>
              <w:widowControl/>
              <w:jc w:val="center"/>
              <w:rPr>
                <w:rFonts w:ascii="Times New Roman" w:hAnsi="Times New Roman" w:eastAsia="仿宋_GB2312" w:cs="Times New Roman"/>
                <w:kern w:val="0"/>
                <w:szCs w:val="21"/>
              </w:rPr>
            </w:pPr>
          </w:p>
        </w:tc>
      </w:tr>
      <w:tr w14:paraId="34A5B48A">
        <w:trPr>
          <w:trHeight w:val="170" w:hRule="atLeast"/>
          <w:jc w:val="center"/>
        </w:trPr>
        <w:tc>
          <w:tcPr>
            <w:tcW w:w="1278" w:type="dxa"/>
            <w:gridSpan w:val="3"/>
            <w:tcBorders>
              <w:top w:val="single" w:color="auto" w:sz="4" w:space="0"/>
              <w:left w:val="single" w:color="auto" w:sz="8" w:space="0"/>
              <w:bottom w:val="single" w:color="auto" w:sz="8" w:space="0"/>
              <w:right w:val="single" w:color="auto" w:sz="4" w:space="0"/>
            </w:tcBorders>
            <w:shd w:val="clear" w:color="auto" w:fill="auto"/>
            <w:vAlign w:val="center"/>
          </w:tcPr>
          <w:p w14:paraId="46EB9D6D">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210</w:t>
            </w:r>
          </w:p>
        </w:tc>
        <w:tc>
          <w:tcPr>
            <w:tcW w:w="3988" w:type="dxa"/>
            <w:tcBorders>
              <w:top w:val="nil"/>
              <w:left w:val="nil"/>
              <w:bottom w:val="single" w:color="auto" w:sz="8" w:space="0"/>
              <w:right w:val="single" w:color="auto" w:sz="4" w:space="0"/>
            </w:tcBorders>
            <w:shd w:val="clear" w:color="auto" w:fill="auto"/>
            <w:vAlign w:val="center"/>
          </w:tcPr>
          <w:p w14:paraId="34DCB9EA">
            <w:pPr>
              <w:widowControl/>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卫生健康支出</w:t>
            </w:r>
          </w:p>
        </w:tc>
        <w:tc>
          <w:tcPr>
            <w:tcW w:w="2500" w:type="dxa"/>
            <w:tcBorders>
              <w:top w:val="nil"/>
              <w:left w:val="nil"/>
              <w:bottom w:val="single" w:color="auto" w:sz="8" w:space="0"/>
              <w:right w:val="single" w:color="auto" w:sz="4" w:space="0"/>
            </w:tcBorders>
            <w:shd w:val="clear" w:color="auto" w:fill="auto"/>
            <w:vAlign w:val="center"/>
          </w:tcPr>
          <w:p w14:paraId="0EA8898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5.46</w:t>
            </w:r>
          </w:p>
        </w:tc>
        <w:tc>
          <w:tcPr>
            <w:tcW w:w="3471" w:type="dxa"/>
            <w:tcBorders>
              <w:top w:val="nil"/>
              <w:left w:val="nil"/>
              <w:bottom w:val="single" w:color="auto" w:sz="8" w:space="0"/>
              <w:right w:val="single" w:color="auto" w:sz="4" w:space="0"/>
            </w:tcBorders>
            <w:shd w:val="clear" w:color="auto" w:fill="auto"/>
            <w:vAlign w:val="center"/>
          </w:tcPr>
          <w:p w14:paraId="1A72F03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5.46</w:t>
            </w:r>
          </w:p>
        </w:tc>
        <w:tc>
          <w:tcPr>
            <w:tcW w:w="2982" w:type="dxa"/>
            <w:tcBorders>
              <w:top w:val="nil"/>
              <w:left w:val="nil"/>
              <w:bottom w:val="single" w:color="auto" w:sz="8" w:space="0"/>
              <w:right w:val="single" w:color="auto" w:sz="8" w:space="0"/>
            </w:tcBorders>
            <w:shd w:val="clear" w:color="auto" w:fill="auto"/>
            <w:vAlign w:val="center"/>
          </w:tcPr>
          <w:p w14:paraId="5A684E85">
            <w:pPr>
              <w:widowControl/>
              <w:jc w:val="center"/>
              <w:rPr>
                <w:rFonts w:ascii="Times New Roman" w:hAnsi="Times New Roman" w:eastAsia="仿宋_GB2312" w:cs="Times New Roman"/>
                <w:kern w:val="0"/>
                <w:szCs w:val="21"/>
              </w:rPr>
            </w:pPr>
          </w:p>
        </w:tc>
      </w:tr>
      <w:tr w14:paraId="25963636">
        <w:trPr>
          <w:trHeight w:val="170" w:hRule="atLeast"/>
          <w:jc w:val="center"/>
        </w:trPr>
        <w:tc>
          <w:tcPr>
            <w:tcW w:w="1278" w:type="dxa"/>
            <w:gridSpan w:val="3"/>
            <w:tcBorders>
              <w:top w:val="single" w:color="auto" w:sz="4" w:space="0"/>
              <w:left w:val="single" w:color="auto" w:sz="8" w:space="0"/>
              <w:bottom w:val="single" w:color="auto" w:sz="8" w:space="0"/>
              <w:right w:val="single" w:color="auto" w:sz="4" w:space="0"/>
            </w:tcBorders>
            <w:shd w:val="clear" w:color="auto" w:fill="auto"/>
            <w:vAlign w:val="center"/>
          </w:tcPr>
          <w:p w14:paraId="53BE8CEF">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21011</w:t>
            </w:r>
          </w:p>
        </w:tc>
        <w:tc>
          <w:tcPr>
            <w:tcW w:w="3988" w:type="dxa"/>
            <w:tcBorders>
              <w:top w:val="nil"/>
              <w:left w:val="nil"/>
              <w:bottom w:val="single" w:color="auto" w:sz="8" w:space="0"/>
              <w:right w:val="single" w:color="auto" w:sz="4" w:space="0"/>
            </w:tcBorders>
            <w:shd w:val="clear" w:color="auto" w:fill="auto"/>
            <w:vAlign w:val="center"/>
          </w:tcPr>
          <w:p w14:paraId="3D513648">
            <w:pPr>
              <w:widowControl/>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行政事业单位医疗</w:t>
            </w:r>
          </w:p>
        </w:tc>
        <w:tc>
          <w:tcPr>
            <w:tcW w:w="2500" w:type="dxa"/>
            <w:tcBorders>
              <w:top w:val="nil"/>
              <w:left w:val="nil"/>
              <w:bottom w:val="single" w:color="auto" w:sz="8" w:space="0"/>
              <w:right w:val="single" w:color="auto" w:sz="4" w:space="0"/>
            </w:tcBorders>
            <w:shd w:val="clear" w:color="auto" w:fill="auto"/>
            <w:vAlign w:val="center"/>
          </w:tcPr>
          <w:p w14:paraId="773594E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5.46</w:t>
            </w:r>
          </w:p>
        </w:tc>
        <w:tc>
          <w:tcPr>
            <w:tcW w:w="3471" w:type="dxa"/>
            <w:tcBorders>
              <w:top w:val="nil"/>
              <w:left w:val="nil"/>
              <w:bottom w:val="single" w:color="auto" w:sz="8" w:space="0"/>
              <w:right w:val="single" w:color="auto" w:sz="4" w:space="0"/>
            </w:tcBorders>
            <w:shd w:val="clear" w:color="auto" w:fill="auto"/>
            <w:vAlign w:val="center"/>
          </w:tcPr>
          <w:p w14:paraId="5BB7ACA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5.46</w:t>
            </w:r>
          </w:p>
        </w:tc>
        <w:tc>
          <w:tcPr>
            <w:tcW w:w="2982" w:type="dxa"/>
            <w:tcBorders>
              <w:top w:val="nil"/>
              <w:left w:val="nil"/>
              <w:bottom w:val="single" w:color="auto" w:sz="8" w:space="0"/>
              <w:right w:val="single" w:color="auto" w:sz="8" w:space="0"/>
            </w:tcBorders>
            <w:shd w:val="clear" w:color="auto" w:fill="auto"/>
            <w:vAlign w:val="center"/>
          </w:tcPr>
          <w:p w14:paraId="49FB6E8D">
            <w:pPr>
              <w:widowControl/>
              <w:jc w:val="center"/>
              <w:rPr>
                <w:rFonts w:ascii="Times New Roman" w:hAnsi="Times New Roman" w:eastAsia="仿宋_GB2312" w:cs="Times New Roman"/>
                <w:kern w:val="0"/>
                <w:szCs w:val="21"/>
              </w:rPr>
            </w:pPr>
          </w:p>
        </w:tc>
      </w:tr>
      <w:tr w14:paraId="708F31ED">
        <w:tblPrEx>
          <w:tblCellMar>
            <w:top w:w="0" w:type="dxa"/>
            <w:left w:w="108" w:type="dxa"/>
            <w:bottom w:w="0" w:type="dxa"/>
            <w:right w:w="108" w:type="dxa"/>
          </w:tblCellMar>
        </w:tblPrEx>
        <w:trPr>
          <w:trHeight w:val="170" w:hRule="atLeast"/>
          <w:jc w:val="center"/>
        </w:trPr>
        <w:tc>
          <w:tcPr>
            <w:tcW w:w="1278" w:type="dxa"/>
            <w:gridSpan w:val="3"/>
            <w:tcBorders>
              <w:top w:val="single" w:color="auto" w:sz="4" w:space="0"/>
              <w:left w:val="single" w:color="auto" w:sz="8" w:space="0"/>
              <w:bottom w:val="single" w:color="auto" w:sz="8" w:space="0"/>
              <w:right w:val="single" w:color="auto" w:sz="4" w:space="0"/>
            </w:tcBorders>
            <w:shd w:val="clear" w:color="auto" w:fill="auto"/>
            <w:vAlign w:val="center"/>
          </w:tcPr>
          <w:p w14:paraId="18FB7CC2">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2101102</w:t>
            </w:r>
          </w:p>
        </w:tc>
        <w:tc>
          <w:tcPr>
            <w:tcW w:w="3988" w:type="dxa"/>
            <w:tcBorders>
              <w:top w:val="nil"/>
              <w:left w:val="nil"/>
              <w:bottom w:val="single" w:color="auto" w:sz="8" w:space="0"/>
              <w:right w:val="single" w:color="auto" w:sz="4" w:space="0"/>
            </w:tcBorders>
            <w:shd w:val="clear" w:color="auto" w:fill="auto"/>
            <w:vAlign w:val="center"/>
          </w:tcPr>
          <w:p w14:paraId="4B94581C">
            <w:pPr>
              <w:widowControl/>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事业单位医疗</w:t>
            </w:r>
          </w:p>
        </w:tc>
        <w:tc>
          <w:tcPr>
            <w:tcW w:w="2500" w:type="dxa"/>
            <w:tcBorders>
              <w:top w:val="nil"/>
              <w:left w:val="nil"/>
              <w:bottom w:val="single" w:color="auto" w:sz="8" w:space="0"/>
              <w:right w:val="single" w:color="auto" w:sz="4" w:space="0"/>
            </w:tcBorders>
            <w:shd w:val="clear" w:color="auto" w:fill="auto"/>
            <w:vAlign w:val="center"/>
          </w:tcPr>
          <w:p w14:paraId="3D04C38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5.46</w:t>
            </w:r>
          </w:p>
        </w:tc>
        <w:tc>
          <w:tcPr>
            <w:tcW w:w="3471" w:type="dxa"/>
            <w:tcBorders>
              <w:top w:val="nil"/>
              <w:left w:val="nil"/>
              <w:bottom w:val="single" w:color="auto" w:sz="8" w:space="0"/>
              <w:right w:val="single" w:color="auto" w:sz="4" w:space="0"/>
            </w:tcBorders>
            <w:shd w:val="clear" w:color="auto" w:fill="auto"/>
            <w:vAlign w:val="center"/>
          </w:tcPr>
          <w:p w14:paraId="6DF9E82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5.46</w:t>
            </w:r>
          </w:p>
        </w:tc>
        <w:tc>
          <w:tcPr>
            <w:tcW w:w="2982" w:type="dxa"/>
            <w:tcBorders>
              <w:top w:val="nil"/>
              <w:left w:val="nil"/>
              <w:bottom w:val="single" w:color="auto" w:sz="8" w:space="0"/>
              <w:right w:val="single" w:color="auto" w:sz="8" w:space="0"/>
            </w:tcBorders>
            <w:shd w:val="clear" w:color="auto" w:fill="auto"/>
            <w:vAlign w:val="center"/>
          </w:tcPr>
          <w:p w14:paraId="524345B4">
            <w:pPr>
              <w:widowControl/>
              <w:jc w:val="center"/>
              <w:rPr>
                <w:rFonts w:ascii="Times New Roman" w:hAnsi="Times New Roman" w:eastAsia="仿宋_GB2312" w:cs="Times New Roman"/>
                <w:kern w:val="0"/>
                <w:szCs w:val="21"/>
              </w:rPr>
            </w:pPr>
          </w:p>
        </w:tc>
      </w:tr>
      <w:tr w14:paraId="45A0D586">
        <w:tblPrEx>
          <w:tblCellMar>
            <w:top w:w="0" w:type="dxa"/>
            <w:left w:w="108" w:type="dxa"/>
            <w:bottom w:w="0" w:type="dxa"/>
            <w:right w:w="108" w:type="dxa"/>
          </w:tblCellMar>
        </w:tblPrEx>
        <w:trPr>
          <w:trHeight w:val="170" w:hRule="atLeast"/>
          <w:jc w:val="center"/>
        </w:trPr>
        <w:tc>
          <w:tcPr>
            <w:tcW w:w="1278" w:type="dxa"/>
            <w:gridSpan w:val="3"/>
            <w:tcBorders>
              <w:top w:val="single" w:color="auto" w:sz="4" w:space="0"/>
              <w:left w:val="single" w:color="auto" w:sz="8" w:space="0"/>
              <w:bottom w:val="single" w:color="auto" w:sz="8" w:space="0"/>
              <w:right w:val="single" w:color="auto" w:sz="4" w:space="0"/>
            </w:tcBorders>
            <w:shd w:val="clear" w:color="auto" w:fill="auto"/>
            <w:vAlign w:val="center"/>
          </w:tcPr>
          <w:p w14:paraId="0E4E077D">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221</w:t>
            </w:r>
          </w:p>
        </w:tc>
        <w:tc>
          <w:tcPr>
            <w:tcW w:w="3988" w:type="dxa"/>
            <w:tcBorders>
              <w:top w:val="nil"/>
              <w:left w:val="nil"/>
              <w:bottom w:val="single" w:color="auto" w:sz="8" w:space="0"/>
              <w:right w:val="single" w:color="auto" w:sz="4" w:space="0"/>
            </w:tcBorders>
            <w:shd w:val="clear" w:color="auto" w:fill="auto"/>
            <w:vAlign w:val="center"/>
          </w:tcPr>
          <w:p w14:paraId="355B3F27">
            <w:pPr>
              <w:widowControl/>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住房保障支出</w:t>
            </w:r>
          </w:p>
        </w:tc>
        <w:tc>
          <w:tcPr>
            <w:tcW w:w="2500" w:type="dxa"/>
            <w:tcBorders>
              <w:top w:val="nil"/>
              <w:left w:val="nil"/>
              <w:bottom w:val="single" w:color="auto" w:sz="8" w:space="0"/>
              <w:right w:val="single" w:color="auto" w:sz="4" w:space="0"/>
            </w:tcBorders>
            <w:shd w:val="clear" w:color="auto" w:fill="auto"/>
            <w:vAlign w:val="center"/>
          </w:tcPr>
          <w:p w14:paraId="0BEF12D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7.56</w:t>
            </w:r>
          </w:p>
        </w:tc>
        <w:tc>
          <w:tcPr>
            <w:tcW w:w="3471" w:type="dxa"/>
            <w:tcBorders>
              <w:top w:val="nil"/>
              <w:left w:val="nil"/>
              <w:bottom w:val="single" w:color="auto" w:sz="8" w:space="0"/>
              <w:right w:val="single" w:color="auto" w:sz="4" w:space="0"/>
            </w:tcBorders>
            <w:shd w:val="clear" w:color="auto" w:fill="auto"/>
            <w:vAlign w:val="center"/>
          </w:tcPr>
          <w:p w14:paraId="1D6B8E4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7.56</w:t>
            </w:r>
          </w:p>
        </w:tc>
        <w:tc>
          <w:tcPr>
            <w:tcW w:w="2982" w:type="dxa"/>
            <w:tcBorders>
              <w:top w:val="nil"/>
              <w:left w:val="nil"/>
              <w:bottom w:val="single" w:color="auto" w:sz="8" w:space="0"/>
              <w:right w:val="single" w:color="auto" w:sz="8" w:space="0"/>
            </w:tcBorders>
            <w:shd w:val="clear" w:color="auto" w:fill="auto"/>
            <w:vAlign w:val="center"/>
          </w:tcPr>
          <w:p w14:paraId="33A021DB">
            <w:pPr>
              <w:widowControl/>
              <w:jc w:val="center"/>
              <w:rPr>
                <w:rFonts w:ascii="Times New Roman" w:hAnsi="Times New Roman" w:eastAsia="仿宋_GB2312" w:cs="Times New Roman"/>
                <w:kern w:val="0"/>
                <w:szCs w:val="21"/>
              </w:rPr>
            </w:pPr>
          </w:p>
        </w:tc>
      </w:tr>
      <w:tr w14:paraId="342BB97A">
        <w:tblPrEx>
          <w:tblCellMar>
            <w:top w:w="0" w:type="dxa"/>
            <w:left w:w="108" w:type="dxa"/>
            <w:bottom w:w="0" w:type="dxa"/>
            <w:right w:w="108" w:type="dxa"/>
          </w:tblCellMar>
        </w:tblPrEx>
        <w:trPr>
          <w:trHeight w:val="170" w:hRule="atLeast"/>
          <w:jc w:val="center"/>
        </w:trPr>
        <w:tc>
          <w:tcPr>
            <w:tcW w:w="1278" w:type="dxa"/>
            <w:gridSpan w:val="3"/>
            <w:tcBorders>
              <w:top w:val="single" w:color="auto" w:sz="4" w:space="0"/>
              <w:left w:val="single" w:color="auto" w:sz="8" w:space="0"/>
              <w:bottom w:val="single" w:color="auto" w:sz="8" w:space="0"/>
              <w:right w:val="single" w:color="auto" w:sz="4" w:space="0"/>
            </w:tcBorders>
            <w:shd w:val="clear" w:color="auto" w:fill="auto"/>
            <w:vAlign w:val="center"/>
          </w:tcPr>
          <w:p w14:paraId="36EAC5ED">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22102</w:t>
            </w:r>
          </w:p>
        </w:tc>
        <w:tc>
          <w:tcPr>
            <w:tcW w:w="3988" w:type="dxa"/>
            <w:tcBorders>
              <w:top w:val="nil"/>
              <w:left w:val="nil"/>
              <w:bottom w:val="single" w:color="auto" w:sz="8" w:space="0"/>
              <w:right w:val="single" w:color="auto" w:sz="4" w:space="0"/>
            </w:tcBorders>
            <w:shd w:val="clear" w:color="auto" w:fill="auto"/>
            <w:vAlign w:val="center"/>
          </w:tcPr>
          <w:p w14:paraId="5FB9462B">
            <w:pPr>
              <w:widowControl/>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住房改革支出</w:t>
            </w:r>
          </w:p>
        </w:tc>
        <w:tc>
          <w:tcPr>
            <w:tcW w:w="2500" w:type="dxa"/>
            <w:tcBorders>
              <w:top w:val="nil"/>
              <w:left w:val="nil"/>
              <w:bottom w:val="single" w:color="auto" w:sz="8" w:space="0"/>
              <w:right w:val="single" w:color="auto" w:sz="4" w:space="0"/>
            </w:tcBorders>
            <w:shd w:val="clear" w:color="auto" w:fill="auto"/>
            <w:vAlign w:val="center"/>
          </w:tcPr>
          <w:p w14:paraId="075B1A6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7.56</w:t>
            </w:r>
          </w:p>
        </w:tc>
        <w:tc>
          <w:tcPr>
            <w:tcW w:w="3471" w:type="dxa"/>
            <w:tcBorders>
              <w:top w:val="nil"/>
              <w:left w:val="nil"/>
              <w:bottom w:val="single" w:color="auto" w:sz="8" w:space="0"/>
              <w:right w:val="single" w:color="auto" w:sz="4" w:space="0"/>
            </w:tcBorders>
            <w:shd w:val="clear" w:color="auto" w:fill="auto"/>
            <w:vAlign w:val="center"/>
          </w:tcPr>
          <w:p w14:paraId="0C270C8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7.56</w:t>
            </w:r>
          </w:p>
        </w:tc>
        <w:tc>
          <w:tcPr>
            <w:tcW w:w="2982" w:type="dxa"/>
            <w:tcBorders>
              <w:top w:val="nil"/>
              <w:left w:val="nil"/>
              <w:bottom w:val="single" w:color="auto" w:sz="8" w:space="0"/>
              <w:right w:val="single" w:color="auto" w:sz="8" w:space="0"/>
            </w:tcBorders>
            <w:shd w:val="clear" w:color="auto" w:fill="auto"/>
            <w:vAlign w:val="center"/>
          </w:tcPr>
          <w:p w14:paraId="377762C6">
            <w:pPr>
              <w:widowControl/>
              <w:jc w:val="center"/>
              <w:rPr>
                <w:rFonts w:ascii="Times New Roman" w:hAnsi="Times New Roman" w:eastAsia="仿宋_GB2312" w:cs="Times New Roman"/>
                <w:kern w:val="0"/>
                <w:szCs w:val="21"/>
              </w:rPr>
            </w:pPr>
          </w:p>
        </w:tc>
      </w:tr>
      <w:tr w14:paraId="60F761DA">
        <w:trPr>
          <w:trHeight w:val="283" w:hRule="atLeast"/>
          <w:jc w:val="center"/>
        </w:trPr>
        <w:tc>
          <w:tcPr>
            <w:tcW w:w="1278" w:type="dxa"/>
            <w:gridSpan w:val="3"/>
            <w:tcBorders>
              <w:top w:val="single" w:color="auto" w:sz="4" w:space="0"/>
              <w:left w:val="single" w:color="auto" w:sz="8" w:space="0"/>
              <w:bottom w:val="single" w:color="auto" w:sz="8" w:space="0"/>
              <w:right w:val="single" w:color="auto" w:sz="4" w:space="0"/>
            </w:tcBorders>
            <w:shd w:val="clear" w:color="auto" w:fill="auto"/>
            <w:vAlign w:val="center"/>
          </w:tcPr>
          <w:p w14:paraId="65B38C27">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2210201</w:t>
            </w:r>
          </w:p>
        </w:tc>
        <w:tc>
          <w:tcPr>
            <w:tcW w:w="3988" w:type="dxa"/>
            <w:tcBorders>
              <w:top w:val="nil"/>
              <w:left w:val="nil"/>
              <w:bottom w:val="single" w:color="auto" w:sz="8" w:space="0"/>
              <w:right w:val="single" w:color="auto" w:sz="4" w:space="0"/>
            </w:tcBorders>
            <w:shd w:val="clear" w:color="auto" w:fill="auto"/>
            <w:vAlign w:val="center"/>
          </w:tcPr>
          <w:p w14:paraId="2E2DFDF0">
            <w:pPr>
              <w:widowControl/>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住房公积金</w:t>
            </w:r>
          </w:p>
        </w:tc>
        <w:tc>
          <w:tcPr>
            <w:tcW w:w="2500" w:type="dxa"/>
            <w:tcBorders>
              <w:top w:val="nil"/>
              <w:left w:val="nil"/>
              <w:bottom w:val="single" w:color="auto" w:sz="8" w:space="0"/>
              <w:right w:val="single" w:color="auto" w:sz="4" w:space="0"/>
            </w:tcBorders>
            <w:shd w:val="clear" w:color="auto" w:fill="auto"/>
            <w:vAlign w:val="center"/>
          </w:tcPr>
          <w:p w14:paraId="2C35C33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7.56</w:t>
            </w:r>
          </w:p>
        </w:tc>
        <w:tc>
          <w:tcPr>
            <w:tcW w:w="3471" w:type="dxa"/>
            <w:tcBorders>
              <w:top w:val="nil"/>
              <w:left w:val="nil"/>
              <w:bottom w:val="single" w:color="auto" w:sz="8" w:space="0"/>
              <w:right w:val="single" w:color="auto" w:sz="4" w:space="0"/>
            </w:tcBorders>
            <w:shd w:val="clear" w:color="auto" w:fill="auto"/>
            <w:vAlign w:val="center"/>
          </w:tcPr>
          <w:p w14:paraId="086E57E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7.56</w:t>
            </w:r>
          </w:p>
        </w:tc>
        <w:tc>
          <w:tcPr>
            <w:tcW w:w="2982" w:type="dxa"/>
            <w:tcBorders>
              <w:top w:val="nil"/>
              <w:left w:val="nil"/>
              <w:bottom w:val="single" w:color="auto" w:sz="8" w:space="0"/>
              <w:right w:val="single" w:color="auto" w:sz="8" w:space="0"/>
            </w:tcBorders>
            <w:shd w:val="clear" w:color="auto" w:fill="auto"/>
            <w:vAlign w:val="center"/>
          </w:tcPr>
          <w:p w14:paraId="4E5EEAA2">
            <w:pPr>
              <w:widowControl/>
              <w:jc w:val="center"/>
              <w:rPr>
                <w:rFonts w:ascii="Times New Roman" w:hAnsi="Times New Roman" w:eastAsia="仿宋_GB2312" w:cs="Times New Roman"/>
                <w:kern w:val="0"/>
                <w:szCs w:val="21"/>
              </w:rPr>
            </w:pPr>
          </w:p>
        </w:tc>
      </w:tr>
      <w:tr w14:paraId="4CD643CB">
        <w:tblPrEx>
          <w:tblCellMar>
            <w:top w:w="0" w:type="dxa"/>
            <w:left w:w="108" w:type="dxa"/>
            <w:bottom w:w="0" w:type="dxa"/>
            <w:right w:w="108" w:type="dxa"/>
          </w:tblCellMar>
        </w:tblPrEx>
        <w:trPr>
          <w:trHeight w:val="415" w:hRule="atLeast"/>
          <w:jc w:val="center"/>
        </w:trPr>
        <w:tc>
          <w:tcPr>
            <w:tcW w:w="14219" w:type="dxa"/>
            <w:gridSpan w:val="7"/>
            <w:tcBorders>
              <w:top w:val="nil"/>
              <w:left w:val="nil"/>
              <w:bottom w:val="nil"/>
              <w:right w:val="nil"/>
            </w:tcBorders>
            <w:shd w:val="clear" w:color="auto" w:fill="auto"/>
            <w:vAlign w:val="center"/>
          </w:tcPr>
          <w:p w14:paraId="5C4E981E">
            <w:pPr>
              <w:widowControl/>
              <w:jc w:val="left"/>
              <w:rPr>
                <w:rFonts w:ascii="Times New Roman" w:hAnsi="Times New Roman" w:eastAsia="仿宋_GB2312" w:cs="Times New Roman"/>
                <w:kern w:val="0"/>
                <w:szCs w:val="21"/>
              </w:rPr>
            </w:pPr>
            <w:r>
              <w:rPr>
                <w:rFonts w:hint="eastAsia" w:ascii="宋体" w:hAnsi="宋体" w:eastAsia="宋体" w:cs="宋体"/>
                <w:kern w:val="0"/>
                <w:szCs w:val="21"/>
              </w:rPr>
              <w:t>注：本表反映部门本年度一般公共预算财政拨款支出情况。</w:t>
            </w:r>
          </w:p>
        </w:tc>
      </w:tr>
    </w:tbl>
    <w:p w14:paraId="18A79654">
      <w:pPr>
        <w:keepNext w:val="0"/>
        <w:keepLines w:val="0"/>
        <w:pageBreakBefore w:val="0"/>
        <w:widowControl/>
        <w:kinsoku/>
        <w:wordWrap/>
        <w:overflowPunct/>
        <w:topLinePunct w:val="0"/>
        <w:autoSpaceDE/>
        <w:autoSpaceDN/>
        <w:bidi w:val="0"/>
        <w:adjustRightInd/>
        <w:snapToGrid/>
        <w:spacing w:line="20" w:lineRule="exact"/>
        <w:jc w:val="left"/>
        <w:textAlignment w:val="auto"/>
        <w:rPr>
          <w:rFonts w:ascii="Times New Roman" w:hAnsi="Times New Roman" w:eastAsia="仿宋_GB2312" w:cs="Times New Roman"/>
          <w:bCs/>
          <w:kern w:val="0"/>
          <w:szCs w:val="21"/>
        </w:rPr>
      </w:pPr>
    </w:p>
    <w:tbl>
      <w:tblPr>
        <w:tblStyle w:val="10"/>
        <w:tblW w:w="0" w:type="auto"/>
        <w:tblInd w:w="0" w:type="dxa"/>
        <w:tblLayout w:type="fixed"/>
        <w:tblCellMar>
          <w:top w:w="0" w:type="dxa"/>
          <w:left w:w="108" w:type="dxa"/>
          <w:bottom w:w="0" w:type="dxa"/>
          <w:right w:w="108" w:type="dxa"/>
        </w:tblCellMar>
      </w:tblPr>
      <w:tblGrid>
        <w:gridCol w:w="997"/>
        <w:gridCol w:w="240"/>
        <w:gridCol w:w="94"/>
        <w:gridCol w:w="1299"/>
        <w:gridCol w:w="2046"/>
        <w:gridCol w:w="69"/>
        <w:gridCol w:w="1131"/>
        <w:gridCol w:w="1061"/>
        <w:gridCol w:w="1"/>
        <w:gridCol w:w="1992"/>
        <w:gridCol w:w="112"/>
        <w:gridCol w:w="959"/>
        <w:gridCol w:w="1137"/>
        <w:gridCol w:w="10"/>
        <w:gridCol w:w="2106"/>
        <w:gridCol w:w="1234"/>
        <w:gridCol w:w="872"/>
        <w:gridCol w:w="254"/>
      </w:tblGrid>
      <w:tr w14:paraId="17A6CD90">
        <w:tblPrEx>
          <w:tblCellMar>
            <w:top w:w="0" w:type="dxa"/>
            <w:left w:w="108" w:type="dxa"/>
            <w:bottom w:w="0" w:type="dxa"/>
            <w:right w:w="108" w:type="dxa"/>
          </w:tblCellMar>
        </w:tblPrEx>
        <w:trPr>
          <w:trHeight w:val="732" w:hRule="atLeast"/>
        </w:trPr>
        <w:tc>
          <w:tcPr>
            <w:tcW w:w="15614" w:type="dxa"/>
            <w:gridSpan w:val="18"/>
            <w:tcBorders>
              <w:top w:val="nil"/>
              <w:left w:val="nil"/>
              <w:bottom w:val="nil"/>
              <w:right w:val="nil"/>
            </w:tcBorders>
            <w:shd w:val="clear" w:color="auto" w:fill="auto"/>
            <w:noWrap/>
            <w:vAlign w:val="center"/>
          </w:tcPr>
          <w:p w14:paraId="17CF2EDB">
            <w:pPr>
              <w:widowControl/>
              <w:jc w:val="center"/>
              <w:rPr>
                <w:rFonts w:hint="eastAsia" w:ascii="宋体" w:hAnsi="宋体" w:eastAsia="宋体" w:cs="宋体"/>
                <w:b w:val="0"/>
                <w:bCs w:val="0"/>
                <w:color w:val="000000"/>
                <w:kern w:val="0"/>
                <w:sz w:val="24"/>
                <w:szCs w:val="24"/>
              </w:rPr>
            </w:pPr>
            <w:bookmarkStart w:id="2" w:name="RANGE!A1:I34"/>
            <w:r>
              <w:rPr>
                <w:rFonts w:hint="eastAsia" w:ascii="宋体" w:hAnsi="宋体" w:eastAsia="宋体" w:cs="宋体"/>
                <w:b/>
                <w:bCs/>
                <w:color w:val="000000"/>
                <w:kern w:val="0"/>
                <w:sz w:val="24"/>
                <w:szCs w:val="24"/>
              </w:rPr>
              <w:t>一般公共预算财政拨款基本支出决算明细表</w:t>
            </w:r>
            <w:bookmarkEnd w:id="2"/>
          </w:p>
          <w:p w14:paraId="488B9EE3">
            <w:pPr>
              <w:widowControl/>
              <w:wordWrap w:val="0"/>
              <w:jc w:val="both"/>
              <w:rPr>
                <w:rFonts w:ascii="华文中宋" w:hAnsi="华文中宋" w:eastAsia="华文中宋" w:cs="宋体"/>
                <w:color w:val="000000"/>
                <w:kern w:val="0"/>
                <w:szCs w:val="32"/>
              </w:rPr>
            </w:pPr>
            <w:r>
              <w:rPr>
                <w:rFonts w:hint="eastAsia" w:ascii="宋体" w:hAnsi="宋体" w:eastAsia="宋体" w:cs="宋体"/>
                <w:color w:val="000000"/>
                <w:kern w:val="0"/>
                <w:szCs w:val="21"/>
              </w:rPr>
              <w:t xml:space="preserve">部门： </w:t>
            </w:r>
            <w:r>
              <w:rPr>
                <w:rFonts w:hint="eastAsia" w:ascii="宋体" w:hAnsi="宋体" w:eastAsia="宋体" w:cs="宋体"/>
                <w:color w:val="000000"/>
                <w:kern w:val="0"/>
                <w:szCs w:val="21"/>
                <w:lang w:eastAsia="zh-CN"/>
              </w:rPr>
              <w:t>益阳市大通湖区政务中心</w:t>
            </w:r>
            <w:r>
              <w:rPr>
                <w:rFonts w:hint="eastAsia" w:ascii="宋体" w:hAnsi="宋体" w:eastAsia="宋体" w:cs="宋体"/>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单位：万元</w:t>
            </w:r>
          </w:p>
        </w:tc>
      </w:tr>
      <w:tr w14:paraId="495828F2">
        <w:tblPrEx>
          <w:tblCellMar>
            <w:top w:w="0" w:type="dxa"/>
            <w:left w:w="108" w:type="dxa"/>
            <w:bottom w:w="0" w:type="dxa"/>
            <w:right w:w="108" w:type="dxa"/>
          </w:tblCellMar>
        </w:tblPrEx>
        <w:trPr>
          <w:trHeight w:val="368" w:hRule="atLeast"/>
        </w:trPr>
        <w:tc>
          <w:tcPr>
            <w:tcW w:w="13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F9D392">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45" w:type="dxa"/>
            <w:gridSpan w:val="2"/>
            <w:tcBorders>
              <w:top w:val="single" w:color="auto" w:sz="4" w:space="0"/>
              <w:left w:val="nil"/>
              <w:bottom w:val="single" w:color="auto" w:sz="4" w:space="0"/>
              <w:right w:val="single" w:color="auto" w:sz="4" w:space="0"/>
            </w:tcBorders>
            <w:shd w:val="clear" w:color="auto" w:fill="auto"/>
            <w:vAlign w:val="center"/>
          </w:tcPr>
          <w:p w14:paraId="23FE890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00" w:type="dxa"/>
            <w:gridSpan w:val="2"/>
            <w:tcBorders>
              <w:top w:val="single" w:color="auto" w:sz="4" w:space="0"/>
              <w:left w:val="nil"/>
              <w:bottom w:val="single" w:color="auto" w:sz="4" w:space="0"/>
              <w:right w:val="single" w:color="auto" w:sz="4" w:space="0"/>
            </w:tcBorders>
            <w:shd w:val="clear" w:color="auto" w:fill="auto"/>
            <w:vAlign w:val="center"/>
          </w:tcPr>
          <w:p w14:paraId="56C61FD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62" w:type="dxa"/>
            <w:gridSpan w:val="2"/>
            <w:tcBorders>
              <w:top w:val="single" w:color="auto" w:sz="4" w:space="0"/>
              <w:left w:val="nil"/>
              <w:bottom w:val="single" w:color="auto" w:sz="4" w:space="0"/>
              <w:right w:val="single" w:color="auto" w:sz="4" w:space="0"/>
            </w:tcBorders>
            <w:shd w:val="clear" w:color="auto" w:fill="auto"/>
            <w:vAlign w:val="center"/>
          </w:tcPr>
          <w:p w14:paraId="7701DFC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1992" w:type="dxa"/>
            <w:tcBorders>
              <w:top w:val="single" w:color="auto" w:sz="4" w:space="0"/>
              <w:left w:val="nil"/>
              <w:bottom w:val="single" w:color="auto" w:sz="4" w:space="0"/>
              <w:right w:val="single" w:color="auto" w:sz="4" w:space="0"/>
            </w:tcBorders>
            <w:shd w:val="clear" w:color="auto" w:fill="auto"/>
            <w:vAlign w:val="center"/>
          </w:tcPr>
          <w:p w14:paraId="594F0E1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71" w:type="dxa"/>
            <w:gridSpan w:val="2"/>
            <w:tcBorders>
              <w:top w:val="single" w:color="auto" w:sz="4" w:space="0"/>
              <w:left w:val="nil"/>
              <w:bottom w:val="single" w:color="auto" w:sz="4" w:space="0"/>
              <w:right w:val="single" w:color="auto" w:sz="4" w:space="0"/>
            </w:tcBorders>
            <w:shd w:val="clear" w:color="auto" w:fill="auto"/>
            <w:vAlign w:val="center"/>
          </w:tcPr>
          <w:p w14:paraId="43BF8BC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37" w:type="dxa"/>
            <w:tcBorders>
              <w:top w:val="single" w:color="auto" w:sz="4" w:space="0"/>
              <w:left w:val="nil"/>
              <w:bottom w:val="single" w:color="auto" w:sz="4" w:space="0"/>
              <w:right w:val="single" w:color="auto" w:sz="4" w:space="0"/>
            </w:tcBorders>
            <w:shd w:val="clear" w:color="auto" w:fill="auto"/>
            <w:vAlign w:val="center"/>
          </w:tcPr>
          <w:p w14:paraId="5AF32D1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350" w:type="dxa"/>
            <w:gridSpan w:val="3"/>
            <w:tcBorders>
              <w:top w:val="single" w:color="auto" w:sz="4" w:space="0"/>
              <w:left w:val="nil"/>
              <w:bottom w:val="single" w:color="auto" w:sz="4" w:space="0"/>
              <w:right w:val="single" w:color="auto" w:sz="4" w:space="0"/>
            </w:tcBorders>
            <w:shd w:val="clear" w:color="auto" w:fill="auto"/>
            <w:vAlign w:val="center"/>
          </w:tcPr>
          <w:p w14:paraId="022BB2E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26" w:type="dxa"/>
            <w:gridSpan w:val="2"/>
            <w:tcBorders>
              <w:top w:val="single" w:color="auto" w:sz="4" w:space="0"/>
              <w:left w:val="nil"/>
              <w:bottom w:val="single" w:color="auto" w:sz="4" w:space="0"/>
              <w:right w:val="single" w:color="auto" w:sz="4" w:space="0"/>
            </w:tcBorders>
            <w:shd w:val="clear" w:color="auto" w:fill="auto"/>
            <w:vAlign w:val="center"/>
          </w:tcPr>
          <w:p w14:paraId="4438979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31762123">
        <w:tblPrEx>
          <w:tblCellMar>
            <w:top w:w="0" w:type="dxa"/>
            <w:left w:w="108" w:type="dxa"/>
            <w:bottom w:w="0" w:type="dxa"/>
            <w:right w:w="108" w:type="dxa"/>
          </w:tblCellMar>
        </w:tblPrEx>
        <w:trPr>
          <w:trHeight w:val="32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64BDF5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45" w:type="dxa"/>
            <w:gridSpan w:val="2"/>
            <w:tcBorders>
              <w:top w:val="nil"/>
              <w:left w:val="nil"/>
              <w:bottom w:val="single" w:color="auto" w:sz="4" w:space="0"/>
              <w:right w:val="single" w:color="auto" w:sz="4" w:space="0"/>
            </w:tcBorders>
            <w:shd w:val="clear" w:color="auto" w:fill="auto"/>
            <w:noWrap/>
            <w:vAlign w:val="center"/>
          </w:tcPr>
          <w:p w14:paraId="139676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200" w:type="dxa"/>
            <w:gridSpan w:val="2"/>
            <w:tcBorders>
              <w:top w:val="nil"/>
              <w:left w:val="nil"/>
              <w:bottom w:val="single" w:color="auto" w:sz="4" w:space="0"/>
              <w:right w:val="single" w:color="auto" w:sz="4" w:space="0"/>
            </w:tcBorders>
            <w:shd w:val="clear" w:color="auto" w:fill="auto"/>
            <w:noWrap/>
            <w:vAlign w:val="center"/>
          </w:tcPr>
          <w:p w14:paraId="26DA441C">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95.50</w:t>
            </w:r>
          </w:p>
        </w:tc>
        <w:tc>
          <w:tcPr>
            <w:tcW w:w="1062" w:type="dxa"/>
            <w:gridSpan w:val="2"/>
            <w:tcBorders>
              <w:top w:val="nil"/>
              <w:left w:val="nil"/>
              <w:bottom w:val="single" w:color="auto" w:sz="4" w:space="0"/>
              <w:right w:val="single" w:color="auto" w:sz="4" w:space="0"/>
            </w:tcBorders>
            <w:shd w:val="clear" w:color="auto" w:fill="auto"/>
            <w:noWrap/>
            <w:vAlign w:val="center"/>
          </w:tcPr>
          <w:p w14:paraId="4C1CC9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1992" w:type="dxa"/>
            <w:tcBorders>
              <w:top w:val="nil"/>
              <w:left w:val="nil"/>
              <w:bottom w:val="single" w:color="auto" w:sz="4" w:space="0"/>
              <w:right w:val="single" w:color="auto" w:sz="4" w:space="0"/>
            </w:tcBorders>
            <w:shd w:val="clear" w:color="auto" w:fill="auto"/>
            <w:noWrap/>
            <w:vAlign w:val="center"/>
          </w:tcPr>
          <w:p w14:paraId="365B42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071" w:type="dxa"/>
            <w:gridSpan w:val="2"/>
            <w:tcBorders>
              <w:top w:val="nil"/>
              <w:left w:val="nil"/>
              <w:bottom w:val="single" w:color="auto" w:sz="4" w:space="0"/>
              <w:right w:val="single" w:color="auto" w:sz="4" w:space="0"/>
            </w:tcBorders>
            <w:shd w:val="clear" w:color="auto" w:fill="auto"/>
            <w:noWrap/>
            <w:vAlign w:val="center"/>
          </w:tcPr>
          <w:p w14:paraId="211F65E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10.06</w:t>
            </w:r>
          </w:p>
        </w:tc>
        <w:tc>
          <w:tcPr>
            <w:tcW w:w="1137" w:type="dxa"/>
            <w:tcBorders>
              <w:top w:val="nil"/>
              <w:left w:val="nil"/>
              <w:bottom w:val="single" w:color="auto" w:sz="4" w:space="0"/>
              <w:right w:val="single" w:color="auto" w:sz="4" w:space="0"/>
            </w:tcBorders>
            <w:shd w:val="clear" w:color="auto" w:fill="auto"/>
            <w:noWrap/>
            <w:vAlign w:val="center"/>
          </w:tcPr>
          <w:p w14:paraId="6734FB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350" w:type="dxa"/>
            <w:gridSpan w:val="3"/>
            <w:tcBorders>
              <w:top w:val="nil"/>
              <w:left w:val="nil"/>
              <w:bottom w:val="single" w:color="auto" w:sz="4" w:space="0"/>
              <w:right w:val="single" w:color="auto" w:sz="4" w:space="0"/>
            </w:tcBorders>
            <w:shd w:val="clear" w:color="auto" w:fill="auto"/>
            <w:noWrap/>
            <w:vAlign w:val="center"/>
          </w:tcPr>
          <w:p w14:paraId="206717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126" w:type="dxa"/>
            <w:gridSpan w:val="2"/>
            <w:tcBorders>
              <w:top w:val="nil"/>
              <w:left w:val="nil"/>
              <w:bottom w:val="single" w:color="auto" w:sz="4" w:space="0"/>
              <w:right w:val="single" w:color="auto" w:sz="4" w:space="0"/>
            </w:tcBorders>
            <w:shd w:val="clear" w:color="auto" w:fill="auto"/>
            <w:noWrap/>
            <w:vAlign w:val="center"/>
          </w:tcPr>
          <w:p w14:paraId="06F8C10F">
            <w:pPr>
              <w:widowControl/>
              <w:jc w:val="left"/>
              <w:rPr>
                <w:rFonts w:ascii="宋体" w:hAnsi="宋体" w:eastAsia="宋体" w:cs="宋体"/>
                <w:color w:val="000000"/>
                <w:kern w:val="0"/>
                <w:szCs w:val="20"/>
              </w:rPr>
            </w:pPr>
          </w:p>
        </w:tc>
      </w:tr>
      <w:tr w14:paraId="5831B550">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0B379F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45" w:type="dxa"/>
            <w:gridSpan w:val="2"/>
            <w:tcBorders>
              <w:top w:val="nil"/>
              <w:left w:val="nil"/>
              <w:bottom w:val="single" w:color="auto" w:sz="4" w:space="0"/>
              <w:right w:val="single" w:color="auto" w:sz="4" w:space="0"/>
            </w:tcBorders>
            <w:shd w:val="clear" w:color="auto" w:fill="auto"/>
            <w:noWrap/>
            <w:vAlign w:val="center"/>
          </w:tcPr>
          <w:p w14:paraId="412DAF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200" w:type="dxa"/>
            <w:gridSpan w:val="2"/>
            <w:tcBorders>
              <w:top w:val="nil"/>
              <w:left w:val="nil"/>
              <w:bottom w:val="single" w:color="auto" w:sz="4" w:space="0"/>
              <w:right w:val="single" w:color="auto" w:sz="4" w:space="0"/>
            </w:tcBorders>
            <w:shd w:val="clear" w:color="auto" w:fill="auto"/>
            <w:noWrap/>
            <w:vAlign w:val="center"/>
          </w:tcPr>
          <w:p w14:paraId="1060BDE9">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14.62</w:t>
            </w:r>
          </w:p>
        </w:tc>
        <w:tc>
          <w:tcPr>
            <w:tcW w:w="1062" w:type="dxa"/>
            <w:gridSpan w:val="2"/>
            <w:tcBorders>
              <w:top w:val="nil"/>
              <w:left w:val="nil"/>
              <w:bottom w:val="single" w:color="auto" w:sz="4" w:space="0"/>
              <w:right w:val="single" w:color="auto" w:sz="4" w:space="0"/>
            </w:tcBorders>
            <w:shd w:val="clear" w:color="auto" w:fill="auto"/>
            <w:noWrap/>
            <w:vAlign w:val="center"/>
          </w:tcPr>
          <w:p w14:paraId="690DBF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1992" w:type="dxa"/>
            <w:tcBorders>
              <w:top w:val="nil"/>
              <w:left w:val="nil"/>
              <w:bottom w:val="single" w:color="auto" w:sz="4" w:space="0"/>
              <w:right w:val="single" w:color="auto" w:sz="4" w:space="0"/>
            </w:tcBorders>
            <w:shd w:val="clear" w:color="auto" w:fill="auto"/>
            <w:noWrap/>
            <w:vAlign w:val="center"/>
          </w:tcPr>
          <w:p w14:paraId="57F10B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071" w:type="dxa"/>
            <w:gridSpan w:val="2"/>
            <w:tcBorders>
              <w:top w:val="nil"/>
              <w:left w:val="nil"/>
              <w:bottom w:val="single" w:color="auto" w:sz="4" w:space="0"/>
              <w:right w:val="single" w:color="auto" w:sz="4" w:space="0"/>
            </w:tcBorders>
            <w:shd w:val="clear" w:color="auto" w:fill="auto"/>
            <w:noWrap/>
            <w:vAlign w:val="center"/>
          </w:tcPr>
          <w:p w14:paraId="5576843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0.51</w:t>
            </w:r>
          </w:p>
        </w:tc>
        <w:tc>
          <w:tcPr>
            <w:tcW w:w="1137" w:type="dxa"/>
            <w:tcBorders>
              <w:top w:val="nil"/>
              <w:left w:val="nil"/>
              <w:bottom w:val="single" w:color="auto" w:sz="4" w:space="0"/>
              <w:right w:val="single" w:color="auto" w:sz="4" w:space="0"/>
            </w:tcBorders>
            <w:shd w:val="clear" w:color="auto" w:fill="auto"/>
            <w:noWrap/>
            <w:vAlign w:val="center"/>
          </w:tcPr>
          <w:p w14:paraId="251370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350" w:type="dxa"/>
            <w:gridSpan w:val="3"/>
            <w:tcBorders>
              <w:top w:val="nil"/>
              <w:left w:val="nil"/>
              <w:bottom w:val="single" w:color="auto" w:sz="4" w:space="0"/>
              <w:right w:val="single" w:color="auto" w:sz="4" w:space="0"/>
            </w:tcBorders>
            <w:shd w:val="clear" w:color="auto" w:fill="auto"/>
            <w:noWrap/>
            <w:vAlign w:val="center"/>
          </w:tcPr>
          <w:p w14:paraId="35DF95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126" w:type="dxa"/>
            <w:gridSpan w:val="2"/>
            <w:tcBorders>
              <w:top w:val="nil"/>
              <w:left w:val="nil"/>
              <w:bottom w:val="single" w:color="auto" w:sz="4" w:space="0"/>
              <w:right w:val="single" w:color="auto" w:sz="4" w:space="0"/>
            </w:tcBorders>
            <w:shd w:val="clear" w:color="auto" w:fill="auto"/>
            <w:noWrap/>
            <w:vAlign w:val="center"/>
          </w:tcPr>
          <w:p w14:paraId="4C9E7016">
            <w:pPr>
              <w:widowControl/>
              <w:jc w:val="left"/>
              <w:rPr>
                <w:rFonts w:ascii="宋体" w:hAnsi="宋体" w:eastAsia="宋体" w:cs="宋体"/>
                <w:color w:val="000000"/>
                <w:kern w:val="0"/>
                <w:szCs w:val="20"/>
              </w:rPr>
            </w:pPr>
          </w:p>
        </w:tc>
      </w:tr>
      <w:tr w14:paraId="05E69E5D">
        <w:tblPrEx>
          <w:tblCellMar>
            <w:top w:w="0" w:type="dxa"/>
            <w:left w:w="108" w:type="dxa"/>
            <w:bottom w:w="0" w:type="dxa"/>
            <w:right w:w="108" w:type="dxa"/>
          </w:tblCellMar>
        </w:tblPrEx>
        <w:trPr>
          <w:trHeight w:val="262"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19D245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45" w:type="dxa"/>
            <w:gridSpan w:val="2"/>
            <w:tcBorders>
              <w:top w:val="nil"/>
              <w:left w:val="nil"/>
              <w:bottom w:val="single" w:color="auto" w:sz="4" w:space="0"/>
              <w:right w:val="single" w:color="auto" w:sz="4" w:space="0"/>
            </w:tcBorders>
            <w:shd w:val="clear" w:color="auto" w:fill="auto"/>
            <w:noWrap/>
            <w:vAlign w:val="center"/>
          </w:tcPr>
          <w:p w14:paraId="0B6345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200" w:type="dxa"/>
            <w:gridSpan w:val="2"/>
            <w:tcBorders>
              <w:top w:val="nil"/>
              <w:left w:val="nil"/>
              <w:bottom w:val="single" w:color="auto" w:sz="4" w:space="0"/>
              <w:right w:val="single" w:color="auto" w:sz="4" w:space="0"/>
            </w:tcBorders>
            <w:shd w:val="clear" w:color="auto" w:fill="auto"/>
            <w:noWrap/>
            <w:vAlign w:val="center"/>
          </w:tcPr>
          <w:p w14:paraId="0D8577CF">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34.08</w:t>
            </w:r>
          </w:p>
        </w:tc>
        <w:tc>
          <w:tcPr>
            <w:tcW w:w="1062" w:type="dxa"/>
            <w:gridSpan w:val="2"/>
            <w:tcBorders>
              <w:top w:val="nil"/>
              <w:left w:val="nil"/>
              <w:bottom w:val="single" w:color="auto" w:sz="4" w:space="0"/>
              <w:right w:val="single" w:color="auto" w:sz="4" w:space="0"/>
            </w:tcBorders>
            <w:shd w:val="clear" w:color="auto" w:fill="auto"/>
            <w:noWrap/>
            <w:vAlign w:val="center"/>
          </w:tcPr>
          <w:p w14:paraId="16E1F6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1992" w:type="dxa"/>
            <w:tcBorders>
              <w:top w:val="nil"/>
              <w:left w:val="nil"/>
              <w:bottom w:val="single" w:color="auto" w:sz="4" w:space="0"/>
              <w:right w:val="single" w:color="auto" w:sz="4" w:space="0"/>
            </w:tcBorders>
            <w:shd w:val="clear" w:color="auto" w:fill="auto"/>
            <w:noWrap/>
            <w:vAlign w:val="center"/>
          </w:tcPr>
          <w:p w14:paraId="425EFC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071" w:type="dxa"/>
            <w:gridSpan w:val="2"/>
            <w:tcBorders>
              <w:top w:val="nil"/>
              <w:left w:val="nil"/>
              <w:bottom w:val="single" w:color="auto" w:sz="4" w:space="0"/>
              <w:right w:val="single" w:color="auto" w:sz="4" w:space="0"/>
            </w:tcBorders>
            <w:shd w:val="clear" w:color="auto" w:fill="auto"/>
            <w:noWrap/>
            <w:vAlign w:val="center"/>
          </w:tcPr>
          <w:p w14:paraId="4DC1652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0.41</w:t>
            </w:r>
          </w:p>
        </w:tc>
        <w:tc>
          <w:tcPr>
            <w:tcW w:w="1137" w:type="dxa"/>
            <w:tcBorders>
              <w:top w:val="nil"/>
              <w:left w:val="nil"/>
              <w:bottom w:val="single" w:color="auto" w:sz="4" w:space="0"/>
              <w:right w:val="single" w:color="auto" w:sz="4" w:space="0"/>
            </w:tcBorders>
            <w:shd w:val="clear" w:color="auto" w:fill="auto"/>
            <w:noWrap/>
            <w:vAlign w:val="center"/>
          </w:tcPr>
          <w:p w14:paraId="4ED5DE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350" w:type="dxa"/>
            <w:gridSpan w:val="3"/>
            <w:tcBorders>
              <w:top w:val="nil"/>
              <w:left w:val="nil"/>
              <w:bottom w:val="single" w:color="auto" w:sz="4" w:space="0"/>
              <w:right w:val="single" w:color="auto" w:sz="4" w:space="0"/>
            </w:tcBorders>
            <w:shd w:val="clear" w:color="auto" w:fill="auto"/>
            <w:noWrap/>
            <w:vAlign w:val="center"/>
          </w:tcPr>
          <w:p w14:paraId="2CDBD8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126" w:type="dxa"/>
            <w:gridSpan w:val="2"/>
            <w:tcBorders>
              <w:top w:val="nil"/>
              <w:left w:val="nil"/>
              <w:bottom w:val="single" w:color="auto" w:sz="4" w:space="0"/>
              <w:right w:val="single" w:color="auto" w:sz="4" w:space="0"/>
            </w:tcBorders>
            <w:shd w:val="clear" w:color="auto" w:fill="auto"/>
            <w:noWrap/>
            <w:vAlign w:val="center"/>
          </w:tcPr>
          <w:p w14:paraId="5318F9D3">
            <w:pPr>
              <w:widowControl/>
              <w:jc w:val="left"/>
              <w:rPr>
                <w:rFonts w:ascii="宋体" w:hAnsi="宋体" w:eastAsia="宋体" w:cs="宋体"/>
                <w:color w:val="000000"/>
                <w:kern w:val="0"/>
                <w:szCs w:val="20"/>
              </w:rPr>
            </w:pPr>
          </w:p>
        </w:tc>
      </w:tr>
      <w:tr w14:paraId="4DD1A30D">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4C28E1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45" w:type="dxa"/>
            <w:gridSpan w:val="2"/>
            <w:tcBorders>
              <w:top w:val="nil"/>
              <w:left w:val="nil"/>
              <w:bottom w:val="single" w:color="auto" w:sz="4" w:space="0"/>
              <w:right w:val="single" w:color="auto" w:sz="4" w:space="0"/>
            </w:tcBorders>
            <w:shd w:val="clear" w:color="auto" w:fill="auto"/>
            <w:noWrap/>
            <w:vAlign w:val="center"/>
          </w:tcPr>
          <w:p w14:paraId="7FD14E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200" w:type="dxa"/>
            <w:gridSpan w:val="2"/>
            <w:tcBorders>
              <w:top w:val="nil"/>
              <w:left w:val="nil"/>
              <w:bottom w:val="single" w:color="auto" w:sz="4" w:space="0"/>
              <w:right w:val="single" w:color="auto" w:sz="4" w:space="0"/>
            </w:tcBorders>
            <w:shd w:val="clear" w:color="auto" w:fill="auto"/>
            <w:noWrap/>
            <w:vAlign w:val="center"/>
          </w:tcPr>
          <w:p w14:paraId="2F5A5FB5">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4.06</w:t>
            </w:r>
          </w:p>
        </w:tc>
        <w:tc>
          <w:tcPr>
            <w:tcW w:w="1062" w:type="dxa"/>
            <w:gridSpan w:val="2"/>
            <w:tcBorders>
              <w:top w:val="nil"/>
              <w:left w:val="nil"/>
              <w:bottom w:val="single" w:color="auto" w:sz="4" w:space="0"/>
              <w:right w:val="single" w:color="auto" w:sz="4" w:space="0"/>
            </w:tcBorders>
            <w:shd w:val="clear" w:color="auto" w:fill="auto"/>
            <w:noWrap/>
            <w:vAlign w:val="center"/>
          </w:tcPr>
          <w:p w14:paraId="3662C4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1992" w:type="dxa"/>
            <w:tcBorders>
              <w:top w:val="nil"/>
              <w:left w:val="nil"/>
              <w:bottom w:val="single" w:color="auto" w:sz="4" w:space="0"/>
              <w:right w:val="single" w:color="auto" w:sz="4" w:space="0"/>
            </w:tcBorders>
            <w:shd w:val="clear" w:color="auto" w:fill="auto"/>
            <w:noWrap/>
            <w:vAlign w:val="center"/>
          </w:tcPr>
          <w:p w14:paraId="1A5986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071" w:type="dxa"/>
            <w:gridSpan w:val="2"/>
            <w:tcBorders>
              <w:top w:val="nil"/>
              <w:left w:val="nil"/>
              <w:bottom w:val="single" w:color="auto" w:sz="4" w:space="0"/>
              <w:right w:val="single" w:color="auto" w:sz="4" w:space="0"/>
            </w:tcBorders>
            <w:shd w:val="clear" w:color="auto" w:fill="auto"/>
            <w:noWrap/>
            <w:vAlign w:val="center"/>
          </w:tcPr>
          <w:p w14:paraId="3307F537">
            <w:pPr>
              <w:widowControl/>
              <w:jc w:val="left"/>
              <w:rPr>
                <w:rFonts w:ascii="宋体" w:hAnsi="宋体" w:eastAsia="宋体" w:cs="宋体"/>
                <w:color w:val="000000"/>
                <w:kern w:val="0"/>
                <w:szCs w:val="20"/>
              </w:rPr>
            </w:pPr>
          </w:p>
        </w:tc>
        <w:tc>
          <w:tcPr>
            <w:tcW w:w="1137" w:type="dxa"/>
            <w:tcBorders>
              <w:top w:val="nil"/>
              <w:left w:val="nil"/>
              <w:bottom w:val="single" w:color="auto" w:sz="4" w:space="0"/>
              <w:right w:val="single" w:color="auto" w:sz="4" w:space="0"/>
            </w:tcBorders>
            <w:shd w:val="clear" w:color="auto" w:fill="auto"/>
            <w:noWrap/>
            <w:vAlign w:val="center"/>
          </w:tcPr>
          <w:p w14:paraId="3B5E39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350" w:type="dxa"/>
            <w:gridSpan w:val="3"/>
            <w:tcBorders>
              <w:top w:val="nil"/>
              <w:left w:val="nil"/>
              <w:bottom w:val="single" w:color="auto" w:sz="4" w:space="0"/>
              <w:right w:val="single" w:color="auto" w:sz="4" w:space="0"/>
            </w:tcBorders>
            <w:shd w:val="clear" w:color="auto" w:fill="auto"/>
            <w:noWrap/>
            <w:vAlign w:val="center"/>
          </w:tcPr>
          <w:p w14:paraId="24590B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126" w:type="dxa"/>
            <w:gridSpan w:val="2"/>
            <w:tcBorders>
              <w:top w:val="nil"/>
              <w:left w:val="nil"/>
              <w:bottom w:val="single" w:color="auto" w:sz="4" w:space="0"/>
              <w:right w:val="single" w:color="auto" w:sz="4" w:space="0"/>
            </w:tcBorders>
            <w:shd w:val="clear" w:color="auto" w:fill="auto"/>
            <w:noWrap/>
            <w:vAlign w:val="center"/>
          </w:tcPr>
          <w:p w14:paraId="0FD1D3CD">
            <w:pPr>
              <w:widowControl/>
              <w:jc w:val="left"/>
              <w:rPr>
                <w:rFonts w:ascii="宋体" w:hAnsi="宋体" w:eastAsia="宋体" w:cs="宋体"/>
                <w:color w:val="000000"/>
                <w:kern w:val="0"/>
                <w:szCs w:val="20"/>
              </w:rPr>
            </w:pPr>
          </w:p>
        </w:tc>
      </w:tr>
      <w:tr w14:paraId="3E25A597">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1E78B0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45" w:type="dxa"/>
            <w:gridSpan w:val="2"/>
            <w:tcBorders>
              <w:top w:val="nil"/>
              <w:left w:val="nil"/>
              <w:bottom w:val="single" w:color="auto" w:sz="4" w:space="0"/>
              <w:right w:val="single" w:color="auto" w:sz="4" w:space="0"/>
            </w:tcBorders>
            <w:shd w:val="clear" w:color="auto" w:fill="auto"/>
            <w:noWrap/>
            <w:vAlign w:val="center"/>
          </w:tcPr>
          <w:p w14:paraId="5CBC32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200" w:type="dxa"/>
            <w:gridSpan w:val="2"/>
            <w:tcBorders>
              <w:top w:val="nil"/>
              <w:left w:val="nil"/>
              <w:bottom w:val="single" w:color="auto" w:sz="4" w:space="0"/>
              <w:right w:val="single" w:color="auto" w:sz="4" w:space="0"/>
            </w:tcBorders>
            <w:shd w:val="clear" w:color="auto" w:fill="auto"/>
            <w:noWrap/>
            <w:vAlign w:val="center"/>
          </w:tcPr>
          <w:p w14:paraId="77AC74D7">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8.93</w:t>
            </w:r>
          </w:p>
        </w:tc>
        <w:tc>
          <w:tcPr>
            <w:tcW w:w="1062" w:type="dxa"/>
            <w:gridSpan w:val="2"/>
            <w:tcBorders>
              <w:top w:val="nil"/>
              <w:left w:val="nil"/>
              <w:bottom w:val="single" w:color="auto" w:sz="4" w:space="0"/>
              <w:right w:val="single" w:color="auto" w:sz="4" w:space="0"/>
            </w:tcBorders>
            <w:shd w:val="clear" w:color="auto" w:fill="auto"/>
            <w:noWrap/>
            <w:vAlign w:val="center"/>
          </w:tcPr>
          <w:p w14:paraId="7ADA9B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1992" w:type="dxa"/>
            <w:tcBorders>
              <w:top w:val="nil"/>
              <w:left w:val="nil"/>
              <w:bottom w:val="single" w:color="auto" w:sz="4" w:space="0"/>
              <w:right w:val="single" w:color="auto" w:sz="4" w:space="0"/>
            </w:tcBorders>
            <w:shd w:val="clear" w:color="auto" w:fill="auto"/>
            <w:noWrap/>
            <w:vAlign w:val="center"/>
          </w:tcPr>
          <w:p w14:paraId="58CEEA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071" w:type="dxa"/>
            <w:gridSpan w:val="2"/>
            <w:tcBorders>
              <w:top w:val="nil"/>
              <w:left w:val="nil"/>
              <w:bottom w:val="single" w:color="auto" w:sz="4" w:space="0"/>
              <w:right w:val="single" w:color="auto" w:sz="4" w:space="0"/>
            </w:tcBorders>
            <w:shd w:val="clear" w:color="auto" w:fill="auto"/>
            <w:noWrap/>
            <w:vAlign w:val="center"/>
          </w:tcPr>
          <w:p w14:paraId="197F6DCE">
            <w:pPr>
              <w:widowControl/>
              <w:jc w:val="left"/>
              <w:rPr>
                <w:rFonts w:ascii="宋体" w:hAnsi="宋体" w:eastAsia="宋体" w:cs="宋体"/>
                <w:color w:val="000000"/>
                <w:kern w:val="0"/>
                <w:szCs w:val="20"/>
              </w:rPr>
            </w:pPr>
          </w:p>
        </w:tc>
        <w:tc>
          <w:tcPr>
            <w:tcW w:w="1137" w:type="dxa"/>
            <w:tcBorders>
              <w:top w:val="nil"/>
              <w:left w:val="nil"/>
              <w:bottom w:val="single" w:color="auto" w:sz="4" w:space="0"/>
              <w:right w:val="single" w:color="auto" w:sz="4" w:space="0"/>
            </w:tcBorders>
            <w:shd w:val="clear" w:color="auto" w:fill="auto"/>
            <w:noWrap/>
            <w:vAlign w:val="center"/>
          </w:tcPr>
          <w:p w14:paraId="0E3485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350" w:type="dxa"/>
            <w:gridSpan w:val="3"/>
            <w:tcBorders>
              <w:top w:val="nil"/>
              <w:left w:val="nil"/>
              <w:bottom w:val="single" w:color="auto" w:sz="4" w:space="0"/>
              <w:right w:val="single" w:color="auto" w:sz="4" w:space="0"/>
            </w:tcBorders>
            <w:shd w:val="clear" w:color="auto" w:fill="auto"/>
            <w:noWrap/>
            <w:vAlign w:val="center"/>
          </w:tcPr>
          <w:p w14:paraId="454F97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126" w:type="dxa"/>
            <w:gridSpan w:val="2"/>
            <w:tcBorders>
              <w:top w:val="nil"/>
              <w:left w:val="nil"/>
              <w:bottom w:val="single" w:color="auto" w:sz="4" w:space="0"/>
              <w:right w:val="single" w:color="auto" w:sz="4" w:space="0"/>
            </w:tcBorders>
            <w:shd w:val="clear" w:color="auto" w:fill="auto"/>
            <w:noWrap/>
            <w:vAlign w:val="center"/>
          </w:tcPr>
          <w:p w14:paraId="31AF4F71">
            <w:pPr>
              <w:widowControl/>
              <w:jc w:val="left"/>
              <w:rPr>
                <w:rFonts w:ascii="宋体" w:hAnsi="宋体" w:eastAsia="宋体" w:cs="宋体"/>
                <w:color w:val="000000"/>
                <w:kern w:val="0"/>
                <w:szCs w:val="20"/>
              </w:rPr>
            </w:pPr>
          </w:p>
        </w:tc>
      </w:tr>
      <w:tr w14:paraId="01D83D47">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7A57CF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45" w:type="dxa"/>
            <w:gridSpan w:val="2"/>
            <w:tcBorders>
              <w:top w:val="nil"/>
              <w:left w:val="nil"/>
              <w:bottom w:val="single" w:color="auto" w:sz="4" w:space="0"/>
              <w:right w:val="single" w:color="auto" w:sz="4" w:space="0"/>
            </w:tcBorders>
            <w:shd w:val="clear" w:color="auto" w:fill="auto"/>
            <w:noWrap/>
            <w:vAlign w:val="center"/>
          </w:tcPr>
          <w:p w14:paraId="42A3AC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200" w:type="dxa"/>
            <w:gridSpan w:val="2"/>
            <w:tcBorders>
              <w:top w:val="nil"/>
              <w:left w:val="nil"/>
              <w:bottom w:val="single" w:color="auto" w:sz="4" w:space="0"/>
              <w:right w:val="single" w:color="auto" w:sz="4" w:space="0"/>
            </w:tcBorders>
            <w:shd w:val="clear" w:color="auto" w:fill="auto"/>
            <w:noWrap/>
            <w:vAlign w:val="center"/>
          </w:tcPr>
          <w:p w14:paraId="58373CE4">
            <w:pPr>
              <w:widowControl/>
              <w:jc w:val="center"/>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14:paraId="22ADA6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1992" w:type="dxa"/>
            <w:tcBorders>
              <w:top w:val="nil"/>
              <w:left w:val="nil"/>
              <w:bottom w:val="single" w:color="auto" w:sz="4" w:space="0"/>
              <w:right w:val="single" w:color="auto" w:sz="4" w:space="0"/>
            </w:tcBorders>
            <w:shd w:val="clear" w:color="auto" w:fill="auto"/>
            <w:noWrap/>
            <w:vAlign w:val="center"/>
          </w:tcPr>
          <w:p w14:paraId="712BD4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071" w:type="dxa"/>
            <w:gridSpan w:val="2"/>
            <w:tcBorders>
              <w:top w:val="nil"/>
              <w:left w:val="nil"/>
              <w:bottom w:val="single" w:color="auto" w:sz="4" w:space="0"/>
              <w:right w:val="single" w:color="auto" w:sz="4" w:space="0"/>
            </w:tcBorders>
            <w:shd w:val="clear" w:color="auto" w:fill="auto"/>
            <w:noWrap/>
            <w:vAlign w:val="center"/>
          </w:tcPr>
          <w:p w14:paraId="0DB61F02">
            <w:pPr>
              <w:widowControl/>
              <w:jc w:val="left"/>
              <w:rPr>
                <w:rFonts w:ascii="宋体" w:hAnsi="宋体" w:eastAsia="宋体" w:cs="宋体"/>
                <w:color w:val="000000"/>
                <w:kern w:val="0"/>
                <w:szCs w:val="20"/>
              </w:rPr>
            </w:pPr>
          </w:p>
        </w:tc>
        <w:tc>
          <w:tcPr>
            <w:tcW w:w="1137" w:type="dxa"/>
            <w:tcBorders>
              <w:top w:val="nil"/>
              <w:left w:val="nil"/>
              <w:bottom w:val="single" w:color="auto" w:sz="4" w:space="0"/>
              <w:right w:val="single" w:color="auto" w:sz="4" w:space="0"/>
            </w:tcBorders>
            <w:shd w:val="clear" w:color="auto" w:fill="auto"/>
            <w:noWrap/>
            <w:vAlign w:val="center"/>
          </w:tcPr>
          <w:p w14:paraId="53E655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350" w:type="dxa"/>
            <w:gridSpan w:val="3"/>
            <w:tcBorders>
              <w:top w:val="nil"/>
              <w:left w:val="nil"/>
              <w:bottom w:val="single" w:color="auto" w:sz="4" w:space="0"/>
              <w:right w:val="single" w:color="auto" w:sz="4" w:space="0"/>
            </w:tcBorders>
            <w:shd w:val="clear" w:color="auto" w:fill="auto"/>
            <w:noWrap/>
            <w:vAlign w:val="center"/>
          </w:tcPr>
          <w:p w14:paraId="42B81A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126" w:type="dxa"/>
            <w:gridSpan w:val="2"/>
            <w:tcBorders>
              <w:top w:val="nil"/>
              <w:left w:val="nil"/>
              <w:bottom w:val="single" w:color="auto" w:sz="4" w:space="0"/>
              <w:right w:val="single" w:color="auto" w:sz="4" w:space="0"/>
            </w:tcBorders>
            <w:shd w:val="clear" w:color="auto" w:fill="auto"/>
            <w:noWrap/>
            <w:vAlign w:val="center"/>
          </w:tcPr>
          <w:p w14:paraId="28753728">
            <w:pPr>
              <w:widowControl/>
              <w:jc w:val="left"/>
              <w:rPr>
                <w:rFonts w:ascii="宋体" w:hAnsi="宋体" w:eastAsia="宋体" w:cs="宋体"/>
                <w:color w:val="000000"/>
                <w:kern w:val="0"/>
                <w:szCs w:val="20"/>
              </w:rPr>
            </w:pPr>
          </w:p>
        </w:tc>
      </w:tr>
      <w:tr w14:paraId="04C29677">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3940E1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45" w:type="dxa"/>
            <w:gridSpan w:val="2"/>
            <w:tcBorders>
              <w:top w:val="nil"/>
              <w:left w:val="nil"/>
              <w:bottom w:val="single" w:color="auto" w:sz="4" w:space="0"/>
              <w:right w:val="single" w:color="auto" w:sz="4" w:space="0"/>
            </w:tcBorders>
            <w:shd w:val="clear" w:color="auto" w:fill="auto"/>
            <w:noWrap/>
            <w:vAlign w:val="center"/>
          </w:tcPr>
          <w:p w14:paraId="391216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200" w:type="dxa"/>
            <w:gridSpan w:val="2"/>
            <w:tcBorders>
              <w:top w:val="nil"/>
              <w:left w:val="nil"/>
              <w:bottom w:val="single" w:color="auto" w:sz="4" w:space="0"/>
              <w:right w:val="single" w:color="auto" w:sz="4" w:space="0"/>
            </w:tcBorders>
            <w:shd w:val="clear" w:color="auto" w:fill="auto"/>
            <w:noWrap/>
            <w:vAlign w:val="center"/>
          </w:tcPr>
          <w:p w14:paraId="60BCF6B3">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7.72</w:t>
            </w:r>
          </w:p>
        </w:tc>
        <w:tc>
          <w:tcPr>
            <w:tcW w:w="1062" w:type="dxa"/>
            <w:gridSpan w:val="2"/>
            <w:tcBorders>
              <w:top w:val="nil"/>
              <w:left w:val="nil"/>
              <w:bottom w:val="single" w:color="auto" w:sz="4" w:space="0"/>
              <w:right w:val="single" w:color="auto" w:sz="4" w:space="0"/>
            </w:tcBorders>
            <w:shd w:val="clear" w:color="auto" w:fill="auto"/>
            <w:noWrap/>
            <w:vAlign w:val="center"/>
          </w:tcPr>
          <w:p w14:paraId="69AD75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1992" w:type="dxa"/>
            <w:tcBorders>
              <w:top w:val="nil"/>
              <w:left w:val="nil"/>
              <w:bottom w:val="single" w:color="auto" w:sz="4" w:space="0"/>
              <w:right w:val="single" w:color="auto" w:sz="4" w:space="0"/>
            </w:tcBorders>
            <w:shd w:val="clear" w:color="auto" w:fill="auto"/>
            <w:noWrap/>
            <w:vAlign w:val="center"/>
          </w:tcPr>
          <w:p w14:paraId="5B020A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071" w:type="dxa"/>
            <w:gridSpan w:val="2"/>
            <w:tcBorders>
              <w:top w:val="nil"/>
              <w:left w:val="nil"/>
              <w:bottom w:val="single" w:color="auto" w:sz="4" w:space="0"/>
              <w:right w:val="single" w:color="auto" w:sz="4" w:space="0"/>
            </w:tcBorders>
            <w:shd w:val="clear" w:color="auto" w:fill="auto"/>
            <w:noWrap/>
            <w:vAlign w:val="center"/>
          </w:tcPr>
          <w:p w14:paraId="2DCA039B">
            <w:pPr>
              <w:widowControl/>
              <w:jc w:val="left"/>
              <w:rPr>
                <w:rFonts w:ascii="宋体" w:hAnsi="宋体" w:eastAsia="宋体" w:cs="宋体"/>
                <w:color w:val="000000"/>
                <w:kern w:val="0"/>
                <w:szCs w:val="20"/>
              </w:rPr>
            </w:pPr>
          </w:p>
        </w:tc>
        <w:tc>
          <w:tcPr>
            <w:tcW w:w="1137" w:type="dxa"/>
            <w:tcBorders>
              <w:top w:val="nil"/>
              <w:left w:val="nil"/>
              <w:bottom w:val="single" w:color="auto" w:sz="4" w:space="0"/>
              <w:right w:val="single" w:color="auto" w:sz="4" w:space="0"/>
            </w:tcBorders>
            <w:shd w:val="clear" w:color="auto" w:fill="auto"/>
            <w:noWrap/>
            <w:vAlign w:val="center"/>
          </w:tcPr>
          <w:p w14:paraId="01CC4F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350" w:type="dxa"/>
            <w:gridSpan w:val="3"/>
            <w:tcBorders>
              <w:top w:val="nil"/>
              <w:left w:val="nil"/>
              <w:bottom w:val="single" w:color="auto" w:sz="4" w:space="0"/>
              <w:right w:val="single" w:color="auto" w:sz="4" w:space="0"/>
            </w:tcBorders>
            <w:shd w:val="clear" w:color="auto" w:fill="auto"/>
            <w:noWrap/>
            <w:vAlign w:val="center"/>
          </w:tcPr>
          <w:p w14:paraId="264933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126" w:type="dxa"/>
            <w:gridSpan w:val="2"/>
            <w:tcBorders>
              <w:top w:val="nil"/>
              <w:left w:val="nil"/>
              <w:bottom w:val="single" w:color="auto" w:sz="4" w:space="0"/>
              <w:right w:val="single" w:color="auto" w:sz="4" w:space="0"/>
            </w:tcBorders>
            <w:shd w:val="clear" w:color="auto" w:fill="auto"/>
            <w:noWrap/>
            <w:vAlign w:val="center"/>
          </w:tcPr>
          <w:p w14:paraId="0599379E">
            <w:pPr>
              <w:widowControl/>
              <w:jc w:val="left"/>
              <w:rPr>
                <w:rFonts w:ascii="宋体" w:hAnsi="宋体" w:eastAsia="宋体" w:cs="宋体"/>
                <w:color w:val="000000"/>
                <w:kern w:val="0"/>
                <w:szCs w:val="20"/>
              </w:rPr>
            </w:pPr>
          </w:p>
        </w:tc>
      </w:tr>
      <w:tr w14:paraId="5C995B79">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7DF270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45" w:type="dxa"/>
            <w:gridSpan w:val="2"/>
            <w:tcBorders>
              <w:top w:val="nil"/>
              <w:left w:val="nil"/>
              <w:bottom w:val="single" w:color="auto" w:sz="4" w:space="0"/>
              <w:right w:val="single" w:color="auto" w:sz="4" w:space="0"/>
            </w:tcBorders>
            <w:shd w:val="clear" w:color="auto" w:fill="auto"/>
            <w:noWrap/>
            <w:vAlign w:val="center"/>
          </w:tcPr>
          <w:p w14:paraId="7235B4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200" w:type="dxa"/>
            <w:gridSpan w:val="2"/>
            <w:tcBorders>
              <w:top w:val="nil"/>
              <w:left w:val="nil"/>
              <w:bottom w:val="single" w:color="auto" w:sz="4" w:space="0"/>
              <w:right w:val="single" w:color="auto" w:sz="4" w:space="0"/>
            </w:tcBorders>
            <w:shd w:val="clear" w:color="auto" w:fill="auto"/>
            <w:noWrap/>
            <w:vAlign w:val="center"/>
          </w:tcPr>
          <w:p w14:paraId="3FFA9440">
            <w:pPr>
              <w:widowControl/>
              <w:jc w:val="center"/>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14:paraId="22E40B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1992" w:type="dxa"/>
            <w:tcBorders>
              <w:top w:val="nil"/>
              <w:left w:val="nil"/>
              <w:bottom w:val="single" w:color="auto" w:sz="4" w:space="0"/>
              <w:right w:val="single" w:color="auto" w:sz="4" w:space="0"/>
            </w:tcBorders>
            <w:shd w:val="clear" w:color="auto" w:fill="auto"/>
            <w:noWrap/>
            <w:vAlign w:val="center"/>
          </w:tcPr>
          <w:p w14:paraId="202EDF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071" w:type="dxa"/>
            <w:gridSpan w:val="2"/>
            <w:tcBorders>
              <w:top w:val="nil"/>
              <w:left w:val="nil"/>
              <w:bottom w:val="single" w:color="auto" w:sz="4" w:space="0"/>
              <w:right w:val="single" w:color="auto" w:sz="4" w:space="0"/>
            </w:tcBorders>
            <w:shd w:val="clear" w:color="auto" w:fill="auto"/>
            <w:noWrap/>
            <w:vAlign w:val="center"/>
          </w:tcPr>
          <w:p w14:paraId="2FAFC248">
            <w:pPr>
              <w:widowControl/>
              <w:jc w:val="left"/>
              <w:rPr>
                <w:rFonts w:ascii="宋体" w:hAnsi="宋体" w:eastAsia="宋体" w:cs="宋体"/>
                <w:color w:val="000000"/>
                <w:kern w:val="0"/>
                <w:szCs w:val="20"/>
              </w:rPr>
            </w:pPr>
          </w:p>
        </w:tc>
        <w:tc>
          <w:tcPr>
            <w:tcW w:w="1137" w:type="dxa"/>
            <w:tcBorders>
              <w:top w:val="nil"/>
              <w:left w:val="nil"/>
              <w:bottom w:val="single" w:color="auto" w:sz="4" w:space="0"/>
              <w:right w:val="single" w:color="auto" w:sz="4" w:space="0"/>
            </w:tcBorders>
            <w:shd w:val="clear" w:color="auto" w:fill="auto"/>
            <w:noWrap/>
            <w:vAlign w:val="center"/>
          </w:tcPr>
          <w:p w14:paraId="318387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350" w:type="dxa"/>
            <w:gridSpan w:val="3"/>
            <w:tcBorders>
              <w:top w:val="nil"/>
              <w:left w:val="nil"/>
              <w:bottom w:val="single" w:color="auto" w:sz="4" w:space="0"/>
              <w:right w:val="single" w:color="auto" w:sz="4" w:space="0"/>
            </w:tcBorders>
            <w:shd w:val="clear" w:color="auto" w:fill="auto"/>
            <w:noWrap/>
            <w:vAlign w:val="center"/>
          </w:tcPr>
          <w:p w14:paraId="529658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126" w:type="dxa"/>
            <w:gridSpan w:val="2"/>
            <w:tcBorders>
              <w:top w:val="nil"/>
              <w:left w:val="nil"/>
              <w:bottom w:val="single" w:color="auto" w:sz="4" w:space="0"/>
              <w:right w:val="single" w:color="auto" w:sz="4" w:space="0"/>
            </w:tcBorders>
            <w:shd w:val="clear" w:color="auto" w:fill="auto"/>
            <w:noWrap/>
            <w:vAlign w:val="center"/>
          </w:tcPr>
          <w:p w14:paraId="0ADBB18A">
            <w:pPr>
              <w:widowControl/>
              <w:jc w:val="left"/>
              <w:rPr>
                <w:rFonts w:ascii="宋体" w:hAnsi="宋体" w:eastAsia="宋体" w:cs="宋体"/>
                <w:color w:val="000000"/>
                <w:kern w:val="0"/>
                <w:szCs w:val="20"/>
              </w:rPr>
            </w:pPr>
          </w:p>
        </w:tc>
      </w:tr>
      <w:tr w14:paraId="0893A0A2">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74B129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45" w:type="dxa"/>
            <w:gridSpan w:val="2"/>
            <w:tcBorders>
              <w:top w:val="nil"/>
              <w:left w:val="nil"/>
              <w:bottom w:val="single" w:color="auto" w:sz="4" w:space="0"/>
              <w:right w:val="single" w:color="auto" w:sz="4" w:space="0"/>
            </w:tcBorders>
            <w:shd w:val="clear" w:color="auto" w:fill="auto"/>
            <w:noWrap/>
            <w:vAlign w:val="center"/>
          </w:tcPr>
          <w:p w14:paraId="7B1817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200" w:type="dxa"/>
            <w:gridSpan w:val="2"/>
            <w:tcBorders>
              <w:top w:val="nil"/>
              <w:left w:val="nil"/>
              <w:bottom w:val="single" w:color="auto" w:sz="4" w:space="0"/>
              <w:right w:val="single" w:color="auto" w:sz="4" w:space="0"/>
            </w:tcBorders>
            <w:shd w:val="clear" w:color="auto" w:fill="auto"/>
            <w:noWrap/>
            <w:vAlign w:val="center"/>
          </w:tcPr>
          <w:p w14:paraId="19AE9B0F">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3.57</w:t>
            </w:r>
          </w:p>
        </w:tc>
        <w:tc>
          <w:tcPr>
            <w:tcW w:w="1062" w:type="dxa"/>
            <w:gridSpan w:val="2"/>
            <w:tcBorders>
              <w:top w:val="nil"/>
              <w:left w:val="nil"/>
              <w:bottom w:val="single" w:color="auto" w:sz="4" w:space="0"/>
              <w:right w:val="single" w:color="auto" w:sz="4" w:space="0"/>
            </w:tcBorders>
            <w:shd w:val="clear" w:color="auto" w:fill="auto"/>
            <w:noWrap/>
            <w:vAlign w:val="center"/>
          </w:tcPr>
          <w:p w14:paraId="5C4326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1992" w:type="dxa"/>
            <w:tcBorders>
              <w:top w:val="nil"/>
              <w:left w:val="nil"/>
              <w:bottom w:val="single" w:color="auto" w:sz="4" w:space="0"/>
              <w:right w:val="single" w:color="auto" w:sz="4" w:space="0"/>
            </w:tcBorders>
            <w:shd w:val="clear" w:color="auto" w:fill="auto"/>
            <w:noWrap/>
            <w:vAlign w:val="center"/>
          </w:tcPr>
          <w:p w14:paraId="4CF5E6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071" w:type="dxa"/>
            <w:gridSpan w:val="2"/>
            <w:tcBorders>
              <w:top w:val="nil"/>
              <w:left w:val="nil"/>
              <w:bottom w:val="single" w:color="auto" w:sz="4" w:space="0"/>
              <w:right w:val="single" w:color="auto" w:sz="4" w:space="0"/>
            </w:tcBorders>
            <w:shd w:val="clear" w:color="auto" w:fill="auto"/>
            <w:noWrap/>
            <w:vAlign w:val="center"/>
          </w:tcPr>
          <w:p w14:paraId="6424E6A0">
            <w:pPr>
              <w:widowControl/>
              <w:jc w:val="left"/>
              <w:rPr>
                <w:rFonts w:ascii="宋体" w:hAnsi="宋体" w:eastAsia="宋体" w:cs="宋体"/>
                <w:color w:val="000000"/>
                <w:kern w:val="0"/>
                <w:szCs w:val="20"/>
              </w:rPr>
            </w:pPr>
          </w:p>
        </w:tc>
        <w:tc>
          <w:tcPr>
            <w:tcW w:w="1137" w:type="dxa"/>
            <w:tcBorders>
              <w:top w:val="nil"/>
              <w:left w:val="nil"/>
              <w:bottom w:val="single" w:color="auto" w:sz="4" w:space="0"/>
              <w:right w:val="single" w:color="auto" w:sz="4" w:space="0"/>
            </w:tcBorders>
            <w:shd w:val="clear" w:color="auto" w:fill="auto"/>
            <w:noWrap/>
            <w:vAlign w:val="center"/>
          </w:tcPr>
          <w:p w14:paraId="4CB668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350" w:type="dxa"/>
            <w:gridSpan w:val="3"/>
            <w:tcBorders>
              <w:top w:val="nil"/>
              <w:left w:val="nil"/>
              <w:bottom w:val="single" w:color="auto" w:sz="4" w:space="0"/>
              <w:right w:val="single" w:color="auto" w:sz="4" w:space="0"/>
            </w:tcBorders>
            <w:shd w:val="clear" w:color="auto" w:fill="auto"/>
            <w:noWrap/>
            <w:vAlign w:val="center"/>
          </w:tcPr>
          <w:p w14:paraId="6E953B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126" w:type="dxa"/>
            <w:gridSpan w:val="2"/>
            <w:tcBorders>
              <w:top w:val="nil"/>
              <w:left w:val="nil"/>
              <w:bottom w:val="single" w:color="auto" w:sz="4" w:space="0"/>
              <w:right w:val="single" w:color="auto" w:sz="4" w:space="0"/>
            </w:tcBorders>
            <w:shd w:val="clear" w:color="auto" w:fill="auto"/>
            <w:noWrap/>
            <w:vAlign w:val="center"/>
          </w:tcPr>
          <w:p w14:paraId="03BBE200">
            <w:pPr>
              <w:widowControl/>
              <w:jc w:val="left"/>
              <w:rPr>
                <w:rFonts w:ascii="宋体" w:hAnsi="宋体" w:eastAsia="宋体" w:cs="宋体"/>
                <w:color w:val="000000"/>
                <w:kern w:val="0"/>
                <w:szCs w:val="20"/>
              </w:rPr>
            </w:pPr>
          </w:p>
        </w:tc>
      </w:tr>
      <w:tr w14:paraId="16CC9D6C">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1E8FD3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45" w:type="dxa"/>
            <w:gridSpan w:val="2"/>
            <w:tcBorders>
              <w:top w:val="nil"/>
              <w:left w:val="nil"/>
              <w:bottom w:val="single" w:color="auto" w:sz="4" w:space="0"/>
              <w:right w:val="single" w:color="auto" w:sz="4" w:space="0"/>
            </w:tcBorders>
            <w:shd w:val="clear" w:color="auto" w:fill="auto"/>
            <w:noWrap/>
            <w:vAlign w:val="center"/>
          </w:tcPr>
          <w:p w14:paraId="222AD3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200" w:type="dxa"/>
            <w:gridSpan w:val="2"/>
            <w:tcBorders>
              <w:top w:val="nil"/>
              <w:left w:val="nil"/>
              <w:bottom w:val="single" w:color="auto" w:sz="4" w:space="0"/>
              <w:right w:val="single" w:color="auto" w:sz="4" w:space="0"/>
            </w:tcBorders>
            <w:shd w:val="clear" w:color="auto" w:fill="auto"/>
            <w:noWrap/>
            <w:vAlign w:val="center"/>
          </w:tcPr>
          <w:p w14:paraId="6D1546B8">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1.88</w:t>
            </w:r>
          </w:p>
        </w:tc>
        <w:tc>
          <w:tcPr>
            <w:tcW w:w="1062" w:type="dxa"/>
            <w:gridSpan w:val="2"/>
            <w:tcBorders>
              <w:top w:val="nil"/>
              <w:left w:val="nil"/>
              <w:bottom w:val="single" w:color="auto" w:sz="4" w:space="0"/>
              <w:right w:val="single" w:color="auto" w:sz="4" w:space="0"/>
            </w:tcBorders>
            <w:shd w:val="clear" w:color="auto" w:fill="auto"/>
            <w:noWrap/>
            <w:vAlign w:val="center"/>
          </w:tcPr>
          <w:p w14:paraId="6C848A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1992" w:type="dxa"/>
            <w:tcBorders>
              <w:top w:val="nil"/>
              <w:left w:val="nil"/>
              <w:bottom w:val="single" w:color="auto" w:sz="4" w:space="0"/>
              <w:right w:val="single" w:color="auto" w:sz="4" w:space="0"/>
            </w:tcBorders>
            <w:shd w:val="clear" w:color="auto" w:fill="auto"/>
            <w:noWrap/>
            <w:vAlign w:val="center"/>
          </w:tcPr>
          <w:p w14:paraId="4F21E9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071" w:type="dxa"/>
            <w:gridSpan w:val="2"/>
            <w:tcBorders>
              <w:top w:val="nil"/>
              <w:left w:val="nil"/>
              <w:bottom w:val="single" w:color="auto" w:sz="4" w:space="0"/>
              <w:right w:val="single" w:color="auto" w:sz="4" w:space="0"/>
            </w:tcBorders>
            <w:shd w:val="clear" w:color="auto" w:fill="auto"/>
            <w:noWrap/>
            <w:vAlign w:val="center"/>
          </w:tcPr>
          <w:p w14:paraId="3DDC0F51">
            <w:pPr>
              <w:widowControl/>
              <w:jc w:val="left"/>
              <w:rPr>
                <w:rFonts w:ascii="宋体" w:hAnsi="宋体" w:eastAsia="宋体" w:cs="宋体"/>
                <w:color w:val="000000"/>
                <w:kern w:val="0"/>
                <w:szCs w:val="20"/>
              </w:rPr>
            </w:pPr>
          </w:p>
        </w:tc>
        <w:tc>
          <w:tcPr>
            <w:tcW w:w="1137" w:type="dxa"/>
            <w:tcBorders>
              <w:top w:val="nil"/>
              <w:left w:val="nil"/>
              <w:bottom w:val="single" w:color="auto" w:sz="4" w:space="0"/>
              <w:right w:val="single" w:color="auto" w:sz="4" w:space="0"/>
            </w:tcBorders>
            <w:shd w:val="clear" w:color="auto" w:fill="auto"/>
            <w:noWrap/>
            <w:vAlign w:val="center"/>
          </w:tcPr>
          <w:p w14:paraId="278D58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350" w:type="dxa"/>
            <w:gridSpan w:val="3"/>
            <w:tcBorders>
              <w:top w:val="nil"/>
              <w:left w:val="nil"/>
              <w:bottom w:val="single" w:color="auto" w:sz="4" w:space="0"/>
              <w:right w:val="single" w:color="auto" w:sz="4" w:space="0"/>
            </w:tcBorders>
            <w:shd w:val="clear" w:color="auto" w:fill="auto"/>
            <w:noWrap/>
            <w:vAlign w:val="center"/>
          </w:tcPr>
          <w:p w14:paraId="218A73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126" w:type="dxa"/>
            <w:gridSpan w:val="2"/>
            <w:tcBorders>
              <w:top w:val="nil"/>
              <w:left w:val="nil"/>
              <w:bottom w:val="single" w:color="auto" w:sz="4" w:space="0"/>
              <w:right w:val="single" w:color="auto" w:sz="4" w:space="0"/>
            </w:tcBorders>
            <w:shd w:val="clear" w:color="auto" w:fill="auto"/>
            <w:noWrap/>
            <w:vAlign w:val="center"/>
          </w:tcPr>
          <w:p w14:paraId="0D0A750D">
            <w:pPr>
              <w:widowControl/>
              <w:jc w:val="left"/>
              <w:rPr>
                <w:rFonts w:ascii="宋体" w:hAnsi="宋体" w:eastAsia="宋体" w:cs="宋体"/>
                <w:color w:val="000000"/>
                <w:kern w:val="0"/>
                <w:szCs w:val="20"/>
              </w:rPr>
            </w:pPr>
          </w:p>
        </w:tc>
      </w:tr>
      <w:tr w14:paraId="405AB6E2">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06E792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45" w:type="dxa"/>
            <w:gridSpan w:val="2"/>
            <w:tcBorders>
              <w:top w:val="nil"/>
              <w:left w:val="nil"/>
              <w:bottom w:val="single" w:color="auto" w:sz="4" w:space="0"/>
              <w:right w:val="single" w:color="auto" w:sz="4" w:space="0"/>
            </w:tcBorders>
            <w:shd w:val="clear" w:color="auto" w:fill="auto"/>
            <w:noWrap/>
            <w:vAlign w:val="center"/>
          </w:tcPr>
          <w:p w14:paraId="05513F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200" w:type="dxa"/>
            <w:gridSpan w:val="2"/>
            <w:tcBorders>
              <w:top w:val="nil"/>
              <w:left w:val="nil"/>
              <w:bottom w:val="single" w:color="auto" w:sz="4" w:space="0"/>
              <w:right w:val="single" w:color="auto" w:sz="4" w:space="0"/>
            </w:tcBorders>
            <w:shd w:val="clear" w:color="auto" w:fill="auto"/>
            <w:noWrap/>
            <w:vAlign w:val="center"/>
          </w:tcPr>
          <w:p w14:paraId="40107F5C">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0.60</w:t>
            </w:r>
          </w:p>
        </w:tc>
        <w:tc>
          <w:tcPr>
            <w:tcW w:w="1062" w:type="dxa"/>
            <w:gridSpan w:val="2"/>
            <w:tcBorders>
              <w:top w:val="nil"/>
              <w:left w:val="nil"/>
              <w:bottom w:val="single" w:color="auto" w:sz="4" w:space="0"/>
              <w:right w:val="single" w:color="auto" w:sz="4" w:space="0"/>
            </w:tcBorders>
            <w:shd w:val="clear" w:color="auto" w:fill="auto"/>
            <w:noWrap/>
            <w:vAlign w:val="center"/>
          </w:tcPr>
          <w:p w14:paraId="63E901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1992" w:type="dxa"/>
            <w:tcBorders>
              <w:top w:val="nil"/>
              <w:left w:val="nil"/>
              <w:bottom w:val="single" w:color="auto" w:sz="4" w:space="0"/>
              <w:right w:val="single" w:color="auto" w:sz="4" w:space="0"/>
            </w:tcBorders>
            <w:shd w:val="clear" w:color="auto" w:fill="auto"/>
            <w:noWrap/>
            <w:vAlign w:val="center"/>
          </w:tcPr>
          <w:p w14:paraId="4CE4AD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071" w:type="dxa"/>
            <w:gridSpan w:val="2"/>
            <w:tcBorders>
              <w:top w:val="nil"/>
              <w:left w:val="nil"/>
              <w:bottom w:val="single" w:color="auto" w:sz="4" w:space="0"/>
              <w:right w:val="single" w:color="auto" w:sz="4" w:space="0"/>
            </w:tcBorders>
            <w:shd w:val="clear" w:color="auto" w:fill="auto"/>
            <w:noWrap/>
            <w:vAlign w:val="center"/>
          </w:tcPr>
          <w:p w14:paraId="0AF14CB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0.15</w:t>
            </w:r>
          </w:p>
        </w:tc>
        <w:tc>
          <w:tcPr>
            <w:tcW w:w="1137" w:type="dxa"/>
            <w:tcBorders>
              <w:top w:val="nil"/>
              <w:left w:val="nil"/>
              <w:bottom w:val="single" w:color="auto" w:sz="4" w:space="0"/>
              <w:right w:val="single" w:color="auto" w:sz="4" w:space="0"/>
            </w:tcBorders>
            <w:shd w:val="clear" w:color="auto" w:fill="auto"/>
            <w:noWrap/>
            <w:vAlign w:val="center"/>
          </w:tcPr>
          <w:p w14:paraId="5A8D4B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350" w:type="dxa"/>
            <w:gridSpan w:val="3"/>
            <w:tcBorders>
              <w:top w:val="nil"/>
              <w:left w:val="nil"/>
              <w:bottom w:val="single" w:color="auto" w:sz="4" w:space="0"/>
              <w:right w:val="single" w:color="auto" w:sz="4" w:space="0"/>
            </w:tcBorders>
            <w:shd w:val="clear" w:color="auto" w:fill="auto"/>
            <w:noWrap/>
            <w:vAlign w:val="center"/>
          </w:tcPr>
          <w:p w14:paraId="1EC05D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126" w:type="dxa"/>
            <w:gridSpan w:val="2"/>
            <w:tcBorders>
              <w:top w:val="nil"/>
              <w:left w:val="nil"/>
              <w:bottom w:val="single" w:color="auto" w:sz="4" w:space="0"/>
              <w:right w:val="single" w:color="auto" w:sz="4" w:space="0"/>
            </w:tcBorders>
            <w:shd w:val="clear" w:color="auto" w:fill="auto"/>
            <w:noWrap/>
            <w:vAlign w:val="center"/>
          </w:tcPr>
          <w:p w14:paraId="084A5A0B">
            <w:pPr>
              <w:widowControl/>
              <w:jc w:val="left"/>
              <w:rPr>
                <w:rFonts w:ascii="宋体" w:hAnsi="宋体" w:eastAsia="宋体" w:cs="宋体"/>
                <w:color w:val="000000"/>
                <w:kern w:val="0"/>
                <w:szCs w:val="20"/>
              </w:rPr>
            </w:pPr>
          </w:p>
        </w:tc>
      </w:tr>
      <w:tr w14:paraId="402D71A9">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2DB52A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45" w:type="dxa"/>
            <w:gridSpan w:val="2"/>
            <w:tcBorders>
              <w:top w:val="nil"/>
              <w:left w:val="nil"/>
              <w:bottom w:val="single" w:color="auto" w:sz="4" w:space="0"/>
              <w:right w:val="single" w:color="auto" w:sz="4" w:space="0"/>
            </w:tcBorders>
            <w:shd w:val="clear" w:color="auto" w:fill="auto"/>
            <w:noWrap/>
            <w:vAlign w:val="center"/>
          </w:tcPr>
          <w:p w14:paraId="04FE01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200" w:type="dxa"/>
            <w:gridSpan w:val="2"/>
            <w:tcBorders>
              <w:top w:val="nil"/>
              <w:left w:val="nil"/>
              <w:bottom w:val="single" w:color="auto" w:sz="4" w:space="0"/>
              <w:right w:val="single" w:color="auto" w:sz="4" w:space="0"/>
            </w:tcBorders>
            <w:shd w:val="clear" w:color="auto" w:fill="auto"/>
            <w:noWrap/>
            <w:vAlign w:val="center"/>
          </w:tcPr>
          <w:p w14:paraId="47B1E40A">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7.56</w:t>
            </w:r>
          </w:p>
        </w:tc>
        <w:tc>
          <w:tcPr>
            <w:tcW w:w="1062" w:type="dxa"/>
            <w:gridSpan w:val="2"/>
            <w:tcBorders>
              <w:top w:val="nil"/>
              <w:left w:val="nil"/>
              <w:bottom w:val="single" w:color="auto" w:sz="4" w:space="0"/>
              <w:right w:val="single" w:color="auto" w:sz="4" w:space="0"/>
            </w:tcBorders>
            <w:shd w:val="clear" w:color="auto" w:fill="auto"/>
            <w:noWrap/>
            <w:vAlign w:val="center"/>
          </w:tcPr>
          <w:p w14:paraId="23E77D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1992" w:type="dxa"/>
            <w:tcBorders>
              <w:top w:val="nil"/>
              <w:left w:val="nil"/>
              <w:bottom w:val="single" w:color="auto" w:sz="4" w:space="0"/>
              <w:right w:val="single" w:color="auto" w:sz="4" w:space="0"/>
            </w:tcBorders>
            <w:shd w:val="clear" w:color="auto" w:fill="auto"/>
            <w:noWrap/>
            <w:vAlign w:val="center"/>
          </w:tcPr>
          <w:p w14:paraId="1CB51C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071" w:type="dxa"/>
            <w:gridSpan w:val="2"/>
            <w:tcBorders>
              <w:top w:val="nil"/>
              <w:left w:val="nil"/>
              <w:bottom w:val="single" w:color="auto" w:sz="4" w:space="0"/>
              <w:right w:val="single" w:color="auto" w:sz="4" w:space="0"/>
            </w:tcBorders>
            <w:shd w:val="clear" w:color="auto" w:fill="auto"/>
            <w:noWrap/>
            <w:vAlign w:val="center"/>
          </w:tcPr>
          <w:p w14:paraId="28322329">
            <w:pPr>
              <w:widowControl/>
              <w:jc w:val="left"/>
              <w:rPr>
                <w:rFonts w:ascii="宋体" w:hAnsi="宋体" w:eastAsia="宋体" w:cs="宋体"/>
                <w:color w:val="000000"/>
                <w:kern w:val="0"/>
                <w:szCs w:val="20"/>
              </w:rPr>
            </w:pPr>
          </w:p>
        </w:tc>
        <w:tc>
          <w:tcPr>
            <w:tcW w:w="1137" w:type="dxa"/>
            <w:tcBorders>
              <w:top w:val="nil"/>
              <w:left w:val="nil"/>
              <w:bottom w:val="single" w:color="auto" w:sz="4" w:space="0"/>
              <w:right w:val="single" w:color="auto" w:sz="4" w:space="0"/>
            </w:tcBorders>
            <w:shd w:val="clear" w:color="auto" w:fill="auto"/>
            <w:noWrap/>
            <w:vAlign w:val="center"/>
          </w:tcPr>
          <w:p w14:paraId="65FD38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350" w:type="dxa"/>
            <w:gridSpan w:val="3"/>
            <w:tcBorders>
              <w:top w:val="nil"/>
              <w:left w:val="nil"/>
              <w:bottom w:val="single" w:color="auto" w:sz="4" w:space="0"/>
              <w:right w:val="single" w:color="auto" w:sz="4" w:space="0"/>
            </w:tcBorders>
            <w:shd w:val="clear" w:color="auto" w:fill="auto"/>
            <w:noWrap/>
            <w:vAlign w:val="center"/>
          </w:tcPr>
          <w:p w14:paraId="6B01D1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126" w:type="dxa"/>
            <w:gridSpan w:val="2"/>
            <w:tcBorders>
              <w:top w:val="nil"/>
              <w:left w:val="nil"/>
              <w:bottom w:val="single" w:color="auto" w:sz="4" w:space="0"/>
              <w:right w:val="single" w:color="auto" w:sz="4" w:space="0"/>
            </w:tcBorders>
            <w:shd w:val="clear" w:color="auto" w:fill="auto"/>
            <w:noWrap/>
            <w:vAlign w:val="center"/>
          </w:tcPr>
          <w:p w14:paraId="6D43B301">
            <w:pPr>
              <w:widowControl/>
              <w:jc w:val="left"/>
              <w:rPr>
                <w:rFonts w:ascii="宋体" w:hAnsi="宋体" w:eastAsia="宋体" w:cs="宋体"/>
                <w:color w:val="000000"/>
                <w:kern w:val="0"/>
                <w:szCs w:val="20"/>
              </w:rPr>
            </w:pPr>
          </w:p>
        </w:tc>
      </w:tr>
      <w:tr w14:paraId="17EDFB5F">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1E9C6D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45" w:type="dxa"/>
            <w:gridSpan w:val="2"/>
            <w:tcBorders>
              <w:top w:val="nil"/>
              <w:left w:val="nil"/>
              <w:bottom w:val="single" w:color="auto" w:sz="4" w:space="0"/>
              <w:right w:val="single" w:color="auto" w:sz="4" w:space="0"/>
            </w:tcBorders>
            <w:shd w:val="clear" w:color="auto" w:fill="auto"/>
            <w:noWrap/>
            <w:vAlign w:val="center"/>
          </w:tcPr>
          <w:p w14:paraId="4E7B9A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200" w:type="dxa"/>
            <w:gridSpan w:val="2"/>
            <w:tcBorders>
              <w:top w:val="nil"/>
              <w:left w:val="nil"/>
              <w:bottom w:val="single" w:color="auto" w:sz="4" w:space="0"/>
              <w:right w:val="single" w:color="auto" w:sz="4" w:space="0"/>
            </w:tcBorders>
            <w:shd w:val="clear" w:color="auto" w:fill="auto"/>
            <w:noWrap/>
            <w:vAlign w:val="center"/>
          </w:tcPr>
          <w:p w14:paraId="34D08313">
            <w:pPr>
              <w:widowControl/>
              <w:jc w:val="center"/>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14:paraId="0F2AC6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1992" w:type="dxa"/>
            <w:tcBorders>
              <w:top w:val="nil"/>
              <w:left w:val="nil"/>
              <w:bottom w:val="single" w:color="auto" w:sz="4" w:space="0"/>
              <w:right w:val="single" w:color="auto" w:sz="4" w:space="0"/>
            </w:tcBorders>
            <w:shd w:val="clear" w:color="auto" w:fill="auto"/>
            <w:noWrap/>
            <w:vAlign w:val="center"/>
          </w:tcPr>
          <w:p w14:paraId="5E080A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071" w:type="dxa"/>
            <w:gridSpan w:val="2"/>
            <w:tcBorders>
              <w:top w:val="nil"/>
              <w:left w:val="nil"/>
              <w:bottom w:val="single" w:color="auto" w:sz="4" w:space="0"/>
              <w:right w:val="single" w:color="auto" w:sz="4" w:space="0"/>
            </w:tcBorders>
            <w:shd w:val="clear" w:color="auto" w:fill="auto"/>
            <w:noWrap/>
            <w:vAlign w:val="center"/>
          </w:tcPr>
          <w:p w14:paraId="74596E8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0.14</w:t>
            </w:r>
          </w:p>
        </w:tc>
        <w:tc>
          <w:tcPr>
            <w:tcW w:w="1137" w:type="dxa"/>
            <w:tcBorders>
              <w:top w:val="nil"/>
              <w:left w:val="nil"/>
              <w:bottom w:val="single" w:color="auto" w:sz="4" w:space="0"/>
              <w:right w:val="single" w:color="auto" w:sz="4" w:space="0"/>
            </w:tcBorders>
            <w:shd w:val="clear" w:color="auto" w:fill="auto"/>
            <w:noWrap/>
            <w:vAlign w:val="center"/>
          </w:tcPr>
          <w:p w14:paraId="64BEFE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350" w:type="dxa"/>
            <w:gridSpan w:val="3"/>
            <w:tcBorders>
              <w:top w:val="nil"/>
              <w:left w:val="nil"/>
              <w:bottom w:val="single" w:color="auto" w:sz="4" w:space="0"/>
              <w:right w:val="single" w:color="auto" w:sz="4" w:space="0"/>
            </w:tcBorders>
            <w:shd w:val="clear" w:color="auto" w:fill="auto"/>
            <w:noWrap/>
            <w:vAlign w:val="center"/>
          </w:tcPr>
          <w:p w14:paraId="591808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126" w:type="dxa"/>
            <w:gridSpan w:val="2"/>
            <w:tcBorders>
              <w:top w:val="nil"/>
              <w:left w:val="nil"/>
              <w:bottom w:val="single" w:color="auto" w:sz="4" w:space="0"/>
              <w:right w:val="single" w:color="auto" w:sz="4" w:space="0"/>
            </w:tcBorders>
            <w:shd w:val="clear" w:color="auto" w:fill="auto"/>
            <w:noWrap/>
            <w:vAlign w:val="center"/>
          </w:tcPr>
          <w:p w14:paraId="6224CABA">
            <w:pPr>
              <w:widowControl/>
              <w:jc w:val="left"/>
              <w:rPr>
                <w:rFonts w:ascii="宋体" w:hAnsi="宋体" w:eastAsia="宋体" w:cs="宋体"/>
                <w:color w:val="000000"/>
                <w:kern w:val="0"/>
                <w:szCs w:val="20"/>
              </w:rPr>
            </w:pPr>
          </w:p>
        </w:tc>
      </w:tr>
      <w:tr w14:paraId="10C211AB">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7BA745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45" w:type="dxa"/>
            <w:gridSpan w:val="2"/>
            <w:tcBorders>
              <w:top w:val="nil"/>
              <w:left w:val="nil"/>
              <w:bottom w:val="single" w:color="auto" w:sz="4" w:space="0"/>
              <w:right w:val="single" w:color="auto" w:sz="4" w:space="0"/>
            </w:tcBorders>
            <w:shd w:val="clear" w:color="auto" w:fill="auto"/>
            <w:noWrap/>
            <w:vAlign w:val="center"/>
          </w:tcPr>
          <w:p w14:paraId="37EE58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200" w:type="dxa"/>
            <w:gridSpan w:val="2"/>
            <w:tcBorders>
              <w:top w:val="nil"/>
              <w:left w:val="nil"/>
              <w:bottom w:val="single" w:color="auto" w:sz="4" w:space="0"/>
              <w:right w:val="single" w:color="auto" w:sz="4" w:space="0"/>
            </w:tcBorders>
            <w:shd w:val="clear" w:color="auto" w:fill="auto"/>
            <w:noWrap/>
            <w:vAlign w:val="center"/>
          </w:tcPr>
          <w:p w14:paraId="2491C6D6">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12.47</w:t>
            </w:r>
          </w:p>
        </w:tc>
        <w:tc>
          <w:tcPr>
            <w:tcW w:w="1062" w:type="dxa"/>
            <w:gridSpan w:val="2"/>
            <w:tcBorders>
              <w:top w:val="nil"/>
              <w:left w:val="nil"/>
              <w:bottom w:val="single" w:color="auto" w:sz="4" w:space="0"/>
              <w:right w:val="single" w:color="auto" w:sz="4" w:space="0"/>
            </w:tcBorders>
            <w:shd w:val="clear" w:color="auto" w:fill="auto"/>
            <w:noWrap/>
            <w:vAlign w:val="center"/>
          </w:tcPr>
          <w:p w14:paraId="65087C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1992" w:type="dxa"/>
            <w:tcBorders>
              <w:top w:val="nil"/>
              <w:left w:val="nil"/>
              <w:bottom w:val="single" w:color="auto" w:sz="4" w:space="0"/>
              <w:right w:val="single" w:color="auto" w:sz="4" w:space="0"/>
            </w:tcBorders>
            <w:shd w:val="clear" w:color="auto" w:fill="auto"/>
            <w:noWrap/>
            <w:vAlign w:val="center"/>
          </w:tcPr>
          <w:p w14:paraId="650866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071" w:type="dxa"/>
            <w:gridSpan w:val="2"/>
            <w:tcBorders>
              <w:top w:val="nil"/>
              <w:left w:val="nil"/>
              <w:bottom w:val="single" w:color="auto" w:sz="4" w:space="0"/>
              <w:right w:val="single" w:color="auto" w:sz="4" w:space="0"/>
            </w:tcBorders>
            <w:shd w:val="clear" w:color="auto" w:fill="auto"/>
            <w:noWrap/>
            <w:vAlign w:val="center"/>
          </w:tcPr>
          <w:p w14:paraId="49B9CD18">
            <w:pPr>
              <w:widowControl/>
              <w:jc w:val="left"/>
              <w:rPr>
                <w:rFonts w:ascii="宋体" w:hAnsi="宋体" w:eastAsia="宋体" w:cs="宋体"/>
                <w:color w:val="000000"/>
                <w:kern w:val="0"/>
                <w:szCs w:val="20"/>
              </w:rPr>
            </w:pPr>
          </w:p>
        </w:tc>
        <w:tc>
          <w:tcPr>
            <w:tcW w:w="1137" w:type="dxa"/>
            <w:tcBorders>
              <w:top w:val="nil"/>
              <w:left w:val="nil"/>
              <w:bottom w:val="single" w:color="auto" w:sz="4" w:space="0"/>
              <w:right w:val="single" w:color="auto" w:sz="4" w:space="0"/>
            </w:tcBorders>
            <w:shd w:val="clear" w:color="auto" w:fill="auto"/>
            <w:noWrap/>
            <w:vAlign w:val="center"/>
          </w:tcPr>
          <w:p w14:paraId="27BF84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350" w:type="dxa"/>
            <w:gridSpan w:val="3"/>
            <w:tcBorders>
              <w:top w:val="nil"/>
              <w:left w:val="nil"/>
              <w:bottom w:val="single" w:color="auto" w:sz="4" w:space="0"/>
              <w:right w:val="single" w:color="auto" w:sz="4" w:space="0"/>
            </w:tcBorders>
            <w:shd w:val="clear" w:color="auto" w:fill="auto"/>
            <w:noWrap/>
            <w:vAlign w:val="center"/>
          </w:tcPr>
          <w:p w14:paraId="487E97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126" w:type="dxa"/>
            <w:gridSpan w:val="2"/>
            <w:tcBorders>
              <w:top w:val="nil"/>
              <w:left w:val="nil"/>
              <w:bottom w:val="single" w:color="auto" w:sz="4" w:space="0"/>
              <w:right w:val="single" w:color="auto" w:sz="4" w:space="0"/>
            </w:tcBorders>
            <w:shd w:val="clear" w:color="auto" w:fill="auto"/>
            <w:noWrap/>
            <w:vAlign w:val="center"/>
          </w:tcPr>
          <w:p w14:paraId="555B1327">
            <w:pPr>
              <w:widowControl/>
              <w:jc w:val="left"/>
              <w:rPr>
                <w:rFonts w:ascii="宋体" w:hAnsi="宋体" w:eastAsia="宋体" w:cs="宋体"/>
                <w:color w:val="000000"/>
                <w:kern w:val="0"/>
                <w:szCs w:val="20"/>
              </w:rPr>
            </w:pPr>
          </w:p>
        </w:tc>
      </w:tr>
      <w:tr w14:paraId="5990E3B1">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067967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45" w:type="dxa"/>
            <w:gridSpan w:val="2"/>
            <w:tcBorders>
              <w:top w:val="nil"/>
              <w:left w:val="nil"/>
              <w:bottom w:val="single" w:color="auto" w:sz="4" w:space="0"/>
              <w:right w:val="single" w:color="auto" w:sz="4" w:space="0"/>
            </w:tcBorders>
            <w:shd w:val="clear" w:color="auto" w:fill="auto"/>
            <w:noWrap/>
            <w:vAlign w:val="center"/>
          </w:tcPr>
          <w:p w14:paraId="556C7A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200" w:type="dxa"/>
            <w:gridSpan w:val="2"/>
            <w:tcBorders>
              <w:top w:val="nil"/>
              <w:left w:val="nil"/>
              <w:bottom w:val="single" w:color="auto" w:sz="4" w:space="0"/>
              <w:right w:val="single" w:color="auto" w:sz="4" w:space="0"/>
            </w:tcBorders>
            <w:shd w:val="clear" w:color="auto" w:fill="auto"/>
            <w:noWrap/>
            <w:vAlign w:val="center"/>
          </w:tcPr>
          <w:p w14:paraId="57AEED00">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1.05</w:t>
            </w:r>
          </w:p>
        </w:tc>
        <w:tc>
          <w:tcPr>
            <w:tcW w:w="1062" w:type="dxa"/>
            <w:gridSpan w:val="2"/>
            <w:tcBorders>
              <w:top w:val="nil"/>
              <w:left w:val="nil"/>
              <w:bottom w:val="single" w:color="auto" w:sz="4" w:space="0"/>
              <w:right w:val="single" w:color="auto" w:sz="4" w:space="0"/>
            </w:tcBorders>
            <w:shd w:val="clear" w:color="auto" w:fill="auto"/>
            <w:noWrap/>
            <w:vAlign w:val="center"/>
          </w:tcPr>
          <w:p w14:paraId="5E847E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1992" w:type="dxa"/>
            <w:tcBorders>
              <w:top w:val="nil"/>
              <w:left w:val="nil"/>
              <w:bottom w:val="single" w:color="auto" w:sz="4" w:space="0"/>
              <w:right w:val="single" w:color="auto" w:sz="4" w:space="0"/>
            </w:tcBorders>
            <w:shd w:val="clear" w:color="auto" w:fill="auto"/>
            <w:noWrap/>
            <w:vAlign w:val="center"/>
          </w:tcPr>
          <w:p w14:paraId="6416A0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071" w:type="dxa"/>
            <w:gridSpan w:val="2"/>
            <w:tcBorders>
              <w:top w:val="nil"/>
              <w:left w:val="nil"/>
              <w:bottom w:val="single" w:color="auto" w:sz="4" w:space="0"/>
              <w:right w:val="single" w:color="auto" w:sz="4" w:space="0"/>
            </w:tcBorders>
            <w:shd w:val="clear" w:color="auto" w:fill="auto"/>
            <w:noWrap/>
            <w:vAlign w:val="center"/>
          </w:tcPr>
          <w:p w14:paraId="255F783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0.20</w:t>
            </w:r>
          </w:p>
        </w:tc>
        <w:tc>
          <w:tcPr>
            <w:tcW w:w="1137" w:type="dxa"/>
            <w:tcBorders>
              <w:top w:val="nil"/>
              <w:left w:val="nil"/>
              <w:bottom w:val="single" w:color="auto" w:sz="4" w:space="0"/>
              <w:right w:val="single" w:color="auto" w:sz="4" w:space="0"/>
            </w:tcBorders>
            <w:shd w:val="clear" w:color="auto" w:fill="auto"/>
            <w:noWrap/>
            <w:vAlign w:val="center"/>
          </w:tcPr>
          <w:p w14:paraId="620AB8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350" w:type="dxa"/>
            <w:gridSpan w:val="3"/>
            <w:tcBorders>
              <w:top w:val="nil"/>
              <w:left w:val="nil"/>
              <w:bottom w:val="single" w:color="auto" w:sz="4" w:space="0"/>
              <w:right w:val="single" w:color="auto" w:sz="4" w:space="0"/>
            </w:tcBorders>
            <w:shd w:val="clear" w:color="auto" w:fill="auto"/>
            <w:noWrap/>
            <w:vAlign w:val="center"/>
          </w:tcPr>
          <w:p w14:paraId="71D36B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126" w:type="dxa"/>
            <w:gridSpan w:val="2"/>
            <w:tcBorders>
              <w:top w:val="nil"/>
              <w:left w:val="nil"/>
              <w:bottom w:val="single" w:color="auto" w:sz="4" w:space="0"/>
              <w:right w:val="single" w:color="auto" w:sz="4" w:space="0"/>
            </w:tcBorders>
            <w:shd w:val="clear" w:color="auto" w:fill="auto"/>
            <w:noWrap/>
            <w:vAlign w:val="center"/>
          </w:tcPr>
          <w:p w14:paraId="4800893E">
            <w:pPr>
              <w:widowControl/>
              <w:jc w:val="left"/>
              <w:rPr>
                <w:rFonts w:ascii="宋体" w:hAnsi="宋体" w:eastAsia="宋体" w:cs="宋体"/>
                <w:color w:val="000000"/>
                <w:kern w:val="0"/>
                <w:szCs w:val="20"/>
              </w:rPr>
            </w:pPr>
          </w:p>
        </w:tc>
      </w:tr>
      <w:tr w14:paraId="53AC2727">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32B5AD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45" w:type="dxa"/>
            <w:gridSpan w:val="2"/>
            <w:tcBorders>
              <w:top w:val="nil"/>
              <w:left w:val="nil"/>
              <w:bottom w:val="single" w:color="auto" w:sz="4" w:space="0"/>
              <w:right w:val="single" w:color="auto" w:sz="4" w:space="0"/>
            </w:tcBorders>
            <w:shd w:val="clear" w:color="auto" w:fill="auto"/>
            <w:noWrap/>
            <w:vAlign w:val="center"/>
          </w:tcPr>
          <w:p w14:paraId="642B72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200" w:type="dxa"/>
            <w:gridSpan w:val="2"/>
            <w:tcBorders>
              <w:top w:val="nil"/>
              <w:left w:val="nil"/>
              <w:bottom w:val="single" w:color="auto" w:sz="4" w:space="0"/>
              <w:right w:val="single" w:color="auto" w:sz="4" w:space="0"/>
            </w:tcBorders>
            <w:shd w:val="clear" w:color="auto" w:fill="auto"/>
            <w:noWrap/>
            <w:vAlign w:val="center"/>
          </w:tcPr>
          <w:p w14:paraId="7569BE77">
            <w:pPr>
              <w:widowControl/>
              <w:jc w:val="center"/>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14:paraId="764CE2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1992" w:type="dxa"/>
            <w:tcBorders>
              <w:top w:val="nil"/>
              <w:left w:val="nil"/>
              <w:bottom w:val="single" w:color="auto" w:sz="4" w:space="0"/>
              <w:right w:val="single" w:color="auto" w:sz="4" w:space="0"/>
            </w:tcBorders>
            <w:shd w:val="clear" w:color="auto" w:fill="auto"/>
            <w:noWrap/>
            <w:vAlign w:val="center"/>
          </w:tcPr>
          <w:p w14:paraId="5FFA6D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071" w:type="dxa"/>
            <w:gridSpan w:val="2"/>
            <w:tcBorders>
              <w:top w:val="nil"/>
              <w:left w:val="nil"/>
              <w:bottom w:val="single" w:color="auto" w:sz="4" w:space="0"/>
              <w:right w:val="single" w:color="auto" w:sz="4" w:space="0"/>
            </w:tcBorders>
            <w:shd w:val="clear" w:color="auto" w:fill="auto"/>
            <w:noWrap/>
            <w:vAlign w:val="center"/>
          </w:tcPr>
          <w:p w14:paraId="5595B4D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0.16</w:t>
            </w:r>
          </w:p>
        </w:tc>
        <w:tc>
          <w:tcPr>
            <w:tcW w:w="1137" w:type="dxa"/>
            <w:tcBorders>
              <w:top w:val="nil"/>
              <w:left w:val="nil"/>
              <w:bottom w:val="single" w:color="auto" w:sz="4" w:space="0"/>
              <w:right w:val="single" w:color="auto" w:sz="4" w:space="0"/>
            </w:tcBorders>
            <w:shd w:val="clear" w:color="auto" w:fill="auto"/>
            <w:noWrap/>
            <w:vAlign w:val="center"/>
          </w:tcPr>
          <w:p w14:paraId="7EA93E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350" w:type="dxa"/>
            <w:gridSpan w:val="3"/>
            <w:tcBorders>
              <w:top w:val="nil"/>
              <w:left w:val="nil"/>
              <w:bottom w:val="single" w:color="auto" w:sz="4" w:space="0"/>
              <w:right w:val="single" w:color="auto" w:sz="4" w:space="0"/>
            </w:tcBorders>
            <w:shd w:val="clear" w:color="auto" w:fill="auto"/>
            <w:noWrap/>
            <w:vAlign w:val="center"/>
          </w:tcPr>
          <w:p w14:paraId="4A28AD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126" w:type="dxa"/>
            <w:gridSpan w:val="2"/>
            <w:tcBorders>
              <w:top w:val="nil"/>
              <w:left w:val="nil"/>
              <w:bottom w:val="single" w:color="auto" w:sz="4" w:space="0"/>
              <w:right w:val="single" w:color="auto" w:sz="4" w:space="0"/>
            </w:tcBorders>
            <w:shd w:val="clear" w:color="auto" w:fill="auto"/>
            <w:noWrap/>
            <w:vAlign w:val="center"/>
          </w:tcPr>
          <w:p w14:paraId="3DB4A0B2">
            <w:pPr>
              <w:widowControl/>
              <w:jc w:val="left"/>
              <w:rPr>
                <w:rFonts w:ascii="宋体" w:hAnsi="宋体" w:eastAsia="宋体" w:cs="宋体"/>
                <w:color w:val="000000"/>
                <w:kern w:val="0"/>
                <w:szCs w:val="20"/>
              </w:rPr>
            </w:pPr>
          </w:p>
        </w:tc>
      </w:tr>
      <w:tr w14:paraId="49198B93">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3D199A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45" w:type="dxa"/>
            <w:gridSpan w:val="2"/>
            <w:tcBorders>
              <w:top w:val="nil"/>
              <w:left w:val="nil"/>
              <w:bottom w:val="single" w:color="auto" w:sz="4" w:space="0"/>
              <w:right w:val="single" w:color="auto" w:sz="4" w:space="0"/>
            </w:tcBorders>
            <w:shd w:val="clear" w:color="auto" w:fill="auto"/>
            <w:noWrap/>
            <w:vAlign w:val="center"/>
          </w:tcPr>
          <w:p w14:paraId="076FD9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200" w:type="dxa"/>
            <w:gridSpan w:val="2"/>
            <w:tcBorders>
              <w:top w:val="nil"/>
              <w:left w:val="nil"/>
              <w:bottom w:val="single" w:color="auto" w:sz="4" w:space="0"/>
              <w:right w:val="single" w:color="auto" w:sz="4" w:space="0"/>
            </w:tcBorders>
            <w:shd w:val="clear" w:color="auto" w:fill="auto"/>
            <w:noWrap/>
            <w:vAlign w:val="center"/>
          </w:tcPr>
          <w:p w14:paraId="2059D602">
            <w:pPr>
              <w:widowControl/>
              <w:jc w:val="center"/>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14:paraId="478BFD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1992" w:type="dxa"/>
            <w:tcBorders>
              <w:top w:val="nil"/>
              <w:left w:val="nil"/>
              <w:bottom w:val="single" w:color="auto" w:sz="4" w:space="0"/>
              <w:right w:val="single" w:color="auto" w:sz="4" w:space="0"/>
            </w:tcBorders>
            <w:shd w:val="clear" w:color="auto" w:fill="auto"/>
            <w:noWrap/>
            <w:vAlign w:val="center"/>
          </w:tcPr>
          <w:p w14:paraId="28663A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071" w:type="dxa"/>
            <w:gridSpan w:val="2"/>
            <w:tcBorders>
              <w:top w:val="nil"/>
              <w:left w:val="nil"/>
              <w:bottom w:val="single" w:color="auto" w:sz="4" w:space="0"/>
              <w:right w:val="single" w:color="auto" w:sz="4" w:space="0"/>
            </w:tcBorders>
            <w:shd w:val="clear" w:color="auto" w:fill="auto"/>
            <w:noWrap/>
            <w:vAlign w:val="center"/>
          </w:tcPr>
          <w:p w14:paraId="0A0FDAB5">
            <w:pPr>
              <w:widowControl/>
              <w:jc w:val="left"/>
              <w:rPr>
                <w:rFonts w:ascii="宋体" w:hAnsi="宋体" w:eastAsia="宋体" w:cs="宋体"/>
                <w:color w:val="000000"/>
                <w:kern w:val="0"/>
                <w:szCs w:val="20"/>
              </w:rPr>
            </w:pPr>
          </w:p>
        </w:tc>
        <w:tc>
          <w:tcPr>
            <w:tcW w:w="1137" w:type="dxa"/>
            <w:tcBorders>
              <w:top w:val="nil"/>
              <w:left w:val="nil"/>
              <w:bottom w:val="single" w:color="auto" w:sz="4" w:space="0"/>
              <w:right w:val="single" w:color="auto" w:sz="4" w:space="0"/>
            </w:tcBorders>
            <w:shd w:val="clear" w:color="auto" w:fill="auto"/>
            <w:noWrap/>
            <w:vAlign w:val="center"/>
          </w:tcPr>
          <w:p w14:paraId="2E04D3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350" w:type="dxa"/>
            <w:gridSpan w:val="3"/>
            <w:tcBorders>
              <w:top w:val="nil"/>
              <w:left w:val="nil"/>
              <w:bottom w:val="single" w:color="auto" w:sz="4" w:space="0"/>
              <w:right w:val="single" w:color="auto" w:sz="4" w:space="0"/>
            </w:tcBorders>
            <w:shd w:val="clear" w:color="auto" w:fill="auto"/>
            <w:noWrap/>
            <w:vAlign w:val="center"/>
          </w:tcPr>
          <w:p w14:paraId="7B6C3B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126" w:type="dxa"/>
            <w:gridSpan w:val="2"/>
            <w:tcBorders>
              <w:top w:val="nil"/>
              <w:left w:val="nil"/>
              <w:bottom w:val="single" w:color="auto" w:sz="4" w:space="0"/>
              <w:right w:val="single" w:color="auto" w:sz="4" w:space="0"/>
            </w:tcBorders>
            <w:shd w:val="clear" w:color="auto" w:fill="auto"/>
            <w:noWrap/>
            <w:vAlign w:val="center"/>
          </w:tcPr>
          <w:p w14:paraId="683F5D20">
            <w:pPr>
              <w:widowControl/>
              <w:jc w:val="left"/>
              <w:rPr>
                <w:rFonts w:ascii="宋体" w:hAnsi="宋体" w:eastAsia="宋体" w:cs="宋体"/>
                <w:color w:val="000000"/>
                <w:kern w:val="0"/>
                <w:szCs w:val="20"/>
              </w:rPr>
            </w:pPr>
          </w:p>
        </w:tc>
      </w:tr>
      <w:tr w14:paraId="0E5BF2C5">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3BBD83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45" w:type="dxa"/>
            <w:gridSpan w:val="2"/>
            <w:tcBorders>
              <w:top w:val="nil"/>
              <w:left w:val="nil"/>
              <w:bottom w:val="single" w:color="auto" w:sz="4" w:space="0"/>
              <w:right w:val="single" w:color="auto" w:sz="4" w:space="0"/>
            </w:tcBorders>
            <w:shd w:val="clear" w:color="auto" w:fill="auto"/>
            <w:noWrap/>
            <w:vAlign w:val="center"/>
          </w:tcPr>
          <w:p w14:paraId="4D061A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200" w:type="dxa"/>
            <w:gridSpan w:val="2"/>
            <w:tcBorders>
              <w:top w:val="nil"/>
              <w:left w:val="nil"/>
              <w:bottom w:val="single" w:color="auto" w:sz="4" w:space="0"/>
              <w:right w:val="single" w:color="auto" w:sz="4" w:space="0"/>
            </w:tcBorders>
            <w:shd w:val="clear" w:color="auto" w:fill="auto"/>
            <w:noWrap/>
            <w:vAlign w:val="center"/>
          </w:tcPr>
          <w:p w14:paraId="67ECEA75">
            <w:pPr>
              <w:widowControl/>
              <w:jc w:val="center"/>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14:paraId="1AE5FC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1992" w:type="dxa"/>
            <w:tcBorders>
              <w:top w:val="nil"/>
              <w:left w:val="nil"/>
              <w:bottom w:val="single" w:color="auto" w:sz="4" w:space="0"/>
              <w:right w:val="single" w:color="auto" w:sz="4" w:space="0"/>
            </w:tcBorders>
            <w:shd w:val="clear" w:color="auto" w:fill="auto"/>
            <w:noWrap/>
            <w:vAlign w:val="center"/>
          </w:tcPr>
          <w:p w14:paraId="1603D2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071" w:type="dxa"/>
            <w:gridSpan w:val="2"/>
            <w:tcBorders>
              <w:top w:val="nil"/>
              <w:left w:val="nil"/>
              <w:bottom w:val="single" w:color="auto" w:sz="4" w:space="0"/>
              <w:right w:val="single" w:color="auto" w:sz="4" w:space="0"/>
            </w:tcBorders>
            <w:shd w:val="clear" w:color="auto" w:fill="auto"/>
            <w:noWrap/>
            <w:vAlign w:val="center"/>
          </w:tcPr>
          <w:p w14:paraId="7C711FB6">
            <w:pPr>
              <w:widowControl/>
              <w:jc w:val="left"/>
              <w:rPr>
                <w:rFonts w:ascii="宋体" w:hAnsi="宋体" w:eastAsia="宋体" w:cs="宋体"/>
                <w:color w:val="000000"/>
                <w:kern w:val="0"/>
                <w:szCs w:val="20"/>
              </w:rPr>
            </w:pPr>
          </w:p>
        </w:tc>
        <w:tc>
          <w:tcPr>
            <w:tcW w:w="1137" w:type="dxa"/>
            <w:tcBorders>
              <w:top w:val="nil"/>
              <w:left w:val="nil"/>
              <w:bottom w:val="single" w:color="auto" w:sz="4" w:space="0"/>
              <w:right w:val="single" w:color="auto" w:sz="4" w:space="0"/>
            </w:tcBorders>
            <w:shd w:val="clear" w:color="auto" w:fill="auto"/>
            <w:noWrap/>
            <w:vAlign w:val="center"/>
          </w:tcPr>
          <w:p w14:paraId="73D85C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350" w:type="dxa"/>
            <w:gridSpan w:val="3"/>
            <w:tcBorders>
              <w:top w:val="nil"/>
              <w:left w:val="nil"/>
              <w:bottom w:val="single" w:color="auto" w:sz="4" w:space="0"/>
              <w:right w:val="single" w:color="auto" w:sz="4" w:space="0"/>
            </w:tcBorders>
            <w:shd w:val="clear" w:color="auto" w:fill="auto"/>
            <w:noWrap/>
            <w:vAlign w:val="center"/>
          </w:tcPr>
          <w:p w14:paraId="3493AE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126" w:type="dxa"/>
            <w:gridSpan w:val="2"/>
            <w:tcBorders>
              <w:top w:val="nil"/>
              <w:left w:val="nil"/>
              <w:bottom w:val="single" w:color="auto" w:sz="4" w:space="0"/>
              <w:right w:val="single" w:color="auto" w:sz="4" w:space="0"/>
            </w:tcBorders>
            <w:shd w:val="clear" w:color="auto" w:fill="auto"/>
            <w:noWrap/>
            <w:vAlign w:val="center"/>
          </w:tcPr>
          <w:p w14:paraId="3504A724">
            <w:pPr>
              <w:widowControl/>
              <w:jc w:val="left"/>
              <w:rPr>
                <w:rFonts w:ascii="宋体" w:hAnsi="宋体" w:eastAsia="宋体" w:cs="宋体"/>
                <w:color w:val="000000"/>
                <w:kern w:val="0"/>
                <w:szCs w:val="20"/>
              </w:rPr>
            </w:pPr>
          </w:p>
        </w:tc>
      </w:tr>
      <w:tr w14:paraId="2C2EA368">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17F500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45" w:type="dxa"/>
            <w:gridSpan w:val="2"/>
            <w:tcBorders>
              <w:top w:val="nil"/>
              <w:left w:val="nil"/>
              <w:bottom w:val="single" w:color="auto" w:sz="4" w:space="0"/>
              <w:right w:val="single" w:color="auto" w:sz="4" w:space="0"/>
            </w:tcBorders>
            <w:shd w:val="clear" w:color="auto" w:fill="auto"/>
            <w:noWrap/>
            <w:vAlign w:val="center"/>
          </w:tcPr>
          <w:p w14:paraId="1E47E8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200" w:type="dxa"/>
            <w:gridSpan w:val="2"/>
            <w:tcBorders>
              <w:top w:val="nil"/>
              <w:left w:val="nil"/>
              <w:bottom w:val="single" w:color="auto" w:sz="4" w:space="0"/>
              <w:right w:val="single" w:color="auto" w:sz="4" w:space="0"/>
            </w:tcBorders>
            <w:shd w:val="clear" w:color="auto" w:fill="auto"/>
            <w:noWrap/>
            <w:vAlign w:val="center"/>
          </w:tcPr>
          <w:p w14:paraId="69725AEE">
            <w:pPr>
              <w:widowControl/>
              <w:jc w:val="center"/>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14:paraId="12390A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1992" w:type="dxa"/>
            <w:tcBorders>
              <w:top w:val="nil"/>
              <w:left w:val="nil"/>
              <w:bottom w:val="single" w:color="auto" w:sz="4" w:space="0"/>
              <w:right w:val="single" w:color="auto" w:sz="4" w:space="0"/>
            </w:tcBorders>
            <w:shd w:val="clear" w:color="auto" w:fill="auto"/>
            <w:noWrap/>
            <w:vAlign w:val="center"/>
          </w:tcPr>
          <w:p w14:paraId="4F08E6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071" w:type="dxa"/>
            <w:gridSpan w:val="2"/>
            <w:tcBorders>
              <w:top w:val="nil"/>
              <w:left w:val="nil"/>
              <w:bottom w:val="single" w:color="auto" w:sz="4" w:space="0"/>
              <w:right w:val="single" w:color="auto" w:sz="4" w:space="0"/>
            </w:tcBorders>
            <w:shd w:val="clear" w:color="auto" w:fill="auto"/>
            <w:noWrap/>
            <w:vAlign w:val="center"/>
          </w:tcPr>
          <w:p w14:paraId="79442BA5">
            <w:pPr>
              <w:widowControl/>
              <w:jc w:val="left"/>
              <w:rPr>
                <w:rFonts w:ascii="宋体" w:hAnsi="宋体" w:eastAsia="宋体" w:cs="宋体"/>
                <w:color w:val="000000"/>
                <w:kern w:val="0"/>
                <w:szCs w:val="20"/>
              </w:rPr>
            </w:pPr>
          </w:p>
        </w:tc>
        <w:tc>
          <w:tcPr>
            <w:tcW w:w="1137" w:type="dxa"/>
            <w:tcBorders>
              <w:top w:val="nil"/>
              <w:left w:val="nil"/>
              <w:bottom w:val="single" w:color="auto" w:sz="4" w:space="0"/>
              <w:right w:val="single" w:color="auto" w:sz="4" w:space="0"/>
            </w:tcBorders>
            <w:shd w:val="clear" w:color="auto" w:fill="auto"/>
            <w:noWrap/>
            <w:vAlign w:val="center"/>
          </w:tcPr>
          <w:p w14:paraId="4D9753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350" w:type="dxa"/>
            <w:gridSpan w:val="3"/>
            <w:tcBorders>
              <w:top w:val="nil"/>
              <w:left w:val="nil"/>
              <w:bottom w:val="single" w:color="auto" w:sz="4" w:space="0"/>
              <w:right w:val="single" w:color="auto" w:sz="4" w:space="0"/>
            </w:tcBorders>
            <w:shd w:val="clear" w:color="auto" w:fill="auto"/>
            <w:noWrap/>
            <w:vAlign w:val="center"/>
          </w:tcPr>
          <w:p w14:paraId="7EDE7C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126" w:type="dxa"/>
            <w:gridSpan w:val="2"/>
            <w:tcBorders>
              <w:top w:val="nil"/>
              <w:left w:val="nil"/>
              <w:bottom w:val="single" w:color="auto" w:sz="4" w:space="0"/>
              <w:right w:val="single" w:color="auto" w:sz="4" w:space="0"/>
            </w:tcBorders>
            <w:shd w:val="clear" w:color="auto" w:fill="auto"/>
            <w:noWrap/>
            <w:vAlign w:val="center"/>
          </w:tcPr>
          <w:p w14:paraId="6A760829">
            <w:pPr>
              <w:widowControl/>
              <w:jc w:val="left"/>
              <w:rPr>
                <w:rFonts w:ascii="宋体" w:hAnsi="宋体" w:eastAsia="宋体" w:cs="宋体"/>
                <w:color w:val="000000"/>
                <w:kern w:val="0"/>
                <w:szCs w:val="20"/>
              </w:rPr>
            </w:pPr>
          </w:p>
        </w:tc>
      </w:tr>
      <w:tr w14:paraId="0213EC3C">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18F419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45" w:type="dxa"/>
            <w:gridSpan w:val="2"/>
            <w:tcBorders>
              <w:top w:val="nil"/>
              <w:left w:val="nil"/>
              <w:bottom w:val="single" w:color="auto" w:sz="4" w:space="0"/>
              <w:right w:val="single" w:color="auto" w:sz="4" w:space="0"/>
            </w:tcBorders>
            <w:shd w:val="clear" w:color="auto" w:fill="auto"/>
            <w:noWrap/>
            <w:vAlign w:val="center"/>
          </w:tcPr>
          <w:p w14:paraId="2F860B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200" w:type="dxa"/>
            <w:gridSpan w:val="2"/>
            <w:tcBorders>
              <w:top w:val="nil"/>
              <w:left w:val="nil"/>
              <w:bottom w:val="single" w:color="auto" w:sz="4" w:space="0"/>
              <w:right w:val="single" w:color="auto" w:sz="4" w:space="0"/>
            </w:tcBorders>
            <w:shd w:val="clear" w:color="auto" w:fill="auto"/>
            <w:noWrap/>
            <w:vAlign w:val="center"/>
          </w:tcPr>
          <w:p w14:paraId="28B3BE17">
            <w:pPr>
              <w:widowControl/>
              <w:jc w:val="center"/>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14:paraId="305515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1992" w:type="dxa"/>
            <w:tcBorders>
              <w:top w:val="nil"/>
              <w:left w:val="nil"/>
              <w:bottom w:val="single" w:color="auto" w:sz="4" w:space="0"/>
              <w:right w:val="single" w:color="auto" w:sz="4" w:space="0"/>
            </w:tcBorders>
            <w:shd w:val="clear" w:color="auto" w:fill="auto"/>
            <w:noWrap/>
            <w:vAlign w:val="center"/>
          </w:tcPr>
          <w:p w14:paraId="330108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071" w:type="dxa"/>
            <w:gridSpan w:val="2"/>
            <w:tcBorders>
              <w:top w:val="nil"/>
              <w:left w:val="nil"/>
              <w:bottom w:val="single" w:color="auto" w:sz="4" w:space="0"/>
              <w:right w:val="single" w:color="auto" w:sz="4" w:space="0"/>
            </w:tcBorders>
            <w:shd w:val="clear" w:color="auto" w:fill="auto"/>
            <w:noWrap/>
            <w:vAlign w:val="center"/>
          </w:tcPr>
          <w:p w14:paraId="41BDA3AE">
            <w:pPr>
              <w:widowControl/>
              <w:jc w:val="left"/>
              <w:rPr>
                <w:rFonts w:ascii="宋体" w:hAnsi="宋体" w:eastAsia="宋体" w:cs="宋体"/>
                <w:color w:val="000000"/>
                <w:kern w:val="0"/>
                <w:szCs w:val="20"/>
              </w:rPr>
            </w:pPr>
          </w:p>
        </w:tc>
        <w:tc>
          <w:tcPr>
            <w:tcW w:w="1137" w:type="dxa"/>
            <w:tcBorders>
              <w:top w:val="nil"/>
              <w:left w:val="nil"/>
              <w:bottom w:val="single" w:color="auto" w:sz="4" w:space="0"/>
              <w:right w:val="single" w:color="auto" w:sz="4" w:space="0"/>
            </w:tcBorders>
            <w:shd w:val="clear" w:color="auto" w:fill="auto"/>
            <w:noWrap/>
            <w:vAlign w:val="center"/>
          </w:tcPr>
          <w:p w14:paraId="6BA58D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350" w:type="dxa"/>
            <w:gridSpan w:val="3"/>
            <w:tcBorders>
              <w:top w:val="nil"/>
              <w:left w:val="nil"/>
              <w:bottom w:val="single" w:color="auto" w:sz="4" w:space="0"/>
              <w:right w:val="single" w:color="auto" w:sz="4" w:space="0"/>
            </w:tcBorders>
            <w:shd w:val="clear" w:color="auto" w:fill="auto"/>
            <w:noWrap/>
            <w:vAlign w:val="center"/>
          </w:tcPr>
          <w:p w14:paraId="5384BD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126" w:type="dxa"/>
            <w:gridSpan w:val="2"/>
            <w:tcBorders>
              <w:top w:val="nil"/>
              <w:left w:val="nil"/>
              <w:bottom w:val="single" w:color="auto" w:sz="4" w:space="0"/>
              <w:right w:val="single" w:color="auto" w:sz="4" w:space="0"/>
            </w:tcBorders>
            <w:shd w:val="clear" w:color="auto" w:fill="auto"/>
            <w:noWrap/>
            <w:vAlign w:val="center"/>
          </w:tcPr>
          <w:p w14:paraId="1C35EC55">
            <w:pPr>
              <w:widowControl/>
              <w:jc w:val="left"/>
              <w:rPr>
                <w:rFonts w:ascii="宋体" w:hAnsi="宋体" w:eastAsia="宋体" w:cs="宋体"/>
                <w:color w:val="000000"/>
                <w:kern w:val="0"/>
                <w:szCs w:val="20"/>
              </w:rPr>
            </w:pPr>
          </w:p>
        </w:tc>
      </w:tr>
      <w:tr w14:paraId="1A41485F">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4F83FE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45" w:type="dxa"/>
            <w:gridSpan w:val="2"/>
            <w:tcBorders>
              <w:top w:val="nil"/>
              <w:left w:val="nil"/>
              <w:bottom w:val="single" w:color="auto" w:sz="4" w:space="0"/>
              <w:right w:val="single" w:color="auto" w:sz="4" w:space="0"/>
            </w:tcBorders>
            <w:shd w:val="clear" w:color="auto" w:fill="auto"/>
            <w:noWrap/>
            <w:vAlign w:val="center"/>
          </w:tcPr>
          <w:p w14:paraId="499B56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200" w:type="dxa"/>
            <w:gridSpan w:val="2"/>
            <w:tcBorders>
              <w:top w:val="nil"/>
              <w:left w:val="nil"/>
              <w:bottom w:val="single" w:color="auto" w:sz="4" w:space="0"/>
              <w:right w:val="single" w:color="auto" w:sz="4" w:space="0"/>
            </w:tcBorders>
            <w:shd w:val="clear" w:color="auto" w:fill="auto"/>
            <w:noWrap/>
            <w:vAlign w:val="center"/>
          </w:tcPr>
          <w:p w14:paraId="4A345DED">
            <w:pPr>
              <w:widowControl/>
              <w:jc w:val="center"/>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14:paraId="40440E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1992" w:type="dxa"/>
            <w:tcBorders>
              <w:top w:val="nil"/>
              <w:left w:val="nil"/>
              <w:bottom w:val="single" w:color="auto" w:sz="4" w:space="0"/>
              <w:right w:val="single" w:color="auto" w:sz="4" w:space="0"/>
            </w:tcBorders>
            <w:shd w:val="clear" w:color="auto" w:fill="auto"/>
            <w:noWrap/>
            <w:vAlign w:val="center"/>
          </w:tcPr>
          <w:p w14:paraId="725476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071" w:type="dxa"/>
            <w:gridSpan w:val="2"/>
            <w:tcBorders>
              <w:top w:val="nil"/>
              <w:left w:val="nil"/>
              <w:bottom w:val="single" w:color="auto" w:sz="4" w:space="0"/>
              <w:right w:val="single" w:color="auto" w:sz="4" w:space="0"/>
            </w:tcBorders>
            <w:shd w:val="clear" w:color="auto" w:fill="auto"/>
            <w:noWrap/>
            <w:vAlign w:val="center"/>
          </w:tcPr>
          <w:p w14:paraId="2AFA54FC">
            <w:pPr>
              <w:widowControl/>
              <w:jc w:val="left"/>
              <w:rPr>
                <w:rFonts w:ascii="宋体" w:hAnsi="宋体" w:eastAsia="宋体" w:cs="宋体"/>
                <w:color w:val="000000"/>
                <w:kern w:val="0"/>
                <w:szCs w:val="20"/>
              </w:rPr>
            </w:pPr>
          </w:p>
        </w:tc>
        <w:tc>
          <w:tcPr>
            <w:tcW w:w="1137" w:type="dxa"/>
            <w:tcBorders>
              <w:top w:val="nil"/>
              <w:left w:val="nil"/>
              <w:bottom w:val="single" w:color="auto" w:sz="4" w:space="0"/>
              <w:right w:val="single" w:color="auto" w:sz="4" w:space="0"/>
            </w:tcBorders>
            <w:shd w:val="clear" w:color="auto" w:fill="auto"/>
            <w:noWrap/>
            <w:vAlign w:val="center"/>
          </w:tcPr>
          <w:p w14:paraId="7B6DEB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350" w:type="dxa"/>
            <w:gridSpan w:val="3"/>
            <w:tcBorders>
              <w:top w:val="nil"/>
              <w:left w:val="nil"/>
              <w:bottom w:val="single" w:color="auto" w:sz="4" w:space="0"/>
              <w:right w:val="single" w:color="auto" w:sz="4" w:space="0"/>
            </w:tcBorders>
            <w:shd w:val="clear" w:color="auto" w:fill="auto"/>
            <w:noWrap/>
            <w:vAlign w:val="center"/>
          </w:tcPr>
          <w:p w14:paraId="37A9D6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126" w:type="dxa"/>
            <w:gridSpan w:val="2"/>
            <w:tcBorders>
              <w:top w:val="nil"/>
              <w:left w:val="nil"/>
              <w:bottom w:val="single" w:color="auto" w:sz="4" w:space="0"/>
              <w:right w:val="single" w:color="auto" w:sz="4" w:space="0"/>
            </w:tcBorders>
            <w:shd w:val="clear" w:color="auto" w:fill="auto"/>
            <w:noWrap/>
            <w:vAlign w:val="center"/>
          </w:tcPr>
          <w:p w14:paraId="1DF2706C">
            <w:pPr>
              <w:widowControl/>
              <w:jc w:val="left"/>
              <w:rPr>
                <w:rFonts w:ascii="宋体" w:hAnsi="宋体" w:eastAsia="宋体" w:cs="宋体"/>
                <w:color w:val="000000"/>
                <w:kern w:val="0"/>
                <w:szCs w:val="20"/>
              </w:rPr>
            </w:pPr>
          </w:p>
        </w:tc>
      </w:tr>
      <w:tr w14:paraId="424E58F1">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0E6D59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45" w:type="dxa"/>
            <w:gridSpan w:val="2"/>
            <w:tcBorders>
              <w:top w:val="nil"/>
              <w:left w:val="nil"/>
              <w:bottom w:val="single" w:color="auto" w:sz="4" w:space="0"/>
              <w:right w:val="single" w:color="auto" w:sz="4" w:space="0"/>
            </w:tcBorders>
            <w:shd w:val="clear" w:color="auto" w:fill="auto"/>
            <w:noWrap/>
            <w:vAlign w:val="center"/>
          </w:tcPr>
          <w:p w14:paraId="14CE2C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200" w:type="dxa"/>
            <w:gridSpan w:val="2"/>
            <w:tcBorders>
              <w:top w:val="nil"/>
              <w:left w:val="nil"/>
              <w:bottom w:val="single" w:color="auto" w:sz="4" w:space="0"/>
              <w:right w:val="single" w:color="auto" w:sz="4" w:space="0"/>
            </w:tcBorders>
            <w:shd w:val="clear" w:color="auto" w:fill="auto"/>
            <w:noWrap/>
            <w:vAlign w:val="center"/>
          </w:tcPr>
          <w:p w14:paraId="200AB329">
            <w:pPr>
              <w:widowControl/>
              <w:jc w:val="center"/>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14:paraId="40FB5F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1992" w:type="dxa"/>
            <w:tcBorders>
              <w:top w:val="nil"/>
              <w:left w:val="nil"/>
              <w:bottom w:val="single" w:color="auto" w:sz="4" w:space="0"/>
              <w:right w:val="single" w:color="auto" w:sz="4" w:space="0"/>
            </w:tcBorders>
            <w:shd w:val="clear" w:color="auto" w:fill="auto"/>
            <w:noWrap/>
            <w:vAlign w:val="center"/>
          </w:tcPr>
          <w:p w14:paraId="68A677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071" w:type="dxa"/>
            <w:gridSpan w:val="2"/>
            <w:tcBorders>
              <w:top w:val="nil"/>
              <w:left w:val="nil"/>
              <w:bottom w:val="single" w:color="auto" w:sz="4" w:space="0"/>
              <w:right w:val="single" w:color="auto" w:sz="4" w:space="0"/>
            </w:tcBorders>
            <w:shd w:val="clear" w:color="auto" w:fill="auto"/>
            <w:noWrap/>
            <w:vAlign w:val="center"/>
          </w:tcPr>
          <w:p w14:paraId="25BE1855">
            <w:pPr>
              <w:widowControl/>
              <w:jc w:val="left"/>
              <w:rPr>
                <w:rFonts w:ascii="宋体" w:hAnsi="宋体" w:eastAsia="宋体" w:cs="宋体"/>
                <w:color w:val="000000"/>
                <w:kern w:val="0"/>
                <w:szCs w:val="20"/>
              </w:rPr>
            </w:pPr>
          </w:p>
        </w:tc>
        <w:tc>
          <w:tcPr>
            <w:tcW w:w="1137" w:type="dxa"/>
            <w:tcBorders>
              <w:top w:val="nil"/>
              <w:left w:val="nil"/>
              <w:bottom w:val="single" w:color="auto" w:sz="4" w:space="0"/>
              <w:right w:val="single" w:color="auto" w:sz="4" w:space="0"/>
            </w:tcBorders>
            <w:shd w:val="clear" w:color="auto" w:fill="auto"/>
            <w:noWrap/>
            <w:vAlign w:val="center"/>
          </w:tcPr>
          <w:p w14:paraId="67AB4A3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350" w:type="dxa"/>
            <w:gridSpan w:val="3"/>
            <w:tcBorders>
              <w:top w:val="nil"/>
              <w:left w:val="nil"/>
              <w:bottom w:val="single" w:color="auto" w:sz="4" w:space="0"/>
              <w:right w:val="single" w:color="auto" w:sz="4" w:space="0"/>
            </w:tcBorders>
            <w:shd w:val="clear" w:color="auto" w:fill="auto"/>
            <w:noWrap/>
            <w:vAlign w:val="center"/>
          </w:tcPr>
          <w:p w14:paraId="2A3CE16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126" w:type="dxa"/>
            <w:gridSpan w:val="2"/>
            <w:tcBorders>
              <w:top w:val="nil"/>
              <w:left w:val="nil"/>
              <w:bottom w:val="single" w:color="auto" w:sz="4" w:space="0"/>
              <w:right w:val="single" w:color="auto" w:sz="4" w:space="0"/>
            </w:tcBorders>
            <w:shd w:val="clear" w:color="auto" w:fill="auto"/>
            <w:noWrap/>
            <w:vAlign w:val="center"/>
          </w:tcPr>
          <w:p w14:paraId="6BF9A6FD">
            <w:pPr>
              <w:widowControl/>
              <w:jc w:val="left"/>
              <w:rPr>
                <w:rFonts w:ascii="宋体" w:hAnsi="宋体" w:eastAsia="宋体" w:cs="宋体"/>
                <w:color w:val="000000"/>
                <w:kern w:val="0"/>
                <w:szCs w:val="20"/>
              </w:rPr>
            </w:pPr>
          </w:p>
        </w:tc>
      </w:tr>
      <w:tr w14:paraId="571F650A">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304B36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45" w:type="dxa"/>
            <w:gridSpan w:val="2"/>
            <w:tcBorders>
              <w:top w:val="nil"/>
              <w:left w:val="nil"/>
              <w:bottom w:val="single" w:color="auto" w:sz="4" w:space="0"/>
              <w:right w:val="single" w:color="auto" w:sz="4" w:space="0"/>
            </w:tcBorders>
            <w:shd w:val="clear" w:color="auto" w:fill="auto"/>
            <w:noWrap/>
            <w:vAlign w:val="center"/>
          </w:tcPr>
          <w:p w14:paraId="063323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200" w:type="dxa"/>
            <w:gridSpan w:val="2"/>
            <w:tcBorders>
              <w:top w:val="nil"/>
              <w:left w:val="nil"/>
              <w:bottom w:val="single" w:color="auto" w:sz="4" w:space="0"/>
              <w:right w:val="single" w:color="auto" w:sz="4" w:space="0"/>
            </w:tcBorders>
            <w:shd w:val="clear" w:color="auto" w:fill="auto"/>
            <w:noWrap/>
            <w:vAlign w:val="center"/>
          </w:tcPr>
          <w:p w14:paraId="1B6BED5B">
            <w:pPr>
              <w:widowControl/>
              <w:jc w:val="center"/>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14:paraId="75E74F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1992" w:type="dxa"/>
            <w:tcBorders>
              <w:top w:val="nil"/>
              <w:left w:val="nil"/>
              <w:bottom w:val="single" w:color="auto" w:sz="4" w:space="0"/>
              <w:right w:val="single" w:color="auto" w:sz="4" w:space="0"/>
            </w:tcBorders>
            <w:shd w:val="clear" w:color="auto" w:fill="auto"/>
            <w:noWrap/>
            <w:vAlign w:val="center"/>
          </w:tcPr>
          <w:p w14:paraId="354C35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071" w:type="dxa"/>
            <w:gridSpan w:val="2"/>
            <w:tcBorders>
              <w:top w:val="nil"/>
              <w:left w:val="nil"/>
              <w:bottom w:val="single" w:color="auto" w:sz="4" w:space="0"/>
              <w:right w:val="single" w:color="auto" w:sz="4" w:space="0"/>
            </w:tcBorders>
            <w:shd w:val="clear" w:color="auto" w:fill="auto"/>
            <w:noWrap/>
            <w:vAlign w:val="center"/>
          </w:tcPr>
          <w:p w14:paraId="768A64E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4.00</w:t>
            </w:r>
          </w:p>
        </w:tc>
        <w:tc>
          <w:tcPr>
            <w:tcW w:w="1137" w:type="dxa"/>
            <w:tcBorders>
              <w:top w:val="nil"/>
              <w:left w:val="nil"/>
              <w:bottom w:val="single" w:color="auto" w:sz="4" w:space="0"/>
              <w:right w:val="single" w:color="auto" w:sz="4" w:space="0"/>
            </w:tcBorders>
            <w:shd w:val="clear" w:color="auto" w:fill="auto"/>
            <w:noWrap/>
            <w:vAlign w:val="center"/>
          </w:tcPr>
          <w:p w14:paraId="56EBB25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350" w:type="dxa"/>
            <w:gridSpan w:val="3"/>
            <w:tcBorders>
              <w:top w:val="nil"/>
              <w:left w:val="nil"/>
              <w:bottom w:val="single" w:color="auto" w:sz="4" w:space="0"/>
              <w:right w:val="single" w:color="auto" w:sz="4" w:space="0"/>
            </w:tcBorders>
            <w:shd w:val="clear" w:color="auto" w:fill="auto"/>
            <w:noWrap/>
            <w:vAlign w:val="center"/>
          </w:tcPr>
          <w:p w14:paraId="29C8E15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126" w:type="dxa"/>
            <w:gridSpan w:val="2"/>
            <w:tcBorders>
              <w:top w:val="nil"/>
              <w:left w:val="nil"/>
              <w:bottom w:val="single" w:color="auto" w:sz="4" w:space="0"/>
              <w:right w:val="single" w:color="auto" w:sz="4" w:space="0"/>
            </w:tcBorders>
            <w:shd w:val="clear" w:color="auto" w:fill="auto"/>
            <w:noWrap/>
            <w:vAlign w:val="center"/>
          </w:tcPr>
          <w:p w14:paraId="2651BDA7">
            <w:pPr>
              <w:widowControl/>
              <w:jc w:val="left"/>
              <w:rPr>
                <w:rFonts w:ascii="宋体" w:hAnsi="宋体" w:eastAsia="宋体" w:cs="宋体"/>
                <w:color w:val="000000"/>
                <w:kern w:val="0"/>
                <w:szCs w:val="20"/>
              </w:rPr>
            </w:pPr>
          </w:p>
        </w:tc>
      </w:tr>
      <w:tr w14:paraId="68CE4F91">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384868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45" w:type="dxa"/>
            <w:gridSpan w:val="2"/>
            <w:tcBorders>
              <w:top w:val="nil"/>
              <w:left w:val="nil"/>
              <w:bottom w:val="single" w:color="auto" w:sz="4" w:space="0"/>
              <w:right w:val="single" w:color="auto" w:sz="4" w:space="0"/>
            </w:tcBorders>
            <w:shd w:val="clear" w:color="auto" w:fill="auto"/>
            <w:noWrap/>
            <w:vAlign w:val="center"/>
          </w:tcPr>
          <w:p w14:paraId="352091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200" w:type="dxa"/>
            <w:gridSpan w:val="2"/>
            <w:tcBorders>
              <w:top w:val="nil"/>
              <w:left w:val="nil"/>
              <w:bottom w:val="single" w:color="auto" w:sz="4" w:space="0"/>
              <w:right w:val="single" w:color="auto" w:sz="4" w:space="0"/>
            </w:tcBorders>
            <w:shd w:val="clear" w:color="auto" w:fill="auto"/>
            <w:noWrap/>
            <w:vAlign w:val="center"/>
          </w:tcPr>
          <w:p w14:paraId="74F49901">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0.90</w:t>
            </w:r>
          </w:p>
        </w:tc>
        <w:tc>
          <w:tcPr>
            <w:tcW w:w="1062" w:type="dxa"/>
            <w:gridSpan w:val="2"/>
            <w:tcBorders>
              <w:top w:val="nil"/>
              <w:left w:val="nil"/>
              <w:bottom w:val="single" w:color="auto" w:sz="4" w:space="0"/>
              <w:right w:val="single" w:color="auto" w:sz="4" w:space="0"/>
            </w:tcBorders>
            <w:shd w:val="clear" w:color="auto" w:fill="auto"/>
            <w:noWrap/>
            <w:vAlign w:val="center"/>
          </w:tcPr>
          <w:p w14:paraId="1DD577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1992" w:type="dxa"/>
            <w:tcBorders>
              <w:top w:val="nil"/>
              <w:left w:val="nil"/>
              <w:bottom w:val="single" w:color="auto" w:sz="4" w:space="0"/>
              <w:right w:val="single" w:color="auto" w:sz="4" w:space="0"/>
            </w:tcBorders>
            <w:shd w:val="clear" w:color="auto" w:fill="auto"/>
            <w:noWrap/>
            <w:vAlign w:val="center"/>
          </w:tcPr>
          <w:p w14:paraId="60B5D7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071" w:type="dxa"/>
            <w:gridSpan w:val="2"/>
            <w:tcBorders>
              <w:top w:val="nil"/>
              <w:left w:val="nil"/>
              <w:bottom w:val="single" w:color="auto" w:sz="4" w:space="0"/>
              <w:right w:val="single" w:color="auto" w:sz="4" w:space="0"/>
            </w:tcBorders>
            <w:shd w:val="clear" w:color="auto" w:fill="auto"/>
            <w:noWrap/>
            <w:vAlign w:val="center"/>
          </w:tcPr>
          <w:p w14:paraId="6AF3B7A0">
            <w:pPr>
              <w:widowControl/>
              <w:jc w:val="left"/>
              <w:rPr>
                <w:rFonts w:ascii="宋体" w:hAnsi="宋体" w:eastAsia="宋体" w:cs="宋体"/>
                <w:color w:val="000000"/>
                <w:kern w:val="0"/>
                <w:szCs w:val="20"/>
              </w:rPr>
            </w:pPr>
          </w:p>
        </w:tc>
        <w:tc>
          <w:tcPr>
            <w:tcW w:w="1137" w:type="dxa"/>
            <w:tcBorders>
              <w:top w:val="nil"/>
              <w:left w:val="nil"/>
              <w:bottom w:val="single" w:color="auto" w:sz="4" w:space="0"/>
              <w:right w:val="single" w:color="auto" w:sz="4" w:space="0"/>
            </w:tcBorders>
            <w:shd w:val="clear" w:color="auto" w:fill="auto"/>
            <w:noWrap/>
            <w:vAlign w:val="center"/>
          </w:tcPr>
          <w:p w14:paraId="319461C5">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350" w:type="dxa"/>
            <w:gridSpan w:val="3"/>
            <w:tcBorders>
              <w:top w:val="nil"/>
              <w:left w:val="nil"/>
              <w:bottom w:val="single" w:color="auto" w:sz="4" w:space="0"/>
              <w:right w:val="single" w:color="auto" w:sz="4" w:space="0"/>
            </w:tcBorders>
            <w:shd w:val="clear" w:color="auto" w:fill="auto"/>
            <w:noWrap/>
            <w:vAlign w:val="center"/>
          </w:tcPr>
          <w:p w14:paraId="779D8C4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0AFBB04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658723EA">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6DFE2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51D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24957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0D7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73F7E104">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2EA00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4CB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248CB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03A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195E685">
            <w:pPr>
              <w:widowControl/>
              <w:jc w:val="left"/>
              <w:rPr>
                <w:rFonts w:ascii="宋体" w:hAnsi="宋体" w:eastAsia="宋体" w:cs="宋体"/>
                <w:color w:val="000000"/>
                <w:kern w:val="0"/>
                <w:szCs w:val="20"/>
              </w:rPr>
            </w:pPr>
          </w:p>
        </w:tc>
        <w:tc>
          <w:tcPr>
            <w:tcW w:w="1126" w:type="dxa"/>
            <w:gridSpan w:val="2"/>
            <w:tcBorders>
              <w:top w:val="nil"/>
              <w:left w:val="nil"/>
              <w:bottom w:val="single" w:color="auto" w:sz="4" w:space="0"/>
              <w:right w:val="single" w:color="auto" w:sz="4" w:space="0"/>
            </w:tcBorders>
            <w:shd w:val="clear" w:color="auto" w:fill="auto"/>
            <w:noWrap/>
            <w:vAlign w:val="center"/>
          </w:tcPr>
          <w:p w14:paraId="296E9F8B">
            <w:pPr>
              <w:widowControl/>
              <w:jc w:val="left"/>
              <w:rPr>
                <w:rFonts w:ascii="宋体" w:hAnsi="宋体" w:eastAsia="宋体" w:cs="宋体"/>
                <w:color w:val="000000"/>
                <w:kern w:val="0"/>
                <w:szCs w:val="20"/>
              </w:rPr>
            </w:pPr>
          </w:p>
        </w:tc>
      </w:tr>
      <w:tr w14:paraId="20680E5F">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513FCC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45" w:type="dxa"/>
            <w:gridSpan w:val="2"/>
            <w:tcBorders>
              <w:top w:val="nil"/>
              <w:left w:val="nil"/>
              <w:bottom w:val="single" w:color="auto" w:sz="4" w:space="0"/>
              <w:right w:val="single" w:color="auto" w:sz="4" w:space="0"/>
            </w:tcBorders>
            <w:shd w:val="clear" w:color="auto" w:fill="auto"/>
            <w:noWrap/>
            <w:vAlign w:val="center"/>
          </w:tcPr>
          <w:p w14:paraId="341582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200" w:type="dxa"/>
            <w:gridSpan w:val="2"/>
            <w:tcBorders>
              <w:top w:val="nil"/>
              <w:left w:val="nil"/>
              <w:bottom w:val="single" w:color="auto" w:sz="4" w:space="0"/>
              <w:right w:val="single" w:color="auto" w:sz="4" w:space="0"/>
            </w:tcBorders>
            <w:shd w:val="clear" w:color="auto" w:fill="auto"/>
            <w:noWrap/>
            <w:vAlign w:val="center"/>
          </w:tcPr>
          <w:p w14:paraId="2C5030F3">
            <w:pPr>
              <w:widowControl/>
              <w:jc w:val="center"/>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14:paraId="604730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1992" w:type="dxa"/>
            <w:tcBorders>
              <w:top w:val="nil"/>
              <w:left w:val="nil"/>
              <w:bottom w:val="single" w:color="auto" w:sz="4" w:space="0"/>
              <w:right w:val="single" w:color="auto" w:sz="4" w:space="0"/>
            </w:tcBorders>
            <w:shd w:val="clear" w:color="auto" w:fill="auto"/>
            <w:noWrap/>
            <w:vAlign w:val="center"/>
          </w:tcPr>
          <w:p w14:paraId="37514B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071" w:type="dxa"/>
            <w:gridSpan w:val="2"/>
            <w:tcBorders>
              <w:top w:val="nil"/>
              <w:left w:val="nil"/>
              <w:bottom w:val="single" w:color="auto" w:sz="4" w:space="0"/>
              <w:right w:val="single" w:color="auto" w:sz="4" w:space="0"/>
            </w:tcBorders>
            <w:shd w:val="clear" w:color="auto" w:fill="auto"/>
            <w:noWrap/>
            <w:vAlign w:val="center"/>
          </w:tcPr>
          <w:p w14:paraId="1599EC4D">
            <w:pPr>
              <w:widowControl/>
              <w:jc w:val="left"/>
              <w:rPr>
                <w:rFonts w:ascii="宋体" w:hAnsi="宋体" w:eastAsia="宋体" w:cs="宋体"/>
                <w:color w:val="000000"/>
                <w:kern w:val="0"/>
                <w:szCs w:val="20"/>
              </w:rPr>
            </w:pPr>
          </w:p>
        </w:tc>
        <w:tc>
          <w:tcPr>
            <w:tcW w:w="1137" w:type="dxa"/>
            <w:tcBorders>
              <w:top w:val="nil"/>
              <w:left w:val="nil"/>
              <w:bottom w:val="single" w:color="auto" w:sz="4" w:space="0"/>
              <w:right w:val="single" w:color="auto" w:sz="4" w:space="0"/>
            </w:tcBorders>
            <w:shd w:val="clear" w:color="auto" w:fill="auto"/>
            <w:noWrap/>
            <w:vAlign w:val="center"/>
          </w:tcPr>
          <w:p w14:paraId="242F5B1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350" w:type="dxa"/>
            <w:gridSpan w:val="3"/>
            <w:tcBorders>
              <w:top w:val="nil"/>
              <w:left w:val="nil"/>
              <w:bottom w:val="single" w:color="auto" w:sz="4" w:space="0"/>
              <w:right w:val="single" w:color="auto" w:sz="4" w:space="0"/>
            </w:tcBorders>
            <w:shd w:val="clear" w:color="auto" w:fill="auto"/>
            <w:noWrap/>
            <w:vAlign w:val="center"/>
          </w:tcPr>
          <w:p w14:paraId="392D2F9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126" w:type="dxa"/>
            <w:gridSpan w:val="2"/>
            <w:tcBorders>
              <w:top w:val="nil"/>
              <w:left w:val="nil"/>
              <w:bottom w:val="single" w:color="auto" w:sz="4" w:space="0"/>
              <w:right w:val="single" w:color="auto" w:sz="4" w:space="0"/>
            </w:tcBorders>
            <w:shd w:val="clear" w:color="auto" w:fill="auto"/>
            <w:noWrap/>
            <w:vAlign w:val="center"/>
          </w:tcPr>
          <w:p w14:paraId="16C1ED30">
            <w:pPr>
              <w:widowControl/>
              <w:jc w:val="left"/>
              <w:rPr>
                <w:rFonts w:ascii="宋体" w:hAnsi="宋体" w:eastAsia="宋体" w:cs="宋体"/>
                <w:color w:val="000000"/>
                <w:kern w:val="0"/>
                <w:szCs w:val="20"/>
              </w:rPr>
            </w:pPr>
          </w:p>
        </w:tc>
      </w:tr>
      <w:tr w14:paraId="1D6530DC">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15681F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45" w:type="dxa"/>
            <w:gridSpan w:val="2"/>
            <w:tcBorders>
              <w:top w:val="nil"/>
              <w:left w:val="nil"/>
              <w:bottom w:val="single" w:color="auto" w:sz="4" w:space="0"/>
              <w:right w:val="single" w:color="auto" w:sz="4" w:space="0"/>
            </w:tcBorders>
            <w:shd w:val="clear" w:color="auto" w:fill="auto"/>
            <w:noWrap/>
            <w:vAlign w:val="center"/>
          </w:tcPr>
          <w:p w14:paraId="3B4CE1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200" w:type="dxa"/>
            <w:gridSpan w:val="2"/>
            <w:tcBorders>
              <w:top w:val="nil"/>
              <w:left w:val="nil"/>
              <w:bottom w:val="single" w:color="auto" w:sz="4" w:space="0"/>
              <w:right w:val="single" w:color="auto" w:sz="4" w:space="0"/>
            </w:tcBorders>
            <w:shd w:val="clear" w:color="auto" w:fill="auto"/>
            <w:noWrap/>
            <w:vAlign w:val="center"/>
          </w:tcPr>
          <w:p w14:paraId="0FAF777D">
            <w:pPr>
              <w:widowControl/>
              <w:jc w:val="center"/>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14:paraId="0E4FC6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1992" w:type="dxa"/>
            <w:tcBorders>
              <w:top w:val="nil"/>
              <w:left w:val="nil"/>
              <w:bottom w:val="single" w:color="auto" w:sz="4" w:space="0"/>
              <w:right w:val="single" w:color="auto" w:sz="4" w:space="0"/>
            </w:tcBorders>
            <w:shd w:val="clear" w:color="auto" w:fill="auto"/>
            <w:noWrap/>
            <w:vAlign w:val="center"/>
          </w:tcPr>
          <w:p w14:paraId="390FC2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071" w:type="dxa"/>
            <w:gridSpan w:val="2"/>
            <w:tcBorders>
              <w:top w:val="nil"/>
              <w:left w:val="nil"/>
              <w:bottom w:val="single" w:color="auto" w:sz="4" w:space="0"/>
              <w:right w:val="single" w:color="auto" w:sz="4" w:space="0"/>
            </w:tcBorders>
            <w:shd w:val="clear" w:color="auto" w:fill="auto"/>
            <w:noWrap/>
            <w:vAlign w:val="center"/>
          </w:tcPr>
          <w:p w14:paraId="21B34F27">
            <w:pPr>
              <w:widowControl/>
              <w:jc w:val="left"/>
              <w:rPr>
                <w:rFonts w:ascii="宋体" w:hAnsi="宋体" w:eastAsia="宋体" w:cs="宋体"/>
                <w:color w:val="000000"/>
                <w:kern w:val="0"/>
                <w:szCs w:val="20"/>
              </w:rPr>
            </w:pPr>
          </w:p>
        </w:tc>
        <w:tc>
          <w:tcPr>
            <w:tcW w:w="1137" w:type="dxa"/>
            <w:tcBorders>
              <w:top w:val="nil"/>
              <w:left w:val="nil"/>
              <w:bottom w:val="single" w:color="auto" w:sz="4" w:space="0"/>
              <w:right w:val="single" w:color="auto" w:sz="4" w:space="0"/>
            </w:tcBorders>
            <w:shd w:val="clear" w:color="auto" w:fill="auto"/>
            <w:noWrap/>
            <w:vAlign w:val="center"/>
          </w:tcPr>
          <w:p w14:paraId="118531D2">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350" w:type="dxa"/>
            <w:gridSpan w:val="3"/>
            <w:tcBorders>
              <w:top w:val="nil"/>
              <w:left w:val="nil"/>
              <w:bottom w:val="single" w:color="auto" w:sz="4" w:space="0"/>
              <w:right w:val="single" w:color="auto" w:sz="4" w:space="0"/>
            </w:tcBorders>
            <w:shd w:val="clear" w:color="auto" w:fill="auto"/>
            <w:noWrap/>
            <w:vAlign w:val="center"/>
          </w:tcPr>
          <w:p w14:paraId="76511BB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126" w:type="dxa"/>
            <w:gridSpan w:val="2"/>
            <w:tcBorders>
              <w:top w:val="nil"/>
              <w:left w:val="nil"/>
              <w:bottom w:val="single" w:color="auto" w:sz="4" w:space="0"/>
              <w:right w:val="single" w:color="auto" w:sz="4" w:space="0"/>
            </w:tcBorders>
            <w:shd w:val="clear" w:color="auto" w:fill="auto"/>
            <w:noWrap/>
            <w:vAlign w:val="center"/>
          </w:tcPr>
          <w:p w14:paraId="7BB11E99">
            <w:pPr>
              <w:widowControl/>
              <w:jc w:val="left"/>
              <w:rPr>
                <w:rFonts w:ascii="宋体" w:hAnsi="宋体" w:eastAsia="宋体" w:cs="宋体"/>
                <w:color w:val="000000"/>
                <w:kern w:val="0"/>
                <w:szCs w:val="20"/>
              </w:rPr>
            </w:pPr>
          </w:p>
        </w:tc>
      </w:tr>
      <w:tr w14:paraId="49C71388">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4C9402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45" w:type="dxa"/>
            <w:gridSpan w:val="2"/>
            <w:tcBorders>
              <w:top w:val="nil"/>
              <w:left w:val="nil"/>
              <w:bottom w:val="single" w:color="auto" w:sz="4" w:space="0"/>
              <w:right w:val="single" w:color="auto" w:sz="4" w:space="0"/>
            </w:tcBorders>
            <w:shd w:val="clear" w:color="auto" w:fill="auto"/>
            <w:noWrap/>
            <w:vAlign w:val="center"/>
          </w:tcPr>
          <w:p w14:paraId="6ABE02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200" w:type="dxa"/>
            <w:gridSpan w:val="2"/>
            <w:tcBorders>
              <w:top w:val="nil"/>
              <w:left w:val="nil"/>
              <w:bottom w:val="single" w:color="auto" w:sz="4" w:space="0"/>
              <w:right w:val="single" w:color="auto" w:sz="4" w:space="0"/>
            </w:tcBorders>
            <w:shd w:val="clear" w:color="auto" w:fill="auto"/>
            <w:noWrap/>
            <w:vAlign w:val="center"/>
          </w:tcPr>
          <w:p w14:paraId="78DC419E">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0.15</w:t>
            </w:r>
          </w:p>
        </w:tc>
        <w:tc>
          <w:tcPr>
            <w:tcW w:w="1062" w:type="dxa"/>
            <w:gridSpan w:val="2"/>
            <w:tcBorders>
              <w:top w:val="nil"/>
              <w:left w:val="nil"/>
              <w:bottom w:val="single" w:color="auto" w:sz="4" w:space="0"/>
              <w:right w:val="single" w:color="auto" w:sz="4" w:space="0"/>
            </w:tcBorders>
            <w:shd w:val="clear" w:color="auto" w:fill="auto"/>
            <w:noWrap/>
            <w:vAlign w:val="center"/>
          </w:tcPr>
          <w:p w14:paraId="084EAC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1992" w:type="dxa"/>
            <w:tcBorders>
              <w:top w:val="nil"/>
              <w:left w:val="nil"/>
              <w:bottom w:val="single" w:color="auto" w:sz="4" w:space="0"/>
              <w:right w:val="single" w:color="auto" w:sz="4" w:space="0"/>
            </w:tcBorders>
            <w:shd w:val="clear" w:color="auto" w:fill="auto"/>
            <w:noWrap/>
            <w:vAlign w:val="center"/>
          </w:tcPr>
          <w:p w14:paraId="7ABF6B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071" w:type="dxa"/>
            <w:gridSpan w:val="2"/>
            <w:tcBorders>
              <w:top w:val="nil"/>
              <w:left w:val="nil"/>
              <w:bottom w:val="single" w:color="auto" w:sz="4" w:space="0"/>
              <w:right w:val="single" w:color="auto" w:sz="4" w:space="0"/>
            </w:tcBorders>
            <w:shd w:val="clear" w:color="auto" w:fill="auto"/>
            <w:noWrap/>
            <w:vAlign w:val="center"/>
          </w:tcPr>
          <w:p w14:paraId="70375F35">
            <w:pPr>
              <w:widowControl/>
              <w:jc w:val="left"/>
              <w:rPr>
                <w:rFonts w:ascii="宋体" w:hAnsi="宋体" w:eastAsia="宋体" w:cs="宋体"/>
                <w:color w:val="000000"/>
                <w:kern w:val="0"/>
                <w:szCs w:val="20"/>
              </w:rPr>
            </w:pPr>
          </w:p>
        </w:tc>
        <w:tc>
          <w:tcPr>
            <w:tcW w:w="1137" w:type="dxa"/>
            <w:tcBorders>
              <w:top w:val="nil"/>
              <w:left w:val="nil"/>
              <w:bottom w:val="single" w:color="auto" w:sz="4" w:space="0"/>
              <w:right w:val="single" w:color="auto" w:sz="4" w:space="0"/>
            </w:tcBorders>
            <w:shd w:val="clear" w:color="auto" w:fill="auto"/>
            <w:noWrap/>
            <w:vAlign w:val="center"/>
          </w:tcPr>
          <w:p w14:paraId="07A59D0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350" w:type="dxa"/>
            <w:gridSpan w:val="3"/>
            <w:tcBorders>
              <w:top w:val="nil"/>
              <w:left w:val="nil"/>
              <w:bottom w:val="single" w:color="auto" w:sz="4" w:space="0"/>
              <w:right w:val="single" w:color="auto" w:sz="4" w:space="0"/>
            </w:tcBorders>
            <w:shd w:val="clear" w:color="auto" w:fill="auto"/>
            <w:noWrap/>
            <w:vAlign w:val="center"/>
          </w:tcPr>
          <w:p w14:paraId="5AFF59A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26" w:type="dxa"/>
            <w:gridSpan w:val="2"/>
            <w:tcBorders>
              <w:top w:val="nil"/>
              <w:left w:val="nil"/>
              <w:bottom w:val="single" w:color="auto" w:sz="4" w:space="0"/>
              <w:right w:val="single" w:color="auto" w:sz="4" w:space="0"/>
            </w:tcBorders>
            <w:shd w:val="clear" w:color="auto" w:fill="auto"/>
            <w:noWrap/>
            <w:vAlign w:val="center"/>
          </w:tcPr>
          <w:p w14:paraId="08BA71E7">
            <w:pPr>
              <w:widowControl/>
              <w:jc w:val="left"/>
              <w:rPr>
                <w:rFonts w:ascii="宋体" w:hAnsi="宋体" w:eastAsia="宋体" w:cs="宋体"/>
                <w:color w:val="000000"/>
                <w:kern w:val="0"/>
                <w:szCs w:val="20"/>
              </w:rPr>
            </w:pPr>
          </w:p>
        </w:tc>
      </w:tr>
      <w:tr w14:paraId="200BFD12">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238704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45" w:type="dxa"/>
            <w:gridSpan w:val="2"/>
            <w:tcBorders>
              <w:top w:val="nil"/>
              <w:left w:val="nil"/>
              <w:bottom w:val="single" w:color="auto" w:sz="4" w:space="0"/>
              <w:right w:val="single" w:color="auto" w:sz="4" w:space="0"/>
            </w:tcBorders>
            <w:shd w:val="clear" w:color="auto" w:fill="auto"/>
            <w:noWrap/>
            <w:vAlign w:val="center"/>
          </w:tcPr>
          <w:p w14:paraId="609F69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gridSpan w:val="2"/>
            <w:tcBorders>
              <w:top w:val="nil"/>
              <w:left w:val="nil"/>
              <w:bottom w:val="single" w:color="auto" w:sz="4" w:space="0"/>
              <w:right w:val="single" w:color="auto" w:sz="4" w:space="0"/>
            </w:tcBorders>
            <w:shd w:val="clear" w:color="auto" w:fill="auto"/>
            <w:noWrap/>
            <w:vAlign w:val="center"/>
          </w:tcPr>
          <w:p w14:paraId="579FA096">
            <w:pPr>
              <w:widowControl/>
              <w:jc w:val="center"/>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14:paraId="30F936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1992" w:type="dxa"/>
            <w:tcBorders>
              <w:top w:val="nil"/>
              <w:left w:val="nil"/>
              <w:bottom w:val="single" w:color="auto" w:sz="4" w:space="0"/>
              <w:right w:val="single" w:color="auto" w:sz="4" w:space="0"/>
            </w:tcBorders>
            <w:shd w:val="clear" w:color="auto" w:fill="auto"/>
            <w:noWrap/>
            <w:vAlign w:val="center"/>
          </w:tcPr>
          <w:p w14:paraId="20CFFA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071" w:type="dxa"/>
            <w:gridSpan w:val="2"/>
            <w:tcBorders>
              <w:top w:val="nil"/>
              <w:left w:val="nil"/>
              <w:bottom w:val="single" w:color="auto" w:sz="4" w:space="0"/>
              <w:right w:val="single" w:color="auto" w:sz="4" w:space="0"/>
            </w:tcBorders>
            <w:shd w:val="clear" w:color="auto" w:fill="auto"/>
            <w:noWrap/>
            <w:vAlign w:val="center"/>
          </w:tcPr>
          <w:p w14:paraId="230707A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0.03</w:t>
            </w:r>
          </w:p>
        </w:tc>
        <w:tc>
          <w:tcPr>
            <w:tcW w:w="1137" w:type="dxa"/>
            <w:tcBorders>
              <w:top w:val="nil"/>
              <w:left w:val="nil"/>
              <w:bottom w:val="single" w:color="auto" w:sz="4" w:space="0"/>
              <w:right w:val="single" w:color="auto" w:sz="4" w:space="0"/>
            </w:tcBorders>
            <w:shd w:val="clear" w:color="auto" w:fill="auto"/>
            <w:noWrap/>
            <w:vAlign w:val="center"/>
          </w:tcPr>
          <w:p w14:paraId="446CB35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350" w:type="dxa"/>
            <w:gridSpan w:val="3"/>
            <w:tcBorders>
              <w:top w:val="nil"/>
              <w:left w:val="nil"/>
              <w:bottom w:val="single" w:color="auto" w:sz="4" w:space="0"/>
              <w:right w:val="single" w:color="auto" w:sz="4" w:space="0"/>
            </w:tcBorders>
            <w:shd w:val="clear" w:color="auto" w:fill="auto"/>
            <w:noWrap/>
            <w:vAlign w:val="center"/>
          </w:tcPr>
          <w:p w14:paraId="7A5282F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26" w:type="dxa"/>
            <w:gridSpan w:val="2"/>
            <w:tcBorders>
              <w:top w:val="nil"/>
              <w:left w:val="nil"/>
              <w:bottom w:val="single" w:color="auto" w:sz="4" w:space="0"/>
              <w:right w:val="single" w:color="auto" w:sz="4" w:space="0"/>
            </w:tcBorders>
            <w:shd w:val="clear" w:color="auto" w:fill="auto"/>
            <w:noWrap/>
            <w:vAlign w:val="center"/>
          </w:tcPr>
          <w:p w14:paraId="779CDBF1">
            <w:pPr>
              <w:widowControl/>
              <w:jc w:val="left"/>
              <w:rPr>
                <w:rFonts w:ascii="宋体" w:hAnsi="宋体" w:eastAsia="宋体" w:cs="宋体"/>
                <w:color w:val="000000"/>
                <w:kern w:val="0"/>
                <w:szCs w:val="20"/>
              </w:rPr>
            </w:pPr>
          </w:p>
        </w:tc>
      </w:tr>
      <w:tr w14:paraId="120A67D8">
        <w:tblPrEx>
          <w:tblCellMar>
            <w:top w:w="0" w:type="dxa"/>
            <w:left w:w="108" w:type="dxa"/>
            <w:bottom w:w="0" w:type="dxa"/>
            <w:right w:w="108" w:type="dxa"/>
          </w:tblCellMar>
        </w:tblPrEx>
        <w:trPr>
          <w:trHeight w:val="284" w:hRule="exact"/>
        </w:trPr>
        <w:tc>
          <w:tcPr>
            <w:tcW w:w="467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A92F5C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200" w:type="dxa"/>
            <w:gridSpan w:val="2"/>
            <w:tcBorders>
              <w:top w:val="nil"/>
              <w:left w:val="nil"/>
              <w:bottom w:val="single" w:color="auto" w:sz="4" w:space="0"/>
              <w:right w:val="single" w:color="auto" w:sz="4" w:space="0"/>
            </w:tcBorders>
            <w:shd w:val="clear" w:color="auto" w:fill="auto"/>
            <w:noWrap/>
            <w:vAlign w:val="center"/>
          </w:tcPr>
          <w:p w14:paraId="73279D5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96.55</w:t>
            </w:r>
          </w:p>
        </w:tc>
        <w:tc>
          <w:tcPr>
            <w:tcW w:w="8612" w:type="dxa"/>
            <w:gridSpan w:val="9"/>
            <w:tcBorders>
              <w:top w:val="single" w:color="auto" w:sz="4" w:space="0"/>
              <w:left w:val="nil"/>
              <w:bottom w:val="single" w:color="auto" w:sz="4" w:space="0"/>
              <w:right w:val="single" w:color="auto" w:sz="4" w:space="0"/>
            </w:tcBorders>
            <w:shd w:val="clear" w:color="auto" w:fill="auto"/>
            <w:noWrap/>
            <w:vAlign w:val="center"/>
          </w:tcPr>
          <w:p w14:paraId="11FD391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126" w:type="dxa"/>
            <w:gridSpan w:val="2"/>
            <w:tcBorders>
              <w:top w:val="nil"/>
              <w:left w:val="nil"/>
              <w:bottom w:val="single" w:color="auto" w:sz="4" w:space="0"/>
              <w:right w:val="single" w:color="auto" w:sz="4" w:space="0"/>
            </w:tcBorders>
            <w:shd w:val="clear" w:color="auto" w:fill="auto"/>
            <w:noWrap/>
            <w:vAlign w:val="center"/>
          </w:tcPr>
          <w:p w14:paraId="3F92BA00">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10.06</w:t>
            </w:r>
          </w:p>
        </w:tc>
      </w:tr>
      <w:tr w14:paraId="4828FC37">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407EC421">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558A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084573B9">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142961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6470F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997" w:type="dxa"/>
            <w:tcBorders>
              <w:top w:val="nil"/>
              <w:left w:val="nil"/>
              <w:bottom w:val="nil"/>
              <w:right w:val="nil"/>
            </w:tcBorders>
            <w:shd w:val="clear" w:color="auto" w:fill="FFFFFF"/>
            <w:vAlign w:val="center"/>
          </w:tcPr>
          <w:p w14:paraId="38DF151E">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2B5A7D41">
            <w:pPr>
              <w:jc w:val="center"/>
              <w:rPr>
                <w:rFonts w:hint="eastAsia" w:ascii="宋体" w:hAnsi="宋体" w:eastAsia="宋体" w:cs="宋体"/>
                <w:i w:val="0"/>
                <w:color w:val="000000"/>
                <w:sz w:val="20"/>
                <w:szCs w:val="20"/>
                <w:u w:val="none"/>
              </w:rPr>
            </w:pPr>
          </w:p>
        </w:tc>
        <w:tc>
          <w:tcPr>
            <w:tcW w:w="1393" w:type="dxa"/>
            <w:gridSpan w:val="2"/>
            <w:tcBorders>
              <w:top w:val="nil"/>
              <w:left w:val="nil"/>
              <w:bottom w:val="nil"/>
              <w:right w:val="nil"/>
            </w:tcBorders>
            <w:shd w:val="clear" w:color="auto" w:fill="FFFFFF"/>
            <w:vAlign w:val="center"/>
          </w:tcPr>
          <w:p w14:paraId="1B77F206">
            <w:pPr>
              <w:jc w:val="center"/>
              <w:rPr>
                <w:rFonts w:hint="eastAsia" w:ascii="宋体" w:hAnsi="宋体" w:eastAsia="宋体" w:cs="宋体"/>
                <w:i w:val="0"/>
                <w:color w:val="000000"/>
                <w:sz w:val="20"/>
                <w:szCs w:val="20"/>
                <w:u w:val="none"/>
              </w:rPr>
            </w:pPr>
          </w:p>
        </w:tc>
        <w:tc>
          <w:tcPr>
            <w:tcW w:w="2115" w:type="dxa"/>
            <w:gridSpan w:val="2"/>
            <w:tcBorders>
              <w:top w:val="nil"/>
              <w:left w:val="nil"/>
              <w:bottom w:val="nil"/>
              <w:right w:val="nil"/>
            </w:tcBorders>
            <w:shd w:val="clear" w:color="auto" w:fill="FFFFFF"/>
            <w:vAlign w:val="center"/>
          </w:tcPr>
          <w:p w14:paraId="686B96BF">
            <w:pPr>
              <w:rPr>
                <w:rFonts w:hint="eastAsia" w:ascii="宋体" w:hAnsi="宋体" w:eastAsia="宋体" w:cs="宋体"/>
                <w:i w:val="0"/>
                <w:color w:val="000000"/>
                <w:sz w:val="20"/>
                <w:szCs w:val="20"/>
                <w:u w:val="none"/>
              </w:rPr>
            </w:pPr>
          </w:p>
        </w:tc>
        <w:tc>
          <w:tcPr>
            <w:tcW w:w="2192" w:type="dxa"/>
            <w:gridSpan w:val="2"/>
            <w:tcBorders>
              <w:top w:val="nil"/>
              <w:left w:val="nil"/>
              <w:bottom w:val="nil"/>
              <w:right w:val="nil"/>
            </w:tcBorders>
            <w:shd w:val="clear" w:color="auto" w:fill="FFFFFF"/>
            <w:vAlign w:val="center"/>
          </w:tcPr>
          <w:p w14:paraId="329FE5C2">
            <w:pPr>
              <w:rPr>
                <w:rFonts w:hint="eastAsia" w:ascii="宋体" w:hAnsi="宋体" w:eastAsia="宋体" w:cs="宋体"/>
                <w:i w:val="0"/>
                <w:color w:val="000000"/>
                <w:sz w:val="20"/>
                <w:szCs w:val="20"/>
                <w:u w:val="none"/>
              </w:rPr>
            </w:pPr>
          </w:p>
        </w:tc>
        <w:tc>
          <w:tcPr>
            <w:tcW w:w="2105" w:type="dxa"/>
            <w:gridSpan w:val="3"/>
            <w:tcBorders>
              <w:top w:val="nil"/>
              <w:left w:val="nil"/>
              <w:bottom w:val="nil"/>
              <w:right w:val="nil"/>
            </w:tcBorders>
            <w:shd w:val="clear" w:color="auto" w:fill="FFFFFF"/>
            <w:vAlign w:val="center"/>
          </w:tcPr>
          <w:p w14:paraId="00BFDDFF">
            <w:pPr>
              <w:rPr>
                <w:rFonts w:hint="eastAsia" w:ascii="宋体" w:hAnsi="宋体" w:eastAsia="宋体" w:cs="宋体"/>
                <w:i w:val="0"/>
                <w:color w:val="000000"/>
                <w:sz w:val="20"/>
                <w:szCs w:val="20"/>
                <w:u w:val="none"/>
              </w:rPr>
            </w:pPr>
          </w:p>
        </w:tc>
        <w:tc>
          <w:tcPr>
            <w:tcW w:w="2106" w:type="dxa"/>
            <w:gridSpan w:val="3"/>
            <w:tcBorders>
              <w:top w:val="nil"/>
              <w:left w:val="nil"/>
              <w:bottom w:val="nil"/>
              <w:right w:val="nil"/>
            </w:tcBorders>
            <w:shd w:val="clear" w:color="auto" w:fill="FFFFFF"/>
            <w:vAlign w:val="center"/>
          </w:tcPr>
          <w:p w14:paraId="3C7E5F59">
            <w:pPr>
              <w:rPr>
                <w:rFonts w:hint="eastAsia" w:ascii="宋体" w:hAnsi="宋体" w:eastAsia="宋体" w:cs="宋体"/>
                <w:i w:val="0"/>
                <w:color w:val="000000"/>
                <w:sz w:val="20"/>
                <w:szCs w:val="20"/>
                <w:u w:val="none"/>
              </w:rPr>
            </w:pPr>
          </w:p>
        </w:tc>
        <w:tc>
          <w:tcPr>
            <w:tcW w:w="2106" w:type="dxa"/>
            <w:tcBorders>
              <w:top w:val="nil"/>
              <w:left w:val="nil"/>
              <w:bottom w:val="nil"/>
              <w:right w:val="nil"/>
            </w:tcBorders>
            <w:shd w:val="clear" w:color="auto" w:fill="FFFFFF"/>
            <w:vAlign w:val="center"/>
          </w:tcPr>
          <w:p w14:paraId="0B3D5A5E">
            <w:pPr>
              <w:rPr>
                <w:rFonts w:hint="eastAsia" w:ascii="宋体" w:hAnsi="宋体" w:eastAsia="宋体" w:cs="宋体"/>
                <w:i w:val="0"/>
                <w:color w:val="000000"/>
                <w:sz w:val="20"/>
                <w:szCs w:val="20"/>
                <w:u w:val="none"/>
              </w:rPr>
            </w:pPr>
          </w:p>
        </w:tc>
        <w:tc>
          <w:tcPr>
            <w:tcW w:w="2106" w:type="dxa"/>
            <w:gridSpan w:val="2"/>
            <w:tcBorders>
              <w:top w:val="nil"/>
              <w:left w:val="nil"/>
              <w:bottom w:val="nil"/>
              <w:right w:val="nil"/>
            </w:tcBorders>
            <w:shd w:val="clear" w:color="auto" w:fill="FFFFFF"/>
            <w:noWrap/>
            <w:vAlign w:val="center"/>
          </w:tcPr>
          <w:p w14:paraId="535E500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110FF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4745" w:type="dxa"/>
            <w:gridSpan w:val="6"/>
            <w:tcBorders>
              <w:top w:val="nil"/>
              <w:left w:val="nil"/>
              <w:bottom w:val="nil"/>
              <w:right w:val="nil"/>
            </w:tcBorders>
            <w:shd w:val="clear" w:color="auto" w:fill="FFFFFF"/>
            <w:noWrap/>
            <w:vAlign w:val="center"/>
          </w:tcPr>
          <w:p w14:paraId="7562B8A4">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部门：益阳市大通湖区政务中心</w:t>
            </w:r>
          </w:p>
        </w:tc>
        <w:tc>
          <w:tcPr>
            <w:tcW w:w="2192" w:type="dxa"/>
            <w:gridSpan w:val="2"/>
            <w:tcBorders>
              <w:top w:val="nil"/>
              <w:left w:val="nil"/>
              <w:bottom w:val="nil"/>
              <w:right w:val="nil"/>
            </w:tcBorders>
            <w:shd w:val="clear" w:color="auto" w:fill="FFFFFF"/>
            <w:vAlign w:val="center"/>
          </w:tcPr>
          <w:p w14:paraId="63C99BD7">
            <w:pPr>
              <w:rPr>
                <w:rFonts w:hint="eastAsia" w:ascii="宋体" w:hAnsi="宋体" w:eastAsia="宋体" w:cs="宋体"/>
                <w:i w:val="0"/>
                <w:color w:val="000000"/>
                <w:sz w:val="20"/>
                <w:szCs w:val="20"/>
                <w:u w:val="none"/>
              </w:rPr>
            </w:pPr>
          </w:p>
        </w:tc>
        <w:tc>
          <w:tcPr>
            <w:tcW w:w="2105" w:type="dxa"/>
            <w:gridSpan w:val="3"/>
            <w:tcBorders>
              <w:top w:val="nil"/>
              <w:left w:val="nil"/>
              <w:bottom w:val="nil"/>
              <w:right w:val="nil"/>
            </w:tcBorders>
            <w:shd w:val="clear" w:color="auto" w:fill="FFFFFF"/>
            <w:vAlign w:val="center"/>
          </w:tcPr>
          <w:p w14:paraId="7230814F">
            <w:pPr>
              <w:rPr>
                <w:rFonts w:hint="eastAsia" w:ascii="宋体" w:hAnsi="宋体" w:eastAsia="宋体" w:cs="宋体"/>
                <w:i w:val="0"/>
                <w:color w:val="000000"/>
                <w:sz w:val="20"/>
                <w:szCs w:val="20"/>
                <w:u w:val="none"/>
              </w:rPr>
            </w:pPr>
          </w:p>
        </w:tc>
        <w:tc>
          <w:tcPr>
            <w:tcW w:w="2106" w:type="dxa"/>
            <w:gridSpan w:val="3"/>
            <w:tcBorders>
              <w:top w:val="nil"/>
              <w:left w:val="nil"/>
              <w:bottom w:val="nil"/>
              <w:right w:val="nil"/>
            </w:tcBorders>
            <w:shd w:val="clear" w:color="auto" w:fill="FFFFFF"/>
            <w:vAlign w:val="center"/>
          </w:tcPr>
          <w:p w14:paraId="12481313">
            <w:pPr>
              <w:rPr>
                <w:rFonts w:hint="eastAsia" w:ascii="宋体" w:hAnsi="宋体" w:eastAsia="宋体" w:cs="宋体"/>
                <w:i w:val="0"/>
                <w:color w:val="000000"/>
                <w:sz w:val="20"/>
                <w:szCs w:val="20"/>
                <w:u w:val="none"/>
              </w:rPr>
            </w:pPr>
          </w:p>
        </w:tc>
        <w:tc>
          <w:tcPr>
            <w:tcW w:w="2106" w:type="dxa"/>
            <w:tcBorders>
              <w:top w:val="nil"/>
              <w:left w:val="nil"/>
              <w:bottom w:val="nil"/>
              <w:right w:val="nil"/>
            </w:tcBorders>
            <w:shd w:val="clear" w:color="auto" w:fill="FFFFFF"/>
            <w:vAlign w:val="center"/>
          </w:tcPr>
          <w:p w14:paraId="5F1A2717">
            <w:pPr>
              <w:rPr>
                <w:rFonts w:hint="eastAsia" w:ascii="宋体" w:hAnsi="宋体" w:eastAsia="宋体" w:cs="宋体"/>
                <w:i w:val="0"/>
                <w:color w:val="000000"/>
                <w:sz w:val="20"/>
                <w:szCs w:val="20"/>
                <w:u w:val="none"/>
              </w:rPr>
            </w:pPr>
          </w:p>
        </w:tc>
        <w:tc>
          <w:tcPr>
            <w:tcW w:w="2106" w:type="dxa"/>
            <w:gridSpan w:val="2"/>
            <w:tcBorders>
              <w:top w:val="nil"/>
              <w:left w:val="nil"/>
              <w:bottom w:val="nil"/>
              <w:right w:val="nil"/>
            </w:tcBorders>
            <w:shd w:val="clear" w:color="auto" w:fill="FFFFFF"/>
            <w:noWrap/>
            <w:vAlign w:val="center"/>
          </w:tcPr>
          <w:p w14:paraId="5AC9025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9C39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5E65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lang w:val="en-US" w:eastAsia="zh-CN" w:bidi="ar"/>
              </w:rPr>
              <w:t xml:space="preserve">   </w:t>
            </w:r>
            <w:r>
              <w:rPr>
                <w:rStyle w:val="18"/>
                <w:lang w:val="en-US" w:eastAsia="zh-CN" w:bidi="ar"/>
              </w:rPr>
              <w:t>目</w:t>
            </w:r>
          </w:p>
        </w:tc>
        <w:tc>
          <w:tcPr>
            <w:tcW w:w="21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F60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09C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1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D569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29B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30F4B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A5C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F5A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FFEBF">
            <w:pPr>
              <w:jc w:val="center"/>
              <w:rPr>
                <w:rFonts w:hint="eastAsia" w:ascii="宋体" w:hAnsi="宋体" w:eastAsia="宋体" w:cs="宋体"/>
                <w:i w:val="0"/>
                <w:color w:val="000000"/>
                <w:sz w:val="24"/>
                <w:szCs w:val="24"/>
                <w:u w:val="none"/>
              </w:rPr>
            </w:pPr>
          </w:p>
        </w:tc>
        <w:tc>
          <w:tcPr>
            <w:tcW w:w="21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37344">
            <w:pPr>
              <w:jc w:val="center"/>
              <w:rPr>
                <w:rFonts w:hint="eastAsia" w:ascii="宋体" w:hAnsi="宋体" w:eastAsia="宋体" w:cs="宋体"/>
                <w:i w:val="0"/>
                <w:color w:val="000000"/>
                <w:sz w:val="24"/>
                <w:szCs w:val="24"/>
                <w:u w:val="none"/>
              </w:rPr>
            </w:pPr>
          </w:p>
        </w:tc>
        <w:tc>
          <w:tcPr>
            <w:tcW w:w="21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7F5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0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BA8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BB1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03D13">
            <w:pPr>
              <w:jc w:val="center"/>
              <w:rPr>
                <w:rFonts w:hint="eastAsia" w:ascii="宋体" w:hAnsi="宋体" w:eastAsia="宋体" w:cs="宋体"/>
                <w:i w:val="0"/>
                <w:color w:val="000000"/>
                <w:sz w:val="24"/>
                <w:szCs w:val="24"/>
                <w:u w:val="none"/>
              </w:rPr>
            </w:pPr>
          </w:p>
        </w:tc>
      </w:tr>
      <w:tr w14:paraId="6359B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744C2">
            <w:pPr>
              <w:jc w:val="center"/>
              <w:rPr>
                <w:rFonts w:hint="eastAsia" w:ascii="宋体" w:hAnsi="宋体" w:eastAsia="宋体" w:cs="宋体"/>
                <w:i w:val="0"/>
                <w:color w:val="000000"/>
                <w:sz w:val="24"/>
                <w:szCs w:val="24"/>
                <w:u w:val="none"/>
              </w:rPr>
            </w:pPr>
          </w:p>
        </w:tc>
        <w:tc>
          <w:tcPr>
            <w:tcW w:w="13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378C2">
            <w:pPr>
              <w:jc w:val="center"/>
              <w:rPr>
                <w:rFonts w:hint="eastAsia" w:ascii="宋体" w:hAnsi="宋体" w:eastAsia="宋体" w:cs="宋体"/>
                <w:i w:val="0"/>
                <w:color w:val="000000"/>
                <w:sz w:val="24"/>
                <w:szCs w:val="24"/>
                <w:u w:val="none"/>
              </w:rPr>
            </w:pPr>
          </w:p>
        </w:tc>
        <w:tc>
          <w:tcPr>
            <w:tcW w:w="21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8ADD0">
            <w:pPr>
              <w:jc w:val="center"/>
              <w:rPr>
                <w:rFonts w:hint="eastAsia" w:ascii="宋体" w:hAnsi="宋体" w:eastAsia="宋体" w:cs="宋体"/>
                <w:i w:val="0"/>
                <w:color w:val="000000"/>
                <w:sz w:val="24"/>
                <w:szCs w:val="24"/>
                <w:u w:val="none"/>
              </w:rPr>
            </w:pPr>
          </w:p>
        </w:tc>
        <w:tc>
          <w:tcPr>
            <w:tcW w:w="21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5DE0E">
            <w:pPr>
              <w:jc w:val="center"/>
              <w:rPr>
                <w:rFonts w:hint="eastAsia" w:ascii="宋体" w:hAnsi="宋体" w:eastAsia="宋体" w:cs="宋体"/>
                <w:i w:val="0"/>
                <w:color w:val="000000"/>
                <w:sz w:val="24"/>
                <w:szCs w:val="24"/>
                <w:u w:val="none"/>
              </w:rPr>
            </w:pPr>
          </w:p>
        </w:tc>
        <w:tc>
          <w:tcPr>
            <w:tcW w:w="21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B61AB">
            <w:pPr>
              <w:jc w:val="center"/>
              <w:rPr>
                <w:rFonts w:hint="eastAsia" w:ascii="宋体" w:hAnsi="宋体" w:eastAsia="宋体" w:cs="宋体"/>
                <w:i w:val="0"/>
                <w:color w:val="000000"/>
                <w:sz w:val="24"/>
                <w:szCs w:val="24"/>
                <w:u w:val="none"/>
              </w:rPr>
            </w:pPr>
          </w:p>
        </w:tc>
        <w:tc>
          <w:tcPr>
            <w:tcW w:w="21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005F3">
            <w:pPr>
              <w:jc w:val="center"/>
              <w:rPr>
                <w:rFonts w:hint="eastAsia" w:ascii="宋体" w:hAnsi="宋体" w:eastAsia="宋体" w:cs="宋体"/>
                <w:i w:val="0"/>
                <w:color w:val="000000"/>
                <w:sz w:val="24"/>
                <w:szCs w:val="24"/>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E0327">
            <w:pPr>
              <w:jc w:val="center"/>
              <w:rPr>
                <w:rFonts w:hint="eastAsia" w:ascii="宋体" w:hAnsi="宋体" w:eastAsia="宋体" w:cs="宋体"/>
                <w:i w:val="0"/>
                <w:color w:val="000000"/>
                <w:sz w:val="24"/>
                <w:szCs w:val="24"/>
                <w:u w:val="none"/>
              </w:rPr>
            </w:pPr>
          </w:p>
        </w:tc>
        <w:tc>
          <w:tcPr>
            <w:tcW w:w="2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7E51D">
            <w:pPr>
              <w:jc w:val="center"/>
              <w:rPr>
                <w:rFonts w:hint="eastAsia" w:ascii="宋体" w:hAnsi="宋体" w:eastAsia="宋体" w:cs="宋体"/>
                <w:i w:val="0"/>
                <w:color w:val="000000"/>
                <w:sz w:val="24"/>
                <w:szCs w:val="24"/>
                <w:u w:val="none"/>
              </w:rPr>
            </w:pPr>
          </w:p>
        </w:tc>
      </w:tr>
      <w:tr w14:paraId="3B94C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9F20C">
            <w:pPr>
              <w:jc w:val="center"/>
              <w:rPr>
                <w:rFonts w:hint="eastAsia" w:ascii="宋体" w:hAnsi="宋体" w:eastAsia="宋体" w:cs="宋体"/>
                <w:i w:val="0"/>
                <w:color w:val="000000"/>
                <w:sz w:val="24"/>
                <w:szCs w:val="24"/>
                <w:u w:val="none"/>
              </w:rPr>
            </w:pPr>
          </w:p>
        </w:tc>
        <w:tc>
          <w:tcPr>
            <w:tcW w:w="13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5115A">
            <w:pPr>
              <w:jc w:val="center"/>
              <w:rPr>
                <w:rFonts w:hint="eastAsia" w:ascii="宋体" w:hAnsi="宋体" w:eastAsia="宋体" w:cs="宋体"/>
                <w:i w:val="0"/>
                <w:color w:val="000000"/>
                <w:sz w:val="24"/>
                <w:szCs w:val="24"/>
                <w:u w:val="none"/>
              </w:rPr>
            </w:pPr>
          </w:p>
        </w:tc>
        <w:tc>
          <w:tcPr>
            <w:tcW w:w="21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FE639">
            <w:pPr>
              <w:jc w:val="center"/>
              <w:rPr>
                <w:rFonts w:hint="eastAsia" w:ascii="宋体" w:hAnsi="宋体" w:eastAsia="宋体" w:cs="宋体"/>
                <w:i w:val="0"/>
                <w:color w:val="000000"/>
                <w:sz w:val="24"/>
                <w:szCs w:val="24"/>
                <w:u w:val="none"/>
              </w:rPr>
            </w:pPr>
          </w:p>
        </w:tc>
        <w:tc>
          <w:tcPr>
            <w:tcW w:w="21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5AA39">
            <w:pPr>
              <w:jc w:val="center"/>
              <w:rPr>
                <w:rFonts w:hint="eastAsia" w:ascii="宋体" w:hAnsi="宋体" w:eastAsia="宋体" w:cs="宋体"/>
                <w:i w:val="0"/>
                <w:color w:val="000000"/>
                <w:sz w:val="24"/>
                <w:szCs w:val="24"/>
                <w:u w:val="none"/>
              </w:rPr>
            </w:pPr>
          </w:p>
        </w:tc>
        <w:tc>
          <w:tcPr>
            <w:tcW w:w="21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E67B2">
            <w:pPr>
              <w:jc w:val="center"/>
              <w:rPr>
                <w:rFonts w:hint="eastAsia" w:ascii="宋体" w:hAnsi="宋体" w:eastAsia="宋体" w:cs="宋体"/>
                <w:i w:val="0"/>
                <w:color w:val="000000"/>
                <w:sz w:val="24"/>
                <w:szCs w:val="24"/>
                <w:u w:val="none"/>
              </w:rPr>
            </w:pPr>
          </w:p>
        </w:tc>
        <w:tc>
          <w:tcPr>
            <w:tcW w:w="21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F5627">
            <w:pPr>
              <w:jc w:val="center"/>
              <w:rPr>
                <w:rFonts w:hint="eastAsia" w:ascii="宋体" w:hAnsi="宋体" w:eastAsia="宋体" w:cs="宋体"/>
                <w:i w:val="0"/>
                <w:color w:val="000000"/>
                <w:sz w:val="24"/>
                <w:szCs w:val="24"/>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D448E">
            <w:pPr>
              <w:jc w:val="center"/>
              <w:rPr>
                <w:rFonts w:hint="eastAsia" w:ascii="宋体" w:hAnsi="宋体" w:eastAsia="宋体" w:cs="宋体"/>
                <w:i w:val="0"/>
                <w:color w:val="000000"/>
                <w:sz w:val="24"/>
                <w:szCs w:val="24"/>
                <w:u w:val="none"/>
              </w:rPr>
            </w:pPr>
          </w:p>
        </w:tc>
        <w:tc>
          <w:tcPr>
            <w:tcW w:w="2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C8B0E">
            <w:pPr>
              <w:jc w:val="center"/>
              <w:rPr>
                <w:rFonts w:hint="eastAsia" w:ascii="宋体" w:hAnsi="宋体" w:eastAsia="宋体" w:cs="宋体"/>
                <w:i w:val="0"/>
                <w:color w:val="000000"/>
                <w:sz w:val="24"/>
                <w:szCs w:val="24"/>
                <w:u w:val="none"/>
              </w:rPr>
            </w:pPr>
          </w:p>
        </w:tc>
      </w:tr>
      <w:tr w14:paraId="325B8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B597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3D9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551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8979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D097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30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C81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51CB7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6B84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A905E">
            <w:pPr>
              <w:jc w:val="center"/>
              <w:rPr>
                <w:rFonts w:hint="eastAsia" w:ascii="宋体" w:hAnsi="宋体" w:eastAsia="宋体" w:cs="宋体"/>
                <w:i w:val="0"/>
                <w:color w:val="000000"/>
                <w:sz w:val="24"/>
                <w:szCs w:val="24"/>
                <w:u w:val="none"/>
              </w:rPr>
            </w:pPr>
          </w:p>
        </w:tc>
        <w:tc>
          <w:tcPr>
            <w:tcW w:w="2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E73D7">
            <w:pPr>
              <w:jc w:val="center"/>
              <w:rPr>
                <w:rFonts w:hint="eastAsia" w:ascii="宋体" w:hAnsi="宋体" w:eastAsia="宋体" w:cs="宋体"/>
                <w:i w:val="0"/>
                <w:color w:val="000000"/>
                <w:sz w:val="24"/>
                <w:szCs w:val="24"/>
                <w:u w:val="none"/>
              </w:rPr>
            </w:pP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9C919">
            <w:pPr>
              <w:jc w:val="cente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16409E">
            <w:pPr>
              <w:jc w:val="cente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A89C">
            <w:pPr>
              <w:jc w:val="cente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0316F">
            <w:pPr>
              <w:jc w:val="center"/>
              <w:rPr>
                <w:rFonts w:hint="eastAsia" w:ascii="宋体" w:hAnsi="宋体" w:eastAsia="宋体" w:cs="宋体"/>
                <w:i w:val="0"/>
                <w:color w:val="000000"/>
                <w:sz w:val="24"/>
                <w:szCs w:val="24"/>
                <w:u w:val="none"/>
              </w:rPr>
            </w:pPr>
          </w:p>
        </w:tc>
      </w:tr>
      <w:tr w14:paraId="542BD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55D0D">
            <w:pPr>
              <w:jc w:val="center"/>
              <w:rPr>
                <w:rFonts w:hint="eastAsia" w:ascii="宋体" w:hAnsi="宋体" w:eastAsia="宋体" w:cs="宋体"/>
                <w:i w:val="0"/>
                <w:color w:val="000000"/>
                <w:sz w:val="24"/>
                <w:szCs w:val="24"/>
                <w:u w:val="none"/>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397B6">
            <w:pPr>
              <w:rPr>
                <w:rFonts w:hint="eastAsia" w:ascii="宋体" w:hAnsi="宋体" w:eastAsia="宋体" w:cs="宋体"/>
                <w:i w:val="0"/>
                <w:color w:val="000000"/>
                <w:sz w:val="20"/>
                <w:szCs w:val="20"/>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EFB72">
            <w:pPr>
              <w:rPr>
                <w:rFonts w:hint="eastAsia" w:ascii="宋体" w:hAnsi="宋体" w:eastAsia="宋体" w:cs="宋体"/>
                <w:i w:val="0"/>
                <w:color w:val="000000"/>
                <w:sz w:val="24"/>
                <w:szCs w:val="24"/>
                <w:u w:val="none"/>
              </w:rPr>
            </w:pPr>
          </w:p>
        </w:tc>
        <w:tc>
          <w:tcPr>
            <w:tcW w:w="2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AB9D7">
            <w:pPr>
              <w:rPr>
                <w:rFonts w:hint="eastAsia" w:ascii="宋体" w:hAnsi="宋体" w:eastAsia="宋体" w:cs="宋体"/>
                <w:i w:val="0"/>
                <w:color w:val="000000"/>
                <w:sz w:val="24"/>
                <w:szCs w:val="24"/>
                <w:u w:val="none"/>
              </w:rPr>
            </w:pP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6949D4">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1CADD">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CAB6">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82929">
            <w:pPr>
              <w:rPr>
                <w:rFonts w:hint="eastAsia" w:ascii="宋体" w:hAnsi="宋体" w:eastAsia="宋体" w:cs="宋体"/>
                <w:i w:val="0"/>
                <w:color w:val="000000"/>
                <w:sz w:val="24"/>
                <w:szCs w:val="24"/>
                <w:u w:val="none"/>
              </w:rPr>
            </w:pPr>
          </w:p>
        </w:tc>
      </w:tr>
      <w:tr w14:paraId="1627D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8349C">
            <w:pPr>
              <w:jc w:val="center"/>
              <w:rPr>
                <w:rFonts w:hint="eastAsia" w:ascii="宋体" w:hAnsi="宋体" w:eastAsia="宋体" w:cs="宋体"/>
                <w:i w:val="0"/>
                <w:color w:val="000000"/>
                <w:sz w:val="24"/>
                <w:szCs w:val="24"/>
                <w:u w:val="none"/>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DD4C6">
            <w:pPr>
              <w:rPr>
                <w:rFonts w:hint="eastAsia" w:ascii="宋体" w:hAnsi="宋体" w:eastAsia="宋体" w:cs="宋体"/>
                <w:i w:val="0"/>
                <w:color w:val="000000"/>
                <w:sz w:val="24"/>
                <w:szCs w:val="24"/>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CED83">
            <w:pPr>
              <w:rPr>
                <w:rFonts w:hint="eastAsia" w:ascii="宋体" w:hAnsi="宋体" w:eastAsia="宋体" w:cs="宋体"/>
                <w:i w:val="0"/>
                <w:color w:val="000000"/>
                <w:sz w:val="24"/>
                <w:szCs w:val="24"/>
                <w:u w:val="none"/>
              </w:rPr>
            </w:pPr>
          </w:p>
        </w:tc>
        <w:tc>
          <w:tcPr>
            <w:tcW w:w="2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49323">
            <w:pPr>
              <w:rPr>
                <w:rFonts w:hint="eastAsia" w:ascii="宋体" w:hAnsi="宋体" w:eastAsia="宋体" w:cs="宋体"/>
                <w:i w:val="0"/>
                <w:color w:val="000000"/>
                <w:sz w:val="24"/>
                <w:szCs w:val="24"/>
                <w:u w:val="none"/>
              </w:rPr>
            </w:pP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57202A">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2650B8">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1C77">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E5328">
            <w:pPr>
              <w:rPr>
                <w:rFonts w:hint="eastAsia" w:ascii="宋体" w:hAnsi="宋体" w:eastAsia="宋体" w:cs="宋体"/>
                <w:i w:val="0"/>
                <w:color w:val="000000"/>
                <w:sz w:val="24"/>
                <w:szCs w:val="24"/>
                <w:u w:val="none"/>
              </w:rPr>
            </w:pPr>
          </w:p>
        </w:tc>
      </w:tr>
      <w:tr w14:paraId="0AF86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2418C">
            <w:pPr>
              <w:jc w:val="center"/>
              <w:rPr>
                <w:rFonts w:hint="eastAsia" w:ascii="宋体" w:hAnsi="宋体" w:eastAsia="宋体" w:cs="宋体"/>
                <w:i w:val="0"/>
                <w:color w:val="000000"/>
                <w:sz w:val="24"/>
                <w:szCs w:val="24"/>
                <w:u w:val="none"/>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09039">
            <w:pPr>
              <w:rPr>
                <w:rFonts w:hint="eastAsia" w:ascii="宋体" w:hAnsi="宋体" w:eastAsia="宋体" w:cs="宋体"/>
                <w:i w:val="0"/>
                <w:color w:val="000000"/>
                <w:sz w:val="20"/>
                <w:szCs w:val="20"/>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5C444">
            <w:pPr>
              <w:rPr>
                <w:rFonts w:hint="eastAsia" w:ascii="宋体" w:hAnsi="宋体" w:eastAsia="宋体" w:cs="宋体"/>
                <w:i w:val="0"/>
                <w:color w:val="000000"/>
                <w:sz w:val="24"/>
                <w:szCs w:val="24"/>
                <w:u w:val="none"/>
              </w:rPr>
            </w:pPr>
          </w:p>
        </w:tc>
        <w:tc>
          <w:tcPr>
            <w:tcW w:w="2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F24E6">
            <w:pPr>
              <w:rPr>
                <w:rFonts w:hint="eastAsia" w:ascii="宋体" w:hAnsi="宋体" w:eastAsia="宋体" w:cs="宋体"/>
                <w:i w:val="0"/>
                <w:color w:val="000000"/>
                <w:sz w:val="24"/>
                <w:szCs w:val="24"/>
                <w:u w:val="none"/>
              </w:rPr>
            </w:pP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BEBE96">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F0340C">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31FE">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F85A6">
            <w:pPr>
              <w:rPr>
                <w:rFonts w:hint="eastAsia" w:ascii="宋体" w:hAnsi="宋体" w:eastAsia="宋体" w:cs="宋体"/>
                <w:i w:val="0"/>
                <w:color w:val="000000"/>
                <w:sz w:val="24"/>
                <w:szCs w:val="24"/>
                <w:u w:val="none"/>
              </w:rPr>
            </w:pPr>
          </w:p>
        </w:tc>
      </w:tr>
      <w:tr w14:paraId="455CB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FB33C">
            <w:pPr>
              <w:jc w:val="center"/>
              <w:rPr>
                <w:rFonts w:hint="eastAsia" w:ascii="宋体" w:hAnsi="宋体" w:eastAsia="宋体" w:cs="宋体"/>
                <w:i w:val="0"/>
                <w:color w:val="000000"/>
                <w:sz w:val="24"/>
                <w:szCs w:val="24"/>
                <w:u w:val="none"/>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CD87E">
            <w:pPr>
              <w:rPr>
                <w:rFonts w:hint="eastAsia" w:ascii="宋体" w:hAnsi="宋体" w:eastAsia="宋体" w:cs="宋体"/>
                <w:i w:val="0"/>
                <w:color w:val="000000"/>
                <w:sz w:val="24"/>
                <w:szCs w:val="24"/>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E7768">
            <w:pPr>
              <w:rPr>
                <w:rFonts w:hint="eastAsia" w:ascii="宋体" w:hAnsi="宋体" w:eastAsia="宋体" w:cs="宋体"/>
                <w:i w:val="0"/>
                <w:color w:val="000000"/>
                <w:sz w:val="24"/>
                <w:szCs w:val="24"/>
                <w:u w:val="none"/>
              </w:rPr>
            </w:pPr>
          </w:p>
        </w:tc>
        <w:tc>
          <w:tcPr>
            <w:tcW w:w="2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C88A1">
            <w:pPr>
              <w:rPr>
                <w:rFonts w:hint="eastAsia" w:ascii="宋体" w:hAnsi="宋体" w:eastAsia="宋体" w:cs="宋体"/>
                <w:i w:val="0"/>
                <w:color w:val="000000"/>
                <w:sz w:val="24"/>
                <w:szCs w:val="24"/>
                <w:u w:val="none"/>
              </w:rPr>
            </w:pP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CDC51">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1275D5">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7AED">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A13A1">
            <w:pPr>
              <w:rPr>
                <w:rFonts w:hint="eastAsia" w:ascii="宋体" w:hAnsi="宋体" w:eastAsia="宋体" w:cs="宋体"/>
                <w:i w:val="0"/>
                <w:color w:val="000000"/>
                <w:sz w:val="24"/>
                <w:szCs w:val="24"/>
                <w:u w:val="none"/>
              </w:rPr>
            </w:pPr>
          </w:p>
        </w:tc>
      </w:tr>
      <w:tr w14:paraId="2F92B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4D858">
            <w:pPr>
              <w:jc w:val="center"/>
              <w:rPr>
                <w:rFonts w:hint="eastAsia" w:ascii="宋体" w:hAnsi="宋体" w:eastAsia="宋体" w:cs="宋体"/>
                <w:i w:val="0"/>
                <w:color w:val="000000"/>
                <w:sz w:val="24"/>
                <w:szCs w:val="24"/>
                <w:u w:val="none"/>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9541C">
            <w:pPr>
              <w:rPr>
                <w:rFonts w:hint="eastAsia" w:ascii="宋体" w:hAnsi="宋体" w:eastAsia="宋体" w:cs="宋体"/>
                <w:i w:val="0"/>
                <w:color w:val="000000"/>
                <w:sz w:val="24"/>
                <w:szCs w:val="24"/>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9BEC9">
            <w:pPr>
              <w:rPr>
                <w:rFonts w:hint="eastAsia" w:ascii="宋体" w:hAnsi="宋体" w:eastAsia="宋体" w:cs="宋体"/>
                <w:i w:val="0"/>
                <w:color w:val="000000"/>
                <w:sz w:val="24"/>
                <w:szCs w:val="24"/>
                <w:u w:val="none"/>
              </w:rPr>
            </w:pPr>
          </w:p>
        </w:tc>
        <w:tc>
          <w:tcPr>
            <w:tcW w:w="2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F9309">
            <w:pPr>
              <w:rPr>
                <w:rFonts w:hint="eastAsia" w:ascii="宋体" w:hAnsi="宋体" w:eastAsia="宋体" w:cs="宋体"/>
                <w:i w:val="0"/>
                <w:color w:val="000000"/>
                <w:sz w:val="24"/>
                <w:szCs w:val="24"/>
                <w:u w:val="none"/>
              </w:rPr>
            </w:pP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A45AEF">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28CC00">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6FAD">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93825">
            <w:pPr>
              <w:rPr>
                <w:rFonts w:hint="eastAsia" w:ascii="宋体" w:hAnsi="宋体" w:eastAsia="宋体" w:cs="宋体"/>
                <w:i w:val="0"/>
                <w:color w:val="000000"/>
                <w:sz w:val="24"/>
                <w:szCs w:val="24"/>
                <w:u w:val="none"/>
              </w:rPr>
            </w:pPr>
          </w:p>
        </w:tc>
      </w:tr>
      <w:tr w14:paraId="0ED5F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252F7">
            <w:pPr>
              <w:jc w:val="center"/>
              <w:rPr>
                <w:rFonts w:hint="eastAsia" w:ascii="宋体" w:hAnsi="宋体" w:eastAsia="宋体" w:cs="宋体"/>
                <w:i w:val="0"/>
                <w:color w:val="000000"/>
                <w:sz w:val="24"/>
                <w:szCs w:val="24"/>
                <w:u w:val="none"/>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A1441">
            <w:pPr>
              <w:rPr>
                <w:rFonts w:hint="eastAsia" w:ascii="宋体" w:hAnsi="宋体" w:eastAsia="宋体" w:cs="宋体"/>
                <w:i w:val="0"/>
                <w:color w:val="000000"/>
                <w:sz w:val="24"/>
                <w:szCs w:val="24"/>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72D7B">
            <w:pPr>
              <w:rPr>
                <w:rFonts w:hint="eastAsia" w:ascii="宋体" w:hAnsi="宋体" w:eastAsia="宋体" w:cs="宋体"/>
                <w:i w:val="0"/>
                <w:color w:val="000000"/>
                <w:sz w:val="24"/>
                <w:szCs w:val="24"/>
                <w:u w:val="none"/>
              </w:rPr>
            </w:pPr>
          </w:p>
        </w:tc>
        <w:tc>
          <w:tcPr>
            <w:tcW w:w="2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77736">
            <w:pPr>
              <w:rPr>
                <w:rFonts w:hint="eastAsia" w:ascii="宋体" w:hAnsi="宋体" w:eastAsia="宋体" w:cs="宋体"/>
                <w:i w:val="0"/>
                <w:color w:val="000000"/>
                <w:sz w:val="24"/>
                <w:szCs w:val="24"/>
                <w:u w:val="none"/>
              </w:rPr>
            </w:pP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2840E0">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4F105">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4095">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79C72">
            <w:pPr>
              <w:rPr>
                <w:rFonts w:hint="eastAsia" w:ascii="宋体" w:hAnsi="宋体" w:eastAsia="宋体" w:cs="宋体"/>
                <w:i w:val="0"/>
                <w:color w:val="000000"/>
                <w:sz w:val="24"/>
                <w:szCs w:val="24"/>
                <w:u w:val="none"/>
              </w:rPr>
            </w:pPr>
          </w:p>
        </w:tc>
      </w:tr>
      <w:tr w14:paraId="446F3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4B6DAC9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2D85E29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1FF6EA4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说明：本中心没有政府性基金收入，也没有使用政府性基金安排的支出，故本表无数据。</w:t>
            </w:r>
          </w:p>
        </w:tc>
      </w:tr>
    </w:tbl>
    <w:p w14:paraId="4E939703">
      <w:pPr>
        <w:widowControl/>
        <w:jc w:val="center"/>
        <w:rPr>
          <w:rFonts w:hint="eastAsia" w:ascii="Times New Roman" w:hAnsi="Times New Roman" w:eastAsia="方正小标宋_GBK" w:cs="Times New Roman"/>
          <w:color w:val="000000"/>
          <w:kern w:val="0"/>
          <w:sz w:val="36"/>
          <w:szCs w:val="36"/>
        </w:rPr>
      </w:pPr>
    </w:p>
    <w:p w14:paraId="2BAAA3AB">
      <w:pPr>
        <w:widowControl/>
        <w:jc w:val="center"/>
        <w:rPr>
          <w:rFonts w:hint="eastAsia" w:ascii="Times New Roman" w:hAnsi="Times New Roman" w:eastAsia="方正小标宋_GBK" w:cs="Times New Roman"/>
          <w:color w:val="000000"/>
          <w:kern w:val="0"/>
          <w:sz w:val="36"/>
          <w:szCs w:val="36"/>
        </w:rPr>
      </w:pPr>
    </w:p>
    <w:tbl>
      <w:tblPr>
        <w:tblStyle w:val="10"/>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DD38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2987308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59752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1146CACF">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128AA64D">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1974B268">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B5C93A1">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356519F">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2E4D71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1CBAB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noWrap/>
            <w:vAlign w:val="center"/>
          </w:tcPr>
          <w:p w14:paraId="0D8883BA">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部门：益阳市大通湖区政务中心</w:t>
            </w:r>
          </w:p>
        </w:tc>
        <w:tc>
          <w:tcPr>
            <w:tcW w:w="3315" w:type="dxa"/>
            <w:tcBorders>
              <w:top w:val="nil"/>
              <w:left w:val="nil"/>
              <w:bottom w:val="nil"/>
              <w:right w:val="nil"/>
            </w:tcBorders>
            <w:shd w:val="clear" w:color="auto" w:fill="FFFFFF"/>
            <w:vAlign w:val="center"/>
          </w:tcPr>
          <w:p w14:paraId="60E2F603">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F50DA57">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834D30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6288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64A3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9"/>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77CE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2E755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54B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3FA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5A0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AEB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4F4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764B0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71317">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9B290">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B869A">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39F44">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B924F">
            <w:pPr>
              <w:jc w:val="center"/>
              <w:rPr>
                <w:rFonts w:hint="eastAsia" w:ascii="宋体" w:hAnsi="宋体" w:eastAsia="宋体" w:cs="宋体"/>
                <w:i w:val="0"/>
                <w:color w:val="000000"/>
                <w:sz w:val="24"/>
                <w:szCs w:val="24"/>
                <w:u w:val="none"/>
              </w:rPr>
            </w:pPr>
          </w:p>
        </w:tc>
      </w:tr>
      <w:tr w14:paraId="1AE6B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14F85">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8330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A30F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DFEB0">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7B237">
            <w:pPr>
              <w:jc w:val="center"/>
              <w:rPr>
                <w:rFonts w:hint="eastAsia" w:ascii="宋体" w:hAnsi="宋体" w:eastAsia="宋体" w:cs="宋体"/>
                <w:i w:val="0"/>
                <w:color w:val="000000"/>
                <w:sz w:val="24"/>
                <w:szCs w:val="24"/>
                <w:u w:val="none"/>
              </w:rPr>
            </w:pPr>
          </w:p>
        </w:tc>
      </w:tr>
      <w:tr w14:paraId="55258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98EF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0A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DB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AD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7ABF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9120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CFC9">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B18C">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C38C">
            <w:pPr>
              <w:jc w:val="center"/>
              <w:rPr>
                <w:rFonts w:hint="eastAsia" w:ascii="宋体" w:hAnsi="宋体" w:eastAsia="宋体" w:cs="宋体"/>
                <w:i w:val="0"/>
                <w:color w:val="000000"/>
                <w:sz w:val="24"/>
                <w:szCs w:val="24"/>
                <w:u w:val="none"/>
              </w:rPr>
            </w:pPr>
          </w:p>
        </w:tc>
      </w:tr>
      <w:tr w14:paraId="1AC11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86CC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E484">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BD1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004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8C02">
            <w:pPr>
              <w:rPr>
                <w:rFonts w:hint="eastAsia" w:ascii="宋体" w:hAnsi="宋体" w:eastAsia="宋体" w:cs="宋体"/>
                <w:i w:val="0"/>
                <w:color w:val="000000"/>
                <w:sz w:val="24"/>
                <w:szCs w:val="24"/>
                <w:u w:val="none"/>
              </w:rPr>
            </w:pPr>
          </w:p>
        </w:tc>
      </w:tr>
      <w:tr w14:paraId="71290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42F5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B51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D3D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4A6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96F8">
            <w:pPr>
              <w:rPr>
                <w:rFonts w:hint="eastAsia" w:ascii="宋体" w:hAnsi="宋体" w:eastAsia="宋体" w:cs="宋体"/>
                <w:i w:val="0"/>
                <w:color w:val="000000"/>
                <w:sz w:val="24"/>
                <w:szCs w:val="24"/>
                <w:u w:val="none"/>
              </w:rPr>
            </w:pPr>
          </w:p>
        </w:tc>
      </w:tr>
      <w:tr w14:paraId="17FE2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EEA8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AE2B">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EE3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12C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DE85">
            <w:pPr>
              <w:rPr>
                <w:rFonts w:hint="eastAsia" w:ascii="宋体" w:hAnsi="宋体" w:eastAsia="宋体" w:cs="宋体"/>
                <w:i w:val="0"/>
                <w:color w:val="000000"/>
                <w:sz w:val="24"/>
                <w:szCs w:val="24"/>
                <w:u w:val="none"/>
              </w:rPr>
            </w:pPr>
          </w:p>
        </w:tc>
      </w:tr>
      <w:tr w14:paraId="2B0A4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5EF5007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293836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E71B51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说明：本中心没有使用国有资本经营预算安排的支出，故本表无数据。</w:t>
            </w:r>
          </w:p>
        </w:tc>
      </w:tr>
    </w:tbl>
    <w:p w14:paraId="30FEE9AF">
      <w:pPr>
        <w:widowControl/>
        <w:jc w:val="center"/>
        <w:rPr>
          <w:rFonts w:hint="eastAsia" w:ascii="Times New Roman" w:hAnsi="Times New Roman" w:eastAsia="方正小标宋_GBK" w:cs="Times New Roman"/>
          <w:color w:val="000000"/>
          <w:kern w:val="0"/>
          <w:sz w:val="36"/>
          <w:szCs w:val="36"/>
        </w:rPr>
      </w:pPr>
    </w:p>
    <w:tbl>
      <w:tblPr>
        <w:tblStyle w:val="10"/>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536F9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21DB2511">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733E731B">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569CE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66D5ACB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474E4E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B0FB6D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54176E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60AC7E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1691E9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2A1C46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3F61DB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7AC856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135D59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DC69184">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01B576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4A363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43" w:type="dxa"/>
            <w:gridSpan w:val="4"/>
            <w:tcBorders>
              <w:top w:val="nil"/>
              <w:left w:val="nil"/>
              <w:bottom w:val="nil"/>
              <w:right w:val="nil"/>
            </w:tcBorders>
            <w:shd w:val="clear" w:color="auto" w:fill="FFFFFF"/>
            <w:noWrap/>
            <w:vAlign w:val="center"/>
          </w:tcPr>
          <w:p w14:paraId="01FED677">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部门：益阳市大通湖区政务中心</w:t>
            </w:r>
          </w:p>
        </w:tc>
        <w:tc>
          <w:tcPr>
            <w:tcW w:w="1261" w:type="dxa"/>
            <w:tcBorders>
              <w:top w:val="nil"/>
              <w:left w:val="nil"/>
              <w:bottom w:val="nil"/>
              <w:right w:val="nil"/>
            </w:tcBorders>
            <w:shd w:val="clear" w:color="auto" w:fill="FFFFFF"/>
            <w:vAlign w:val="center"/>
          </w:tcPr>
          <w:p w14:paraId="72B27B7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9CF506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E55EFB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0C6C97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9904A1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0EEBA5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6AA155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B2E2C0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7C2F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D597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30B5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2AF6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A7D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234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34B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81D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F9B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89B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299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773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0AD03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933DF">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9E5A9">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21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57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CA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2FB38">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0A6B9">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A8708">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87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41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61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995FD">
            <w:pPr>
              <w:jc w:val="center"/>
              <w:rPr>
                <w:rFonts w:hint="eastAsia" w:ascii="宋体" w:hAnsi="宋体" w:eastAsia="宋体" w:cs="宋体"/>
                <w:i w:val="0"/>
                <w:color w:val="000000"/>
                <w:sz w:val="22"/>
                <w:szCs w:val="22"/>
                <w:u w:val="none"/>
              </w:rPr>
            </w:pPr>
          </w:p>
        </w:tc>
      </w:tr>
      <w:tr w14:paraId="1F629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81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AE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22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5F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E4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CA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8B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FD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AB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55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89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D4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2BC83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1C72">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5ED6">
            <w:pPr>
              <w:jc w:val="center"/>
              <w:rPr>
                <w:rFonts w:hint="default"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259A">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2AC4">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D518">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B5E3">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0F09">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0.49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1C49">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1B1F">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0796">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BADA">
            <w:pPr>
              <w:jc w:val="cente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D76D">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0.49</w:t>
            </w:r>
          </w:p>
        </w:tc>
      </w:tr>
      <w:tr w14:paraId="77DE4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50E81E6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7F552BBD">
      <w:pPr>
        <w:autoSpaceDE w:val="0"/>
        <w:autoSpaceDN w:val="0"/>
        <w:adjustRightInd w:val="0"/>
        <w:ind w:left="315" w:leftChars="150"/>
        <w:jc w:val="left"/>
        <w:rPr>
          <w:rFonts w:ascii="宋体" w:eastAsia="宋体" w:cs="宋体"/>
          <w:kern w:val="0"/>
          <w:sz w:val="24"/>
          <w:szCs w:val="24"/>
        </w:rPr>
      </w:pPr>
    </w:p>
    <w:p w14:paraId="37B823DE">
      <w:pPr>
        <w:autoSpaceDE w:val="0"/>
        <w:autoSpaceDN w:val="0"/>
        <w:adjustRightInd w:val="0"/>
        <w:ind w:left="315" w:leftChars="150"/>
        <w:jc w:val="left"/>
        <w:rPr>
          <w:rFonts w:ascii="宋体" w:eastAsia="宋体" w:cs="宋体"/>
          <w:kern w:val="0"/>
          <w:sz w:val="24"/>
          <w:szCs w:val="24"/>
        </w:rPr>
      </w:pPr>
    </w:p>
    <w:p w14:paraId="66134728">
      <w:pPr>
        <w:autoSpaceDE w:val="0"/>
        <w:autoSpaceDN w:val="0"/>
        <w:adjustRightInd w:val="0"/>
        <w:ind w:left="315" w:leftChars="150"/>
        <w:jc w:val="left"/>
        <w:rPr>
          <w:rFonts w:ascii="宋体" w:eastAsia="宋体" w:cs="宋体"/>
          <w:kern w:val="0"/>
          <w:sz w:val="24"/>
          <w:szCs w:val="24"/>
        </w:rPr>
      </w:pPr>
    </w:p>
    <w:p w14:paraId="0CD1B2A1">
      <w:pPr>
        <w:autoSpaceDE w:val="0"/>
        <w:autoSpaceDN w:val="0"/>
        <w:adjustRightInd w:val="0"/>
        <w:ind w:left="315" w:leftChars="150"/>
        <w:jc w:val="left"/>
        <w:rPr>
          <w:rFonts w:ascii="宋体" w:eastAsia="宋体" w:cs="宋体"/>
          <w:kern w:val="0"/>
          <w:sz w:val="24"/>
          <w:szCs w:val="24"/>
        </w:rPr>
      </w:pPr>
    </w:p>
    <w:p w14:paraId="58E67DAA">
      <w:pPr>
        <w:autoSpaceDE w:val="0"/>
        <w:autoSpaceDN w:val="0"/>
        <w:adjustRightInd w:val="0"/>
        <w:ind w:left="315" w:leftChars="150"/>
        <w:jc w:val="left"/>
        <w:rPr>
          <w:rFonts w:ascii="宋体" w:eastAsia="宋体" w:cs="宋体"/>
          <w:kern w:val="0"/>
          <w:sz w:val="24"/>
          <w:szCs w:val="24"/>
        </w:rPr>
      </w:pPr>
    </w:p>
    <w:p w14:paraId="5884C966">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390BBF7E">
      <w:pPr>
        <w:pStyle w:val="14"/>
        <w:rPr>
          <w:sz w:val="72"/>
          <w:szCs w:val="72"/>
        </w:rPr>
      </w:pPr>
    </w:p>
    <w:p w14:paraId="5DFC2C7E">
      <w:pPr>
        <w:pStyle w:val="14"/>
        <w:rPr>
          <w:sz w:val="72"/>
          <w:szCs w:val="72"/>
        </w:rPr>
      </w:pPr>
    </w:p>
    <w:p w14:paraId="547C7FBB">
      <w:pPr>
        <w:pStyle w:val="14"/>
        <w:rPr>
          <w:sz w:val="72"/>
          <w:szCs w:val="72"/>
        </w:rPr>
      </w:pPr>
    </w:p>
    <w:p w14:paraId="1F020A86">
      <w:pPr>
        <w:pStyle w:val="14"/>
        <w:rPr>
          <w:sz w:val="72"/>
          <w:szCs w:val="72"/>
        </w:rPr>
      </w:pPr>
    </w:p>
    <w:p w14:paraId="119F9810">
      <w:pPr>
        <w:pStyle w:val="14"/>
        <w:jc w:val="center"/>
        <w:rPr>
          <w:sz w:val="72"/>
          <w:szCs w:val="72"/>
        </w:rPr>
      </w:pPr>
    </w:p>
    <w:p w14:paraId="0D1E848A">
      <w:pPr>
        <w:pStyle w:val="14"/>
        <w:jc w:val="center"/>
        <w:rPr>
          <w:rFonts w:hint="eastAsia" w:ascii="方正小标宋_GBK" w:hAnsi="方正小标宋_GBK" w:eastAsia="方正小标宋_GBK" w:cs="方正小标宋_GBK"/>
          <w:sz w:val="72"/>
          <w:szCs w:val="72"/>
        </w:rPr>
      </w:pPr>
    </w:p>
    <w:p w14:paraId="41DB3C72">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1CE83148">
      <w:pPr>
        <w:pStyle w:val="14"/>
        <w:jc w:val="center"/>
        <w:rPr>
          <w:rFonts w:hint="eastAsia" w:ascii="方正小标宋_GBK" w:hAnsi="方正小标宋_GBK" w:eastAsia="方正小标宋_GBK" w:cs="方正小标宋_GBK"/>
          <w:sz w:val="70"/>
          <w:szCs w:val="70"/>
        </w:rPr>
      </w:pPr>
    </w:p>
    <w:p w14:paraId="75D0583E">
      <w:pPr>
        <w:pStyle w:val="14"/>
        <w:jc w:val="center"/>
        <w:rPr>
          <w:rFonts w:hint="eastAsia" w:ascii="方正小标宋_GBK" w:hAnsi="方正小标宋_GBK" w:eastAsia="方正小标宋_GBK" w:cs="方正小标宋_GBK"/>
          <w:sz w:val="66"/>
          <w:szCs w:val="70"/>
          <w:lang w:val="en-US" w:eastAsia="zh-CN"/>
        </w:rPr>
      </w:pPr>
      <w:r>
        <w:rPr>
          <w:rFonts w:hint="eastAsia" w:ascii="方正小标宋_GBK" w:hAnsi="方正小标宋_GBK" w:eastAsia="方正小标宋_GBK" w:cs="方正小标宋_GBK"/>
          <w:sz w:val="66"/>
          <w:szCs w:val="70"/>
        </w:rPr>
        <w:t>202</w:t>
      </w:r>
      <w:r>
        <w:rPr>
          <w:rFonts w:hint="eastAsia" w:ascii="方正小标宋_GBK" w:hAnsi="方正小标宋_GBK" w:eastAsia="方正小标宋_GBK" w:cs="方正小标宋_GBK"/>
          <w:sz w:val="66"/>
          <w:szCs w:val="70"/>
          <w:lang w:val="en-US" w:eastAsia="zh-CN"/>
        </w:rPr>
        <w:t>4</w:t>
      </w:r>
      <w:r>
        <w:rPr>
          <w:rFonts w:hint="eastAsia" w:ascii="方正小标宋_GBK" w:hAnsi="方正小标宋_GBK" w:eastAsia="方正小标宋_GBK" w:cs="方正小标宋_GBK"/>
          <w:sz w:val="66"/>
          <w:szCs w:val="70"/>
        </w:rPr>
        <w:t>年度</w:t>
      </w:r>
      <w:r>
        <w:rPr>
          <w:rFonts w:hint="eastAsia" w:ascii="方正小标宋_GBK" w:hAnsi="方正小标宋_GBK" w:eastAsia="方正小标宋_GBK" w:cs="方正小标宋_GBK"/>
          <w:sz w:val="66"/>
          <w:szCs w:val="70"/>
          <w:lang w:val="en-US" w:eastAsia="zh-CN"/>
        </w:rPr>
        <w:t>益阳市大通湖区</w:t>
      </w:r>
    </w:p>
    <w:p w14:paraId="544187B9">
      <w:pPr>
        <w:pStyle w:val="14"/>
        <w:jc w:val="center"/>
        <w:rPr>
          <w:rFonts w:hint="eastAsia" w:ascii="方正小标宋_GBK" w:hAnsi="方正小标宋_GBK" w:eastAsia="方正小标宋_GBK" w:cs="方正小标宋_GBK"/>
          <w:sz w:val="66"/>
          <w:szCs w:val="70"/>
        </w:rPr>
      </w:pPr>
      <w:r>
        <w:rPr>
          <w:rFonts w:hint="eastAsia" w:ascii="方正小标宋_GBK" w:hAnsi="方正小标宋_GBK" w:eastAsia="方正小标宋_GBK" w:cs="方正小标宋_GBK"/>
          <w:sz w:val="66"/>
          <w:szCs w:val="70"/>
          <w:lang w:val="en-US" w:eastAsia="zh-CN"/>
        </w:rPr>
        <w:t>政务中心</w:t>
      </w:r>
      <w:r>
        <w:rPr>
          <w:rFonts w:hint="eastAsia" w:ascii="方正小标宋_GBK" w:hAnsi="方正小标宋_GBK" w:eastAsia="方正小标宋_GBK" w:cs="方正小标宋_GBK"/>
          <w:sz w:val="66"/>
          <w:szCs w:val="70"/>
        </w:rPr>
        <w:t>决算情况说明</w:t>
      </w:r>
    </w:p>
    <w:p w14:paraId="1426EA85">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11BCD35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C81BC3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196.40</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14.91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1.2023年11月补发在编人员2021-2023年10月基础性绩效差额共计3.96万元，2024年无此类补发；2.2024年比2023年少支出工装费3.9万元；3.本着厉行节约原则，节约大厅用水用电等大厅运行费用。</w:t>
      </w:r>
    </w:p>
    <w:p w14:paraId="53A5323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0F186B9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196.40</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194.77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99.17</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万元；其他收入</w:t>
      </w:r>
      <w:r>
        <w:rPr>
          <w:rFonts w:hint="eastAsia" w:ascii="Times New Roman" w:hAnsi="Times New Roman" w:eastAsia="仿宋_GB2312"/>
          <w:sz w:val="32"/>
          <w:szCs w:val="32"/>
          <w:lang w:val="en-US" w:eastAsia="zh-CN"/>
        </w:rPr>
        <w:t>1.63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0.83</w:t>
      </w:r>
      <w:r>
        <w:rPr>
          <w:rFonts w:hint="eastAsia" w:ascii="Times New Roman" w:hAnsi="Times New Roman" w:eastAsia="仿宋_GB2312"/>
          <w:sz w:val="32"/>
          <w:szCs w:val="32"/>
        </w:rPr>
        <w:t>%。</w:t>
      </w:r>
    </w:p>
    <w:p w14:paraId="6C5C037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7019870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196.40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106.94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 xml:space="preserve">54.45 </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89.46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45.55</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1D5C938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5C4BF3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194.77</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8.54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1.2023年11月补发在编人员2021-2023年10月基础性绩效差额共计3.96万元，2024年无此类补发；2.2024年比2023年少支出工装费3.9万元；3.本着厉行节约原则，节约大厅用水用电等大厅运行费用</w:t>
      </w:r>
    </w:p>
    <w:p w14:paraId="4BA38F5E">
      <w:pPr>
        <w:pStyle w:val="14"/>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一般公共预算财政拨款支出决算情况说明</w:t>
      </w:r>
    </w:p>
    <w:p w14:paraId="72EA552D">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01640CE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194.77</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99.17</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8.54</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2023年11月补发在编人员2021-2023年10月基础性绩效差额3.96万元，2024年无此类补发；2.2024年比2023年少支出工装费3.9万元；3.本着厉行节约原则，节约大厅用水用电等大厅运行费用。</w:t>
      </w:r>
    </w:p>
    <w:p w14:paraId="1CFFB07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574200D8">
      <w:pPr>
        <w:pStyle w:val="14"/>
        <w:keepNext w:val="0"/>
        <w:keepLines w:val="0"/>
        <w:pageBreakBefore w:val="0"/>
        <w:widowControl w:val="0"/>
        <w:kinsoku/>
        <w:wordWrap/>
        <w:overflowPunct/>
        <w:topLinePunct w:val="0"/>
        <w:bidi w:val="0"/>
        <w:snapToGrid/>
        <w:ind w:firstLine="640" w:firstLineChars="200"/>
        <w:textAlignment w:val="auto"/>
        <w:rPr>
          <w:rFonts w:hint="eastAsia" w:ascii="仿宋" w:hAnsi="仿宋" w:eastAsia="仿宋" w:cs="仿宋"/>
          <w:sz w:val="32"/>
          <w:szCs w:val="32"/>
          <w:highlight w:val="none"/>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194.77</w:t>
      </w:r>
      <w:r>
        <w:rPr>
          <w:rFonts w:hint="eastAsia" w:ascii="Times New Roman" w:hAnsi="Times New Roman" w:eastAsia="仿宋_GB2312"/>
          <w:sz w:val="32"/>
          <w:szCs w:val="32"/>
        </w:rPr>
        <w:t>万元，</w:t>
      </w:r>
      <w:r>
        <w:rPr>
          <w:rFonts w:hint="eastAsia" w:ascii="仿宋" w:hAnsi="仿宋" w:eastAsia="仿宋" w:cs="仿宋"/>
          <w:sz w:val="32"/>
          <w:szCs w:val="32"/>
          <w:highlight w:val="none"/>
        </w:rPr>
        <w:t>主要用于以下方面：一般公共服务（类）支出</w:t>
      </w:r>
      <w:r>
        <w:rPr>
          <w:rFonts w:hint="eastAsia" w:ascii="仿宋" w:hAnsi="仿宋" w:eastAsia="仿宋" w:cs="仿宋"/>
          <w:sz w:val="32"/>
          <w:szCs w:val="32"/>
          <w:highlight w:val="none"/>
          <w:lang w:val="en-US" w:eastAsia="zh-CN"/>
        </w:rPr>
        <w:t>173.43</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89</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社会保障和就业支出8.32万元，占4.3%；卫生健康支出5.46万元，占2.8%；住房保障支出7.56万元，占3.9%。</w:t>
      </w:r>
    </w:p>
    <w:p w14:paraId="37FEA4F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05F1294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138.62</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194.77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140.5</w:t>
      </w:r>
      <w:r>
        <w:rPr>
          <w:rFonts w:hint="eastAsia" w:ascii="Times New Roman" w:hAnsi="Times New Roman" w:eastAsia="仿宋_GB2312"/>
          <w:sz w:val="32"/>
          <w:szCs w:val="32"/>
        </w:rPr>
        <w:t>%，其中：</w:t>
      </w:r>
    </w:p>
    <w:p w14:paraId="552457F3">
      <w:pPr>
        <w:pStyle w:val="14"/>
        <w:keepNext w:val="0"/>
        <w:keepLines w:val="0"/>
        <w:pageBreakBefore w:val="0"/>
        <w:widowControl w:val="0"/>
        <w:kinsoku/>
        <w:wordWrap/>
        <w:overflowPunct/>
        <w:topLinePunct w:val="0"/>
        <w:bidi w:val="0"/>
        <w:snapToGrid/>
        <w:ind w:firstLine="640" w:firstLineChars="200"/>
        <w:textAlignment w:val="auto"/>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rPr>
        <w:t>1</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一般公共服务（类）</w:t>
      </w:r>
      <w:r>
        <w:rPr>
          <w:rFonts w:hint="eastAsia" w:ascii="仿宋" w:hAnsi="仿宋" w:eastAsia="仿宋" w:cs="仿宋"/>
          <w:b/>
          <w:bCs/>
          <w:sz w:val="32"/>
          <w:szCs w:val="32"/>
          <w:highlight w:val="none"/>
          <w:lang w:val="en-US" w:eastAsia="zh-CN"/>
        </w:rPr>
        <w:t>政府办公厅（室）及相关机构事务</w:t>
      </w:r>
      <w:r>
        <w:rPr>
          <w:rFonts w:hint="eastAsia" w:ascii="仿宋" w:hAnsi="仿宋" w:eastAsia="仿宋" w:cs="仿宋"/>
          <w:b/>
          <w:bCs/>
          <w:sz w:val="32"/>
          <w:szCs w:val="32"/>
          <w:highlight w:val="none"/>
        </w:rPr>
        <w:t>（款）</w:t>
      </w:r>
      <w:r>
        <w:rPr>
          <w:rFonts w:hint="eastAsia" w:ascii="仿宋" w:hAnsi="仿宋" w:eastAsia="仿宋" w:cs="仿宋"/>
          <w:b/>
          <w:bCs/>
          <w:sz w:val="32"/>
          <w:szCs w:val="32"/>
          <w:highlight w:val="none"/>
          <w:lang w:val="en-US" w:eastAsia="zh-CN"/>
        </w:rPr>
        <w:t>行政运行</w:t>
      </w:r>
      <w:r>
        <w:rPr>
          <w:rFonts w:hint="eastAsia" w:ascii="仿宋" w:hAnsi="仿宋" w:eastAsia="仿宋" w:cs="仿宋"/>
          <w:b/>
          <w:bCs/>
          <w:sz w:val="32"/>
          <w:szCs w:val="32"/>
          <w:highlight w:val="none"/>
        </w:rPr>
        <w:t>（项）</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201）</w:t>
      </w:r>
    </w:p>
    <w:p w14:paraId="3B0F7818">
      <w:pPr>
        <w:pStyle w:val="14"/>
        <w:keepNext w:val="0"/>
        <w:keepLines w:val="0"/>
        <w:pageBreakBefore w:val="0"/>
        <w:widowControl w:val="0"/>
        <w:kinsoku/>
        <w:wordWrap/>
        <w:overflowPunct/>
        <w:topLinePunct w:val="0"/>
        <w:bidi w:val="0"/>
        <w:snapToGrid/>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（1）一般公共服务</w:t>
      </w:r>
    </w:p>
    <w:p w14:paraId="4D839BA9">
      <w:pPr>
        <w:pStyle w:val="14"/>
        <w:keepNext w:val="0"/>
        <w:keepLines w:val="0"/>
        <w:pageBreakBefore w:val="0"/>
        <w:widowControl w:val="0"/>
        <w:kinsoku/>
        <w:wordWrap/>
        <w:overflowPunct/>
        <w:topLinePunct w:val="0"/>
        <w:bidi w:val="0"/>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年初预算63.55万元，支出决算为83.56万元，</w:t>
      </w:r>
      <w:r>
        <w:rPr>
          <w:rFonts w:hint="eastAsia" w:ascii="仿宋" w:hAnsi="仿宋" w:eastAsia="仿宋" w:cs="仿宋"/>
          <w:sz w:val="32"/>
          <w:szCs w:val="32"/>
          <w:highlight w:val="none"/>
        </w:rPr>
        <w:t>完成年初预算的</w:t>
      </w:r>
      <w:r>
        <w:rPr>
          <w:rFonts w:hint="eastAsia" w:ascii="仿宋" w:hAnsi="仿宋" w:eastAsia="仿宋" w:cs="仿宋"/>
          <w:sz w:val="32"/>
          <w:szCs w:val="32"/>
          <w:highlight w:val="none"/>
          <w:lang w:val="en-US" w:eastAsia="zh-CN"/>
        </w:rPr>
        <w:t>131</w:t>
      </w:r>
      <w:r>
        <w:rPr>
          <w:rFonts w:hint="eastAsia" w:ascii="仿宋" w:hAnsi="仿宋" w:eastAsia="仿宋" w:cs="仿宋"/>
          <w:sz w:val="32"/>
          <w:szCs w:val="32"/>
          <w:highlight w:val="none"/>
        </w:rPr>
        <w:t>%，</w:t>
      </w:r>
      <w:r>
        <w:rPr>
          <w:rFonts w:hint="eastAsia" w:ascii="仿宋" w:hAnsi="仿宋" w:eastAsia="仿宋" w:cs="仿宋"/>
          <w:sz w:val="32"/>
          <w:szCs w:val="32"/>
        </w:rPr>
        <w:t>决算数</w:t>
      </w:r>
      <w:r>
        <w:rPr>
          <w:rFonts w:hint="eastAsia" w:ascii="仿宋" w:hAnsi="仿宋" w:eastAsia="仿宋" w:cs="仿宋"/>
          <w:sz w:val="32"/>
          <w:szCs w:val="32"/>
          <w:lang w:val="en-US" w:eastAsia="zh-CN"/>
        </w:rPr>
        <w:t>大于</w:t>
      </w:r>
      <w:r>
        <w:rPr>
          <w:rFonts w:hint="eastAsia" w:ascii="仿宋" w:hAnsi="仿宋" w:eastAsia="仿宋" w:cs="仿宋"/>
          <w:sz w:val="32"/>
          <w:szCs w:val="32"/>
        </w:rPr>
        <w:t>年初预算数的主要原因</w:t>
      </w:r>
      <w:r>
        <w:rPr>
          <w:rFonts w:hint="eastAsia" w:ascii="仿宋" w:hAnsi="仿宋" w:eastAsia="仿宋" w:cs="仿宋"/>
          <w:sz w:val="32"/>
          <w:szCs w:val="32"/>
          <w:lang w:eastAsia="zh-CN"/>
        </w:rPr>
        <w:t>：劳务派遣人员劳务费未列在年初预算内。</w:t>
      </w:r>
    </w:p>
    <w:p w14:paraId="3E3BC45C">
      <w:pPr>
        <w:pStyle w:val="14"/>
        <w:keepNext w:val="0"/>
        <w:keepLines w:val="0"/>
        <w:pageBreakBefore w:val="0"/>
        <w:widowControl w:val="0"/>
        <w:numPr>
          <w:ilvl w:val="0"/>
          <w:numId w:val="2"/>
        </w:numPr>
        <w:kinsoku/>
        <w:wordWrap/>
        <w:overflowPunct/>
        <w:topLinePunct w:val="0"/>
        <w:bidi w:val="0"/>
        <w:snapToGrid/>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一般行政管理事务</w:t>
      </w:r>
    </w:p>
    <w:p w14:paraId="4CAD420F">
      <w:pPr>
        <w:pStyle w:val="14"/>
        <w:keepNext w:val="0"/>
        <w:keepLines w:val="0"/>
        <w:pageBreakBefore w:val="0"/>
        <w:widowControl w:val="0"/>
        <w:numPr>
          <w:ilvl w:val="0"/>
          <w:numId w:val="0"/>
        </w:numPr>
        <w:kinsoku/>
        <w:wordWrap/>
        <w:overflowPunct/>
        <w:topLinePunct w:val="0"/>
        <w:bidi w:val="0"/>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年初预算50.4万元，支出决算88.16万元，完成年初预算的177%，决算数大于预算数主要原因：2024年</w:t>
      </w:r>
      <w:r>
        <w:rPr>
          <w:rFonts w:hint="eastAsia" w:ascii="仿宋" w:hAnsi="仿宋" w:eastAsia="仿宋" w:cs="仿宋"/>
          <w:b w:val="0"/>
          <w:bCs w:val="0"/>
          <w:color w:val="000000"/>
          <w:kern w:val="0"/>
          <w:sz w:val="32"/>
          <w:szCs w:val="32"/>
          <w:lang w:val="en-US" w:eastAsia="zh-CN" w:bidi="ar-SA"/>
        </w:rPr>
        <w:t>增加推进“三高四新”税控联管、政务公开项目经费的收入支出</w:t>
      </w:r>
      <w:r>
        <w:rPr>
          <w:rFonts w:hint="eastAsia" w:ascii="仿宋" w:hAnsi="仿宋" w:eastAsia="仿宋" w:cs="仿宋"/>
          <w:sz w:val="32"/>
          <w:szCs w:val="32"/>
          <w:lang w:val="en-US" w:eastAsia="zh-CN"/>
        </w:rPr>
        <w:t>。</w:t>
      </w:r>
    </w:p>
    <w:p w14:paraId="3F779BA9">
      <w:pPr>
        <w:pStyle w:val="14"/>
        <w:keepNext w:val="0"/>
        <w:keepLines w:val="0"/>
        <w:pageBreakBefore w:val="0"/>
        <w:widowControl w:val="0"/>
        <w:numPr>
          <w:ilvl w:val="0"/>
          <w:numId w:val="3"/>
        </w:numPr>
        <w:kinsoku/>
        <w:wordWrap/>
        <w:overflowPunct/>
        <w:topLinePunct w:val="0"/>
        <w:bidi w:val="0"/>
        <w:snapToGrid/>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其他政府办公厅（室）及相关机构事务支出</w:t>
      </w:r>
    </w:p>
    <w:p w14:paraId="4E5D7F5C">
      <w:pPr>
        <w:pStyle w:val="14"/>
        <w:keepNext w:val="0"/>
        <w:keepLines w:val="0"/>
        <w:pageBreakBefore w:val="0"/>
        <w:widowControl w:val="0"/>
        <w:numPr>
          <w:ilvl w:val="0"/>
          <w:numId w:val="0"/>
        </w:numPr>
        <w:kinsoku/>
        <w:wordWrap/>
        <w:overflowPunct/>
        <w:topLinePunct w:val="0"/>
        <w:bidi w:val="0"/>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年初预算0万元，支出决算1.71万元，决算数大于预算数主要原因：实际发放基本工资与年初预算基本工资差额，调增基本工资金额。</w:t>
      </w:r>
    </w:p>
    <w:p w14:paraId="05B13C4D">
      <w:pPr>
        <w:pStyle w:val="14"/>
        <w:keepNext w:val="0"/>
        <w:keepLines w:val="0"/>
        <w:pageBreakBefore w:val="0"/>
        <w:widowControl w:val="0"/>
        <w:numPr>
          <w:ilvl w:val="0"/>
          <w:numId w:val="0"/>
        </w:numPr>
        <w:kinsoku/>
        <w:wordWrap/>
        <w:overflowPunct/>
        <w:topLinePunct w:val="0"/>
        <w:bidi w:val="0"/>
        <w:snapToGrid/>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2.社会保障和就业支出（208）</w:t>
      </w:r>
    </w:p>
    <w:p w14:paraId="6C1EFCEE">
      <w:pPr>
        <w:pStyle w:val="14"/>
        <w:keepNext w:val="0"/>
        <w:keepLines w:val="0"/>
        <w:pageBreakBefore w:val="0"/>
        <w:widowControl w:val="0"/>
        <w:numPr>
          <w:ilvl w:val="0"/>
          <w:numId w:val="0"/>
        </w:numPr>
        <w:kinsoku/>
        <w:wordWrap/>
        <w:overflowPunct/>
        <w:topLinePunct w:val="0"/>
        <w:bidi w:val="0"/>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（1）机关事业单位基本养老保险缴费支出</w:t>
      </w:r>
    </w:p>
    <w:p w14:paraId="7F9D6F9F">
      <w:pPr>
        <w:pStyle w:val="14"/>
        <w:keepNext w:val="0"/>
        <w:keepLines w:val="0"/>
        <w:pageBreakBefore w:val="0"/>
        <w:widowControl w:val="0"/>
        <w:numPr>
          <w:ilvl w:val="0"/>
          <w:numId w:val="0"/>
        </w:numPr>
        <w:kinsoku/>
        <w:wordWrap/>
        <w:overflowPunct/>
        <w:topLinePunct w:val="0"/>
        <w:bidi w:val="0"/>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年初预算7.57万元，决算支出7.72元，完成年初预算103%，原因是2024工资调整基本养老保险缴费基数有所增加。</w:t>
      </w:r>
    </w:p>
    <w:p w14:paraId="57204052">
      <w:pPr>
        <w:pStyle w:val="14"/>
        <w:keepNext w:val="0"/>
        <w:keepLines w:val="0"/>
        <w:pageBreakBefore w:val="0"/>
        <w:widowControl w:val="0"/>
        <w:numPr>
          <w:ilvl w:val="0"/>
          <w:numId w:val="0"/>
        </w:numPr>
        <w:kinsoku/>
        <w:wordWrap/>
        <w:overflowPunct/>
        <w:topLinePunct w:val="0"/>
        <w:bidi w:val="0"/>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（2）机关事业单位职业年金保险缴费支出</w:t>
      </w:r>
    </w:p>
    <w:p w14:paraId="36FAA3FD">
      <w:pPr>
        <w:pStyle w:val="14"/>
        <w:keepNext w:val="0"/>
        <w:keepLines w:val="0"/>
        <w:pageBreakBefore w:val="0"/>
        <w:widowControl w:val="0"/>
        <w:numPr>
          <w:ilvl w:val="0"/>
          <w:numId w:val="0"/>
        </w:numPr>
        <w:kinsoku/>
        <w:wordWrap/>
        <w:overflowPunct/>
        <w:topLinePunct w:val="0"/>
        <w:bidi w:val="0"/>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年初预算3.78万元，决算支出0万元。</w:t>
      </w:r>
    </w:p>
    <w:p w14:paraId="6FD7989F">
      <w:pPr>
        <w:pStyle w:val="14"/>
        <w:keepNext w:val="0"/>
        <w:keepLines w:val="0"/>
        <w:pageBreakBefore w:val="0"/>
        <w:widowControl w:val="0"/>
        <w:numPr>
          <w:ilvl w:val="0"/>
          <w:numId w:val="2"/>
        </w:numPr>
        <w:kinsoku/>
        <w:wordWrap/>
        <w:overflowPunct/>
        <w:topLinePunct w:val="0"/>
        <w:bidi w:val="0"/>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财政对其他社会保险基金的补助</w:t>
      </w:r>
    </w:p>
    <w:p w14:paraId="3CB5519F">
      <w:pPr>
        <w:pStyle w:val="14"/>
        <w:keepNext w:val="0"/>
        <w:keepLines w:val="0"/>
        <w:pageBreakBefore w:val="0"/>
        <w:widowControl w:val="0"/>
        <w:numPr>
          <w:ilvl w:val="0"/>
          <w:numId w:val="0"/>
        </w:numPr>
        <w:kinsoku/>
        <w:wordWrap/>
        <w:overflowPunct/>
        <w:topLinePunct w:val="0"/>
        <w:bidi w:val="0"/>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年初预算0.12万元，决算支出0.12万元，完成年初预算的100%</w:t>
      </w:r>
    </w:p>
    <w:p w14:paraId="6DFA9C1F">
      <w:pPr>
        <w:pStyle w:val="14"/>
        <w:keepNext w:val="0"/>
        <w:keepLines w:val="0"/>
        <w:pageBreakBefore w:val="0"/>
        <w:widowControl w:val="0"/>
        <w:numPr>
          <w:ilvl w:val="0"/>
          <w:numId w:val="2"/>
        </w:numPr>
        <w:kinsoku/>
        <w:wordWrap/>
        <w:overflowPunct/>
        <w:topLinePunct w:val="0"/>
        <w:bidi w:val="0"/>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其他社会保障和就业支出</w:t>
      </w:r>
    </w:p>
    <w:p w14:paraId="15977DE2">
      <w:pPr>
        <w:pStyle w:val="14"/>
        <w:keepNext w:val="0"/>
        <w:keepLines w:val="0"/>
        <w:pageBreakBefore w:val="0"/>
        <w:widowControl w:val="0"/>
        <w:numPr>
          <w:ilvl w:val="0"/>
          <w:numId w:val="0"/>
        </w:numPr>
        <w:kinsoku/>
        <w:wordWrap/>
        <w:overflowPunct/>
        <w:topLinePunct w:val="0"/>
        <w:bidi w:val="0"/>
        <w:snapToGrid/>
        <w:ind w:left="319" w:leftChars="152"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年初预算0.56万元，决算支出0.48万元，完成年初预算的86%。减少原因：年初预算缴费基数含基础绩效奖，而实际缴费基数未含基础绩效奖。</w:t>
      </w:r>
    </w:p>
    <w:p w14:paraId="0316B02B">
      <w:pPr>
        <w:pStyle w:val="14"/>
        <w:keepNext w:val="0"/>
        <w:keepLines w:val="0"/>
        <w:pageBreakBefore w:val="0"/>
        <w:widowControl w:val="0"/>
        <w:numPr>
          <w:ilvl w:val="0"/>
          <w:numId w:val="0"/>
        </w:numPr>
        <w:kinsoku/>
        <w:wordWrap/>
        <w:overflowPunct/>
        <w:topLinePunct w:val="0"/>
        <w:bidi w:val="0"/>
        <w:snapToGrid/>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3.卫生健康支出（210）</w:t>
      </w:r>
    </w:p>
    <w:p w14:paraId="66E1FCEA">
      <w:pPr>
        <w:pStyle w:val="14"/>
        <w:keepNext w:val="0"/>
        <w:keepLines w:val="0"/>
        <w:pageBreakBefore w:val="0"/>
        <w:widowControl w:val="0"/>
        <w:numPr>
          <w:ilvl w:val="0"/>
          <w:numId w:val="0"/>
        </w:numPr>
        <w:kinsoku/>
        <w:wordWrap/>
        <w:overflowPunct/>
        <w:topLinePunct w:val="0"/>
        <w:bidi w:val="0"/>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（1）事业单位医疗</w:t>
      </w:r>
    </w:p>
    <w:p w14:paraId="18DDE550">
      <w:pPr>
        <w:pStyle w:val="14"/>
        <w:keepNext w:val="0"/>
        <w:keepLines w:val="0"/>
        <w:pageBreakBefore w:val="0"/>
        <w:widowControl w:val="0"/>
        <w:numPr>
          <w:ilvl w:val="0"/>
          <w:numId w:val="0"/>
        </w:numPr>
        <w:kinsoku/>
        <w:wordWrap/>
        <w:overflowPunct/>
        <w:topLinePunct w:val="0"/>
        <w:bidi w:val="0"/>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年初预算6.25万元，决算支出5.46万元，完成年初预算88%，减少原因：年初预算缴费基数含基础绩效奖，而实际缴费基数未含基础绩效奖。</w:t>
      </w:r>
    </w:p>
    <w:p w14:paraId="4EBFF69D">
      <w:pPr>
        <w:pStyle w:val="14"/>
        <w:keepNext w:val="0"/>
        <w:keepLines w:val="0"/>
        <w:pageBreakBefore w:val="0"/>
        <w:widowControl w:val="0"/>
        <w:numPr>
          <w:ilvl w:val="0"/>
          <w:numId w:val="0"/>
        </w:numPr>
        <w:kinsoku/>
        <w:wordWrap/>
        <w:overflowPunct/>
        <w:topLinePunct w:val="0"/>
        <w:bidi w:val="0"/>
        <w:snapToGrid/>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4.住房保障支出（221）</w:t>
      </w:r>
    </w:p>
    <w:p w14:paraId="7EA9D9B1">
      <w:pPr>
        <w:pStyle w:val="14"/>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sz w:val="32"/>
          <w:szCs w:val="32"/>
        </w:rPr>
      </w:pPr>
      <w:r>
        <w:rPr>
          <w:rFonts w:hint="eastAsia" w:ascii="仿宋" w:hAnsi="仿宋" w:eastAsia="仿宋" w:cs="仿宋"/>
          <w:sz w:val="32"/>
          <w:szCs w:val="32"/>
          <w:lang w:val="en-US" w:eastAsia="zh-CN"/>
        </w:rPr>
        <w:t>年初预算6.39万元，决算支出7.56万元，完成年初预算的118%，增加原因：是年初预算未含在编人员绩效奖励等缴公积金单位部分。</w:t>
      </w:r>
    </w:p>
    <w:p w14:paraId="56CF64A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72E8BA2D">
      <w:pPr>
        <w:pStyle w:val="14"/>
        <w:keepNext w:val="0"/>
        <w:keepLines w:val="0"/>
        <w:pageBreakBefore w:val="0"/>
        <w:widowControl w:val="0"/>
        <w:kinsoku/>
        <w:wordWrap/>
        <w:overflowPunct/>
        <w:topLinePunct w:val="0"/>
        <w:bidi w:val="0"/>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年度财政拨款基本支出</w:t>
      </w:r>
      <w:r>
        <w:rPr>
          <w:rFonts w:hint="eastAsia" w:ascii="仿宋" w:hAnsi="仿宋" w:eastAsia="仿宋" w:cs="仿宋"/>
          <w:sz w:val="32"/>
          <w:szCs w:val="32"/>
          <w:lang w:val="en-US" w:eastAsia="zh-CN"/>
        </w:rPr>
        <w:t>106.61</w:t>
      </w:r>
      <w:r>
        <w:rPr>
          <w:rFonts w:hint="eastAsia" w:ascii="仿宋" w:hAnsi="仿宋" w:eastAsia="仿宋" w:cs="仿宋"/>
          <w:sz w:val="32"/>
          <w:szCs w:val="32"/>
        </w:rPr>
        <w:t>万元，其中：人员经费</w:t>
      </w:r>
      <w:r>
        <w:rPr>
          <w:rFonts w:hint="eastAsia" w:ascii="仿宋" w:hAnsi="仿宋" w:eastAsia="仿宋" w:cs="仿宋"/>
          <w:sz w:val="32"/>
          <w:szCs w:val="32"/>
          <w:lang w:val="en-US" w:eastAsia="zh-CN"/>
        </w:rPr>
        <w:t xml:space="preserve"> 96.55</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91%</w:t>
      </w:r>
      <w:r>
        <w:rPr>
          <w:rFonts w:hint="eastAsia" w:ascii="仿宋" w:hAnsi="仿宋" w:eastAsia="仿宋" w:cs="仿宋"/>
          <w:sz w:val="32"/>
          <w:szCs w:val="32"/>
        </w:rPr>
        <w:t>,主要包括基本工资、津贴补贴、奖金、伙食补助费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养老保险全、医疗保险、其他社会保障缴费、其他工资福利、对个人和家庭的补助、奖励金等</w:t>
      </w:r>
      <w:r>
        <w:rPr>
          <w:rFonts w:hint="eastAsia" w:ascii="仿宋" w:hAnsi="仿宋" w:eastAsia="仿宋" w:cs="仿宋"/>
          <w:sz w:val="32"/>
          <w:szCs w:val="32"/>
        </w:rPr>
        <w:t>；</w:t>
      </w:r>
    </w:p>
    <w:p w14:paraId="65566A06">
      <w:pPr>
        <w:pStyle w:val="14"/>
        <w:keepNext w:val="0"/>
        <w:keepLines w:val="0"/>
        <w:pageBreakBefore w:val="0"/>
        <w:widowControl w:val="0"/>
        <w:kinsoku/>
        <w:wordWrap/>
        <w:overflowPunct/>
        <w:topLinePunct w:val="0"/>
        <w:bidi w:val="0"/>
        <w:snapToGrid/>
        <w:ind w:firstLine="640" w:firstLineChars="200"/>
        <w:textAlignment w:val="auto"/>
        <w:rPr>
          <w:rFonts w:hint="eastAsia" w:ascii="Times New Roman" w:hAnsi="Times New Roman" w:eastAsia="仿宋_GB2312"/>
          <w:b/>
          <w:bCs/>
          <w:sz w:val="32"/>
          <w:szCs w:val="32"/>
        </w:rPr>
      </w:pPr>
      <w:r>
        <w:rPr>
          <w:rFonts w:hint="eastAsia" w:ascii="仿宋" w:hAnsi="仿宋" w:eastAsia="仿宋" w:cs="仿宋"/>
          <w:sz w:val="32"/>
          <w:szCs w:val="32"/>
        </w:rPr>
        <w:t>公用经费</w:t>
      </w:r>
      <w:r>
        <w:rPr>
          <w:rFonts w:hint="eastAsia" w:ascii="仿宋" w:hAnsi="仿宋" w:eastAsia="仿宋" w:cs="仿宋"/>
          <w:sz w:val="32"/>
          <w:szCs w:val="32"/>
          <w:lang w:val="en-US" w:eastAsia="zh-CN"/>
        </w:rPr>
        <w:t>10.06</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9</w:t>
      </w:r>
      <w:r>
        <w:rPr>
          <w:rFonts w:hint="eastAsia" w:ascii="仿宋" w:hAnsi="仿宋" w:eastAsia="仿宋" w:cs="仿宋"/>
          <w:sz w:val="32"/>
          <w:szCs w:val="32"/>
        </w:rPr>
        <w:t>%，主要包括办公费、印刷费</w:t>
      </w:r>
      <w:r>
        <w:rPr>
          <w:rFonts w:hint="eastAsia" w:ascii="仿宋" w:hAnsi="仿宋" w:eastAsia="仿宋" w:cs="仿宋"/>
          <w:sz w:val="32"/>
          <w:szCs w:val="32"/>
          <w:lang w:val="en-US" w:eastAsia="zh-CN"/>
        </w:rPr>
        <w:t>、差旅费、租赁费、会议费、培训费、工会经费、其他交通费等。</w:t>
      </w:r>
    </w:p>
    <w:p w14:paraId="273665D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1CB8AF8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（一）“三公”经费财政拨款支出决算总体情况说明</w:t>
      </w:r>
    </w:p>
    <w:p w14:paraId="7D156325">
      <w:pPr>
        <w:pStyle w:val="14"/>
        <w:keepNext w:val="0"/>
        <w:keepLines w:val="0"/>
        <w:pageBreakBefore w:val="0"/>
        <w:widowControl w:val="0"/>
        <w:kinsoku/>
        <w:wordWrap/>
        <w:overflowPunct/>
        <w:topLinePunct w:val="0"/>
        <w:bidi w:val="0"/>
        <w:snapToGrid/>
        <w:ind w:firstLine="640" w:firstLineChars="200"/>
        <w:textAlignment w:val="auto"/>
        <w:rPr>
          <w:rFonts w:hint="eastAsia" w:ascii="仿宋" w:hAnsi="仿宋" w:eastAsia="仿宋" w:cs="仿宋"/>
          <w:sz w:val="32"/>
          <w:szCs w:val="32"/>
          <w:lang w:val="en-US" w:eastAsia="zh-CN"/>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0.49</w:t>
      </w:r>
      <w:r>
        <w:rPr>
          <w:rFonts w:hint="eastAsia" w:ascii="Times New Roman" w:hAnsi="Times New Roman" w:eastAsia="仿宋_GB2312"/>
          <w:sz w:val="32"/>
          <w:szCs w:val="32"/>
        </w:rPr>
        <w:t>元，完成预算的</w:t>
      </w:r>
      <w:r>
        <w:rPr>
          <w:rFonts w:hint="eastAsia" w:ascii="Times New Roman" w:hAnsi="Times New Roman" w:eastAsia="仿宋_GB2312"/>
          <w:sz w:val="32"/>
          <w:szCs w:val="32"/>
          <w:lang w:val="en-US" w:eastAsia="zh-CN"/>
        </w:rPr>
        <w:t>70</w:t>
      </w:r>
      <w:r>
        <w:rPr>
          <w:rFonts w:hint="eastAsia" w:ascii="Times New Roman" w:hAnsi="Times New Roman" w:eastAsia="仿宋_GB2312"/>
          <w:sz w:val="32"/>
          <w:szCs w:val="32"/>
        </w:rPr>
        <w:t>%，决算数小于预算数的主要原因</w:t>
      </w:r>
      <w:r>
        <w:rPr>
          <w:rFonts w:hint="eastAsia" w:ascii="Times New Roman" w:hAnsi="Times New Roman" w:eastAsia="仿宋_GB2312"/>
          <w:sz w:val="32"/>
          <w:szCs w:val="32"/>
          <w:lang w:eastAsia="zh-CN"/>
        </w:rPr>
        <w:t>：</w:t>
      </w:r>
      <w:r>
        <w:rPr>
          <w:rFonts w:hint="eastAsia" w:ascii="仿宋" w:hAnsi="仿宋" w:eastAsia="仿宋" w:cs="仿宋"/>
          <w:sz w:val="32"/>
          <w:szCs w:val="32"/>
          <w:highlight w:val="none"/>
          <w:lang w:val="en-US" w:eastAsia="zh-CN"/>
        </w:rPr>
        <w:t>1.按国家过紧日子的要求，接待</w:t>
      </w: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"http://www.so.com/s?q=%E6%AC%A1%E6%95%B0&amp;ie=utf-8&amp;src=internal_wenda_recommend_textn" \t "https://wenda.so.com/q/_blank"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t>次数</w:t>
      </w:r>
      <w:r>
        <w:rPr>
          <w:rFonts w:hint="eastAsia" w:ascii="仿宋" w:hAnsi="仿宋" w:eastAsia="仿宋" w:cs="仿宋"/>
          <w:sz w:val="32"/>
          <w:szCs w:val="32"/>
          <w:highlight w:val="none"/>
          <w:lang w:val="en-US" w:eastAsia="zh-CN"/>
        </w:rPr>
        <w:fldChar w:fldCharType="end"/>
      </w:r>
      <w:r>
        <w:rPr>
          <w:rFonts w:hint="eastAsia" w:ascii="仿宋" w:hAnsi="仿宋" w:eastAsia="仿宋" w:cs="仿宋"/>
          <w:sz w:val="32"/>
          <w:szCs w:val="32"/>
          <w:highlight w:val="none"/>
          <w:lang w:val="en-US" w:eastAsia="zh-CN"/>
        </w:rPr>
        <w:t>减少，接待费用标准降低。2.对公务接待费实行严格的审批制，事前先由需接待部门的分管领导向主要领导请示，报销时必须监督子系统里网控单及分管领导和财务领导共同签署的公务接待审批单等票据才予以报销，并且尽量在食堂就餐，尽量减少陪同人员。</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0.69</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58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2024年公务租车费用计入项目支出中其他交通费，而2023年计入</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w:t>
      </w:r>
    </w:p>
    <w:p w14:paraId="0831378F">
      <w:pPr>
        <w:pStyle w:val="14"/>
        <w:keepNext w:val="0"/>
        <w:keepLines w:val="0"/>
        <w:pageBreakBefore w:val="0"/>
        <w:widowControl w:val="0"/>
        <w:kinsoku/>
        <w:wordWrap/>
        <w:overflowPunct/>
        <w:topLinePunct w:val="0"/>
        <w:bidi w:val="0"/>
        <w:snapToGrid/>
        <w:ind w:left="0" w:leftChars="0" w:firstLine="640" w:firstLineChars="200"/>
        <w:textAlignment w:val="auto"/>
        <w:rPr>
          <w:rFonts w:hint="eastAsia" w:ascii="仿宋" w:hAnsi="仿宋" w:eastAsia="仿宋"/>
          <w:sz w:val="32"/>
          <w:szCs w:val="32"/>
          <w:highlight w:val="none"/>
        </w:rPr>
      </w:pPr>
      <w:r>
        <w:rPr>
          <w:rFonts w:hint="eastAsia" w:ascii="仿宋" w:hAnsi="仿宋" w:eastAsia="仿宋" w:cs="仿宋"/>
          <w:sz w:val="32"/>
          <w:szCs w:val="32"/>
        </w:rPr>
        <w:t>因公出国（境）费支出预算为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sz w:val="32"/>
          <w:szCs w:val="32"/>
          <w:highlight w:val="none"/>
          <w:lang w:val="en-US" w:eastAsia="zh-CN"/>
        </w:rPr>
        <w:t>决算数等于预算数的主要原因是本中心本年度无因公出国（境）费支出；</w:t>
      </w:r>
      <w:r>
        <w:rPr>
          <w:rFonts w:hint="eastAsia" w:ascii="仿宋" w:hAnsi="仿宋" w:eastAsia="仿宋"/>
          <w:sz w:val="32"/>
          <w:szCs w:val="32"/>
          <w:highlight w:val="none"/>
        </w:rPr>
        <w:t>与上年相比未增减</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主要原因是本中心本年及上年均无因公出国（境）费支出</w:t>
      </w:r>
      <w:r>
        <w:rPr>
          <w:rFonts w:hint="eastAsia"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sz w:val="32"/>
          <w:szCs w:val="32"/>
          <w:highlight w:val="none"/>
        </w:rPr>
        <w:t>由于预算数为0，无法计算百分比。</w:t>
      </w:r>
      <w:r>
        <w:rPr>
          <w:rFonts w:hint="eastAsia" w:ascii="仿宋" w:hAnsi="仿宋" w:eastAsia="仿宋"/>
          <w:sz w:val="32"/>
          <w:szCs w:val="32"/>
          <w:highlight w:val="none"/>
          <w:lang w:eastAsia="zh-CN"/>
        </w:rPr>
        <w:t>）</w:t>
      </w:r>
    </w:p>
    <w:p w14:paraId="39CA46D3">
      <w:pPr>
        <w:pStyle w:val="14"/>
        <w:keepNext w:val="0"/>
        <w:keepLines w:val="0"/>
        <w:pageBreakBefore w:val="0"/>
        <w:widowControl w:val="0"/>
        <w:kinsoku/>
        <w:wordWrap/>
        <w:overflowPunct/>
        <w:topLinePunct w:val="0"/>
        <w:bidi w:val="0"/>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公务接待费支出预算为</w:t>
      </w:r>
      <w:r>
        <w:rPr>
          <w:rFonts w:hint="eastAsia" w:ascii="仿宋" w:hAnsi="仿宋" w:eastAsia="仿宋" w:cs="仿宋"/>
          <w:sz w:val="32"/>
          <w:szCs w:val="32"/>
          <w:highlight w:val="none"/>
          <w:lang w:val="en-US" w:eastAsia="zh-CN"/>
        </w:rPr>
        <w:t>0.7</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0.49</w:t>
      </w:r>
      <w:r>
        <w:rPr>
          <w:rFonts w:hint="eastAsia" w:ascii="仿宋" w:hAnsi="仿宋" w:eastAsia="仿宋" w:cs="仿宋"/>
          <w:sz w:val="32"/>
          <w:szCs w:val="32"/>
          <w:highlight w:val="none"/>
        </w:rPr>
        <w:t>万元，完成预算的</w:t>
      </w:r>
      <w:r>
        <w:rPr>
          <w:rFonts w:hint="eastAsia" w:ascii="仿宋" w:hAnsi="仿宋" w:eastAsia="仿宋" w:cs="仿宋"/>
          <w:sz w:val="32"/>
          <w:szCs w:val="32"/>
          <w:highlight w:val="none"/>
          <w:lang w:val="en-US" w:eastAsia="zh-CN"/>
        </w:rPr>
        <w:t>70</w:t>
      </w:r>
      <w:r>
        <w:rPr>
          <w:rFonts w:hint="eastAsia" w:ascii="仿宋" w:hAnsi="仿宋" w:eastAsia="仿宋" w:cs="仿宋"/>
          <w:sz w:val="32"/>
          <w:szCs w:val="32"/>
          <w:highlight w:val="none"/>
        </w:rPr>
        <w:t>%，决算数小于预算数</w:t>
      </w:r>
      <w:r>
        <w:rPr>
          <w:rFonts w:hint="eastAsia" w:ascii="仿宋" w:hAnsi="仿宋" w:eastAsia="仿宋" w:cs="仿宋"/>
          <w:sz w:val="32"/>
          <w:szCs w:val="32"/>
          <w:highlight w:val="none"/>
          <w:lang w:val="en-US" w:eastAsia="zh-CN"/>
        </w:rPr>
        <w:t>及比上年少</w:t>
      </w:r>
      <w:r>
        <w:rPr>
          <w:rFonts w:hint="eastAsia" w:ascii="仿宋" w:hAnsi="仿宋" w:eastAsia="仿宋" w:cs="仿宋"/>
          <w:sz w:val="32"/>
          <w:szCs w:val="32"/>
          <w:highlight w:val="none"/>
        </w:rPr>
        <w:t>的主要原因是</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1.按国家过紧日子的要求，接待</w:t>
      </w: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"http://www.so.com/s?q=%E6%AC%A1%E6%95%B0&amp;ie=utf-8&amp;src=internal_wenda_recommend_textn" \t "https://wenda.so.com/q/_blank"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t>次数</w:t>
      </w:r>
      <w:r>
        <w:rPr>
          <w:rFonts w:hint="eastAsia" w:ascii="仿宋" w:hAnsi="仿宋" w:eastAsia="仿宋" w:cs="仿宋"/>
          <w:sz w:val="32"/>
          <w:szCs w:val="32"/>
          <w:highlight w:val="none"/>
          <w:lang w:val="en-US" w:eastAsia="zh-CN"/>
        </w:rPr>
        <w:fldChar w:fldCharType="end"/>
      </w:r>
      <w:r>
        <w:rPr>
          <w:rFonts w:hint="eastAsia" w:ascii="仿宋" w:hAnsi="仿宋" w:eastAsia="仿宋" w:cs="仿宋"/>
          <w:sz w:val="32"/>
          <w:szCs w:val="32"/>
          <w:highlight w:val="none"/>
          <w:lang w:val="en-US" w:eastAsia="zh-CN"/>
        </w:rPr>
        <w:t>减少，接待费用标准降低。2.对公务接待费实行严格的审批制，事前先由需接待部门的分管领导向主要领导请示，报销时必须监督子系统里网控单及分管领导和财务领导共同签署的公务接待审批单等票据才予以报销，并且尽量在食堂就餐，尽量减少陪同人员。</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0.31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增长的主要原因</w:t>
      </w:r>
      <w:r>
        <w:rPr>
          <w:rFonts w:hint="eastAsia" w:ascii="Times New Roman" w:hAnsi="Times New Roman" w:eastAsia="仿宋_GB2312"/>
          <w:sz w:val="32"/>
          <w:szCs w:val="32"/>
          <w:lang w:val="en-US" w:eastAsia="zh-CN"/>
        </w:rPr>
        <w:t>1.2024年比2023年多1次编内人员外调，外调单位人员来本中心考察增加的公务接待费；2.市局来本中心调研及各镇对接农村建房“一件事”审批事宜、开展“一网通办”业务学习等产生的招待费。</w:t>
      </w:r>
    </w:p>
    <w:p w14:paraId="735BAE62">
      <w:pPr>
        <w:pStyle w:val="14"/>
        <w:keepNext w:val="0"/>
        <w:keepLines w:val="0"/>
        <w:pageBreakBefore w:val="0"/>
        <w:widowControl w:val="0"/>
        <w:kinsoku/>
        <w:wordWrap/>
        <w:overflowPunct/>
        <w:topLinePunct w:val="0"/>
        <w:bidi w:val="0"/>
        <w:snapToGrid/>
        <w:ind w:left="0" w:leftChars="0" w:firstLine="640" w:firstLineChars="200"/>
        <w:textAlignment w:val="auto"/>
        <w:rPr>
          <w:rFonts w:hint="eastAsia" w:ascii="Times New Roman" w:hAnsi="Times New Roman" w:eastAsia="仿宋_GB2312"/>
          <w:sz w:val="32"/>
          <w:szCs w:val="32"/>
        </w:rPr>
      </w:pPr>
      <w:r>
        <w:rPr>
          <w:rFonts w:hint="eastAsia" w:ascii="仿宋" w:hAnsi="仿宋" w:eastAsia="仿宋" w:cs="仿宋"/>
          <w:sz w:val="32"/>
          <w:szCs w:val="32"/>
          <w:highlight w:val="none"/>
        </w:rPr>
        <w:t>公务用车购置费及</w:t>
      </w:r>
      <w:r>
        <w:rPr>
          <w:rFonts w:hint="eastAsia" w:ascii="仿宋" w:hAnsi="仿宋" w:eastAsia="仿宋" w:cs="仿宋"/>
          <w:sz w:val="32"/>
          <w:szCs w:val="32"/>
        </w:rPr>
        <w:t>运行维护费支出预算为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val="en-US" w:eastAsia="zh-CN"/>
        </w:rPr>
        <w:t>。</w:t>
      </w:r>
    </w:p>
    <w:p w14:paraId="3EBC1DE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（二）“三公”经费财政拨款支出决算具体情况说明</w:t>
      </w:r>
    </w:p>
    <w:p w14:paraId="70EA467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0.49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w:t>
      </w:r>
    </w:p>
    <w:p w14:paraId="63C631B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仿宋_GB2312" w:cs="楷体"/>
          <w:b/>
          <w:bCs/>
          <w:i/>
          <w:color w:val="auto"/>
          <w:sz w:val="32"/>
          <w:szCs w:val="32"/>
          <w:lang w:val="en-US"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10F53DA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公务接待费支出决算为</w:t>
      </w:r>
      <w:r>
        <w:rPr>
          <w:rFonts w:hint="eastAsia" w:ascii="Times New Roman" w:hAnsi="Times New Roman" w:eastAsia="仿宋_GB2312"/>
          <w:sz w:val="32"/>
          <w:szCs w:val="32"/>
          <w:lang w:val="en-US" w:eastAsia="zh-CN"/>
        </w:rPr>
        <w:t>0.49</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42</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en-US" w:eastAsia="zh-CN"/>
        </w:rPr>
        <w:t>1.2024年编内人员外调，外调单位人员来本中心考察产生的公务接待费；2.市局来本中心调研及各镇对接农村建房“一件事”审批事宜、开展“一网通办”业务学习等产生的招待费。</w:t>
      </w:r>
    </w:p>
    <w:p w14:paraId="32074AA8">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rPr>
        <w:t>3</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5FE0213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520CD34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7D30A7B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九、关于机关运行经费支出说明</w:t>
      </w:r>
    </w:p>
    <w:p w14:paraId="12E4CF8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本中心</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10.05</w:t>
      </w:r>
      <w:r>
        <w:rPr>
          <w:rFonts w:hint="eastAsia" w:ascii="Times New Roman" w:hAnsi="Times New Roman" w:eastAsia="仿宋_GB2312"/>
          <w:sz w:val="32"/>
          <w:szCs w:val="32"/>
        </w:rPr>
        <w:t>万元，比年初预算数</w:t>
      </w:r>
      <w:r>
        <w:rPr>
          <w:rFonts w:hint="eastAsia" w:ascii="Times New Roman" w:hAnsi="Times New Roman" w:eastAsia="仿宋_GB2312"/>
          <w:sz w:val="32"/>
          <w:szCs w:val="32"/>
          <w:lang w:eastAsia="zh-CN"/>
        </w:rPr>
        <w:t>持平。</w:t>
      </w:r>
    </w:p>
    <w:p w14:paraId="1A011AE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7024F894">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w:t>
      </w:r>
      <w:r>
        <w:rPr>
          <w:rFonts w:hint="eastAsia" w:ascii="Times New Roman" w:hAnsi="Times New Roman" w:eastAsia="仿宋_GB2312"/>
          <w:sz w:val="32"/>
          <w:szCs w:val="32"/>
          <w:lang w:eastAsia="zh-CN"/>
        </w:rPr>
        <w:t>本中心开支</w:t>
      </w:r>
      <w:r>
        <w:rPr>
          <w:rFonts w:hint="eastAsia" w:ascii="仿宋" w:hAnsi="仿宋" w:eastAsia="仿宋" w:cs="仿宋"/>
          <w:sz w:val="32"/>
          <w:szCs w:val="32"/>
          <w:lang w:val="en-US" w:eastAsia="zh-CN"/>
        </w:rPr>
        <w:t>办公费：6.51万元，主要用于信息软件经费、办公用品、软件服务费、党建活动费、便民服务费等；印刷费：4.61万元；水费：0.25万元；电费：10.58万元；维修（护）费8.44万元，用于大厅维修、网络、电脑等维修（护）；</w:t>
      </w:r>
      <w:r>
        <w:rPr>
          <w:rFonts w:hint="eastAsia" w:ascii="Times New Roman" w:hAnsi="Times New Roman" w:eastAsia="仿宋_GB2312"/>
          <w:sz w:val="32"/>
          <w:szCs w:val="32"/>
        </w:rPr>
        <w:t>会议费</w:t>
      </w:r>
      <w:r>
        <w:rPr>
          <w:rFonts w:hint="eastAsia" w:ascii="Times New Roman" w:hAnsi="Times New Roman" w:eastAsia="仿宋_GB2312"/>
          <w:sz w:val="32"/>
          <w:szCs w:val="32"/>
          <w:lang w:val="en-US" w:eastAsia="zh-CN"/>
        </w:rPr>
        <w:t>0.41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内容为</w:t>
      </w:r>
      <w:r>
        <w:rPr>
          <w:rFonts w:hint="eastAsia" w:ascii="Times New Roman" w:hAnsi="Times New Roman" w:eastAsia="仿宋_GB2312"/>
          <w:sz w:val="32"/>
          <w:szCs w:val="32"/>
          <w:lang w:val="en-US" w:eastAsia="zh-CN"/>
        </w:rPr>
        <w:t>“一网通办”系统办件情况通报会议</w:t>
      </w:r>
      <w:r>
        <w:rPr>
          <w:rFonts w:hint="eastAsia" w:ascii="Times New Roman" w:hAnsi="Times New Roman" w:eastAsia="仿宋_GB2312"/>
          <w:sz w:val="32"/>
          <w:szCs w:val="32"/>
          <w:lang w:eastAsia="zh-CN"/>
        </w:rPr>
        <w:t>、政务服务提质增效工作推进会、</w:t>
      </w:r>
      <w:r>
        <w:rPr>
          <w:rFonts w:hint="eastAsia" w:ascii="仿宋" w:hAnsi="仿宋" w:eastAsia="仿宋" w:cs="仿宋"/>
          <w:sz w:val="32"/>
          <w:szCs w:val="32"/>
          <w:lang w:val="en-US" w:eastAsia="zh-CN"/>
        </w:rPr>
        <w:t>财税工作情况季度总结下季度工作目标会</w:t>
      </w:r>
      <w:r>
        <w:rPr>
          <w:rFonts w:hint="eastAsia" w:ascii="Times New Roman" w:hAnsi="Times New Roman" w:eastAsia="仿宋_GB2312"/>
          <w:sz w:val="32"/>
          <w:szCs w:val="32"/>
          <w:lang w:eastAsia="zh-CN"/>
        </w:rPr>
        <w:t>等会议</w:t>
      </w:r>
      <w:r>
        <w:rPr>
          <w:rFonts w:hint="eastAsia" w:ascii="Times New Roman" w:hAnsi="Times New Roman" w:eastAsia="仿宋_GB2312"/>
          <w:sz w:val="32"/>
          <w:szCs w:val="32"/>
        </w:rPr>
        <w:t>；培训费</w:t>
      </w:r>
      <w:r>
        <w:rPr>
          <w:rFonts w:hint="eastAsia" w:ascii="Times New Roman" w:hAnsi="Times New Roman" w:eastAsia="仿宋_GB2312"/>
          <w:sz w:val="32"/>
          <w:szCs w:val="32"/>
          <w:lang w:val="en-US" w:eastAsia="zh-CN"/>
        </w:rPr>
        <w:t>2.06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内容为推广运用“民生实事码上通”系统培训、政务微讲堂业务培训、</w:t>
      </w:r>
      <w:r>
        <w:rPr>
          <w:rFonts w:hint="eastAsia" w:ascii="仿宋" w:hAnsi="仿宋" w:eastAsia="仿宋" w:cs="仿宋"/>
          <w:sz w:val="32"/>
          <w:szCs w:val="32"/>
        </w:rPr>
        <w:t>开展</w:t>
      </w:r>
      <w:r>
        <w:rPr>
          <w:rFonts w:hint="eastAsia" w:ascii="Times New Roman" w:hAnsi="Times New Roman" w:eastAsia="仿宋_GB2312"/>
          <w:sz w:val="32"/>
          <w:szCs w:val="32"/>
          <w:lang w:eastAsia="zh-CN"/>
        </w:rPr>
        <w:t>“高效办成一件事”研讨培训、中青年干部</w:t>
      </w:r>
      <w:r>
        <w:rPr>
          <w:rFonts w:hint="eastAsia" w:ascii="Times New Roman" w:hAnsi="Times New Roman" w:eastAsia="仿宋_GB2312"/>
          <w:sz w:val="32"/>
          <w:szCs w:val="32"/>
        </w:rPr>
        <w:t>培训</w:t>
      </w:r>
      <w:r>
        <w:rPr>
          <w:rFonts w:hint="eastAsia" w:ascii="Times New Roman" w:hAnsi="Times New Roman" w:eastAsia="仿宋_GB2312"/>
          <w:sz w:val="32"/>
          <w:szCs w:val="32"/>
          <w:lang w:eastAsia="zh-CN"/>
        </w:rPr>
        <w:t>等。差旅费</w:t>
      </w:r>
      <w:r>
        <w:rPr>
          <w:rFonts w:hint="eastAsia" w:ascii="Times New Roman" w:hAnsi="Times New Roman" w:eastAsia="仿宋_GB2312"/>
          <w:sz w:val="32"/>
          <w:szCs w:val="32"/>
          <w:lang w:val="en-US" w:eastAsia="zh-CN"/>
        </w:rPr>
        <w:t>0.66万元，用于</w:t>
      </w:r>
      <w:r>
        <w:rPr>
          <w:rFonts w:hint="eastAsia" w:ascii="仿宋" w:hAnsi="仿宋" w:eastAsia="仿宋" w:cs="仿宋"/>
          <w:sz w:val="32"/>
          <w:szCs w:val="32"/>
          <w:lang w:val="en-US" w:eastAsia="zh-CN"/>
        </w:rPr>
        <w:t>用于在编人员赴市局对接工作、考察学习等。一般行政管理事务中其他交通费中0.67万元，用于公务出行租车费等</w:t>
      </w:r>
    </w:p>
    <w:p w14:paraId="3A76846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68DED9E8">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本中心</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656F8F1C">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674366A0">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本中心</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p>
    <w:p w14:paraId="336ABF25">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4A64C9A3">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（一）绩效管理工作开展情况</w:t>
      </w:r>
    </w:p>
    <w:p w14:paraId="7BBC7859">
      <w:pPr>
        <w:pStyle w:val="7"/>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楷体" w:hAnsi="楷体" w:eastAsia="楷体" w:cs="楷体"/>
          <w:b/>
          <w:bCs/>
          <w:sz w:val="32"/>
          <w:szCs w:val="32"/>
          <w:lang w:eastAsia="zh-CN"/>
        </w:rPr>
      </w:pPr>
      <w:r>
        <w:rPr>
          <w:rFonts w:hint="eastAsia" w:ascii="仿宋" w:hAnsi="仿宋" w:eastAsia="仿宋" w:cs="仿宋"/>
          <w:color w:val="000000"/>
          <w:sz w:val="32"/>
          <w:szCs w:val="32"/>
          <w:lang w:val="en-US" w:eastAsia="zh-CN"/>
        </w:rPr>
        <w:t>本中心</w:t>
      </w:r>
      <w:r>
        <w:rPr>
          <w:rFonts w:hint="eastAsia" w:ascii="仿宋" w:hAnsi="仿宋" w:eastAsia="仿宋" w:cs="仿宋"/>
          <w:sz w:val="32"/>
          <w:szCs w:val="32"/>
          <w:lang w:val="en-US" w:eastAsia="zh-CN"/>
        </w:rPr>
        <w:t>成立了由主任刘念任组长、副主任张鑫、童科柱为副组长的绩效评价工作领导小组，由办公室、财务人员为具体工作成员</w:t>
      </w:r>
      <w:r>
        <w:rPr>
          <w:rFonts w:hint="eastAsia" w:ascii="仿宋" w:hAnsi="仿宋" w:eastAsia="仿宋" w:cs="仿宋"/>
          <w:color w:val="000000"/>
          <w:sz w:val="32"/>
          <w:szCs w:val="32"/>
          <w:lang w:val="en-US" w:eastAsia="zh-CN"/>
        </w:rPr>
        <w:t>，明确了工作职责，设立了工作目标，完成了绩效评价，实施了奖励体系。</w:t>
      </w:r>
    </w:p>
    <w:p w14:paraId="0F2FFEC6">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（二）益阳市大通湖区政务中心</w:t>
      </w:r>
      <w:r>
        <w:rPr>
          <w:rFonts w:hint="eastAsia" w:ascii="楷体" w:hAnsi="楷体" w:eastAsia="楷体" w:cs="楷体"/>
          <w:b w:val="0"/>
          <w:bCs w:val="0"/>
          <w:sz w:val="32"/>
          <w:szCs w:val="32"/>
        </w:rPr>
        <w:t>整体支出绩效情况</w:t>
      </w:r>
    </w:p>
    <w:p w14:paraId="38DA2613">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topLinePunct w:val="0"/>
        <w:bidi w:val="0"/>
        <w:snapToGrid/>
        <w:spacing w:before="0" w:beforeAutospacing="0" w:after="0" w:afterAutospacing="0" w:line="620" w:lineRule="atLeast"/>
        <w:ind w:right="0" w:rightChars="0" w:firstLine="640" w:firstLineChars="200"/>
        <w:jc w:val="left"/>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1.经济性评价：</w:t>
      </w:r>
    </w:p>
    <w:p w14:paraId="7A54E2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napToGrid/>
        <w:spacing w:before="0" w:beforeAutospacing="0" w:after="0" w:afterAutospacing="0" w:line="620" w:lineRule="atLeast"/>
        <w:ind w:right="0" w:firstLine="640" w:firstLineChars="200"/>
        <w:jc w:val="left"/>
        <w:textAlignment w:val="auto"/>
        <w:rPr>
          <w:rFonts w:hint="default" w:ascii="微软雅黑" w:hAnsi="微软雅黑" w:eastAsia="微软雅黑" w:cs="微软雅黑"/>
          <w:i w:val="0"/>
          <w:iCs w:val="0"/>
          <w:caps w:val="0"/>
          <w:color w:val="333333"/>
          <w:spacing w:val="0"/>
          <w:sz w:val="32"/>
          <w:szCs w:val="32"/>
          <w:lang w:val="en-US"/>
        </w:rPr>
      </w:pPr>
      <w:r>
        <w:rPr>
          <w:rFonts w:hint="eastAsia" w:ascii="仿宋" w:hAnsi="仿宋" w:eastAsia="仿宋" w:cs="仿宋"/>
          <w:i w:val="0"/>
          <w:iCs w:val="0"/>
          <w:caps w:val="0"/>
          <w:color w:val="000000"/>
          <w:spacing w:val="0"/>
          <w:kern w:val="0"/>
          <w:sz w:val="32"/>
          <w:szCs w:val="32"/>
          <w:shd w:val="clear" w:fill="FFFFFF"/>
          <w:lang w:val="en-US" w:eastAsia="zh-CN" w:bidi="ar"/>
        </w:rPr>
        <w:t>（1）本年预算配置控制较好。财政供养人员控制在预算编制以内，编制内在职人员控制率为100%。</w:t>
      </w:r>
    </w:p>
    <w:p w14:paraId="6CE9DC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napToGrid/>
        <w:spacing w:before="0" w:beforeAutospacing="0" w:after="0" w:afterAutospacing="0" w:line="620" w:lineRule="atLeast"/>
        <w:ind w:left="0" w:right="0" w:firstLine="800"/>
        <w:jc w:val="left"/>
        <w:textAlignment w:val="auto"/>
        <w:rPr>
          <w:rFonts w:hint="eastAsia" w:ascii="仿宋" w:hAnsi="仿宋" w:eastAsia="仿宋" w:cs="仿宋"/>
          <w:bCs/>
          <w:color w:val="000000"/>
          <w:sz w:val="32"/>
          <w:szCs w:val="32"/>
          <w:lang w:val="en-US" w:eastAsia="zh-CN"/>
        </w:rPr>
      </w:pPr>
      <w:r>
        <w:rPr>
          <w:rFonts w:hint="eastAsia" w:ascii="仿宋" w:hAnsi="仿宋" w:eastAsia="仿宋" w:cs="仿宋"/>
          <w:i w:val="0"/>
          <w:iCs w:val="0"/>
          <w:caps w:val="0"/>
          <w:color w:val="000000"/>
          <w:spacing w:val="0"/>
          <w:kern w:val="0"/>
          <w:sz w:val="32"/>
          <w:szCs w:val="32"/>
          <w:shd w:val="clear" w:fill="FFFFFF"/>
          <w:lang w:val="en-US" w:eastAsia="zh-CN" w:bidi="ar"/>
        </w:rPr>
        <w:t>（2）预算执行方面。</w:t>
      </w:r>
      <w:r>
        <w:rPr>
          <w:rFonts w:hint="eastAsia" w:ascii="仿宋" w:hAnsi="仿宋" w:eastAsia="仿宋" w:cs="仿宋"/>
          <w:bCs/>
          <w:color w:val="000000"/>
          <w:sz w:val="32"/>
          <w:szCs w:val="32"/>
          <w:lang w:val="en-US" w:eastAsia="zh-CN"/>
        </w:rPr>
        <w:t>本中心2024年预算收入与预算支出持平，预算控制率100%；</w:t>
      </w:r>
      <w:r>
        <w:rPr>
          <w:rFonts w:hint="eastAsia" w:ascii="仿宋" w:hAnsi="仿宋" w:eastAsia="仿宋" w:cs="仿宋"/>
          <w:i w:val="0"/>
          <w:iCs w:val="0"/>
          <w:caps w:val="0"/>
          <w:color w:val="000000"/>
          <w:spacing w:val="0"/>
          <w:kern w:val="0"/>
          <w:sz w:val="32"/>
          <w:szCs w:val="32"/>
          <w:shd w:val="clear" w:fill="FFFFFF"/>
          <w:lang w:val="en-US" w:eastAsia="zh-CN" w:bidi="ar"/>
        </w:rPr>
        <w:t>“三公”经费支出总额小，低于年初预算，“三公”经费预算控制率70%。</w:t>
      </w:r>
      <w:r>
        <w:rPr>
          <w:rFonts w:hint="eastAsia" w:ascii="仿宋" w:hAnsi="仿宋" w:eastAsia="仿宋" w:cs="仿宋"/>
          <w:bCs/>
          <w:color w:val="000000"/>
          <w:sz w:val="32"/>
          <w:szCs w:val="32"/>
          <w:lang w:val="en-US" w:eastAsia="zh-CN"/>
        </w:rPr>
        <w:t>经费开支按预算执行，工作人员工资、津贴、五险一金都是按月按标全部发放；水费、电费按月支付；电脑、大厅、机房维修（护）费、网络使用费等按时支付，确保了中心工作正常运转。专项资金支出依据合规，无虚列项目支出情况；无截留挤占挪用情况；无超标开支情况,无超预算情况。</w:t>
      </w:r>
    </w:p>
    <w:p w14:paraId="34A771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napToGrid/>
        <w:spacing w:before="0" w:beforeAutospacing="0" w:after="0" w:afterAutospacing="0" w:line="620" w:lineRule="atLeast"/>
        <w:ind w:left="0" w:right="0" w:firstLine="640"/>
        <w:jc w:val="left"/>
        <w:textAlignment w:val="auto"/>
        <w:rPr>
          <w:rFonts w:hint="eastAsia" w:ascii="仿宋" w:hAnsi="仿宋" w:eastAsia="仿宋" w:cs="仿宋"/>
          <w:bCs/>
          <w:color w:val="000000"/>
          <w:sz w:val="32"/>
          <w:szCs w:val="32"/>
          <w:lang w:val="en-US" w:eastAsia="zh-CN"/>
        </w:rPr>
      </w:pPr>
      <w:r>
        <w:rPr>
          <w:rFonts w:hint="eastAsia" w:ascii="仿宋" w:hAnsi="仿宋" w:eastAsia="仿宋" w:cs="仿宋"/>
          <w:i w:val="0"/>
          <w:iCs w:val="0"/>
          <w:caps w:val="0"/>
          <w:color w:val="000000"/>
          <w:spacing w:val="0"/>
          <w:kern w:val="0"/>
          <w:sz w:val="32"/>
          <w:szCs w:val="32"/>
          <w:shd w:val="clear" w:fill="FFFFFF"/>
          <w:lang w:val="en-US" w:eastAsia="zh-CN" w:bidi="ar"/>
        </w:rPr>
        <w:t>（3）预算管理方面。</w:t>
      </w:r>
      <w:r>
        <w:rPr>
          <w:rFonts w:hint="eastAsia" w:ascii="仿宋" w:hAnsi="仿宋" w:eastAsia="仿宋" w:cs="仿宋"/>
          <w:bCs/>
          <w:color w:val="000000"/>
          <w:sz w:val="32"/>
          <w:szCs w:val="32"/>
          <w:lang w:val="en-US" w:eastAsia="zh-CN"/>
        </w:rPr>
        <w:t>本中心年初财政预算资金到位及时；单位财务制度健全，管理规范，得到有效执行，</w:t>
      </w:r>
      <w:r>
        <w:rPr>
          <w:rFonts w:hint="eastAsia" w:ascii="仿宋" w:hAnsi="仿宋" w:eastAsia="仿宋" w:cs="仿宋"/>
          <w:i w:val="0"/>
          <w:iCs w:val="0"/>
          <w:caps w:val="0"/>
          <w:color w:val="000000"/>
          <w:spacing w:val="0"/>
          <w:kern w:val="0"/>
          <w:sz w:val="32"/>
          <w:szCs w:val="32"/>
          <w:shd w:val="clear" w:fill="FFFFFF"/>
          <w:lang w:val="en-US" w:eastAsia="zh-CN" w:bidi="ar"/>
        </w:rPr>
        <w:t>有较强的内控风险管理意识、各项经费支出得到了有效控制，</w:t>
      </w:r>
      <w:r>
        <w:rPr>
          <w:rFonts w:hint="eastAsia" w:ascii="仿宋" w:hAnsi="仿宋" w:eastAsia="仿宋" w:cs="仿宋"/>
          <w:bCs/>
          <w:color w:val="000000"/>
          <w:sz w:val="32"/>
          <w:szCs w:val="32"/>
          <w:lang w:val="en-US" w:eastAsia="zh-CN"/>
        </w:rPr>
        <w:t>因工作需要，单位预算有所追加，预算控制率有些偏高。总之，通过加强绩效预算，使用财政资金得到有效管理，行政效率得到提高，促进了本中心各项工作顺利开展。</w:t>
      </w:r>
    </w:p>
    <w:p w14:paraId="3C6A611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napToGrid/>
        <w:spacing w:before="0" w:beforeAutospacing="0" w:after="0" w:afterAutospacing="0" w:line="620" w:lineRule="atLeast"/>
        <w:ind w:left="0" w:right="0" w:firstLine="640" w:firstLineChars="200"/>
        <w:jc w:val="left"/>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2.效率性评价</w:t>
      </w:r>
    </w:p>
    <w:p w14:paraId="1980C95C">
      <w:pPr>
        <w:keepNext w:val="0"/>
        <w:keepLines w:val="0"/>
        <w:pageBreakBefore w:val="0"/>
        <w:widowControl w:val="0"/>
        <w:kinsoku/>
        <w:wordWrap/>
        <w:overflowPunct/>
        <w:topLinePunct w:val="0"/>
        <w:autoSpaceDE/>
        <w:autoSpaceDN/>
        <w:bidi w:val="0"/>
        <w:adjustRightInd/>
        <w:snapToGrid/>
        <w:spacing w:line="620" w:lineRule="atLeas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1</w:t>
      </w:r>
      <w:r>
        <w:rPr>
          <w:rFonts w:hint="eastAsia" w:ascii="楷体_GB2312" w:hAnsi="楷体_GB2312" w:eastAsia="楷体_GB2312" w:cs="楷体_GB2312"/>
          <w:b w:val="0"/>
          <w:bCs w:val="0"/>
          <w:sz w:val="32"/>
          <w:szCs w:val="32"/>
        </w:rPr>
        <w:t>）数字政务建设加速推进</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合力攻坚推动</w:t>
      </w:r>
      <w:r>
        <w:rPr>
          <w:rFonts w:hint="eastAsia" w:ascii="仿宋_GB2312" w:hAnsi="仿宋_GB2312" w:eastAsia="仿宋_GB2312" w:cs="仿宋_GB2312"/>
          <w:sz w:val="32"/>
          <w:szCs w:val="32"/>
        </w:rPr>
        <w:t>17个</w:t>
      </w:r>
      <w:r>
        <w:rPr>
          <w:rFonts w:hint="eastAsia" w:ascii="仿宋_GB2312" w:hAnsi="仿宋_GB2312" w:eastAsia="仿宋_GB2312" w:cs="仿宋_GB2312"/>
          <w:sz w:val="32"/>
          <w:szCs w:val="32"/>
          <w:lang w:val="en-US" w:eastAsia="zh-CN"/>
        </w:rPr>
        <w:t>“高效办成一件事”</w:t>
      </w:r>
      <w:r>
        <w:rPr>
          <w:rFonts w:hint="eastAsia" w:ascii="仿宋_GB2312" w:hAnsi="仿宋_GB2312" w:eastAsia="仿宋_GB2312" w:cs="仿宋_GB2312"/>
          <w:sz w:val="32"/>
          <w:szCs w:val="32"/>
        </w:rPr>
        <w:t>和认领的797项“一网通办”事项配置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测试工作，实现线上线下“统一受理、受办分离”。新增惠民便企示范应用场景和高频特色服务事项7个，完成率100%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纸质证照免提交率提升至60%以上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统一受理办结率提升至90%以上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加大“湘易办”超级服务端应用建设力度。</w:t>
      </w:r>
      <w:r>
        <w:rPr>
          <w:rFonts w:hint="eastAsia" w:ascii="仿宋_GB2312" w:hAnsi="仿宋_GB2312" w:eastAsia="仿宋_GB2312" w:cs="仿宋_GB2312"/>
          <w:sz w:val="32"/>
          <w:szCs w:val="32"/>
        </w:rPr>
        <w:t>新增高频特色应用“政务服务帮代办”，实现了线上预约、线下办理无缝对接。目前已归集办件2000</w:t>
      </w:r>
      <w:r>
        <w:rPr>
          <w:rFonts w:hint="eastAsia" w:ascii="仿宋_GB2312" w:hAnsi="仿宋_GB2312" w:eastAsia="仿宋_GB2312" w:cs="仿宋_GB2312"/>
          <w:sz w:val="32"/>
          <w:szCs w:val="32"/>
          <w:lang w:val="en-US" w:eastAsia="zh-CN"/>
        </w:rPr>
        <w:t>余</w:t>
      </w:r>
      <w:r>
        <w:rPr>
          <w:rFonts w:hint="eastAsia" w:ascii="仿宋_GB2312" w:hAnsi="仿宋_GB2312" w:eastAsia="仿宋_GB2312" w:cs="仿宋_GB2312"/>
          <w:sz w:val="32"/>
          <w:szCs w:val="32"/>
        </w:rPr>
        <w:t>件，年度任务完成</w:t>
      </w:r>
      <w:r>
        <w:rPr>
          <w:rFonts w:hint="eastAsia" w:ascii="仿宋_GB2312" w:hAnsi="仿宋_GB2312" w:eastAsia="仿宋_GB2312" w:cs="仿宋_GB2312"/>
          <w:sz w:val="32"/>
          <w:szCs w:val="32"/>
          <w:lang w:val="en-US" w:eastAsia="zh-CN"/>
        </w:rPr>
        <w:t>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惠民项目建设成效</w:t>
      </w:r>
      <w:r>
        <w:rPr>
          <w:rFonts w:hint="eastAsia" w:ascii="仿宋_GB2312" w:hAnsi="仿宋_GB2312" w:eastAsia="仿宋_GB2312" w:cs="仿宋_GB2312"/>
          <w:sz w:val="32"/>
          <w:szCs w:val="32"/>
          <w:lang w:val="en-US" w:eastAsia="zh-CN"/>
        </w:rPr>
        <w:t>、基层便民服务水平提升</w:t>
      </w:r>
      <w:r>
        <w:rPr>
          <w:rFonts w:hint="eastAsia" w:ascii="仿宋_GB2312" w:hAnsi="仿宋_GB2312" w:eastAsia="仿宋_GB2312" w:cs="仿宋_GB2312"/>
          <w:sz w:val="32"/>
          <w:szCs w:val="32"/>
        </w:rPr>
        <w:t>明显。</w:t>
      </w:r>
    </w:p>
    <w:p w14:paraId="5B46B8ED">
      <w:pPr>
        <w:keepNext w:val="0"/>
        <w:keepLines w:val="0"/>
        <w:pageBreakBefore w:val="0"/>
        <w:widowControl w:val="0"/>
        <w:kinsoku/>
        <w:wordWrap/>
        <w:overflowPunct/>
        <w:topLinePunct w:val="0"/>
        <w:autoSpaceDE/>
        <w:autoSpaceDN/>
        <w:bidi w:val="0"/>
        <w:adjustRightInd/>
        <w:snapToGrid/>
        <w:spacing w:line="620" w:lineRule="atLeas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2</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推进“综窗服务”改革升级。</w:t>
      </w:r>
      <w:r>
        <w:rPr>
          <w:rFonts w:hint="eastAsia" w:ascii="仿宋_GB2312" w:hAnsi="仿宋_GB2312" w:eastAsia="仿宋_GB2312" w:cs="仿宋_GB2312"/>
          <w:b/>
          <w:bCs/>
          <w:sz w:val="32"/>
          <w:szCs w:val="32"/>
          <w:lang w:val="en-US" w:eastAsia="zh-CN"/>
        </w:rPr>
        <w:t>一是</w:t>
      </w:r>
      <w:r>
        <w:rPr>
          <w:rFonts w:ascii="仿宋_GB2312" w:hAnsi="仿宋_GB2312" w:eastAsia="仿宋_GB2312" w:cs="仿宋_GB2312"/>
          <w:sz w:val="32"/>
          <w:szCs w:val="32"/>
        </w:rPr>
        <w:t>全面推行“一网通办”统一受理系统</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解决多</w:t>
      </w:r>
      <w:r>
        <w:rPr>
          <w:rFonts w:hint="eastAsia" w:ascii="仿宋_GB2312" w:hAnsi="仿宋_GB2312" w:eastAsia="仿宋_GB2312" w:cs="仿宋_GB2312"/>
          <w:sz w:val="32"/>
          <w:szCs w:val="32"/>
          <w:lang w:val="en-US" w:eastAsia="zh-CN"/>
        </w:rPr>
        <w:t>头</w:t>
      </w:r>
      <w:r>
        <w:rPr>
          <w:rFonts w:ascii="仿宋_GB2312" w:hAnsi="仿宋_GB2312" w:eastAsia="仿宋_GB2312" w:cs="仿宋_GB2312"/>
          <w:sz w:val="32"/>
          <w:szCs w:val="32"/>
        </w:rPr>
        <w:t>受理、“二次录入”、材料信息流转不畅等问题，</w:t>
      </w:r>
      <w:r>
        <w:rPr>
          <w:rFonts w:hint="eastAsia" w:ascii="仿宋_GB2312" w:hAnsi="仿宋_GB2312" w:eastAsia="仿宋_GB2312" w:cs="仿宋_GB2312"/>
          <w:sz w:val="32"/>
          <w:szCs w:val="32"/>
          <w:lang w:val="en-US" w:eastAsia="zh-CN"/>
        </w:rPr>
        <w:t>实现</w:t>
      </w:r>
      <w:r>
        <w:rPr>
          <w:rFonts w:ascii="仿宋_GB2312" w:hAnsi="仿宋_GB2312" w:eastAsia="仿宋_GB2312" w:cs="仿宋_GB2312"/>
          <w:sz w:val="32"/>
          <w:szCs w:val="32"/>
        </w:rPr>
        <w:t>数据归集</w:t>
      </w:r>
      <w:r>
        <w:rPr>
          <w:rFonts w:hint="eastAsia" w:ascii="仿宋_GB2312" w:hAnsi="仿宋_GB2312" w:eastAsia="仿宋_GB2312" w:cs="仿宋_GB2312"/>
          <w:sz w:val="32"/>
          <w:szCs w:val="32"/>
          <w:lang w:val="en-US" w:eastAsia="zh-CN"/>
        </w:rPr>
        <w:t>度高</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事项</w:t>
      </w:r>
      <w:r>
        <w:rPr>
          <w:rFonts w:ascii="仿宋_GB2312" w:hAnsi="仿宋_GB2312" w:eastAsia="仿宋_GB2312" w:cs="仿宋_GB2312"/>
          <w:sz w:val="32"/>
          <w:szCs w:val="32"/>
        </w:rPr>
        <w:t>同标准办理</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进一步强化行政效能监管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组织</w:t>
      </w:r>
      <w:r>
        <w:rPr>
          <w:rFonts w:ascii="仿宋_GB2312" w:hAnsi="仿宋_GB2312" w:eastAsia="仿宋_GB2312" w:cs="仿宋_GB2312"/>
          <w:sz w:val="32"/>
          <w:szCs w:val="32"/>
        </w:rPr>
        <w:t>全区23家审批服务职能部门班子成员对“高效办成一件事”事项开展“走解优”行动，</w:t>
      </w:r>
      <w:r>
        <w:rPr>
          <w:rFonts w:hint="eastAsia" w:ascii="仿宋_GB2312" w:hAnsi="仿宋_GB2312" w:eastAsia="仿宋_GB2312" w:cs="仿宋_GB2312"/>
          <w:sz w:val="32"/>
          <w:szCs w:val="32"/>
          <w:lang w:val="en-US" w:eastAsia="zh-CN"/>
        </w:rPr>
        <w:t>共</w:t>
      </w:r>
      <w:r>
        <w:rPr>
          <w:rFonts w:ascii="仿宋_GB2312" w:hAnsi="仿宋_GB2312" w:eastAsia="仿宋_GB2312" w:cs="仿宋_GB2312"/>
          <w:sz w:val="32"/>
          <w:szCs w:val="32"/>
        </w:rPr>
        <w:t>梳理6方面问题28个，并逐一跟踪解决。</w:t>
      </w:r>
    </w:p>
    <w:p w14:paraId="5A3BAD72">
      <w:pPr>
        <w:keepNext w:val="0"/>
        <w:keepLines w:val="0"/>
        <w:pageBreakBefore w:val="0"/>
        <w:widowControl w:val="0"/>
        <w:kinsoku/>
        <w:wordWrap/>
        <w:overflowPunct/>
        <w:topLinePunct w:val="0"/>
        <w:autoSpaceDE/>
        <w:autoSpaceDN/>
        <w:bidi w:val="0"/>
        <w:adjustRightInd/>
        <w:snapToGrid/>
        <w:spacing w:line="620" w:lineRule="atLeas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3</w:t>
      </w:r>
      <w:r>
        <w:rPr>
          <w:rFonts w:hint="eastAsia" w:ascii="楷体_GB2312" w:hAnsi="楷体_GB2312" w:eastAsia="楷体_GB2312" w:cs="楷体_GB2312"/>
          <w:b w:val="0"/>
          <w:bCs w:val="0"/>
          <w:sz w:val="32"/>
          <w:szCs w:val="32"/>
        </w:rPr>
        <w:t>）增值服务与兜底服务并重</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b/>
          <w:bCs/>
          <w:sz w:val="32"/>
          <w:szCs w:val="32"/>
        </w:rPr>
        <w:t>一是</w:t>
      </w:r>
      <w:r>
        <w:rPr>
          <w:rFonts w:hint="eastAsia" w:ascii="仿宋_GB2312" w:hAnsi="仿宋_GB2312" w:eastAsia="仿宋_GB2312" w:cs="仿宋_GB2312"/>
          <w:b w:val="0"/>
          <w:bCs w:val="0"/>
          <w:sz w:val="32"/>
          <w:szCs w:val="32"/>
          <w:lang w:val="en-US" w:eastAsia="zh-CN"/>
        </w:rPr>
        <w:t>创新整合</w:t>
      </w:r>
      <w:r>
        <w:rPr>
          <w:rFonts w:ascii="仿宋_GB2312" w:hAnsi="仿宋_GB2312" w:eastAsia="仿宋_GB2312" w:cs="仿宋_GB2312"/>
          <w:sz w:val="32"/>
          <w:szCs w:val="32"/>
        </w:rPr>
        <w:t>免费文印、照相、主动提醒等增值服务为高频事项，上线至“湘易办”，提供免费照相564次、文印4320人次</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累计为市场主体提供“一对一”免费代办服务1450次，业务办理时间缩短了30分钟以上</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提供主动提醒服务29279次</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帮代办服务质效</w:t>
      </w:r>
      <w:r>
        <w:rPr>
          <w:rFonts w:hint="eastAsia" w:ascii="仿宋_GB2312" w:hAnsi="仿宋_GB2312" w:eastAsia="仿宋_GB2312" w:cs="仿宋_GB2312"/>
          <w:sz w:val="32"/>
          <w:szCs w:val="32"/>
          <w:lang w:val="en-US" w:eastAsia="zh-CN"/>
        </w:rPr>
        <w:t>不断</w:t>
      </w:r>
      <w:r>
        <w:rPr>
          <w:rFonts w:ascii="仿宋_GB2312" w:hAnsi="仿宋_GB2312" w:eastAsia="仿宋_GB2312" w:cs="仿宋_GB2312"/>
          <w:sz w:val="32"/>
          <w:szCs w:val="32"/>
        </w:rPr>
        <w:t>提升。</w:t>
      </w:r>
      <w:r>
        <w:rPr>
          <w:rFonts w:ascii="仿宋_GB2312" w:hAnsi="仿宋_GB2312" w:eastAsia="仿宋_GB2312" w:cs="仿宋_GB2312"/>
          <w:b/>
          <w:bCs/>
          <w:sz w:val="32"/>
          <w:szCs w:val="32"/>
        </w:rPr>
        <w:t>二是</w:t>
      </w:r>
      <w:r>
        <w:rPr>
          <w:rFonts w:ascii="仿宋_GB2312" w:hAnsi="仿宋_GB2312" w:eastAsia="仿宋_GB2312" w:cs="仿宋_GB2312"/>
          <w:sz w:val="32"/>
          <w:szCs w:val="32"/>
        </w:rPr>
        <w:t>持续深入开展“清廉大厅”建设，完善“办不成事”反映窗口兜底服务功能，畅通企业和群众“办事难”问题的反映渠道，建立窗口与部门</w:t>
      </w:r>
      <w:r>
        <w:rPr>
          <w:rFonts w:hint="eastAsia" w:ascii="仿宋_GB2312" w:hAnsi="仿宋_GB2312" w:eastAsia="仿宋_GB2312" w:cs="仿宋_GB2312"/>
          <w:sz w:val="32"/>
          <w:szCs w:val="32"/>
          <w:lang w:val="en-US" w:eastAsia="zh-CN"/>
        </w:rPr>
        <w:t>协调</w:t>
      </w:r>
      <w:r>
        <w:rPr>
          <w:rFonts w:ascii="仿宋_GB2312" w:hAnsi="仿宋_GB2312" w:eastAsia="仿宋_GB2312" w:cs="仿宋_GB2312"/>
          <w:sz w:val="32"/>
          <w:szCs w:val="32"/>
        </w:rPr>
        <w:t>联动机制，推动解决办事过程中遇到的疑难和复杂问题。</w:t>
      </w:r>
    </w:p>
    <w:p w14:paraId="489332C7">
      <w:pPr>
        <w:keepNext w:val="0"/>
        <w:keepLines w:val="0"/>
        <w:pageBreakBefore w:val="0"/>
        <w:widowControl w:val="0"/>
        <w:kinsoku/>
        <w:wordWrap/>
        <w:overflowPunct/>
        <w:topLinePunct w:val="0"/>
        <w:autoSpaceDE/>
        <w:autoSpaceDN/>
        <w:bidi w:val="0"/>
        <w:adjustRightInd/>
        <w:snapToGrid/>
        <w:spacing w:line="620" w:lineRule="atLeas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val="0"/>
          <w:bCs w:val="0"/>
          <w:sz w:val="32"/>
          <w:szCs w:val="32"/>
          <w:lang w:val="en-US" w:eastAsia="zh-CN"/>
        </w:rPr>
        <w:t>（4）</w:t>
      </w:r>
      <w:r>
        <w:rPr>
          <w:rFonts w:hint="eastAsia" w:ascii="楷体_GB2312" w:hAnsi="楷体_GB2312" w:eastAsia="楷体_GB2312" w:cs="楷体_GB2312"/>
          <w:b w:val="0"/>
          <w:bCs w:val="0"/>
          <w:sz w:val="32"/>
          <w:szCs w:val="32"/>
          <w:highlight w:val="none"/>
          <w:lang w:val="en-US" w:eastAsia="zh-CN"/>
        </w:rPr>
        <w:t>加强税控联管机制。</w:t>
      </w:r>
      <w:r>
        <w:rPr>
          <w:rFonts w:hint="eastAsia" w:ascii="仿宋_GB2312" w:hAnsi="仿宋_GB2312" w:eastAsia="仿宋_GB2312" w:cs="仿宋_GB2312"/>
          <w:sz w:val="32"/>
          <w:szCs w:val="32"/>
          <w:highlight w:val="none"/>
          <w:lang w:val="en-US" w:eastAsia="zh-CN"/>
        </w:rPr>
        <w:t>严格把控工程项目资金拨付，开展专项检查，已完成82笔工程进度款、14笔工程结算款的审批，规范了税收征管，为税收征管提供了有力支持。2024年，我区征收入库税收共计26500.49万元，控管税收为16579.2万元，占入库税收的62.56%。</w:t>
      </w:r>
    </w:p>
    <w:p w14:paraId="5EC82055">
      <w:pPr>
        <w:keepNext w:val="0"/>
        <w:keepLines w:val="0"/>
        <w:pageBreakBefore w:val="0"/>
        <w:widowControl w:val="0"/>
        <w:numPr>
          <w:ilvl w:val="0"/>
          <w:numId w:val="0"/>
        </w:numPr>
        <w:kinsoku/>
        <w:wordWrap/>
        <w:overflowPunct/>
        <w:topLinePunct w:val="0"/>
        <w:autoSpaceDE/>
        <w:autoSpaceDN/>
        <w:bidi w:val="0"/>
        <w:adjustRightInd/>
        <w:snapToGrid/>
        <w:spacing w:line="620" w:lineRule="atLeas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lang w:val="en-US" w:eastAsia="zh-CN"/>
        </w:rPr>
        <w:t>（5）心系群众，坚持履职为民理念。</w:t>
      </w:r>
      <w:r>
        <w:rPr>
          <w:rFonts w:hint="eastAsia" w:ascii="仿宋_GB2312" w:hAnsi="仿宋_GB2312" w:eastAsia="仿宋_GB2312" w:cs="仿宋_GB2312"/>
          <w:sz w:val="32"/>
          <w:szCs w:val="32"/>
          <w:highlight w:val="none"/>
          <w:lang w:val="en-US" w:eastAsia="zh-CN"/>
        </w:rPr>
        <w:t>一年来，梳理群众投诉10件，整改不规范行为2处，并逐一回访，不断提升群众满意度。</w:t>
      </w:r>
    </w:p>
    <w:p w14:paraId="7EA76C0C">
      <w:pPr>
        <w:keepNext w:val="0"/>
        <w:keepLines w:val="0"/>
        <w:pageBreakBefore w:val="0"/>
        <w:widowControl w:val="0"/>
        <w:numPr>
          <w:ilvl w:val="0"/>
          <w:numId w:val="0"/>
        </w:numPr>
        <w:kinsoku/>
        <w:wordWrap/>
        <w:overflowPunct/>
        <w:topLinePunct w:val="0"/>
        <w:autoSpaceDE/>
        <w:autoSpaceDN/>
        <w:bidi w:val="0"/>
        <w:adjustRightInd/>
        <w:snapToGrid/>
        <w:spacing w:line="620" w:lineRule="atLeas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highlight w:val="none"/>
          <w:lang w:val="en-US" w:eastAsia="zh-CN"/>
        </w:rPr>
        <w:t>（6）联系</w:t>
      </w:r>
      <w:r>
        <w:rPr>
          <w:rFonts w:hint="eastAsia" w:ascii="楷体_GB2312" w:hAnsi="楷体_GB2312" w:eastAsia="楷体_GB2312" w:cs="楷体_GB2312"/>
          <w:sz w:val="32"/>
          <w:szCs w:val="32"/>
          <w:lang w:val="en-US" w:eastAsia="zh-CN"/>
        </w:rPr>
        <w:t>实际，结合“走找想促”解难题。</w:t>
      </w:r>
      <w:r>
        <w:rPr>
          <w:rFonts w:hint="eastAsia" w:ascii="仿宋_GB2312" w:hAnsi="仿宋_GB2312" w:eastAsia="仿宋_GB2312" w:cs="仿宋_GB2312"/>
          <w:sz w:val="32"/>
          <w:szCs w:val="32"/>
          <w:lang w:val="en-US" w:eastAsia="zh-CN"/>
        </w:rPr>
        <w:t>积极落实“走找想促”工作开展，组织党员干部深入联点村，协助脱贫户打开农产品销售渠道，拓宽稳定增收渠道，推荐有劳动力、有务工需求的脱贫户到东嘉食品务工，实现了稳定就业；深度联系共建学校，开展防溺水、防性侵、防火等专题教育，采购捐赠打复印设备一套，</w:t>
      </w:r>
      <w:r>
        <w:rPr>
          <w:rFonts w:hint="eastAsia" w:ascii="Times New Roman" w:hAnsi="Times New Roman" w:eastAsia="仿宋_GB2312" w:cs="Times New Roman"/>
          <w:sz w:val="32"/>
          <w:szCs w:val="32"/>
          <w:lang w:val="en-US" w:eastAsia="zh-CN"/>
        </w:rPr>
        <w:t>改善教学环境设施。</w:t>
      </w:r>
    </w:p>
    <w:p w14:paraId="1FB30A0E">
      <w:pPr>
        <w:keepNext w:val="0"/>
        <w:keepLines w:val="0"/>
        <w:pageBreakBefore w:val="0"/>
        <w:widowControl w:val="0"/>
        <w:numPr>
          <w:ilvl w:val="0"/>
          <w:numId w:val="0"/>
        </w:numPr>
        <w:kinsoku/>
        <w:wordWrap/>
        <w:overflowPunct/>
        <w:topLinePunct w:val="0"/>
        <w:autoSpaceDE/>
        <w:autoSpaceDN/>
        <w:bidi w:val="0"/>
        <w:adjustRightInd/>
        <w:snapToGrid/>
        <w:spacing w:line="620" w:lineRule="atLeas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lang w:val="en-US" w:eastAsia="zh-CN"/>
        </w:rPr>
        <w:t>（7）减负赋能，提升工作质效。</w:t>
      </w:r>
      <w:r>
        <w:rPr>
          <w:rFonts w:hint="eastAsia" w:ascii="仿宋_GB2312" w:hAnsi="仿宋_GB2312" w:eastAsia="仿宋_GB2312" w:cs="仿宋_GB2312"/>
          <w:kern w:val="32"/>
          <w:sz w:val="32"/>
          <w:szCs w:val="32"/>
          <w:highlight w:val="none"/>
          <w:lang w:val="en-US" w:eastAsia="zh-CN"/>
        </w:rPr>
        <w:t>取消“湘易办APP下载任务排名考核”等2项</w:t>
      </w:r>
      <w:r>
        <w:rPr>
          <w:rFonts w:hint="eastAsia" w:ascii="Times New Roman" w:hAnsi="Times New Roman" w:eastAsia="仿宋_GB2312" w:cs="Times New Roman"/>
          <w:sz w:val="32"/>
          <w:szCs w:val="32"/>
          <w:highlight w:val="none"/>
          <w:lang w:val="en-US" w:eastAsia="zh-CN"/>
        </w:rPr>
        <w:t>减负内容；</w:t>
      </w:r>
      <w:r>
        <w:rPr>
          <w:rFonts w:ascii="仿宋_GB2312" w:hAnsi="仿宋_GB2312" w:eastAsia="仿宋_GB2312" w:cs="仿宋_GB2312"/>
          <w:sz w:val="32"/>
          <w:szCs w:val="32"/>
          <w:highlight w:val="none"/>
        </w:rPr>
        <w:t>推行“一网通办”统一受理系统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打破数据壁垒，让干部从多头重复填表格、报数据、交材料事务中解放出来；</w:t>
      </w:r>
      <w:r>
        <w:rPr>
          <w:rFonts w:hint="eastAsia" w:ascii="Times New Roman" w:hAnsi="Times New Roman" w:eastAsia="仿宋_GB2312" w:cs="Times New Roman"/>
          <w:sz w:val="32"/>
          <w:szCs w:val="32"/>
          <w:highlight w:val="none"/>
          <w:lang w:val="en-US" w:eastAsia="zh-CN"/>
        </w:rPr>
        <w:t>迭代升级“无证明城市”系统，</w:t>
      </w:r>
      <w:r>
        <w:rPr>
          <w:rFonts w:hint="eastAsia" w:ascii="仿宋_GB2312" w:hAnsi="仿宋_GB2312" w:eastAsia="仿宋_GB2312" w:cs="仿宋_GB2312"/>
          <w:kern w:val="32"/>
          <w:sz w:val="32"/>
          <w:szCs w:val="32"/>
          <w:highlight w:val="none"/>
          <w:lang w:val="en-US" w:eastAsia="zh-CN"/>
        </w:rPr>
        <w:t>统一规范10类基层高频证明模版，有效规范村社区开具证明过滥问题。</w:t>
      </w:r>
    </w:p>
    <w:p w14:paraId="5E77796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atLeast"/>
        <w:ind w:left="0" w:right="0" w:firstLine="640" w:firstLineChars="200"/>
        <w:jc w:val="left"/>
        <w:textAlignment w:val="auto"/>
        <w:rPr>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3.效益性评价</w:t>
      </w:r>
    </w:p>
    <w:p w14:paraId="2170E8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napToGrid/>
        <w:spacing w:before="0" w:beforeAutospacing="0" w:after="0" w:afterAutospacing="0" w:line="620" w:lineRule="atLeast"/>
        <w:ind w:left="0" w:right="0" w:firstLine="640"/>
        <w:jc w:val="left"/>
        <w:textAlignment w:val="auto"/>
        <w:rPr>
          <w:rFonts w:hint="eastAsia" w:ascii="仿宋_GB2312" w:hAnsi="仿宋_GB2312" w:eastAsia="仿宋_GB2312" w:cs="仿宋_GB2312"/>
          <w:sz w:val="32"/>
          <w:szCs w:val="32"/>
          <w:lang w:val="en-US" w:eastAsia="zh-CN"/>
        </w:rPr>
      </w:pPr>
      <w:r>
        <w:rPr>
          <w:rFonts w:hint="eastAsia" w:ascii="仿宋" w:hAnsi="仿宋" w:eastAsia="仿宋" w:cs="仿宋"/>
          <w:i w:val="0"/>
          <w:iCs w:val="0"/>
          <w:caps w:val="0"/>
          <w:color w:val="000000"/>
          <w:spacing w:val="0"/>
          <w:kern w:val="0"/>
          <w:sz w:val="32"/>
          <w:szCs w:val="32"/>
          <w:shd w:val="clear" w:fill="FFFFFF"/>
          <w:lang w:val="en-US" w:eastAsia="zh-CN" w:bidi="ar"/>
        </w:rPr>
        <w:t>2024年，在区委、区管委会的坚强领导下，大通湖区政务中心充分发挥职能优势，拓展监管深度，</w:t>
      </w:r>
      <w:r>
        <w:rPr>
          <w:rFonts w:hint="default" w:ascii="Times New Roman" w:hAnsi="Times New Roman" w:eastAsia="仿宋_GB2312" w:cs="Times New Roman"/>
          <w:sz w:val="32"/>
          <w:szCs w:val="32"/>
          <w:lang w:val="en-US" w:eastAsia="zh-CN"/>
        </w:rPr>
        <w:t>严格把控工程项目资金拨付，规范了税收</w:t>
      </w:r>
      <w:r>
        <w:rPr>
          <w:rFonts w:hint="eastAsia" w:ascii="Times New Roman" w:hAnsi="Times New Roman" w:eastAsia="仿宋_GB2312" w:cs="Times New Roman"/>
          <w:sz w:val="32"/>
          <w:szCs w:val="32"/>
          <w:lang w:val="en-US" w:eastAsia="zh-CN"/>
        </w:rPr>
        <w:t>征管</w:t>
      </w:r>
      <w:r>
        <w:rPr>
          <w:rFonts w:hint="default" w:ascii="Times New Roman" w:hAnsi="Times New Roman" w:eastAsia="仿宋_GB2312" w:cs="Times New Roman"/>
          <w:sz w:val="32"/>
          <w:szCs w:val="32"/>
          <w:lang w:val="en-US" w:eastAsia="zh-CN"/>
        </w:rPr>
        <w:t>，进一步</w:t>
      </w:r>
      <w:r>
        <w:rPr>
          <w:rFonts w:hint="eastAsia" w:eastAsia="仿宋_GB2312" w:cs="Times New Roman"/>
          <w:sz w:val="32"/>
          <w:szCs w:val="32"/>
          <w:lang w:val="en-US" w:eastAsia="zh-CN"/>
        </w:rPr>
        <w:t>源头防控、阻断</w:t>
      </w:r>
      <w:r>
        <w:rPr>
          <w:rFonts w:hint="default" w:ascii="Times New Roman" w:hAnsi="Times New Roman" w:eastAsia="仿宋_GB2312" w:cs="Times New Roman"/>
          <w:sz w:val="32"/>
          <w:szCs w:val="32"/>
          <w:lang w:val="en-US" w:eastAsia="zh-CN"/>
        </w:rPr>
        <w:t>税收漏洞</w:t>
      </w:r>
      <w:r>
        <w:rPr>
          <w:rFonts w:hint="eastAsia" w:ascii="Times New Roman" w:hAnsi="Times New Roman" w:eastAsia="仿宋_GB2312" w:cs="Times New Roman"/>
          <w:sz w:val="32"/>
          <w:szCs w:val="32"/>
          <w:lang w:val="en-US" w:eastAsia="zh-CN"/>
        </w:rPr>
        <w:t>。</w:t>
      </w:r>
      <w:r>
        <w:rPr>
          <w:rFonts w:hint="eastAsia" w:ascii="仿宋" w:hAnsi="仿宋" w:eastAsia="仿宋" w:cs="仿宋"/>
          <w:i w:val="0"/>
          <w:iCs w:val="0"/>
          <w:caps w:val="0"/>
          <w:color w:val="000000"/>
          <w:spacing w:val="0"/>
          <w:kern w:val="0"/>
          <w:sz w:val="32"/>
          <w:szCs w:val="32"/>
          <w:shd w:val="clear" w:fill="FFFFFF"/>
          <w:lang w:val="en-US" w:eastAsia="zh-CN" w:bidi="ar"/>
        </w:rPr>
        <w:t>提升服务温度，政务营商环境不断优化。创新政务服务管理模式，提升政务服务水平，让群众办事更快捷更方便。加强思想政治建设，提升了干部队伍</w:t>
      </w:r>
      <w:r>
        <w:rPr>
          <w:rFonts w:hint="eastAsia" w:ascii="仿宋_GB2312" w:hAnsi="仿宋_GB2312" w:eastAsia="仿宋_GB2312" w:cs="仿宋_GB2312"/>
          <w:sz w:val="32"/>
          <w:szCs w:val="32"/>
          <w:lang w:val="en-US" w:eastAsia="zh-CN"/>
        </w:rPr>
        <w:t>政治判断力、政治领悟力、政治执行力。</w:t>
      </w:r>
    </w:p>
    <w:p w14:paraId="49282B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napToGrid/>
        <w:spacing w:before="0" w:beforeAutospacing="0" w:after="0" w:afterAutospacing="0" w:line="620" w:lineRule="atLeast"/>
        <w:ind w:left="0" w:right="0" w:firstLine="640"/>
        <w:jc w:val="left"/>
        <w:textAlignment w:val="auto"/>
        <w:rPr>
          <w:rFonts w:hint="eastAsia" w:ascii="微软雅黑" w:hAnsi="微软雅黑" w:eastAsia="微软雅黑" w:cs="微软雅黑"/>
          <w:b/>
          <w:bCs/>
          <w:i w:val="0"/>
          <w:iCs w:val="0"/>
          <w:caps w:val="0"/>
          <w:color w:val="333333"/>
          <w:spacing w:val="0"/>
          <w:sz w:val="32"/>
          <w:szCs w:val="32"/>
        </w:rPr>
      </w:pPr>
      <w:r>
        <w:rPr>
          <w:rFonts w:hint="eastAsia" w:ascii="仿宋" w:hAnsi="仿宋" w:eastAsia="仿宋" w:cs="仿宋"/>
          <w:b/>
          <w:bCs/>
          <w:i w:val="0"/>
          <w:iCs w:val="0"/>
          <w:caps w:val="0"/>
          <w:color w:val="000000"/>
          <w:spacing w:val="0"/>
          <w:kern w:val="0"/>
          <w:sz w:val="32"/>
          <w:szCs w:val="32"/>
          <w:shd w:val="clear" w:fill="FFFFFF"/>
          <w:lang w:val="en-US" w:eastAsia="zh-CN" w:bidi="ar"/>
        </w:rPr>
        <w:t> 4.评价结论</w:t>
      </w:r>
    </w:p>
    <w:p w14:paraId="0C6F8F0C">
      <w:pPr>
        <w:keepNext w:val="0"/>
        <w:keepLines w:val="0"/>
        <w:pageBreakBefore w:val="0"/>
        <w:widowControl w:val="0"/>
        <w:numPr>
          <w:ilvl w:val="0"/>
          <w:numId w:val="0"/>
        </w:numPr>
        <w:kinsoku/>
        <w:wordWrap/>
        <w:overflowPunct w:val="0"/>
        <w:topLinePunct w:val="0"/>
        <w:autoSpaceDE w:val="0"/>
        <w:autoSpaceDN w:val="0"/>
        <w:bidi w:val="0"/>
        <w:adjustRightInd/>
        <w:snapToGrid/>
        <w:spacing w:line="620" w:lineRule="atLeast"/>
        <w:ind w:firstLine="640" w:firstLineChars="200"/>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i w:val="0"/>
          <w:iCs w:val="0"/>
          <w:caps w:val="0"/>
          <w:color w:val="000000"/>
          <w:spacing w:val="0"/>
          <w:kern w:val="0"/>
          <w:sz w:val="32"/>
          <w:szCs w:val="32"/>
          <w:shd w:val="clear" w:fill="FFFFFF"/>
          <w:lang w:val="en-US" w:eastAsia="zh-CN" w:bidi="ar"/>
        </w:rPr>
        <w:t>　2024年，本中心根据年初工作计划和重点工作，积极履行职责，强化管理，圆满完成了年度工作目标。预算执行到位，严格执行《中华人民共和国预算法》和各项财经纪律，中心管理制度健全，财务管理规范，预算编制合理; 资金监管到位。</w:t>
      </w:r>
    </w:p>
    <w:p w14:paraId="0D5ED58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存在的问题及原因分析</w:t>
      </w:r>
    </w:p>
    <w:p w14:paraId="40CCE02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atLeast"/>
        <w:ind w:left="0" w:right="0" w:firstLine="640" w:firstLineChars="200"/>
        <w:jc w:val="left"/>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一是预算编制欠科学、严谨，支出项目细化量化不够精确，预算调整率偏高。二是绩效目标设立不够明确、细化和量化，影响单位绩效自评工作。</w:t>
      </w:r>
    </w:p>
    <w:p w14:paraId="2635F250">
      <w:pPr>
        <w:pStyle w:val="14"/>
        <w:jc w:val="both"/>
        <w:rPr>
          <w:sz w:val="72"/>
          <w:szCs w:val="72"/>
        </w:rPr>
      </w:pPr>
    </w:p>
    <w:p w14:paraId="083638D1">
      <w:pPr>
        <w:pStyle w:val="14"/>
        <w:jc w:val="center"/>
        <w:rPr>
          <w:sz w:val="72"/>
          <w:szCs w:val="72"/>
        </w:rPr>
      </w:pPr>
    </w:p>
    <w:p w14:paraId="2013CA16">
      <w:pPr>
        <w:pStyle w:val="14"/>
        <w:jc w:val="center"/>
        <w:rPr>
          <w:sz w:val="72"/>
          <w:szCs w:val="72"/>
        </w:rPr>
      </w:pPr>
    </w:p>
    <w:p w14:paraId="0C98F9A5">
      <w:pPr>
        <w:pStyle w:val="14"/>
        <w:jc w:val="both"/>
        <w:rPr>
          <w:rFonts w:hint="eastAsia" w:ascii="方正小标宋_GBK" w:hAnsi="方正小标宋_GBK" w:eastAsia="方正小标宋_GBK" w:cs="方正小标宋_GBK"/>
          <w:sz w:val="72"/>
          <w:szCs w:val="72"/>
        </w:rPr>
      </w:pPr>
    </w:p>
    <w:p w14:paraId="381AC879">
      <w:pPr>
        <w:pStyle w:val="14"/>
        <w:jc w:val="center"/>
        <w:rPr>
          <w:rFonts w:hint="eastAsia" w:ascii="方正小标宋_GBK" w:hAnsi="方正小标宋_GBK" w:eastAsia="方正小标宋_GBK" w:cs="方正小标宋_GBK"/>
          <w:sz w:val="72"/>
          <w:szCs w:val="72"/>
        </w:rPr>
      </w:pPr>
    </w:p>
    <w:p w14:paraId="46A383D9">
      <w:pPr>
        <w:pStyle w:val="14"/>
        <w:jc w:val="center"/>
        <w:rPr>
          <w:rFonts w:hint="eastAsia" w:ascii="方正小标宋_GBK" w:hAnsi="方正小标宋_GBK" w:eastAsia="方正小标宋_GBK" w:cs="方正小标宋_GBK"/>
          <w:sz w:val="72"/>
          <w:szCs w:val="72"/>
        </w:rPr>
      </w:pPr>
    </w:p>
    <w:p w14:paraId="5E61B248">
      <w:pPr>
        <w:pStyle w:val="14"/>
        <w:jc w:val="center"/>
        <w:rPr>
          <w:rFonts w:hint="eastAsia" w:ascii="方正小标宋_GBK" w:hAnsi="方正小标宋_GBK" w:eastAsia="方正小标宋_GBK" w:cs="方正小标宋_GBK"/>
          <w:sz w:val="72"/>
          <w:szCs w:val="72"/>
        </w:rPr>
      </w:pPr>
    </w:p>
    <w:p w14:paraId="23FC51D2">
      <w:pPr>
        <w:pStyle w:val="14"/>
        <w:jc w:val="center"/>
        <w:rPr>
          <w:rFonts w:hint="eastAsia" w:ascii="方正小标宋_GBK" w:hAnsi="方正小标宋_GBK" w:eastAsia="方正小标宋_GBK" w:cs="方正小标宋_GBK"/>
          <w:sz w:val="72"/>
          <w:szCs w:val="72"/>
        </w:rPr>
      </w:pPr>
    </w:p>
    <w:p w14:paraId="7CFA9CB9">
      <w:pPr>
        <w:pStyle w:val="14"/>
        <w:jc w:val="center"/>
        <w:rPr>
          <w:rFonts w:hint="eastAsia" w:ascii="方正小标宋_GBK" w:hAnsi="方正小标宋_GBK" w:eastAsia="方正小标宋_GBK" w:cs="方正小标宋_GBK"/>
          <w:sz w:val="72"/>
          <w:szCs w:val="72"/>
        </w:rPr>
      </w:pPr>
    </w:p>
    <w:p w14:paraId="435E2AC7">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24E9B97">
      <w:pPr>
        <w:jc w:val="center"/>
        <w:rPr>
          <w:rFonts w:hint="eastAsia" w:ascii="方正小标宋_GBK" w:hAnsi="方正小标宋_GBK" w:eastAsia="方正小标宋_GBK" w:cs="方正小标宋_GBK"/>
          <w:color w:val="000000"/>
          <w:kern w:val="0"/>
          <w:sz w:val="70"/>
          <w:szCs w:val="70"/>
        </w:rPr>
      </w:pPr>
    </w:p>
    <w:p w14:paraId="26365C89">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16898633">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1514D627">
      <w:pPr>
        <w:ind w:firstLine="640" w:firstLineChars="200"/>
        <w:rPr>
          <w:rFonts w:ascii="Times New Roman" w:hAnsi="Times New Roman" w:eastAsia="仿宋" w:cs="Times New Roman"/>
          <w:sz w:val="32"/>
          <w:szCs w:val="32"/>
        </w:rPr>
      </w:pPr>
      <w:r>
        <w:rPr>
          <w:rFonts w:hint="eastAsia" w:ascii="黑体" w:hAnsi="黑体" w:eastAsia="黑体" w:cs="黑体"/>
          <w:color w:val="000000"/>
          <w:kern w:val="0"/>
          <w:sz w:val="32"/>
          <w:szCs w:val="32"/>
        </w:rPr>
        <w:t>一、三公经费：</w:t>
      </w:r>
      <w:r>
        <w:rPr>
          <w:rFonts w:hint="eastAsia" w:ascii="Times New Roman" w:hAnsi="Times New Roman" w:eastAsia="仿宋"/>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14:paraId="281D67DB">
      <w:pPr>
        <w:ind w:firstLine="640" w:firstLineChars="200"/>
        <w:jc w:val="left"/>
        <w:rPr>
          <w:rFonts w:ascii="Times New Roman" w:hAnsi="Times New Roman" w:eastAsia="仿宋"/>
          <w:sz w:val="32"/>
          <w:szCs w:val="32"/>
        </w:rPr>
      </w:pPr>
      <w:r>
        <w:rPr>
          <w:rFonts w:hint="eastAsia" w:ascii="黑体" w:hAnsi="黑体" w:eastAsia="黑体" w:cs="黑体"/>
          <w:color w:val="000000"/>
          <w:kern w:val="0"/>
          <w:sz w:val="32"/>
          <w:szCs w:val="32"/>
        </w:rPr>
        <w:t>二、</w:t>
      </w:r>
      <w:r>
        <w:rPr>
          <w:rFonts w:hint="eastAsia" w:ascii="黑体" w:hAnsi="黑体" w:eastAsia="黑体" w:cs="黑体"/>
          <w:sz w:val="32"/>
          <w:szCs w:val="32"/>
        </w:rPr>
        <w:t>机关运行经费：</w:t>
      </w:r>
      <w:r>
        <w:rPr>
          <w:rFonts w:hint="eastAsia" w:ascii="Times New Roman" w:hAnsi="Times New Roman" w:eastAsia="仿宋"/>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B2048A7">
      <w:pPr>
        <w:ind w:firstLine="640" w:firstLineChars="200"/>
        <w:jc w:val="left"/>
        <w:rPr>
          <w:rFonts w:ascii="Times New Roman" w:hAnsi="Times New Roman" w:eastAsia="仿宋"/>
          <w:sz w:val="32"/>
          <w:szCs w:val="32"/>
        </w:rPr>
      </w:pPr>
      <w:r>
        <w:rPr>
          <w:rFonts w:hint="eastAsia" w:ascii="黑体" w:hAnsi="黑体" w:eastAsia="黑体" w:cs="黑体"/>
          <w:color w:val="000000"/>
          <w:kern w:val="0"/>
          <w:sz w:val="32"/>
          <w:szCs w:val="32"/>
        </w:rPr>
        <w:t>三、</w:t>
      </w:r>
      <w:r>
        <w:rPr>
          <w:rFonts w:hint="eastAsia" w:ascii="黑体" w:hAnsi="黑体" w:eastAsia="黑体" w:cs="黑体"/>
          <w:sz w:val="32"/>
          <w:szCs w:val="32"/>
        </w:rPr>
        <w:t>基本支出:</w:t>
      </w:r>
      <w:r>
        <w:rPr>
          <w:rFonts w:hint="eastAsia" w:ascii="Times New Roman" w:hAnsi="Times New Roman" w:eastAsia="仿宋"/>
          <w:sz w:val="32"/>
          <w:szCs w:val="32"/>
        </w:rPr>
        <w:t>指为保障机构正常运转、完成日常工作任务而发生的人员支出和公用支出。</w:t>
      </w:r>
    </w:p>
    <w:p w14:paraId="0D7664A2">
      <w:pPr>
        <w:ind w:firstLine="640" w:firstLineChars="200"/>
        <w:jc w:val="left"/>
        <w:rPr>
          <w:rFonts w:ascii="Times New Roman" w:hAnsi="Times New Roman" w:eastAsia="仿宋"/>
          <w:sz w:val="32"/>
          <w:szCs w:val="32"/>
        </w:rPr>
      </w:pPr>
      <w:r>
        <w:rPr>
          <w:rFonts w:hint="eastAsia" w:ascii="黑体" w:hAnsi="黑体" w:eastAsia="黑体" w:cs="黑体"/>
          <w:sz w:val="32"/>
          <w:szCs w:val="32"/>
        </w:rPr>
        <w:t>四、项目支出</w:t>
      </w:r>
      <w:r>
        <w:rPr>
          <w:rFonts w:hint="eastAsia" w:ascii="Times New Roman" w:hAnsi="Times New Roman" w:eastAsia="仿宋"/>
          <w:sz w:val="32"/>
          <w:szCs w:val="32"/>
        </w:rPr>
        <w:t>:指在基本支出之外为完成特定行政任务和事业发展目标所发生的支出。</w:t>
      </w:r>
    </w:p>
    <w:p w14:paraId="31777BCC">
      <w:pPr>
        <w:pStyle w:val="14"/>
        <w:ind w:firstLine="640"/>
        <w:jc w:val="left"/>
        <w:rPr>
          <w:rFonts w:ascii="Times New Roman" w:hAnsi="Times New Roman" w:eastAsia="仿宋"/>
          <w:sz w:val="32"/>
          <w:szCs w:val="32"/>
        </w:rPr>
      </w:pPr>
      <w:r>
        <w:rPr>
          <w:rFonts w:hint="eastAsia" w:ascii="黑体" w:hAnsi="黑体" w:eastAsia="黑体" w:cs="黑体"/>
          <w:sz w:val="32"/>
          <w:szCs w:val="32"/>
        </w:rPr>
        <w:t>五、政府性基金</w:t>
      </w:r>
      <w:r>
        <w:rPr>
          <w:rFonts w:hint="eastAsia" w:ascii="Times New Roman" w:hAnsi="Times New Roman" w:eastAsia="仿宋"/>
          <w:sz w:val="32"/>
          <w:szCs w:val="32"/>
        </w:rPr>
        <w:t>:是指各级人民政府及其所属部门根据法律、国家行政法规和中共中央、国务院有关文件的规定，为支持某项事业发展，按照国家规定程序批准，向公民、法人和其他组织征收的具有专项用途的资金。</w:t>
      </w:r>
    </w:p>
    <w:p w14:paraId="2D557621">
      <w:pPr>
        <w:pStyle w:val="14"/>
        <w:jc w:val="both"/>
        <w:rPr>
          <w:rFonts w:hint="eastAsia" w:ascii="Times New Roman" w:hAnsi="Times New Roman" w:eastAsia="仿宋"/>
          <w:sz w:val="32"/>
          <w:szCs w:val="32"/>
          <w:lang w:val="en-US" w:eastAsia="zh-CN"/>
        </w:rPr>
      </w:pPr>
    </w:p>
    <w:p w14:paraId="2A4ABFA5">
      <w:pPr>
        <w:pStyle w:val="14"/>
        <w:jc w:val="both"/>
        <w:rPr>
          <w:rFonts w:hint="eastAsia" w:ascii="Times New Roman" w:hAnsi="Times New Roman" w:eastAsia="仿宋"/>
          <w:sz w:val="32"/>
          <w:szCs w:val="32"/>
        </w:rPr>
      </w:pPr>
    </w:p>
    <w:p w14:paraId="09B9EDF0">
      <w:pPr>
        <w:pStyle w:val="14"/>
        <w:jc w:val="center"/>
        <w:rPr>
          <w:sz w:val="72"/>
          <w:szCs w:val="72"/>
        </w:rPr>
      </w:pPr>
    </w:p>
    <w:p w14:paraId="5D16E9D4">
      <w:pPr>
        <w:pStyle w:val="14"/>
        <w:jc w:val="center"/>
        <w:rPr>
          <w:sz w:val="72"/>
          <w:szCs w:val="72"/>
        </w:rPr>
      </w:pPr>
    </w:p>
    <w:p w14:paraId="7BFDCFE5">
      <w:pPr>
        <w:pStyle w:val="14"/>
        <w:jc w:val="both"/>
        <w:rPr>
          <w:rFonts w:hint="eastAsia" w:ascii="方正小标宋_GBK" w:hAnsi="方正小标宋_GBK" w:eastAsia="方正小标宋_GBK" w:cs="方正小标宋_GBK"/>
          <w:sz w:val="72"/>
          <w:szCs w:val="72"/>
        </w:rPr>
      </w:pPr>
    </w:p>
    <w:p w14:paraId="6F92105B">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11DBF90D">
      <w:pPr>
        <w:pStyle w:val="14"/>
        <w:jc w:val="center"/>
        <w:rPr>
          <w:rFonts w:hint="eastAsia" w:ascii="方正小标宋_GBK" w:hAnsi="方正小标宋_GBK" w:eastAsia="方正小标宋_GBK" w:cs="方正小标宋_GBK"/>
          <w:sz w:val="70"/>
          <w:szCs w:val="70"/>
        </w:rPr>
      </w:pPr>
    </w:p>
    <w:p w14:paraId="42BB941A">
      <w:pPr>
        <w:pStyle w:val="14"/>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2D6BB6DB">
      <w:pPr>
        <w:rPr>
          <w:sz w:val="72"/>
          <w:szCs w:val="72"/>
        </w:rPr>
      </w:pPr>
      <w:r>
        <w:rPr>
          <w:sz w:val="72"/>
          <w:szCs w:val="72"/>
        </w:rPr>
        <w:br w:type="page"/>
      </w:r>
    </w:p>
    <w:p w14:paraId="19A80260">
      <w:pPr>
        <w:overflowPunct w:val="0"/>
        <w:autoSpaceDE w:val="0"/>
        <w:autoSpaceDN w:val="0"/>
        <w:spacing w:line="592" w:lineRule="exact"/>
        <w:jc w:val="center"/>
        <w:rPr>
          <w:rFonts w:hint="eastAsia" w:ascii="方正大标宋简体" w:eastAsia="方正大标宋简体" w:cs="仿宋_GB2312"/>
          <w:bCs/>
          <w:color w:val="000000"/>
          <w:sz w:val="44"/>
          <w:szCs w:val="44"/>
          <w:lang w:val="en-US" w:eastAsia="zh-CN"/>
        </w:rPr>
      </w:pPr>
      <w:r>
        <w:rPr>
          <w:rFonts w:hint="eastAsia" w:ascii="方正大标宋简体" w:eastAsia="方正大标宋简体" w:cs="仿宋_GB2312"/>
          <w:bCs/>
          <w:color w:val="000000"/>
          <w:sz w:val="44"/>
          <w:szCs w:val="44"/>
          <w:lang w:val="en-US" w:eastAsia="zh-CN"/>
        </w:rPr>
        <w:t>2024年度益阳市大通湖区政务中心</w:t>
      </w:r>
    </w:p>
    <w:p w14:paraId="5C78AB85">
      <w:pPr>
        <w:overflowPunct w:val="0"/>
        <w:autoSpaceDE w:val="0"/>
        <w:autoSpaceDN w:val="0"/>
        <w:spacing w:line="592" w:lineRule="exact"/>
        <w:jc w:val="center"/>
        <w:rPr>
          <w:rFonts w:hint="eastAsia" w:ascii="方正大标宋简体" w:eastAsia="方正大标宋简体" w:cs="仿宋_GB2312"/>
          <w:color w:val="000000"/>
          <w:sz w:val="44"/>
          <w:szCs w:val="44"/>
        </w:rPr>
      </w:pPr>
      <w:r>
        <w:rPr>
          <w:rFonts w:hint="eastAsia" w:ascii="方正大标宋简体" w:eastAsia="方正大标宋简体" w:cs="仿宋_GB2312"/>
          <w:bCs/>
          <w:color w:val="000000"/>
          <w:sz w:val="44"/>
          <w:szCs w:val="44"/>
        </w:rPr>
        <w:t>整体支出绩效评价报告</w:t>
      </w:r>
    </w:p>
    <w:p w14:paraId="081DA9E9">
      <w:pPr>
        <w:keepNext w:val="0"/>
        <w:keepLines w:val="0"/>
        <w:pageBreakBefore w:val="0"/>
        <w:widowControl w:val="0"/>
        <w:kinsoku/>
        <w:wordWrap/>
        <w:overflowPunct w:val="0"/>
        <w:topLinePunct w:val="0"/>
        <w:autoSpaceDE w:val="0"/>
        <w:autoSpaceDN w:val="0"/>
        <w:bidi w:val="0"/>
        <w:adjustRightInd/>
        <w:snapToGrid/>
        <w:spacing w:line="600" w:lineRule="exact"/>
        <w:ind w:firstLine="600" w:firstLineChars="200"/>
        <w:jc w:val="left"/>
        <w:textAlignment w:val="auto"/>
        <w:rPr>
          <w:rFonts w:hint="eastAsia" w:ascii="仿宋" w:hAnsi="仿宋" w:eastAsia="仿宋" w:cs="仿宋"/>
          <w:color w:val="000000"/>
          <w:kern w:val="0"/>
          <w:sz w:val="30"/>
          <w:szCs w:val="30"/>
        </w:rPr>
      </w:pPr>
    </w:p>
    <w:p w14:paraId="6D0452C8">
      <w:pPr>
        <w:keepNext w:val="0"/>
        <w:keepLines w:val="0"/>
        <w:pageBreakBefore w:val="0"/>
        <w:widowControl w:val="0"/>
        <w:kinsoku/>
        <w:wordWrap/>
        <w:overflowPunct w:val="0"/>
        <w:topLinePunct w:val="0"/>
        <w:autoSpaceDE w:val="0"/>
        <w:autoSpaceDN w:val="0"/>
        <w:bidi w:val="0"/>
        <w:adjustRightInd/>
        <w:snapToGrid/>
        <w:spacing w:line="620" w:lineRule="atLeas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为</w:t>
      </w:r>
      <w:r>
        <w:rPr>
          <w:rFonts w:hint="eastAsia" w:ascii="仿宋" w:hAnsi="仿宋" w:eastAsia="仿宋" w:cs="仿宋"/>
          <w:color w:val="000000"/>
          <w:kern w:val="0"/>
          <w:sz w:val="32"/>
          <w:szCs w:val="32"/>
          <w:lang w:val="en-US" w:eastAsia="zh-CN"/>
        </w:rPr>
        <w:t>进一步规范</w:t>
      </w:r>
      <w:r>
        <w:rPr>
          <w:rFonts w:hint="eastAsia" w:ascii="仿宋" w:hAnsi="仿宋" w:eastAsia="仿宋" w:cs="仿宋"/>
          <w:color w:val="000000"/>
          <w:kern w:val="0"/>
          <w:sz w:val="32"/>
          <w:szCs w:val="32"/>
        </w:rPr>
        <w:t>财政资金管理，</w:t>
      </w:r>
      <w:r>
        <w:rPr>
          <w:rFonts w:hint="eastAsia" w:ascii="仿宋" w:hAnsi="仿宋" w:eastAsia="仿宋" w:cs="仿宋"/>
          <w:color w:val="000000"/>
          <w:kern w:val="0"/>
          <w:sz w:val="32"/>
          <w:szCs w:val="32"/>
          <w:lang w:val="en-US" w:eastAsia="zh-CN"/>
        </w:rPr>
        <w:t>树立预算绩效理念，强化部门支出责任，提高财政资金使用</w:t>
      </w:r>
      <w:r>
        <w:rPr>
          <w:rFonts w:hint="eastAsia" w:ascii="仿宋" w:hAnsi="仿宋" w:eastAsia="仿宋" w:cs="仿宋"/>
          <w:color w:val="000000"/>
          <w:kern w:val="0"/>
          <w:sz w:val="32"/>
          <w:szCs w:val="32"/>
        </w:rPr>
        <w:t>效益</w:t>
      </w:r>
      <w:r>
        <w:rPr>
          <w:rFonts w:hint="eastAsia" w:ascii="仿宋" w:hAnsi="仿宋" w:eastAsia="仿宋" w:cs="仿宋"/>
          <w:color w:val="000000"/>
          <w:kern w:val="0"/>
          <w:sz w:val="32"/>
          <w:szCs w:val="32"/>
          <w:lang w:val="en-US" w:eastAsia="zh-CN"/>
        </w:rPr>
        <w:t>和政策实施效果</w:t>
      </w:r>
      <w:r>
        <w:rPr>
          <w:rFonts w:hint="eastAsia" w:ascii="仿宋" w:hAnsi="仿宋" w:eastAsia="仿宋" w:cs="仿宋"/>
          <w:color w:val="000000"/>
          <w:kern w:val="0"/>
          <w:sz w:val="32"/>
          <w:szCs w:val="32"/>
        </w:rPr>
        <w:t>，</w:t>
      </w:r>
      <w:r>
        <w:rPr>
          <w:rFonts w:hint="eastAsia" w:ascii="仿宋" w:hAnsi="仿宋" w:eastAsia="仿宋" w:cs="仿宋"/>
          <w:color w:val="000000"/>
          <w:sz w:val="32"/>
          <w:szCs w:val="32"/>
        </w:rPr>
        <w:t>根据</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国务院关于进一步深化预算管理制度改革的意见</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国发</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号</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湖南省关于全面实施预算绩效管理的实施意见》（湘</w:t>
      </w:r>
      <w:r>
        <w:rPr>
          <w:rFonts w:hint="eastAsia" w:ascii="仿宋" w:hAnsi="仿宋" w:eastAsia="仿宋" w:cs="仿宋"/>
          <w:color w:val="000000"/>
          <w:sz w:val="32"/>
          <w:szCs w:val="32"/>
          <w:lang w:val="en-US" w:eastAsia="zh-CN"/>
        </w:rPr>
        <w:t>办发</w:t>
      </w:r>
      <w:r>
        <w:rPr>
          <w:rFonts w:hint="eastAsia" w:ascii="仿宋" w:hAnsi="仿宋" w:eastAsia="仿宋" w:cs="仿宋"/>
          <w:color w:val="000000"/>
          <w:sz w:val="32"/>
          <w:szCs w:val="32"/>
        </w:rPr>
        <w:t>〔2019〕10号）</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eastAsia="zh-CN"/>
        </w:rPr>
        <w:t>《</w:t>
      </w:r>
      <w:r>
        <w:rPr>
          <w:rFonts w:hint="eastAsia" w:ascii="仿宋" w:hAnsi="仿宋" w:eastAsia="仿宋" w:cs="仿宋"/>
          <w:color w:val="000000"/>
          <w:sz w:val="32"/>
          <w:szCs w:val="32"/>
          <w:lang w:val="en-US" w:eastAsia="zh-CN"/>
        </w:rPr>
        <w:t>益阳市大通湖区财政局关于开展2024年度区级预算绩效自评工作的通知》（大财</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25</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40号）等有关文件精神，</w:t>
      </w:r>
      <w:r>
        <w:rPr>
          <w:rFonts w:hint="eastAsia" w:ascii="仿宋" w:hAnsi="仿宋" w:eastAsia="仿宋" w:cs="仿宋"/>
          <w:color w:val="000000"/>
          <w:kern w:val="0"/>
          <w:sz w:val="32"/>
          <w:szCs w:val="32"/>
        </w:rPr>
        <w:t>202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年</w:t>
      </w:r>
      <w:r>
        <w:rPr>
          <w:rFonts w:hint="eastAsia" w:ascii="仿宋" w:hAnsi="仿宋" w:eastAsia="仿宋" w:cs="仿宋"/>
          <w:color w:val="000000"/>
          <w:kern w:val="0"/>
          <w:sz w:val="32"/>
          <w:szCs w:val="32"/>
          <w:lang w:val="en-US" w:eastAsia="zh-CN"/>
        </w:rPr>
        <w:t>7</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lang w:val="en-US" w:eastAsia="zh-CN"/>
        </w:rPr>
        <w:t>大通湖区政务中心（以下简称本中心）</w:t>
      </w:r>
      <w:r>
        <w:rPr>
          <w:rFonts w:hint="eastAsia" w:ascii="仿宋" w:hAnsi="仿宋" w:eastAsia="仿宋" w:cs="仿宋"/>
          <w:color w:val="000000"/>
          <w:kern w:val="0"/>
          <w:sz w:val="32"/>
          <w:szCs w:val="32"/>
        </w:rPr>
        <w:t>组织力量对</w:t>
      </w:r>
      <w:r>
        <w:rPr>
          <w:rFonts w:hint="eastAsia" w:ascii="仿宋" w:hAnsi="仿宋" w:eastAsia="仿宋" w:cs="仿宋"/>
          <w:color w:val="000000"/>
          <w:kern w:val="0"/>
          <w:sz w:val="32"/>
          <w:szCs w:val="32"/>
          <w:lang w:val="en-US" w:eastAsia="zh-CN"/>
        </w:rPr>
        <w:t>2024年</w:t>
      </w:r>
      <w:r>
        <w:rPr>
          <w:rFonts w:hint="eastAsia" w:ascii="仿宋" w:hAnsi="仿宋" w:eastAsia="仿宋" w:cs="仿宋"/>
          <w:color w:val="000000"/>
          <w:kern w:val="0"/>
          <w:sz w:val="32"/>
          <w:szCs w:val="32"/>
        </w:rPr>
        <w:t>部门预算整体支出进行了绩效评价，本次评价遵循了“科学规范、公正公开、分类管理、绩效相关”的原则，运用科学、合理的绩效评价指标、评价标准和评价方法，现将情况汇报如下 ：</w:t>
      </w:r>
    </w:p>
    <w:p w14:paraId="2A97866E">
      <w:pPr>
        <w:keepNext w:val="0"/>
        <w:keepLines w:val="0"/>
        <w:pageBreakBefore w:val="0"/>
        <w:widowControl w:val="0"/>
        <w:kinsoku/>
        <w:wordWrap/>
        <w:overflowPunct w:val="0"/>
        <w:topLinePunct w:val="0"/>
        <w:autoSpaceDE w:val="0"/>
        <w:autoSpaceDN w:val="0"/>
        <w:bidi w:val="0"/>
        <w:adjustRightInd/>
        <w:snapToGrid/>
        <w:spacing w:line="620" w:lineRule="atLeast"/>
        <w:ind w:firstLine="640" w:firstLineChars="200"/>
        <w:textAlignment w:val="auto"/>
        <w:rPr>
          <w:rFonts w:hint="eastAsia" w:ascii="黑体" w:hAnsi="黑体" w:eastAsia="黑体" w:cs="仿宋_GB2312"/>
          <w:color w:val="000000"/>
          <w:sz w:val="32"/>
          <w:szCs w:val="32"/>
        </w:rPr>
      </w:pPr>
      <w:r>
        <w:rPr>
          <w:rFonts w:hint="eastAsia" w:ascii="黑体" w:hAnsi="黑体" w:eastAsia="黑体" w:cs="仿宋_GB2312"/>
          <w:bCs/>
          <w:color w:val="000000"/>
          <w:sz w:val="32"/>
          <w:szCs w:val="32"/>
        </w:rPr>
        <w:t>一、基本情况</w:t>
      </w:r>
    </w:p>
    <w:p w14:paraId="2D3F266F">
      <w:pPr>
        <w:keepNext w:val="0"/>
        <w:keepLines w:val="0"/>
        <w:pageBreakBefore w:val="0"/>
        <w:widowControl w:val="0"/>
        <w:kinsoku/>
        <w:wordWrap/>
        <w:overflowPunct w:val="0"/>
        <w:topLinePunct w:val="0"/>
        <w:autoSpaceDE w:val="0"/>
        <w:autoSpaceDN w:val="0"/>
        <w:bidi w:val="0"/>
        <w:adjustRightInd/>
        <w:snapToGrid/>
        <w:spacing w:line="620" w:lineRule="atLeast"/>
        <w:ind w:firstLine="640" w:firstLineChars="200"/>
        <w:jc w:val="left"/>
        <w:textAlignment w:val="auto"/>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益阳市大通湖</w:t>
      </w:r>
      <w:r>
        <w:rPr>
          <w:rFonts w:hint="eastAsia" w:ascii="仿宋" w:hAnsi="仿宋" w:eastAsia="仿宋" w:cs="仿宋"/>
          <w:color w:val="000000"/>
          <w:kern w:val="0"/>
          <w:sz w:val="32"/>
          <w:szCs w:val="32"/>
        </w:rPr>
        <w:t>区政务中心为全额拨款事业单位，现有人数</w:t>
      </w:r>
      <w:r>
        <w:rPr>
          <w:rFonts w:hint="eastAsia" w:ascii="仿宋" w:hAnsi="仿宋" w:eastAsia="仿宋" w:cs="仿宋"/>
          <w:color w:val="000000"/>
          <w:kern w:val="0"/>
          <w:sz w:val="32"/>
          <w:szCs w:val="32"/>
          <w:lang w:val="en-US" w:eastAsia="zh-CN"/>
        </w:rPr>
        <w:t>17人，其中在编人员7人、临聘人员2人、劳务派遣人员8人。</w:t>
      </w:r>
    </w:p>
    <w:p w14:paraId="5AAAD9F3">
      <w:pPr>
        <w:keepNext w:val="0"/>
        <w:keepLines w:val="0"/>
        <w:pageBreakBefore w:val="0"/>
        <w:widowControl w:val="0"/>
        <w:kinsoku/>
        <w:wordWrap/>
        <w:overflowPunct w:val="0"/>
        <w:topLinePunct w:val="0"/>
        <w:autoSpaceDE w:val="0"/>
        <w:autoSpaceDN w:val="0"/>
        <w:bidi w:val="0"/>
        <w:adjustRightInd/>
        <w:snapToGrid/>
        <w:spacing w:line="620" w:lineRule="atLeast"/>
        <w:ind w:left="638" w:leftChars="304" w:firstLine="0" w:firstLineChars="0"/>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主要职能：</w:t>
      </w:r>
      <w:r>
        <w:rPr>
          <w:rFonts w:hint="eastAsia" w:ascii="仿宋" w:hAnsi="仿宋" w:eastAsia="仿宋" w:cs="仿宋"/>
          <w:color w:val="000000"/>
          <w:kern w:val="0"/>
          <w:sz w:val="32"/>
          <w:szCs w:val="32"/>
          <w:lang w:val="en-US" w:eastAsia="zh-CN"/>
        </w:rPr>
        <w:br w:type="textWrapping"/>
      </w:r>
      <w:r>
        <w:rPr>
          <w:rFonts w:hint="eastAsia" w:ascii="仿宋" w:hAnsi="仿宋" w:eastAsia="仿宋" w:cs="仿宋"/>
          <w:color w:val="000000"/>
          <w:kern w:val="0"/>
          <w:sz w:val="32"/>
          <w:szCs w:val="32"/>
          <w:lang w:val="en-US" w:eastAsia="zh-CN"/>
        </w:rPr>
        <w:t xml:space="preserve">1.指导、协调、监督区直和驻区部门单位集中办理行政权力事项（依申请类）和公共服务事项（依申请类）。 </w:t>
      </w:r>
    </w:p>
    <w:p w14:paraId="3F4C38CF">
      <w:pPr>
        <w:keepNext w:val="0"/>
        <w:keepLines w:val="0"/>
        <w:pageBreakBefore w:val="0"/>
        <w:widowControl w:val="0"/>
        <w:kinsoku/>
        <w:wordWrap/>
        <w:overflowPunct w:val="0"/>
        <w:topLinePunct w:val="0"/>
        <w:autoSpaceDE w:val="0"/>
        <w:autoSpaceDN w:val="0"/>
        <w:bidi w:val="0"/>
        <w:adjustRightInd/>
        <w:snapToGrid/>
        <w:spacing w:line="620" w:lineRule="atLeast"/>
        <w:ind w:firstLine="640" w:firstLineChars="200"/>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2.承担政务服务大厅的运行管理，负责拟订政务服务大厅管理制度、规范；负责政务窗口工作人员的管理、监督和考核工作；会同有关部门受理、交办、督办政务窗口行政效能投诉。 </w:t>
      </w:r>
    </w:p>
    <w:p w14:paraId="7EC22583">
      <w:pPr>
        <w:keepNext w:val="0"/>
        <w:keepLines w:val="0"/>
        <w:pageBreakBefore w:val="0"/>
        <w:widowControl w:val="0"/>
        <w:kinsoku/>
        <w:wordWrap/>
        <w:overflowPunct w:val="0"/>
        <w:topLinePunct w:val="0"/>
        <w:autoSpaceDE w:val="0"/>
        <w:autoSpaceDN w:val="0"/>
        <w:bidi w:val="0"/>
        <w:adjustRightInd/>
        <w:snapToGrid/>
        <w:spacing w:line="620" w:lineRule="atLeast"/>
        <w:ind w:firstLine="640" w:firstLineChars="200"/>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3.负责提供有关行政审批事项及服务事项的代理、办理服务。 </w:t>
      </w:r>
    </w:p>
    <w:p w14:paraId="6E0F7954">
      <w:pPr>
        <w:keepNext w:val="0"/>
        <w:keepLines w:val="0"/>
        <w:pageBreakBefore w:val="0"/>
        <w:widowControl w:val="0"/>
        <w:kinsoku/>
        <w:wordWrap/>
        <w:overflowPunct w:val="0"/>
        <w:topLinePunct w:val="0"/>
        <w:autoSpaceDE w:val="0"/>
        <w:autoSpaceDN w:val="0"/>
        <w:bidi w:val="0"/>
        <w:adjustRightInd/>
        <w:snapToGrid/>
        <w:spacing w:line="620" w:lineRule="atLeast"/>
        <w:ind w:firstLine="640" w:firstLineChars="200"/>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4.指导协调各镇、南湾湖办事处、区直单位和驻区部门的政务服务工作。</w:t>
      </w:r>
    </w:p>
    <w:p w14:paraId="459EA352">
      <w:pPr>
        <w:keepNext w:val="0"/>
        <w:keepLines w:val="0"/>
        <w:pageBreakBefore w:val="0"/>
        <w:widowControl w:val="0"/>
        <w:kinsoku/>
        <w:wordWrap/>
        <w:overflowPunct w:val="0"/>
        <w:topLinePunct w:val="0"/>
        <w:autoSpaceDE w:val="0"/>
        <w:autoSpaceDN w:val="0"/>
        <w:bidi w:val="0"/>
        <w:adjustRightInd/>
        <w:snapToGrid/>
        <w:spacing w:line="620" w:lineRule="atLeast"/>
        <w:ind w:firstLine="640" w:firstLineChars="200"/>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5.协助推进全区“放管服”改革、“一网通办”、“高效办成一件事”改革工作。</w:t>
      </w:r>
    </w:p>
    <w:p w14:paraId="0073C0F0">
      <w:pPr>
        <w:keepNext w:val="0"/>
        <w:keepLines w:val="0"/>
        <w:pageBreakBefore w:val="0"/>
        <w:widowControl w:val="0"/>
        <w:kinsoku/>
        <w:wordWrap/>
        <w:overflowPunct w:val="0"/>
        <w:topLinePunct w:val="0"/>
        <w:autoSpaceDE w:val="0"/>
        <w:autoSpaceDN w:val="0"/>
        <w:bidi w:val="0"/>
        <w:adjustRightInd/>
        <w:snapToGrid/>
        <w:spacing w:line="620" w:lineRule="atLeast"/>
        <w:ind w:firstLine="640" w:firstLineChars="200"/>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6.根据区管委会授权，区政务中心承担税收协控联管工作。</w:t>
      </w:r>
    </w:p>
    <w:p w14:paraId="2F23FAA0">
      <w:pPr>
        <w:keepNext w:val="0"/>
        <w:keepLines w:val="0"/>
        <w:pageBreakBefore w:val="0"/>
        <w:widowControl w:val="0"/>
        <w:kinsoku/>
        <w:wordWrap/>
        <w:overflowPunct w:val="0"/>
        <w:topLinePunct w:val="0"/>
        <w:autoSpaceDE w:val="0"/>
        <w:autoSpaceDN w:val="0"/>
        <w:bidi w:val="0"/>
        <w:adjustRightInd/>
        <w:snapToGrid/>
        <w:spacing w:line="620" w:lineRule="atLeast"/>
        <w:ind w:firstLine="640" w:firstLineChars="200"/>
        <w:jc w:val="left"/>
        <w:textAlignment w:val="auto"/>
        <w:rPr>
          <w:rFonts w:hint="eastAsia" w:ascii="仿宋" w:hAnsi="仿宋" w:eastAsia="仿宋" w:cs="仿宋"/>
          <w:b/>
          <w:bCs w:val="0"/>
          <w:sz w:val="32"/>
          <w:szCs w:val="32"/>
          <w:lang w:val="en-US" w:eastAsia="zh-CN"/>
        </w:rPr>
      </w:pPr>
      <w:r>
        <w:rPr>
          <w:rFonts w:hint="eastAsia" w:ascii="仿宋" w:hAnsi="仿宋" w:eastAsia="仿宋" w:cs="仿宋"/>
          <w:color w:val="000000"/>
          <w:kern w:val="0"/>
          <w:sz w:val="32"/>
          <w:szCs w:val="32"/>
          <w:lang w:val="en-US" w:eastAsia="zh-CN"/>
        </w:rPr>
        <w:t>7.完成区委、区管委会交办的其他工作任务。</w:t>
      </w:r>
    </w:p>
    <w:p w14:paraId="73ADA6E0">
      <w:pPr>
        <w:keepNext w:val="0"/>
        <w:keepLines w:val="0"/>
        <w:pageBreakBefore w:val="0"/>
        <w:widowControl/>
        <w:kinsoku/>
        <w:wordWrap/>
        <w:topLinePunct w:val="0"/>
        <w:bidi w:val="0"/>
        <w:snapToGrid/>
        <w:spacing w:line="620" w:lineRule="atLeast"/>
        <w:ind w:firstLine="640" w:firstLineChars="200"/>
        <w:jc w:val="left"/>
        <w:textAlignment w:val="auto"/>
        <w:rPr>
          <w:rFonts w:hint="eastAsia" w:ascii="楷体" w:hAnsi="楷体" w:eastAsia="楷体" w:cs="楷体"/>
          <w:b w:val="0"/>
          <w:bCs/>
          <w:sz w:val="32"/>
          <w:szCs w:val="32"/>
        </w:rPr>
      </w:pPr>
      <w:r>
        <w:rPr>
          <w:rFonts w:hint="eastAsia" w:ascii="楷体" w:hAnsi="楷体" w:eastAsia="楷体" w:cs="楷体"/>
          <w:b w:val="0"/>
          <w:bCs/>
          <w:sz w:val="32"/>
          <w:szCs w:val="32"/>
          <w:lang w:val="en-US" w:eastAsia="zh-CN"/>
        </w:rPr>
        <w:t>（一）2024年</w:t>
      </w:r>
      <w:r>
        <w:rPr>
          <w:rFonts w:hint="eastAsia" w:ascii="楷体" w:hAnsi="楷体" w:eastAsia="楷体" w:cs="楷体"/>
          <w:b w:val="0"/>
          <w:bCs/>
          <w:sz w:val="32"/>
          <w:szCs w:val="32"/>
        </w:rPr>
        <w:t>收入</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支出、结转和结余</w:t>
      </w:r>
      <w:r>
        <w:rPr>
          <w:rFonts w:hint="eastAsia" w:ascii="楷体" w:hAnsi="楷体" w:eastAsia="楷体" w:cs="楷体"/>
          <w:b w:val="0"/>
          <w:bCs/>
          <w:sz w:val="32"/>
          <w:szCs w:val="32"/>
        </w:rPr>
        <w:t>总体情况</w:t>
      </w:r>
    </w:p>
    <w:p w14:paraId="3DB05C11">
      <w:pPr>
        <w:pStyle w:val="14"/>
        <w:keepNext w:val="0"/>
        <w:keepLines w:val="0"/>
        <w:pageBreakBefore w:val="0"/>
        <w:numPr>
          <w:ilvl w:val="0"/>
          <w:numId w:val="0"/>
        </w:numPr>
        <w:kinsoku/>
        <w:wordWrap/>
        <w:topLinePunct w:val="0"/>
        <w:bidi w:val="0"/>
        <w:snapToGrid/>
        <w:spacing w:line="620" w:lineRule="atLeas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年度收</w:t>
      </w:r>
      <w:r>
        <w:rPr>
          <w:rFonts w:hint="eastAsia" w:ascii="仿宋" w:hAnsi="仿宋" w:eastAsia="仿宋" w:cs="仿宋"/>
          <w:sz w:val="32"/>
          <w:szCs w:val="32"/>
          <w:lang w:val="en-US" w:eastAsia="zh-CN"/>
        </w:rPr>
        <w:t>入总计196.40万元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其中：财政拨款收入194.77万元、其他资金收入1.63万元。</w:t>
      </w:r>
    </w:p>
    <w:p w14:paraId="235C88D1">
      <w:pPr>
        <w:pStyle w:val="14"/>
        <w:keepNext w:val="0"/>
        <w:keepLines w:val="0"/>
        <w:pageBreakBefore w:val="0"/>
        <w:numPr>
          <w:ilvl w:val="0"/>
          <w:numId w:val="0"/>
        </w:numPr>
        <w:kinsoku/>
        <w:wordWrap/>
        <w:topLinePunct w:val="0"/>
        <w:bidi w:val="0"/>
        <w:snapToGrid/>
        <w:spacing w:line="620" w:lineRule="atLeas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w:t>
      </w:r>
      <w:r>
        <w:rPr>
          <w:rFonts w:hint="eastAsia" w:ascii="仿宋" w:hAnsi="仿宋" w:eastAsia="仿宋" w:cs="仿宋"/>
          <w:sz w:val="32"/>
          <w:szCs w:val="32"/>
        </w:rPr>
        <w:t>支出合计</w:t>
      </w:r>
      <w:r>
        <w:rPr>
          <w:rFonts w:hint="eastAsia" w:ascii="仿宋" w:hAnsi="仿宋" w:eastAsia="仿宋" w:cs="仿宋"/>
          <w:sz w:val="32"/>
          <w:szCs w:val="32"/>
          <w:lang w:val="en-US" w:eastAsia="zh-CN"/>
        </w:rPr>
        <w:t>196.40</w:t>
      </w:r>
      <w:r>
        <w:rPr>
          <w:rFonts w:hint="eastAsia" w:ascii="仿宋" w:hAnsi="仿宋" w:eastAsia="仿宋" w:cs="仿宋"/>
          <w:sz w:val="32"/>
          <w:szCs w:val="32"/>
        </w:rPr>
        <w:t>万元，</w:t>
      </w:r>
      <w:r>
        <w:rPr>
          <w:rFonts w:hint="eastAsia" w:ascii="仿宋" w:hAnsi="仿宋" w:eastAsia="仿宋" w:cs="仿宋"/>
          <w:sz w:val="32"/>
          <w:szCs w:val="32"/>
          <w:lang w:val="en-US" w:eastAsia="zh-CN"/>
        </w:rPr>
        <w:t>其中工资福利支出95.84万元，商品和服务支出96.42万元，对个人和家庭补助1.05万元，资本性支出3.09万元。</w:t>
      </w:r>
    </w:p>
    <w:p w14:paraId="697871EA">
      <w:pPr>
        <w:pStyle w:val="14"/>
        <w:keepNext w:val="0"/>
        <w:keepLines w:val="0"/>
        <w:pageBreakBefore w:val="0"/>
        <w:numPr>
          <w:ilvl w:val="0"/>
          <w:numId w:val="0"/>
        </w:numPr>
        <w:kinsoku/>
        <w:wordWrap/>
        <w:topLinePunct w:val="0"/>
        <w:bidi w:val="0"/>
        <w:snapToGrid/>
        <w:spacing w:line="620" w:lineRule="atLeast"/>
        <w:ind w:firstLine="640" w:firstLineChars="200"/>
        <w:textAlignment w:val="auto"/>
        <w:rPr>
          <w:rFonts w:hint="eastAsia" w:ascii="仿宋" w:hAnsi="仿宋" w:eastAsia="仿宋" w:cs="仿宋"/>
          <w:spacing w:val="-6"/>
          <w:sz w:val="32"/>
          <w:szCs w:val="32"/>
          <w:lang w:val="en-US" w:eastAsia="zh-CN"/>
        </w:rPr>
      </w:pPr>
      <w:r>
        <w:rPr>
          <w:rFonts w:hint="eastAsia" w:ascii="仿宋" w:hAnsi="仿宋" w:eastAsia="仿宋" w:cs="仿宋"/>
          <w:sz w:val="32"/>
          <w:szCs w:val="32"/>
          <w:lang w:val="en-US" w:eastAsia="zh-CN"/>
        </w:rPr>
        <w:t>2024年末结转和结余0万元，2024年收入与支出平</w:t>
      </w:r>
      <w:r>
        <w:rPr>
          <w:rFonts w:hint="eastAsia" w:ascii="仿宋" w:hAnsi="仿宋" w:eastAsia="仿宋" w:cs="仿宋"/>
          <w:spacing w:val="-6"/>
          <w:sz w:val="32"/>
          <w:szCs w:val="32"/>
          <w:lang w:val="en-US" w:eastAsia="zh-CN"/>
        </w:rPr>
        <w:t>衡。</w:t>
      </w:r>
    </w:p>
    <w:p w14:paraId="64847925">
      <w:pPr>
        <w:pStyle w:val="14"/>
        <w:keepNext w:val="0"/>
        <w:keepLines w:val="0"/>
        <w:pageBreakBefore w:val="0"/>
        <w:numPr>
          <w:ilvl w:val="0"/>
          <w:numId w:val="0"/>
        </w:numPr>
        <w:kinsoku/>
        <w:wordWrap/>
        <w:topLinePunct w:val="0"/>
        <w:bidi w:val="0"/>
        <w:snapToGrid/>
        <w:spacing w:line="620" w:lineRule="atLeast"/>
        <w:ind w:firstLine="640" w:firstLineChars="200"/>
        <w:textAlignment w:val="auto"/>
        <w:rPr>
          <w:rFonts w:hint="eastAsia" w:ascii="楷体" w:hAnsi="楷体" w:eastAsia="楷体" w:cs="楷体"/>
          <w:b w:val="0"/>
          <w:bCs/>
          <w:color w:val="000000"/>
          <w:sz w:val="32"/>
          <w:szCs w:val="32"/>
          <w:lang w:val="en-US" w:eastAsia="zh-CN"/>
        </w:rPr>
      </w:pPr>
      <w:r>
        <w:rPr>
          <w:rFonts w:hint="eastAsia" w:ascii="楷体" w:hAnsi="楷体" w:eastAsia="楷体" w:cs="楷体"/>
          <w:b w:val="0"/>
          <w:bCs/>
          <w:color w:val="000000"/>
          <w:sz w:val="32"/>
          <w:szCs w:val="32"/>
          <w:lang w:val="en-US" w:eastAsia="zh-CN"/>
        </w:rPr>
        <w:t>（二）部门整体支出绩效目标</w:t>
      </w:r>
    </w:p>
    <w:p w14:paraId="37FE932E">
      <w:pPr>
        <w:keepNext w:val="0"/>
        <w:keepLines w:val="0"/>
        <w:pageBreakBefore w:val="0"/>
        <w:numPr>
          <w:ilvl w:val="0"/>
          <w:numId w:val="0"/>
        </w:numPr>
        <w:kinsoku/>
        <w:wordWrap/>
        <w:overflowPunct w:val="0"/>
        <w:topLinePunct w:val="0"/>
        <w:autoSpaceDE w:val="0"/>
        <w:autoSpaceDN w:val="0"/>
        <w:bidi w:val="0"/>
        <w:snapToGrid/>
        <w:spacing w:line="620" w:lineRule="atLeas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sz w:val="32"/>
          <w:szCs w:val="32"/>
        </w:rPr>
        <w:t>为强化部门整体支出，加强国有资产管理，提高资金使用效益，提升财务管理，建立节约型机关，</w:t>
      </w:r>
      <w:r>
        <w:rPr>
          <w:rFonts w:hint="eastAsia" w:ascii="仿宋" w:hAnsi="仿宋" w:eastAsia="仿宋" w:cs="仿宋"/>
          <w:color w:val="000000"/>
          <w:sz w:val="32"/>
          <w:szCs w:val="32"/>
          <w:lang w:val="en-US" w:eastAsia="zh-CN"/>
        </w:rPr>
        <w:t>2024本中心</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预决算公开、</w:t>
      </w:r>
      <w:r>
        <w:rPr>
          <w:rFonts w:hint="eastAsia" w:ascii="仿宋" w:hAnsi="仿宋" w:eastAsia="仿宋" w:cs="仿宋"/>
          <w:color w:val="000000"/>
          <w:sz w:val="32"/>
          <w:szCs w:val="32"/>
        </w:rPr>
        <w:t>厉行节约</w:t>
      </w:r>
      <w:r>
        <w:rPr>
          <w:rFonts w:hint="eastAsia" w:ascii="仿宋" w:hAnsi="仿宋" w:eastAsia="仿宋" w:cs="仿宋"/>
          <w:color w:val="000000"/>
          <w:sz w:val="32"/>
          <w:szCs w:val="32"/>
          <w:lang w:eastAsia="zh-CN"/>
        </w:rPr>
        <w:t>、资产管理、内控等</w:t>
      </w:r>
      <w:r>
        <w:rPr>
          <w:rFonts w:hint="eastAsia" w:ascii="仿宋" w:hAnsi="仿宋" w:eastAsia="仿宋" w:cs="仿宋"/>
          <w:color w:val="000000"/>
          <w:sz w:val="32"/>
          <w:szCs w:val="32"/>
        </w:rPr>
        <w:t>方面开展了大量工作，行政效能显著。</w:t>
      </w:r>
    </w:p>
    <w:p w14:paraId="68DD2B73">
      <w:pPr>
        <w:keepNext w:val="0"/>
        <w:keepLines w:val="0"/>
        <w:pageBreakBefore w:val="0"/>
        <w:widowControl/>
        <w:suppressLineNumbers w:val="0"/>
        <w:kinsoku/>
        <w:wordWrap/>
        <w:topLinePunct w:val="0"/>
        <w:bidi w:val="0"/>
        <w:snapToGrid/>
        <w:spacing w:line="620" w:lineRule="atLeast"/>
        <w:ind w:firstLine="640" w:firstLineChars="200"/>
        <w:jc w:val="left"/>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1.预决算公开情况</w:t>
      </w:r>
    </w:p>
    <w:p w14:paraId="44D4493B">
      <w:pPr>
        <w:keepNext w:val="0"/>
        <w:keepLines w:val="0"/>
        <w:pageBreakBefore w:val="0"/>
        <w:widowControl/>
        <w:suppressLineNumbers w:val="0"/>
        <w:kinsoku/>
        <w:wordWrap/>
        <w:topLinePunct w:val="0"/>
        <w:bidi w:val="0"/>
        <w:snapToGrid/>
        <w:spacing w:line="620" w:lineRule="atLeast"/>
        <w:ind w:firstLine="640" w:firstLineChars="200"/>
        <w:jc w:val="left"/>
        <w:textAlignment w:val="auto"/>
        <w:rPr>
          <w:rFonts w:hint="eastAsia" w:ascii="仿宋" w:hAnsi="仿宋" w:eastAsia="仿宋" w:cs="仿宋"/>
          <w:bCs/>
          <w:color w:val="000000"/>
          <w:kern w:val="0"/>
          <w:sz w:val="32"/>
          <w:szCs w:val="32"/>
          <w:lang w:val="en-US" w:eastAsia="zh-CN" w:bidi="ar-SA"/>
        </w:rPr>
      </w:pPr>
      <w:r>
        <w:rPr>
          <w:rFonts w:hint="eastAsia" w:ascii="仿宋" w:hAnsi="仿宋" w:eastAsia="仿宋" w:cs="仿宋"/>
          <w:color w:val="000000"/>
          <w:kern w:val="0"/>
          <w:sz w:val="32"/>
          <w:szCs w:val="32"/>
          <w:lang w:val="en-US" w:eastAsia="zh-CN" w:bidi="ar"/>
        </w:rPr>
        <w:t xml:space="preserve">本中心2024年部门预算批复表、2024年整体绩效目标表、2023年决算批复公开表等全部按照政府信息公开有关规定及预算决算公开的要求及时在大通湖区门户网站进行了公开。 </w:t>
      </w:r>
    </w:p>
    <w:p w14:paraId="71CAB1F8">
      <w:pPr>
        <w:pStyle w:val="7"/>
        <w:keepNext w:val="0"/>
        <w:keepLines w:val="0"/>
        <w:pageBreakBefore w:val="0"/>
        <w:numPr>
          <w:ilvl w:val="0"/>
          <w:numId w:val="0"/>
        </w:numPr>
        <w:kinsoku/>
        <w:wordWrap/>
        <w:topLinePunct w:val="0"/>
        <w:bidi w:val="0"/>
        <w:snapToGrid/>
        <w:spacing w:line="620" w:lineRule="atLeast"/>
        <w:ind w:firstLine="640" w:firstLineChars="200"/>
        <w:textAlignment w:val="auto"/>
        <w:rPr>
          <w:rFonts w:hint="default" w:ascii="仿宋" w:hAnsi="仿宋" w:eastAsia="仿宋" w:cs="仿宋"/>
          <w:bCs/>
          <w:color w:val="000000"/>
          <w:kern w:val="0"/>
          <w:sz w:val="32"/>
          <w:szCs w:val="32"/>
          <w:lang w:val="en-US" w:eastAsia="zh-CN" w:bidi="ar-SA"/>
        </w:rPr>
      </w:pPr>
      <w:r>
        <w:rPr>
          <w:rFonts w:hint="eastAsia" w:ascii="仿宋" w:hAnsi="仿宋" w:eastAsia="仿宋" w:cs="仿宋"/>
          <w:bCs/>
          <w:color w:val="000000"/>
          <w:kern w:val="0"/>
          <w:sz w:val="32"/>
          <w:szCs w:val="32"/>
          <w:lang w:val="en-US" w:eastAsia="zh-CN" w:bidi="ar-SA"/>
        </w:rPr>
        <w:t>2.资产管理情况</w:t>
      </w:r>
    </w:p>
    <w:p w14:paraId="4A957F35">
      <w:pPr>
        <w:pStyle w:val="7"/>
        <w:keepNext w:val="0"/>
        <w:keepLines w:val="0"/>
        <w:pageBreakBefore w:val="0"/>
        <w:numPr>
          <w:ilvl w:val="0"/>
          <w:numId w:val="0"/>
        </w:numPr>
        <w:kinsoku/>
        <w:wordWrap/>
        <w:topLinePunct w:val="0"/>
        <w:bidi w:val="0"/>
        <w:snapToGrid/>
        <w:spacing w:line="620" w:lineRule="atLeast"/>
        <w:ind w:firstLine="640" w:firstLineChars="200"/>
        <w:textAlignment w:val="auto"/>
        <w:rPr>
          <w:rFonts w:hint="default" w:ascii="仿宋" w:hAnsi="仿宋" w:eastAsia="仿宋" w:cs="仿宋"/>
          <w:bCs/>
          <w:color w:val="000000"/>
          <w:kern w:val="0"/>
          <w:sz w:val="32"/>
          <w:szCs w:val="32"/>
          <w:lang w:val="en-US" w:eastAsia="zh-CN" w:bidi="ar-SA"/>
        </w:rPr>
      </w:pPr>
      <w:r>
        <w:rPr>
          <w:rFonts w:hint="eastAsia" w:ascii="仿宋" w:hAnsi="仿宋" w:eastAsia="仿宋" w:cs="仿宋"/>
          <w:bCs/>
          <w:color w:val="000000"/>
          <w:kern w:val="0"/>
          <w:sz w:val="32"/>
          <w:szCs w:val="32"/>
          <w:lang w:val="en-US" w:eastAsia="zh-CN" w:bidi="ar-SA"/>
        </w:rPr>
        <w:t>2024年本中心严格执行固定资产管理制度，落实资产管理责任制，定期进行盘点，确保账帐相符、账实相符，年末固定资产原值：108.79万元，比年初固定资产原值105.70万元增加3.09万元，目前正常使用，使用率100%。2024年无形资产原值：39.25万元，相比年初无形资产原值39.25万元无差别，目前正常使用，使用率100%。</w:t>
      </w:r>
    </w:p>
    <w:p w14:paraId="19B9CC3C">
      <w:pPr>
        <w:pStyle w:val="7"/>
        <w:keepNext w:val="0"/>
        <w:keepLines w:val="0"/>
        <w:pageBreakBefore w:val="0"/>
        <w:numPr>
          <w:ilvl w:val="0"/>
          <w:numId w:val="0"/>
        </w:numPr>
        <w:kinsoku/>
        <w:wordWrap/>
        <w:topLinePunct w:val="0"/>
        <w:bidi w:val="0"/>
        <w:snapToGrid/>
        <w:spacing w:line="620" w:lineRule="atLeast"/>
        <w:ind w:firstLine="640" w:firstLineChars="200"/>
        <w:textAlignment w:val="auto"/>
        <w:rPr>
          <w:rFonts w:hint="default" w:ascii="仿宋" w:hAnsi="仿宋" w:eastAsia="仿宋" w:cs="仿宋"/>
          <w:bCs/>
          <w:color w:val="000000"/>
          <w:kern w:val="0"/>
          <w:sz w:val="32"/>
          <w:szCs w:val="32"/>
          <w:lang w:val="en-US" w:eastAsia="zh-CN" w:bidi="ar-SA"/>
        </w:rPr>
      </w:pPr>
      <w:r>
        <w:rPr>
          <w:rFonts w:hint="eastAsia" w:ascii="仿宋" w:hAnsi="仿宋" w:eastAsia="仿宋" w:cs="仿宋"/>
          <w:bCs/>
          <w:color w:val="000000"/>
          <w:kern w:val="0"/>
          <w:sz w:val="32"/>
          <w:szCs w:val="32"/>
          <w:lang w:val="en-US" w:eastAsia="zh-CN" w:bidi="ar-SA"/>
        </w:rPr>
        <w:t>3.“三公”经费控制情况</w:t>
      </w:r>
    </w:p>
    <w:p w14:paraId="19155DDA">
      <w:pPr>
        <w:pStyle w:val="7"/>
        <w:keepNext w:val="0"/>
        <w:keepLines w:val="0"/>
        <w:pageBreakBefore w:val="0"/>
        <w:numPr>
          <w:ilvl w:val="0"/>
          <w:numId w:val="0"/>
        </w:numPr>
        <w:kinsoku/>
        <w:wordWrap/>
        <w:topLinePunct w:val="0"/>
        <w:bidi w:val="0"/>
        <w:snapToGrid/>
        <w:spacing w:line="620" w:lineRule="atLeast"/>
        <w:ind w:firstLine="640" w:firstLineChars="200"/>
        <w:textAlignment w:val="auto"/>
        <w:rPr>
          <w:rFonts w:hint="eastAsia" w:ascii="仿宋" w:hAnsi="仿宋" w:eastAsia="仿宋" w:cs="仿宋"/>
          <w:bCs/>
          <w:color w:val="000000"/>
          <w:kern w:val="0"/>
          <w:sz w:val="32"/>
          <w:szCs w:val="32"/>
          <w:lang w:val="en-US" w:eastAsia="zh-CN" w:bidi="ar-SA"/>
        </w:rPr>
      </w:pPr>
      <w:r>
        <w:rPr>
          <w:rFonts w:hint="eastAsia" w:ascii="仿宋" w:hAnsi="仿宋" w:eastAsia="仿宋" w:cs="仿宋"/>
          <w:bCs/>
          <w:color w:val="000000"/>
          <w:kern w:val="0"/>
          <w:sz w:val="32"/>
          <w:szCs w:val="32"/>
          <w:lang w:val="en-US" w:eastAsia="zh-CN" w:bidi="ar-SA"/>
        </w:rPr>
        <w:t>2024年本中心贯彻落实上级有关精神在确保中心工作正常运转的同时，厉行节约，严格控制“三公”经费支出，成效显著。2024年三公经费预算为0.7万元，其中公务接待费0.7万元，公务用车运行维修（护）费0万元，实际支出为0.49万元，其中公务接待费0.49万元，公务用车运行维修（护）费0万元，三公经费控制度率70%。</w:t>
      </w:r>
    </w:p>
    <w:p w14:paraId="5E6C2A7B">
      <w:pPr>
        <w:pStyle w:val="7"/>
        <w:keepNext w:val="0"/>
        <w:keepLines w:val="0"/>
        <w:pageBreakBefore w:val="0"/>
        <w:numPr>
          <w:ilvl w:val="0"/>
          <w:numId w:val="0"/>
        </w:numPr>
        <w:kinsoku/>
        <w:wordWrap/>
        <w:topLinePunct w:val="0"/>
        <w:bidi w:val="0"/>
        <w:snapToGrid/>
        <w:spacing w:line="620" w:lineRule="atLeast"/>
        <w:ind w:firstLine="640" w:firstLineChars="200"/>
        <w:textAlignment w:val="auto"/>
        <w:rPr>
          <w:rFonts w:hint="eastAsia" w:ascii="仿宋" w:hAnsi="仿宋" w:eastAsia="仿宋" w:cs="仿宋"/>
          <w:bCs/>
          <w:color w:val="000000"/>
          <w:kern w:val="0"/>
          <w:sz w:val="32"/>
          <w:szCs w:val="32"/>
          <w:lang w:val="en-US" w:eastAsia="zh-CN" w:bidi="ar-SA"/>
        </w:rPr>
      </w:pPr>
      <w:r>
        <w:rPr>
          <w:rFonts w:hint="eastAsia" w:ascii="仿宋" w:hAnsi="仿宋" w:eastAsia="仿宋" w:cs="仿宋"/>
          <w:bCs/>
          <w:color w:val="000000"/>
          <w:kern w:val="0"/>
          <w:sz w:val="32"/>
          <w:szCs w:val="32"/>
          <w:lang w:val="en-US" w:eastAsia="zh-CN" w:bidi="ar-SA"/>
        </w:rPr>
        <w:t>4.内部管理制度情况</w:t>
      </w:r>
    </w:p>
    <w:p w14:paraId="4685EA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napToGrid/>
        <w:spacing w:before="0" w:beforeAutospacing="0" w:after="0" w:afterAutospacing="0" w:line="620" w:lineRule="atLeast"/>
        <w:ind w:left="0" w:right="0" w:firstLine="640"/>
        <w:jc w:val="left"/>
        <w:textAlignment w:val="auto"/>
        <w:rPr>
          <w:rFonts w:hint="default" w:ascii="仿宋" w:hAnsi="仿宋" w:eastAsia="仿宋" w:cs="仿宋"/>
          <w:bCs/>
          <w:color w:val="000000"/>
          <w:kern w:val="0"/>
          <w:sz w:val="32"/>
          <w:szCs w:val="32"/>
          <w:lang w:val="en-US" w:eastAsia="zh-CN" w:bidi="ar-SA"/>
        </w:rPr>
      </w:pPr>
      <w:r>
        <w:rPr>
          <w:rFonts w:hint="eastAsia" w:ascii="仿宋" w:hAnsi="仿宋" w:eastAsia="仿宋" w:cs="仿宋"/>
          <w:bCs/>
          <w:color w:val="000000"/>
          <w:kern w:val="0"/>
          <w:sz w:val="32"/>
          <w:szCs w:val="32"/>
          <w:lang w:val="en-US" w:eastAsia="zh-CN" w:bidi="ar-SA"/>
        </w:rPr>
        <w:t>本中心成立了内控工作领导小组，有预算管理制度、固定资产管理制度、政府采购制度、财务管理制度、合同管理制度等内部管理控制制度，并严格执行上级和财政部门的有关法律法规、财经制度，坚持“先预算、后支出”，各项收支均纳入预算管理，统筹安排使用，确保各项工作的顺利开展，同时通过排查廉政风险点，加强了廉政风险防控建设。</w:t>
      </w:r>
    </w:p>
    <w:p w14:paraId="11A00A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napToGrid/>
        <w:spacing w:before="0" w:beforeAutospacing="0" w:after="0" w:afterAutospacing="0" w:line="620" w:lineRule="atLeast"/>
        <w:ind w:left="0" w:right="0" w:firstLine="640"/>
        <w:jc w:val="left"/>
        <w:textAlignment w:val="auto"/>
        <w:rPr>
          <w:rFonts w:hint="eastAsia" w:ascii="楷体" w:hAnsi="楷体" w:eastAsia="楷体" w:cs="楷体"/>
          <w:b w:val="0"/>
          <w:bCs w:val="0"/>
          <w:i w:val="0"/>
          <w:iCs w:val="0"/>
          <w:caps w:val="0"/>
          <w:color w:val="000000"/>
          <w:spacing w:val="0"/>
          <w:kern w:val="0"/>
          <w:sz w:val="32"/>
          <w:szCs w:val="32"/>
          <w:shd w:val="clear" w:fill="FFFFFF"/>
          <w:lang w:val="en-US" w:eastAsia="zh-CN" w:bidi="ar"/>
        </w:rPr>
      </w:pPr>
      <w:r>
        <w:rPr>
          <w:rFonts w:hint="eastAsia" w:ascii="楷体" w:hAnsi="楷体" w:eastAsia="楷体" w:cs="楷体"/>
          <w:b w:val="0"/>
          <w:bCs w:val="0"/>
          <w:i w:val="0"/>
          <w:iCs w:val="0"/>
          <w:caps w:val="0"/>
          <w:color w:val="000000"/>
          <w:spacing w:val="0"/>
          <w:kern w:val="0"/>
          <w:sz w:val="32"/>
          <w:szCs w:val="32"/>
          <w:shd w:val="clear" w:fill="FFFFFF"/>
          <w:lang w:val="en-US" w:eastAsia="zh-CN" w:bidi="ar"/>
        </w:rPr>
        <w:t>（三）部门整体支出情况分析</w:t>
      </w:r>
    </w:p>
    <w:p w14:paraId="34CC8F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napToGrid/>
        <w:spacing w:before="0" w:beforeAutospacing="0" w:after="0" w:afterAutospacing="0" w:line="620" w:lineRule="atLeast"/>
        <w:ind w:left="0" w:right="0" w:firstLine="640"/>
        <w:jc w:val="lef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本中心2024年预算资金及时到位，在资金使用过程中严格按照预算安排，坚持“无预算，不支出；有预算，严格按预算支出”的原则，严格遵守资金管理制度，强化监督，专款专用，确保各项资金及时到位，无截留、挪用等现象。健全和完善管理制度，加强支出管理。严格审批程序，严格执行国家规定的开支范围及开支标准，量入为出。严格报账程序，实行国库集中支付制度，严格完善相关资料手续、审核审批程序，保证了各项资金使用的合理合规。根据经费支出情况定期进行经费支出财务统计和分析，充分发挥了各项资金的使用效益。  </w:t>
      </w:r>
    </w:p>
    <w:p w14:paraId="374399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napToGrid/>
        <w:spacing w:before="0" w:beforeAutospacing="0" w:after="0" w:afterAutospacing="0" w:line="620" w:lineRule="atLeast"/>
        <w:ind w:right="0" w:firstLine="640" w:firstLineChars="200"/>
        <w:jc w:val="left"/>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二、</w:t>
      </w:r>
      <w:r>
        <w:rPr>
          <w:rFonts w:hint="eastAsia" w:ascii="黑体" w:hAnsi="黑体" w:eastAsia="黑体" w:cs="黑体"/>
          <w:b w:val="0"/>
          <w:bCs/>
          <w:color w:val="000000"/>
          <w:sz w:val="32"/>
          <w:szCs w:val="32"/>
        </w:rPr>
        <w:t>绩效评价工作情况</w:t>
      </w:r>
    </w:p>
    <w:p w14:paraId="75255F13">
      <w:pPr>
        <w:keepNext w:val="0"/>
        <w:keepLines w:val="0"/>
        <w:pageBreakBefore w:val="0"/>
        <w:numPr>
          <w:ilvl w:val="0"/>
          <w:numId w:val="0"/>
        </w:numPr>
        <w:kinsoku/>
        <w:wordWrap/>
        <w:overflowPunct w:val="0"/>
        <w:topLinePunct w:val="0"/>
        <w:autoSpaceDE w:val="0"/>
        <w:autoSpaceDN w:val="0"/>
        <w:bidi w:val="0"/>
        <w:snapToGrid/>
        <w:spacing w:line="620" w:lineRule="atLeast"/>
        <w:ind w:firstLine="640" w:firstLineChars="200"/>
        <w:textAlignment w:val="auto"/>
        <w:rPr>
          <w:rFonts w:hint="eastAsia" w:ascii="仿宋" w:hAnsi="仿宋" w:eastAsia="仿宋" w:cs="仿宋"/>
          <w:color w:val="000000"/>
          <w:sz w:val="32"/>
          <w:szCs w:val="32"/>
          <w:lang w:val="en-US" w:eastAsia="zh-CN"/>
        </w:rPr>
      </w:pPr>
      <w:r>
        <w:rPr>
          <w:rFonts w:hint="eastAsia" w:ascii="楷体" w:hAnsi="楷体" w:eastAsia="楷体" w:cs="楷体"/>
          <w:b/>
          <w:bCs/>
          <w:color w:val="000000"/>
          <w:sz w:val="32"/>
          <w:szCs w:val="32"/>
        </w:rPr>
        <w:t>（一）绩效评价目的</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通过对本中心开展部门整体支出绩效评价，全面了解分析本中心部门预算执行及公开、“三公”经费管理、相关政策制度执行、资产管理及部门工作绩效等情况，督促本中心进一步围绕绩效目标开展工作，加强财务管理，强化支出责任，提高财政资金使用绩效。</w:t>
      </w:r>
    </w:p>
    <w:p w14:paraId="0BB898A7">
      <w:pPr>
        <w:keepNext w:val="0"/>
        <w:keepLines w:val="0"/>
        <w:pageBreakBefore w:val="0"/>
        <w:kinsoku/>
        <w:wordWrap/>
        <w:overflowPunct w:val="0"/>
        <w:topLinePunct w:val="0"/>
        <w:autoSpaceDE w:val="0"/>
        <w:autoSpaceDN w:val="0"/>
        <w:bidi w:val="0"/>
        <w:snapToGrid/>
        <w:spacing w:line="620" w:lineRule="atLeast"/>
        <w:ind w:firstLine="640" w:firstLineChars="200"/>
        <w:textAlignment w:val="auto"/>
        <w:rPr>
          <w:rFonts w:hint="eastAsia" w:ascii="仿宋" w:hAnsi="仿宋" w:eastAsia="仿宋" w:cs="仿宋"/>
          <w:color w:val="000000"/>
          <w:sz w:val="32"/>
          <w:szCs w:val="32"/>
          <w:lang w:val="en-US" w:eastAsia="zh-CN"/>
        </w:rPr>
      </w:pPr>
      <w:r>
        <w:rPr>
          <w:rFonts w:hint="eastAsia" w:ascii="楷体" w:hAnsi="楷体" w:eastAsia="楷体" w:cs="楷体"/>
          <w:b/>
          <w:bCs/>
          <w:color w:val="000000"/>
          <w:sz w:val="32"/>
          <w:szCs w:val="32"/>
        </w:rPr>
        <w:t>（二）绩效评价工作过程</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按照有关政策规定和</w:t>
      </w:r>
      <w:r>
        <w:rPr>
          <w:rFonts w:hint="eastAsia" w:ascii="仿宋" w:hAnsi="仿宋" w:eastAsia="仿宋" w:cs="仿宋"/>
          <w:color w:val="000000"/>
          <w:kern w:val="0"/>
          <w:sz w:val="32"/>
          <w:szCs w:val="32"/>
          <w:lang w:eastAsia="zh-CN"/>
        </w:rPr>
        <w:t>《</w:t>
      </w:r>
      <w:r>
        <w:rPr>
          <w:rFonts w:hint="eastAsia" w:ascii="仿宋" w:hAnsi="仿宋" w:eastAsia="仿宋" w:cs="仿宋"/>
          <w:color w:val="000000"/>
          <w:sz w:val="32"/>
          <w:szCs w:val="32"/>
          <w:lang w:val="en-US" w:eastAsia="zh-CN"/>
        </w:rPr>
        <w:t>益阳市大通湖区财政局关于开展2024年度区级预算绩效自评工作的通知》的要求，本中心按照下列步骤开展评价。</w:t>
      </w:r>
    </w:p>
    <w:p w14:paraId="7264EEF5">
      <w:pPr>
        <w:pStyle w:val="7"/>
        <w:keepNext w:val="0"/>
        <w:keepLines w:val="0"/>
        <w:pageBreakBefore w:val="0"/>
        <w:widowControl w:val="0"/>
        <w:kinsoku/>
        <w:wordWrap/>
        <w:overflowPunct/>
        <w:topLinePunct w:val="0"/>
        <w:autoSpaceDE/>
        <w:autoSpaceDN/>
        <w:bidi w:val="0"/>
        <w:adjustRightInd/>
        <w:snapToGrid/>
        <w:spacing w:line="620" w:lineRule="atLeast"/>
        <w:ind w:left="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1、前期准备：本中心</w:t>
      </w:r>
      <w:r>
        <w:rPr>
          <w:rFonts w:hint="eastAsia" w:ascii="仿宋" w:hAnsi="仿宋" w:eastAsia="仿宋" w:cs="仿宋"/>
          <w:sz w:val="32"/>
          <w:szCs w:val="32"/>
          <w:lang w:val="en-US" w:eastAsia="zh-CN"/>
        </w:rPr>
        <w:t>成立了由主任刘念任组长、副主任张鑫、童科柱为副组长的绩效评价工作领导小组，由办公室、财务人员为具体工作成员</w:t>
      </w:r>
      <w:r>
        <w:rPr>
          <w:rFonts w:hint="eastAsia" w:ascii="仿宋" w:hAnsi="仿宋" w:eastAsia="仿宋" w:cs="仿宋"/>
          <w:color w:val="000000"/>
          <w:sz w:val="32"/>
          <w:szCs w:val="32"/>
          <w:lang w:val="en-US" w:eastAsia="zh-CN"/>
        </w:rPr>
        <w:t>，明确了工作职责，制定了评价方案，确定了实施时间。</w:t>
      </w:r>
    </w:p>
    <w:p w14:paraId="17B3E568">
      <w:pPr>
        <w:keepNext w:val="0"/>
        <w:keepLines w:val="0"/>
        <w:pageBreakBefore w:val="0"/>
        <w:kinsoku/>
        <w:wordWrap/>
        <w:topLinePunct w:val="0"/>
        <w:bidi w:val="0"/>
        <w:snapToGrid/>
        <w:spacing w:line="620" w:lineRule="atLeas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2、组织实施、现场评价：</w:t>
      </w:r>
    </w:p>
    <w:p w14:paraId="299B08A6">
      <w:pPr>
        <w:keepNext w:val="0"/>
        <w:keepLines w:val="0"/>
        <w:pageBreakBefore w:val="0"/>
        <w:kinsoku/>
        <w:wordWrap/>
        <w:topLinePunct w:val="0"/>
        <w:bidi w:val="0"/>
        <w:snapToGrid/>
        <w:spacing w:line="620" w:lineRule="atLeast"/>
        <w:ind w:firstLine="640" w:firstLineChars="200"/>
        <w:textAlignment w:val="auto"/>
        <w:rPr>
          <w:rFonts w:hint="eastAsia" w:ascii="仿宋" w:hAnsi="仿宋" w:eastAsia="仿宋" w:cs="仿宋"/>
          <w:color w:val="000000"/>
          <w:sz w:val="32"/>
          <w:szCs w:val="32"/>
          <w:lang w:val="en-US" w:eastAsia="zh-CN"/>
        </w:rPr>
      </w:pPr>
      <w:r>
        <w:rPr>
          <w:rFonts w:hint="eastAsia" w:ascii="微软雅黑" w:hAnsi="微软雅黑" w:eastAsia="微软雅黑" w:cs="微软雅黑"/>
          <w:color w:val="000000"/>
          <w:sz w:val="32"/>
          <w:szCs w:val="32"/>
          <w:lang w:val="en-US" w:eastAsia="zh-CN"/>
        </w:rPr>
        <w:t xml:space="preserve">① </w:t>
      </w:r>
      <w:r>
        <w:rPr>
          <w:rFonts w:hint="eastAsia" w:ascii="仿宋" w:hAnsi="仿宋" w:eastAsia="仿宋" w:cs="仿宋"/>
          <w:color w:val="000000"/>
          <w:sz w:val="32"/>
          <w:szCs w:val="32"/>
          <w:lang w:val="en-US" w:eastAsia="zh-CN"/>
        </w:rPr>
        <w:t>核实数据。对2024年度部门整体支出数据的准确性、真实性进行核实，将2024年度年初预算和2024年度实际部门整体支出情况进行比较分析。</w:t>
      </w:r>
    </w:p>
    <w:p w14:paraId="12280283">
      <w:pPr>
        <w:keepNext w:val="0"/>
        <w:keepLines w:val="0"/>
        <w:pageBreakBefore w:val="0"/>
        <w:kinsoku/>
        <w:wordWrap/>
        <w:topLinePunct w:val="0"/>
        <w:bidi w:val="0"/>
        <w:snapToGrid/>
        <w:spacing w:line="620" w:lineRule="atLeast"/>
        <w:ind w:firstLine="640" w:firstLineChars="200"/>
        <w:textAlignment w:val="auto"/>
        <w:rPr>
          <w:rFonts w:hint="eastAsia" w:ascii="仿宋" w:hAnsi="仿宋" w:eastAsia="仿宋" w:cs="仿宋"/>
          <w:color w:val="000000"/>
          <w:sz w:val="32"/>
          <w:szCs w:val="32"/>
          <w:lang w:val="en-US" w:eastAsia="zh-CN"/>
        </w:rPr>
      </w:pPr>
      <w:r>
        <w:rPr>
          <w:rFonts w:hint="eastAsia" w:ascii="微软雅黑" w:hAnsi="微软雅黑" w:eastAsia="微软雅黑" w:cs="微软雅黑"/>
          <w:color w:val="000000"/>
          <w:sz w:val="32"/>
          <w:szCs w:val="32"/>
          <w:lang w:val="en-US" w:eastAsia="zh-CN"/>
        </w:rPr>
        <w:t xml:space="preserve">② </w:t>
      </w:r>
      <w:r>
        <w:rPr>
          <w:rFonts w:hint="eastAsia" w:ascii="仿宋" w:hAnsi="仿宋" w:eastAsia="仿宋" w:cs="仿宋"/>
          <w:color w:val="000000"/>
          <w:sz w:val="32"/>
          <w:szCs w:val="32"/>
          <w:lang w:val="en-US" w:eastAsia="zh-CN"/>
        </w:rPr>
        <w:t>查阅资料。查阅2024年度预算安排、其他收入、追加预算、经费支出、资产管理、政府采购等相关文件资料和财务凭证。</w:t>
      </w:r>
    </w:p>
    <w:p w14:paraId="1BDB56A2">
      <w:pPr>
        <w:keepNext w:val="0"/>
        <w:keepLines w:val="0"/>
        <w:pageBreakBefore w:val="0"/>
        <w:kinsoku/>
        <w:wordWrap/>
        <w:topLinePunct w:val="0"/>
        <w:bidi w:val="0"/>
        <w:snapToGrid/>
        <w:spacing w:line="620" w:lineRule="atLeast"/>
        <w:ind w:firstLine="640" w:firstLineChars="200"/>
        <w:textAlignment w:val="auto"/>
        <w:rPr>
          <w:rFonts w:hint="eastAsia" w:ascii="仿宋" w:hAnsi="仿宋" w:eastAsia="仿宋" w:cs="仿宋"/>
          <w:color w:val="000000"/>
          <w:sz w:val="32"/>
          <w:szCs w:val="32"/>
          <w:lang w:val="en-US" w:eastAsia="zh-CN"/>
        </w:rPr>
      </w:pPr>
      <w:r>
        <w:rPr>
          <w:rFonts w:hint="eastAsia" w:ascii="微软雅黑" w:hAnsi="微软雅黑" w:eastAsia="微软雅黑" w:cs="微软雅黑"/>
          <w:color w:val="000000"/>
          <w:sz w:val="32"/>
          <w:szCs w:val="32"/>
          <w:lang w:val="en-US" w:eastAsia="zh-CN"/>
        </w:rPr>
        <w:t xml:space="preserve">③ </w:t>
      </w:r>
      <w:r>
        <w:rPr>
          <w:rFonts w:hint="eastAsia" w:ascii="仿宋" w:hAnsi="仿宋" w:eastAsia="仿宋" w:cs="仿宋"/>
          <w:color w:val="000000"/>
          <w:sz w:val="32"/>
          <w:szCs w:val="32"/>
          <w:lang w:val="en-US" w:eastAsia="zh-CN"/>
        </w:rPr>
        <w:t>用“好差评”互动平台系统进行满意度调查，通过群众在“好差评”互动平板对工作人员的服务点评和电话回访等方式调查了解政务中心履行职责情况。</w:t>
      </w:r>
    </w:p>
    <w:p w14:paraId="446FE107">
      <w:pPr>
        <w:keepNext w:val="0"/>
        <w:keepLines w:val="0"/>
        <w:pageBreakBefore w:val="0"/>
        <w:kinsoku/>
        <w:wordWrap/>
        <w:topLinePunct w:val="0"/>
        <w:bidi w:val="0"/>
        <w:snapToGrid/>
        <w:spacing w:line="620" w:lineRule="atLeast"/>
        <w:ind w:firstLine="640" w:firstLineChars="200"/>
        <w:textAlignment w:val="auto"/>
        <w:rPr>
          <w:rFonts w:hint="eastAsia" w:ascii="仿宋" w:hAnsi="仿宋" w:eastAsia="仿宋" w:cs="仿宋"/>
          <w:color w:val="000000"/>
          <w:sz w:val="32"/>
          <w:szCs w:val="32"/>
          <w:lang w:val="en-US" w:eastAsia="zh-CN"/>
        </w:rPr>
      </w:pPr>
      <w:r>
        <w:rPr>
          <w:rFonts w:hint="eastAsia" w:ascii="微软雅黑" w:hAnsi="微软雅黑" w:eastAsia="微软雅黑" w:cs="微软雅黑"/>
          <w:color w:val="000000"/>
          <w:sz w:val="32"/>
          <w:szCs w:val="32"/>
          <w:lang w:val="en-US" w:eastAsia="zh-CN"/>
        </w:rPr>
        <w:t xml:space="preserve">④ </w:t>
      </w:r>
      <w:r>
        <w:rPr>
          <w:rFonts w:hint="eastAsia" w:ascii="仿宋" w:hAnsi="仿宋" w:eastAsia="仿宋" w:cs="仿宋"/>
          <w:color w:val="000000"/>
          <w:sz w:val="32"/>
          <w:szCs w:val="32"/>
          <w:lang w:val="en-US" w:eastAsia="zh-CN"/>
        </w:rPr>
        <w:t>归纳汇总。对收集的评价材料结合本中心情况进行综合分析、归纳汇总。</w:t>
      </w:r>
    </w:p>
    <w:p w14:paraId="05BA81E7">
      <w:pPr>
        <w:keepNext w:val="0"/>
        <w:keepLines w:val="0"/>
        <w:pageBreakBefore w:val="0"/>
        <w:kinsoku/>
        <w:wordWrap/>
        <w:topLinePunct w:val="0"/>
        <w:bidi w:val="0"/>
        <w:snapToGrid/>
        <w:spacing w:line="620" w:lineRule="atLeast"/>
        <w:ind w:firstLine="640" w:firstLineChars="200"/>
        <w:textAlignment w:val="auto"/>
        <w:rPr>
          <w:rFonts w:hint="eastAsia" w:ascii="仿宋" w:hAnsi="仿宋" w:eastAsia="仿宋" w:cs="仿宋"/>
          <w:color w:val="000000"/>
          <w:sz w:val="32"/>
          <w:szCs w:val="32"/>
          <w:lang w:val="en-US" w:eastAsia="zh-CN"/>
        </w:rPr>
      </w:pPr>
      <w:r>
        <w:rPr>
          <w:rFonts w:hint="eastAsia" w:ascii="微软雅黑" w:hAnsi="微软雅黑" w:eastAsia="微软雅黑" w:cs="微软雅黑"/>
          <w:color w:val="000000"/>
          <w:sz w:val="32"/>
          <w:szCs w:val="32"/>
          <w:lang w:val="en-US" w:eastAsia="zh-CN"/>
        </w:rPr>
        <w:t xml:space="preserve">⑤ </w:t>
      </w:r>
      <w:r>
        <w:rPr>
          <w:rFonts w:hint="eastAsia" w:ascii="仿宋" w:hAnsi="仿宋" w:eastAsia="仿宋" w:cs="仿宋"/>
          <w:color w:val="000000"/>
          <w:sz w:val="32"/>
          <w:szCs w:val="32"/>
          <w:lang w:val="en-US" w:eastAsia="zh-CN"/>
        </w:rPr>
        <w:t>根据评价材料结合各项评价指标进行分析评分。</w:t>
      </w:r>
    </w:p>
    <w:p w14:paraId="54961809">
      <w:pPr>
        <w:keepNext w:val="0"/>
        <w:keepLines w:val="0"/>
        <w:pageBreakBefore w:val="0"/>
        <w:kinsoku/>
        <w:wordWrap/>
        <w:topLinePunct w:val="0"/>
        <w:bidi w:val="0"/>
        <w:snapToGrid/>
        <w:spacing w:line="620" w:lineRule="atLeast"/>
        <w:ind w:firstLine="640" w:firstLineChars="200"/>
        <w:textAlignment w:val="auto"/>
        <w:rPr>
          <w:rFonts w:hint="eastAsia" w:ascii="仿宋" w:hAnsi="仿宋" w:eastAsia="仿宋" w:cs="仿宋"/>
          <w:color w:val="000000"/>
          <w:sz w:val="32"/>
          <w:szCs w:val="32"/>
          <w:lang w:val="en-US" w:eastAsia="zh-CN"/>
        </w:rPr>
      </w:pPr>
      <w:r>
        <w:rPr>
          <w:rFonts w:hint="eastAsia" w:ascii="微软雅黑" w:hAnsi="微软雅黑" w:eastAsia="微软雅黑" w:cs="微软雅黑"/>
          <w:color w:val="000000"/>
          <w:sz w:val="32"/>
          <w:szCs w:val="32"/>
          <w:lang w:val="en-US" w:eastAsia="zh-CN"/>
        </w:rPr>
        <w:t xml:space="preserve">⑥ </w:t>
      </w:r>
      <w:r>
        <w:rPr>
          <w:rFonts w:hint="eastAsia" w:ascii="仿宋" w:hAnsi="仿宋" w:eastAsia="仿宋" w:cs="仿宋"/>
          <w:color w:val="000000"/>
          <w:sz w:val="32"/>
          <w:szCs w:val="32"/>
          <w:lang w:val="en-US" w:eastAsia="zh-CN"/>
        </w:rPr>
        <w:t>形成整体支出绩效评价自评报告。</w:t>
      </w:r>
    </w:p>
    <w:p w14:paraId="46F8F5BB">
      <w:pPr>
        <w:pStyle w:val="7"/>
        <w:keepNext w:val="0"/>
        <w:keepLines w:val="0"/>
        <w:pageBreakBefore w:val="0"/>
        <w:kinsoku/>
        <w:wordWrap/>
        <w:topLinePunct w:val="0"/>
        <w:bidi w:val="0"/>
        <w:snapToGrid/>
        <w:spacing w:line="620" w:lineRule="atLeast"/>
        <w:ind w:left="0" w:leftChars="0" w:firstLine="640" w:firstLineChars="200"/>
        <w:textAlignment w:val="auto"/>
        <w:rPr>
          <w:rFonts w:hint="eastAsia" w:ascii="黑体" w:hAnsi="黑体" w:eastAsia="黑体" w:cs="黑体"/>
          <w:b w:val="0"/>
          <w:bCs w:val="0"/>
          <w:i w:val="0"/>
          <w:iCs w:val="0"/>
          <w:caps w:val="0"/>
          <w:color w:val="333333"/>
          <w:spacing w:val="0"/>
          <w:sz w:val="32"/>
          <w:szCs w:val="32"/>
        </w:rPr>
      </w:pPr>
      <w:r>
        <w:rPr>
          <w:rFonts w:hint="eastAsia" w:ascii="黑体" w:hAnsi="黑体" w:eastAsia="黑体" w:cs="黑体"/>
          <w:b w:val="0"/>
          <w:bCs w:val="0"/>
          <w:color w:val="000000"/>
          <w:sz w:val="32"/>
          <w:szCs w:val="32"/>
          <w:lang w:val="en-US" w:eastAsia="zh-CN"/>
        </w:rPr>
        <w:t>三、主要绩效及评价结论</w:t>
      </w:r>
    </w:p>
    <w:p w14:paraId="30E7A4D8">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atLeast"/>
        <w:ind w:leftChars="200" w:right="0" w:rightChars="0" w:firstLine="640" w:firstLineChars="200"/>
        <w:jc w:val="left"/>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1.经济性评价：</w:t>
      </w:r>
    </w:p>
    <w:p w14:paraId="23C4AE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napToGrid/>
        <w:spacing w:before="0" w:beforeAutospacing="0" w:after="0" w:afterAutospacing="0" w:line="620" w:lineRule="atLeast"/>
        <w:ind w:left="0" w:right="0" w:firstLine="800"/>
        <w:jc w:val="left"/>
        <w:textAlignment w:val="auto"/>
        <w:rPr>
          <w:rFonts w:hint="default" w:ascii="微软雅黑" w:hAnsi="微软雅黑" w:eastAsia="微软雅黑" w:cs="微软雅黑"/>
          <w:i w:val="0"/>
          <w:iCs w:val="0"/>
          <w:caps w:val="0"/>
          <w:color w:val="333333"/>
          <w:spacing w:val="0"/>
          <w:sz w:val="32"/>
          <w:szCs w:val="32"/>
          <w:lang w:val="en-US"/>
        </w:rPr>
      </w:pPr>
      <w:r>
        <w:rPr>
          <w:rFonts w:hint="eastAsia" w:ascii="仿宋" w:hAnsi="仿宋" w:eastAsia="仿宋" w:cs="仿宋"/>
          <w:i w:val="0"/>
          <w:iCs w:val="0"/>
          <w:caps w:val="0"/>
          <w:color w:val="000000"/>
          <w:spacing w:val="0"/>
          <w:kern w:val="0"/>
          <w:sz w:val="32"/>
          <w:szCs w:val="32"/>
          <w:shd w:val="clear" w:fill="FFFFFF"/>
          <w:lang w:val="en-US" w:eastAsia="zh-CN" w:bidi="ar"/>
        </w:rPr>
        <w:t>（1）本年预算配置控制较好。财政供养人员控制在预算编制以内，编制内在职人员控制率为100%。</w:t>
      </w:r>
    </w:p>
    <w:p w14:paraId="4F5771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napToGrid/>
        <w:spacing w:before="0" w:beforeAutospacing="0" w:after="0" w:afterAutospacing="0" w:line="620" w:lineRule="atLeast"/>
        <w:ind w:left="0" w:right="0" w:firstLine="800"/>
        <w:jc w:val="left"/>
        <w:textAlignment w:val="auto"/>
        <w:rPr>
          <w:rFonts w:hint="eastAsia" w:ascii="仿宋" w:hAnsi="仿宋" w:eastAsia="仿宋" w:cs="仿宋"/>
          <w:bCs/>
          <w:color w:val="000000"/>
          <w:sz w:val="32"/>
          <w:szCs w:val="32"/>
          <w:lang w:val="en-US" w:eastAsia="zh-CN"/>
        </w:rPr>
      </w:pPr>
      <w:r>
        <w:rPr>
          <w:rFonts w:hint="eastAsia" w:ascii="仿宋" w:hAnsi="仿宋" w:eastAsia="仿宋" w:cs="仿宋"/>
          <w:i w:val="0"/>
          <w:iCs w:val="0"/>
          <w:caps w:val="0"/>
          <w:color w:val="000000"/>
          <w:spacing w:val="0"/>
          <w:kern w:val="0"/>
          <w:sz w:val="32"/>
          <w:szCs w:val="32"/>
          <w:shd w:val="clear" w:fill="FFFFFF"/>
          <w:lang w:val="en-US" w:eastAsia="zh-CN" w:bidi="ar"/>
        </w:rPr>
        <w:t>（2）预算执行方面。</w:t>
      </w:r>
      <w:r>
        <w:rPr>
          <w:rFonts w:hint="eastAsia" w:ascii="仿宋" w:hAnsi="仿宋" w:eastAsia="仿宋" w:cs="仿宋"/>
          <w:bCs/>
          <w:color w:val="000000"/>
          <w:sz w:val="32"/>
          <w:szCs w:val="32"/>
          <w:lang w:val="en-US" w:eastAsia="zh-CN"/>
        </w:rPr>
        <w:t>本中心2024年预算收入与预算支出持平，预算控制率100%；</w:t>
      </w:r>
      <w:r>
        <w:rPr>
          <w:rFonts w:hint="eastAsia" w:ascii="仿宋" w:hAnsi="仿宋" w:eastAsia="仿宋" w:cs="仿宋"/>
          <w:i w:val="0"/>
          <w:iCs w:val="0"/>
          <w:caps w:val="0"/>
          <w:color w:val="000000"/>
          <w:spacing w:val="0"/>
          <w:kern w:val="0"/>
          <w:sz w:val="32"/>
          <w:szCs w:val="32"/>
          <w:shd w:val="clear" w:fill="FFFFFF"/>
          <w:lang w:val="en-US" w:eastAsia="zh-CN" w:bidi="ar"/>
        </w:rPr>
        <w:t>“三公”经费支出总额小，低于年初预算，“三公”经费预算控制率70%。</w:t>
      </w:r>
      <w:r>
        <w:rPr>
          <w:rFonts w:hint="eastAsia" w:ascii="仿宋" w:hAnsi="仿宋" w:eastAsia="仿宋" w:cs="仿宋"/>
          <w:bCs/>
          <w:color w:val="000000"/>
          <w:sz w:val="32"/>
          <w:szCs w:val="32"/>
          <w:lang w:val="en-US" w:eastAsia="zh-CN"/>
        </w:rPr>
        <w:t>经费开支按预算执行，工作人员工资、津贴、五险一金都是按月按标全部发放；水费、电费按月支付；电脑、大厅、机房维修（护）费、网络使用费等按时支付，确保了中心工作正常运转。专项资金支出依据合规，无虚列项目支出情况；无截留挤占挪用情况；无超标开支情况,无超预算情况。</w:t>
      </w:r>
    </w:p>
    <w:p w14:paraId="1E39A1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napToGrid/>
        <w:spacing w:before="0" w:beforeAutospacing="0" w:after="0" w:afterAutospacing="0" w:line="620" w:lineRule="atLeast"/>
        <w:ind w:left="0" w:right="0" w:firstLine="640"/>
        <w:jc w:val="left"/>
        <w:textAlignment w:val="auto"/>
        <w:rPr>
          <w:rFonts w:hint="eastAsia" w:ascii="仿宋" w:hAnsi="仿宋" w:eastAsia="仿宋" w:cs="仿宋"/>
          <w:bCs/>
          <w:color w:val="000000"/>
          <w:sz w:val="32"/>
          <w:szCs w:val="32"/>
          <w:lang w:val="en-US" w:eastAsia="zh-CN"/>
        </w:rPr>
      </w:pPr>
      <w:r>
        <w:rPr>
          <w:rFonts w:hint="eastAsia" w:ascii="仿宋" w:hAnsi="仿宋" w:eastAsia="仿宋" w:cs="仿宋"/>
          <w:i w:val="0"/>
          <w:iCs w:val="0"/>
          <w:caps w:val="0"/>
          <w:color w:val="000000"/>
          <w:spacing w:val="0"/>
          <w:kern w:val="0"/>
          <w:sz w:val="32"/>
          <w:szCs w:val="32"/>
          <w:shd w:val="clear" w:fill="FFFFFF"/>
          <w:lang w:val="en-US" w:eastAsia="zh-CN" w:bidi="ar"/>
        </w:rPr>
        <w:t>（3）预算管理方面。</w:t>
      </w:r>
      <w:r>
        <w:rPr>
          <w:rFonts w:hint="eastAsia" w:ascii="仿宋" w:hAnsi="仿宋" w:eastAsia="仿宋" w:cs="仿宋"/>
          <w:bCs/>
          <w:color w:val="000000"/>
          <w:sz w:val="32"/>
          <w:szCs w:val="32"/>
          <w:lang w:val="en-US" w:eastAsia="zh-CN"/>
        </w:rPr>
        <w:t>本中心年初财政预算资金到位及时；单位财务制度健全，管理规范，得到有效执行，</w:t>
      </w:r>
      <w:r>
        <w:rPr>
          <w:rFonts w:hint="eastAsia" w:ascii="仿宋" w:hAnsi="仿宋" w:eastAsia="仿宋" w:cs="仿宋"/>
          <w:i w:val="0"/>
          <w:iCs w:val="0"/>
          <w:caps w:val="0"/>
          <w:color w:val="000000"/>
          <w:spacing w:val="0"/>
          <w:kern w:val="0"/>
          <w:sz w:val="32"/>
          <w:szCs w:val="32"/>
          <w:shd w:val="clear" w:fill="FFFFFF"/>
          <w:lang w:val="en-US" w:eastAsia="zh-CN" w:bidi="ar"/>
        </w:rPr>
        <w:t>有较强的内控风险管理意识、各项经费支出得到了有效控制，</w:t>
      </w:r>
      <w:r>
        <w:rPr>
          <w:rFonts w:hint="eastAsia" w:ascii="仿宋" w:hAnsi="仿宋" w:eastAsia="仿宋" w:cs="仿宋"/>
          <w:bCs/>
          <w:color w:val="000000"/>
          <w:sz w:val="32"/>
          <w:szCs w:val="32"/>
          <w:lang w:val="en-US" w:eastAsia="zh-CN"/>
        </w:rPr>
        <w:t>因工作需要，单位预算有所追加，预算控制率有些偏高。总之，通过加强绩效预算，使用财政资金得到有效管理，行政效率得到提高，促进了本中心各项工作顺利开展。</w:t>
      </w:r>
    </w:p>
    <w:p w14:paraId="7585537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napToGrid/>
        <w:spacing w:before="0" w:beforeAutospacing="0" w:after="0" w:afterAutospacing="0" w:line="620" w:lineRule="atLeast"/>
        <w:ind w:right="0" w:firstLine="640" w:firstLineChars="200"/>
        <w:jc w:val="left"/>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2.效率性评价</w:t>
      </w:r>
    </w:p>
    <w:p w14:paraId="5BA099CE">
      <w:pPr>
        <w:keepNext w:val="0"/>
        <w:keepLines w:val="0"/>
        <w:pageBreakBefore w:val="0"/>
        <w:widowControl w:val="0"/>
        <w:kinsoku/>
        <w:wordWrap/>
        <w:overflowPunct/>
        <w:topLinePunct w:val="0"/>
        <w:autoSpaceDE/>
        <w:autoSpaceDN/>
        <w:bidi w:val="0"/>
        <w:adjustRightInd/>
        <w:snapToGrid/>
        <w:spacing w:line="620" w:lineRule="atLeas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）数字政务建设加速推进</w:t>
      </w:r>
      <w:r>
        <w:rPr>
          <w:rFonts w:hint="eastAsia" w:ascii="仿宋" w:hAnsi="仿宋" w:eastAsia="仿宋" w:cs="仿宋"/>
          <w:b w:val="0"/>
          <w:bCs w:val="0"/>
          <w:sz w:val="32"/>
          <w:szCs w:val="32"/>
          <w:lang w:eastAsia="zh-CN"/>
        </w:rPr>
        <w:t>。</w:t>
      </w:r>
      <w:r>
        <w:rPr>
          <w:rFonts w:hint="eastAsia" w:ascii="仿宋" w:hAnsi="仿宋" w:eastAsia="仿宋" w:cs="仿宋"/>
          <w:b/>
          <w:bCs/>
          <w:sz w:val="32"/>
          <w:szCs w:val="32"/>
          <w:lang w:val="en-US" w:eastAsia="zh-CN"/>
        </w:rPr>
        <w:t>一是</w:t>
      </w:r>
      <w:r>
        <w:rPr>
          <w:rFonts w:hint="eastAsia" w:ascii="仿宋" w:hAnsi="仿宋" w:eastAsia="仿宋" w:cs="仿宋"/>
          <w:sz w:val="32"/>
          <w:szCs w:val="32"/>
          <w:lang w:val="en-US" w:eastAsia="zh-CN"/>
        </w:rPr>
        <w:t>合力攻坚推动</w:t>
      </w:r>
      <w:r>
        <w:rPr>
          <w:rFonts w:hint="eastAsia" w:ascii="仿宋" w:hAnsi="仿宋" w:eastAsia="仿宋" w:cs="仿宋"/>
          <w:sz w:val="32"/>
          <w:szCs w:val="32"/>
        </w:rPr>
        <w:t>17个</w:t>
      </w:r>
      <w:r>
        <w:rPr>
          <w:rFonts w:hint="eastAsia" w:ascii="仿宋" w:hAnsi="仿宋" w:eastAsia="仿宋" w:cs="仿宋"/>
          <w:sz w:val="32"/>
          <w:szCs w:val="32"/>
          <w:lang w:val="en-US" w:eastAsia="zh-CN"/>
        </w:rPr>
        <w:t>“高效办成一件事”</w:t>
      </w:r>
      <w:r>
        <w:rPr>
          <w:rFonts w:hint="eastAsia" w:ascii="仿宋" w:hAnsi="仿宋" w:eastAsia="仿宋" w:cs="仿宋"/>
          <w:sz w:val="32"/>
          <w:szCs w:val="32"/>
        </w:rPr>
        <w:t>和认领的797项“一网通办”事项配置</w:t>
      </w:r>
      <w:r>
        <w:rPr>
          <w:rFonts w:hint="eastAsia" w:ascii="仿宋" w:hAnsi="仿宋" w:eastAsia="仿宋" w:cs="仿宋"/>
          <w:sz w:val="32"/>
          <w:szCs w:val="32"/>
          <w:lang w:val="en-US" w:eastAsia="zh-CN"/>
        </w:rPr>
        <w:t>、</w:t>
      </w:r>
      <w:r>
        <w:rPr>
          <w:rFonts w:hint="eastAsia" w:ascii="仿宋" w:hAnsi="仿宋" w:eastAsia="仿宋" w:cs="仿宋"/>
          <w:sz w:val="32"/>
          <w:szCs w:val="32"/>
        </w:rPr>
        <w:t>测试工作，实现线上线下“统一受理、受办分离”。新增惠民便企示范应用场景和高频特色服务事项7个，完成率100%</w:t>
      </w:r>
      <w:r>
        <w:rPr>
          <w:rFonts w:hint="eastAsia" w:ascii="仿宋" w:hAnsi="仿宋" w:eastAsia="仿宋" w:cs="仿宋"/>
          <w:sz w:val="32"/>
          <w:szCs w:val="32"/>
          <w:lang w:eastAsia="zh-CN"/>
        </w:rPr>
        <w:t>，</w:t>
      </w:r>
      <w:r>
        <w:rPr>
          <w:rFonts w:hint="eastAsia" w:ascii="仿宋" w:hAnsi="仿宋" w:eastAsia="仿宋" w:cs="仿宋"/>
          <w:sz w:val="32"/>
          <w:szCs w:val="32"/>
        </w:rPr>
        <w:t>纸质证照免提交率提升至60%以上</w:t>
      </w:r>
      <w:r>
        <w:rPr>
          <w:rFonts w:hint="eastAsia" w:ascii="仿宋" w:hAnsi="仿宋" w:eastAsia="仿宋" w:cs="仿宋"/>
          <w:sz w:val="32"/>
          <w:szCs w:val="32"/>
          <w:lang w:eastAsia="zh-CN"/>
        </w:rPr>
        <w:t>，</w:t>
      </w:r>
      <w:r>
        <w:rPr>
          <w:rFonts w:hint="eastAsia" w:ascii="仿宋" w:hAnsi="仿宋" w:eastAsia="仿宋" w:cs="仿宋"/>
          <w:sz w:val="32"/>
          <w:szCs w:val="32"/>
        </w:rPr>
        <w:t>统一受理办结率提升至90%以上</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加大“湘易办”超级服务端应用建设力度。</w:t>
      </w:r>
      <w:r>
        <w:rPr>
          <w:rFonts w:hint="eastAsia" w:ascii="仿宋" w:hAnsi="仿宋" w:eastAsia="仿宋" w:cs="仿宋"/>
          <w:sz w:val="32"/>
          <w:szCs w:val="32"/>
        </w:rPr>
        <w:t>新增高频特色应用“政务服务帮代办”，实现了线上预约、线下办理无缝对接。目前已归集办件2000</w:t>
      </w:r>
      <w:r>
        <w:rPr>
          <w:rFonts w:hint="eastAsia" w:ascii="仿宋" w:hAnsi="仿宋" w:eastAsia="仿宋" w:cs="仿宋"/>
          <w:sz w:val="32"/>
          <w:szCs w:val="32"/>
          <w:lang w:val="en-US" w:eastAsia="zh-CN"/>
        </w:rPr>
        <w:t>余</w:t>
      </w:r>
      <w:r>
        <w:rPr>
          <w:rFonts w:hint="eastAsia" w:ascii="仿宋" w:hAnsi="仿宋" w:eastAsia="仿宋" w:cs="仿宋"/>
          <w:sz w:val="32"/>
          <w:szCs w:val="32"/>
        </w:rPr>
        <w:t>件，年度任务完成</w:t>
      </w:r>
      <w:r>
        <w:rPr>
          <w:rFonts w:hint="eastAsia" w:ascii="仿宋" w:hAnsi="仿宋" w:eastAsia="仿宋" w:cs="仿宋"/>
          <w:sz w:val="32"/>
          <w:szCs w:val="32"/>
          <w:lang w:val="en-US" w:eastAsia="zh-CN"/>
        </w:rPr>
        <w:t>率</w:t>
      </w:r>
      <w:r>
        <w:rPr>
          <w:rFonts w:hint="eastAsia" w:ascii="仿宋" w:hAnsi="仿宋" w:eastAsia="仿宋" w:cs="仿宋"/>
          <w:sz w:val="32"/>
          <w:szCs w:val="32"/>
        </w:rPr>
        <w:t>100%</w:t>
      </w:r>
      <w:r>
        <w:rPr>
          <w:rFonts w:hint="eastAsia" w:ascii="仿宋" w:hAnsi="仿宋" w:eastAsia="仿宋" w:cs="仿宋"/>
          <w:sz w:val="32"/>
          <w:szCs w:val="32"/>
          <w:lang w:eastAsia="zh-CN"/>
        </w:rPr>
        <w:t>，</w:t>
      </w:r>
      <w:r>
        <w:rPr>
          <w:rFonts w:hint="eastAsia" w:ascii="仿宋" w:hAnsi="仿宋" w:eastAsia="仿宋" w:cs="仿宋"/>
          <w:sz w:val="32"/>
          <w:szCs w:val="32"/>
        </w:rPr>
        <w:t>惠民项目建设成效</w:t>
      </w:r>
      <w:r>
        <w:rPr>
          <w:rFonts w:hint="eastAsia" w:ascii="仿宋" w:hAnsi="仿宋" w:eastAsia="仿宋" w:cs="仿宋"/>
          <w:sz w:val="32"/>
          <w:szCs w:val="32"/>
          <w:lang w:val="en-US" w:eastAsia="zh-CN"/>
        </w:rPr>
        <w:t>、基层便民服务水平提升</w:t>
      </w:r>
      <w:r>
        <w:rPr>
          <w:rFonts w:hint="eastAsia" w:ascii="仿宋" w:hAnsi="仿宋" w:eastAsia="仿宋" w:cs="仿宋"/>
          <w:sz w:val="32"/>
          <w:szCs w:val="32"/>
        </w:rPr>
        <w:t>明显。</w:t>
      </w:r>
    </w:p>
    <w:p w14:paraId="4F7FC2E4">
      <w:pPr>
        <w:keepNext w:val="0"/>
        <w:keepLines w:val="0"/>
        <w:pageBreakBefore w:val="0"/>
        <w:widowControl w:val="0"/>
        <w:kinsoku/>
        <w:wordWrap/>
        <w:overflowPunct/>
        <w:topLinePunct w:val="0"/>
        <w:autoSpaceDE/>
        <w:autoSpaceDN/>
        <w:bidi w:val="0"/>
        <w:adjustRightInd/>
        <w:snapToGrid/>
        <w:spacing w:line="620" w:lineRule="atLeas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推进“综窗服务”改革升级。</w:t>
      </w:r>
      <w:r>
        <w:rPr>
          <w:rFonts w:hint="eastAsia" w:ascii="仿宋" w:hAnsi="仿宋" w:eastAsia="仿宋" w:cs="仿宋"/>
          <w:b/>
          <w:bCs/>
          <w:sz w:val="32"/>
          <w:szCs w:val="32"/>
          <w:lang w:val="en-US" w:eastAsia="zh-CN"/>
        </w:rPr>
        <w:t>一是</w:t>
      </w:r>
      <w:r>
        <w:rPr>
          <w:rFonts w:hint="eastAsia" w:ascii="仿宋" w:hAnsi="仿宋" w:eastAsia="仿宋" w:cs="仿宋"/>
          <w:sz w:val="32"/>
          <w:szCs w:val="32"/>
        </w:rPr>
        <w:t>全面推行“一网通办”统一受理系统</w:t>
      </w:r>
      <w:r>
        <w:rPr>
          <w:rFonts w:hint="eastAsia" w:ascii="仿宋" w:hAnsi="仿宋" w:eastAsia="仿宋" w:cs="仿宋"/>
          <w:sz w:val="32"/>
          <w:szCs w:val="32"/>
          <w:lang w:eastAsia="zh-CN"/>
        </w:rPr>
        <w:t>，</w:t>
      </w:r>
      <w:r>
        <w:rPr>
          <w:rFonts w:hint="eastAsia" w:ascii="仿宋" w:hAnsi="仿宋" w:eastAsia="仿宋" w:cs="仿宋"/>
          <w:sz w:val="32"/>
          <w:szCs w:val="32"/>
        </w:rPr>
        <w:t>解决多</w:t>
      </w:r>
      <w:r>
        <w:rPr>
          <w:rFonts w:hint="eastAsia" w:ascii="仿宋" w:hAnsi="仿宋" w:eastAsia="仿宋" w:cs="仿宋"/>
          <w:sz w:val="32"/>
          <w:szCs w:val="32"/>
          <w:lang w:val="en-US" w:eastAsia="zh-CN"/>
        </w:rPr>
        <w:t>头</w:t>
      </w:r>
      <w:r>
        <w:rPr>
          <w:rFonts w:hint="eastAsia" w:ascii="仿宋" w:hAnsi="仿宋" w:eastAsia="仿宋" w:cs="仿宋"/>
          <w:sz w:val="32"/>
          <w:szCs w:val="32"/>
        </w:rPr>
        <w:t>受理、“二次录入”、材料信息流转不畅等问题，</w:t>
      </w:r>
      <w:r>
        <w:rPr>
          <w:rFonts w:hint="eastAsia" w:ascii="仿宋" w:hAnsi="仿宋" w:eastAsia="仿宋" w:cs="仿宋"/>
          <w:sz w:val="32"/>
          <w:szCs w:val="32"/>
          <w:lang w:val="en-US" w:eastAsia="zh-CN"/>
        </w:rPr>
        <w:t>实现</w:t>
      </w:r>
      <w:r>
        <w:rPr>
          <w:rFonts w:hint="eastAsia" w:ascii="仿宋" w:hAnsi="仿宋" w:eastAsia="仿宋" w:cs="仿宋"/>
          <w:sz w:val="32"/>
          <w:szCs w:val="32"/>
        </w:rPr>
        <w:t>数据归集</w:t>
      </w:r>
      <w:r>
        <w:rPr>
          <w:rFonts w:hint="eastAsia" w:ascii="仿宋" w:hAnsi="仿宋" w:eastAsia="仿宋" w:cs="仿宋"/>
          <w:sz w:val="32"/>
          <w:szCs w:val="32"/>
          <w:lang w:val="en-US" w:eastAsia="zh-CN"/>
        </w:rPr>
        <w:t>度高</w:t>
      </w:r>
      <w:r>
        <w:rPr>
          <w:rFonts w:hint="eastAsia" w:ascii="仿宋" w:hAnsi="仿宋" w:eastAsia="仿宋" w:cs="仿宋"/>
          <w:sz w:val="32"/>
          <w:szCs w:val="32"/>
        </w:rPr>
        <w:t>，</w:t>
      </w:r>
      <w:r>
        <w:rPr>
          <w:rFonts w:hint="eastAsia" w:ascii="仿宋" w:hAnsi="仿宋" w:eastAsia="仿宋" w:cs="仿宋"/>
          <w:sz w:val="32"/>
          <w:szCs w:val="32"/>
          <w:lang w:val="en-US" w:eastAsia="zh-CN"/>
        </w:rPr>
        <w:t>事项</w:t>
      </w:r>
      <w:r>
        <w:rPr>
          <w:rFonts w:hint="eastAsia" w:ascii="仿宋" w:hAnsi="仿宋" w:eastAsia="仿宋" w:cs="仿宋"/>
          <w:sz w:val="32"/>
          <w:szCs w:val="32"/>
        </w:rPr>
        <w:t>同标准办理</w:t>
      </w:r>
      <w:r>
        <w:rPr>
          <w:rFonts w:hint="eastAsia" w:ascii="仿宋" w:hAnsi="仿宋" w:eastAsia="仿宋" w:cs="仿宋"/>
          <w:sz w:val="32"/>
          <w:szCs w:val="32"/>
          <w:lang w:eastAsia="zh-CN"/>
        </w:rPr>
        <w:t>，</w:t>
      </w:r>
      <w:r>
        <w:rPr>
          <w:rFonts w:hint="eastAsia" w:ascii="仿宋" w:hAnsi="仿宋" w:eastAsia="仿宋" w:cs="仿宋"/>
          <w:sz w:val="32"/>
          <w:szCs w:val="32"/>
        </w:rPr>
        <w:t>进一步强化行政效能监管</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组织</w:t>
      </w:r>
      <w:r>
        <w:rPr>
          <w:rFonts w:hint="eastAsia" w:ascii="仿宋" w:hAnsi="仿宋" w:eastAsia="仿宋" w:cs="仿宋"/>
          <w:sz w:val="32"/>
          <w:szCs w:val="32"/>
        </w:rPr>
        <w:t>全区23家审批服务职能部门班子成员对“高效办成一件事”事项开展“走解优”行动，</w:t>
      </w:r>
      <w:r>
        <w:rPr>
          <w:rFonts w:hint="eastAsia" w:ascii="仿宋" w:hAnsi="仿宋" w:eastAsia="仿宋" w:cs="仿宋"/>
          <w:sz w:val="32"/>
          <w:szCs w:val="32"/>
          <w:lang w:val="en-US" w:eastAsia="zh-CN"/>
        </w:rPr>
        <w:t>共</w:t>
      </w:r>
      <w:r>
        <w:rPr>
          <w:rFonts w:hint="eastAsia" w:ascii="仿宋" w:hAnsi="仿宋" w:eastAsia="仿宋" w:cs="仿宋"/>
          <w:sz w:val="32"/>
          <w:szCs w:val="32"/>
        </w:rPr>
        <w:t>梳理6方面问题28个，并逐一跟踪解决。</w:t>
      </w:r>
    </w:p>
    <w:p w14:paraId="7027544C">
      <w:pPr>
        <w:keepNext w:val="0"/>
        <w:keepLines w:val="0"/>
        <w:pageBreakBefore w:val="0"/>
        <w:widowControl w:val="0"/>
        <w:kinsoku/>
        <w:wordWrap/>
        <w:overflowPunct/>
        <w:topLinePunct w:val="0"/>
        <w:autoSpaceDE/>
        <w:autoSpaceDN/>
        <w:bidi w:val="0"/>
        <w:adjustRightInd/>
        <w:snapToGrid/>
        <w:spacing w:line="620" w:lineRule="atLeas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）增值服务与兜底服务并重</w:t>
      </w:r>
      <w:r>
        <w:rPr>
          <w:rFonts w:hint="eastAsia" w:ascii="仿宋" w:hAnsi="仿宋" w:eastAsia="仿宋" w:cs="仿宋"/>
          <w:b w:val="0"/>
          <w:bCs w:val="0"/>
          <w:sz w:val="32"/>
          <w:szCs w:val="32"/>
          <w:lang w:eastAsia="zh-CN"/>
        </w:rPr>
        <w:t>。</w:t>
      </w:r>
      <w:r>
        <w:rPr>
          <w:rFonts w:hint="eastAsia" w:ascii="仿宋" w:hAnsi="仿宋" w:eastAsia="仿宋" w:cs="仿宋"/>
          <w:b/>
          <w:bCs/>
          <w:sz w:val="32"/>
          <w:szCs w:val="32"/>
        </w:rPr>
        <w:t>一是</w:t>
      </w:r>
      <w:r>
        <w:rPr>
          <w:rFonts w:hint="eastAsia" w:ascii="仿宋" w:hAnsi="仿宋" w:eastAsia="仿宋" w:cs="仿宋"/>
          <w:b w:val="0"/>
          <w:bCs w:val="0"/>
          <w:sz w:val="32"/>
          <w:szCs w:val="32"/>
          <w:lang w:val="en-US" w:eastAsia="zh-CN"/>
        </w:rPr>
        <w:t>创新整合</w:t>
      </w:r>
      <w:r>
        <w:rPr>
          <w:rFonts w:hint="eastAsia" w:ascii="仿宋" w:hAnsi="仿宋" w:eastAsia="仿宋" w:cs="仿宋"/>
          <w:sz w:val="32"/>
          <w:szCs w:val="32"/>
        </w:rPr>
        <w:t>免费文印、照相、主动提醒等增值服务为高频事项，上线至“湘易办”，提供免费照相564次、文印4320人次</w:t>
      </w:r>
      <w:r>
        <w:rPr>
          <w:rFonts w:hint="eastAsia" w:ascii="仿宋" w:hAnsi="仿宋" w:eastAsia="仿宋" w:cs="仿宋"/>
          <w:sz w:val="32"/>
          <w:szCs w:val="32"/>
          <w:lang w:eastAsia="zh-CN"/>
        </w:rPr>
        <w:t>，</w:t>
      </w:r>
      <w:r>
        <w:rPr>
          <w:rFonts w:hint="eastAsia" w:ascii="仿宋" w:hAnsi="仿宋" w:eastAsia="仿宋" w:cs="仿宋"/>
          <w:sz w:val="32"/>
          <w:szCs w:val="32"/>
        </w:rPr>
        <w:t>累计为市场主体提供“一对一”免费代办服务1450次，业务办理时间缩短了30分钟以上</w:t>
      </w:r>
      <w:r>
        <w:rPr>
          <w:rFonts w:hint="eastAsia" w:ascii="仿宋" w:hAnsi="仿宋" w:eastAsia="仿宋" w:cs="仿宋"/>
          <w:sz w:val="32"/>
          <w:szCs w:val="32"/>
          <w:lang w:eastAsia="zh-CN"/>
        </w:rPr>
        <w:t>，</w:t>
      </w:r>
      <w:r>
        <w:rPr>
          <w:rFonts w:hint="eastAsia" w:ascii="仿宋" w:hAnsi="仿宋" w:eastAsia="仿宋" w:cs="仿宋"/>
          <w:sz w:val="32"/>
          <w:szCs w:val="32"/>
        </w:rPr>
        <w:t>提供主动提醒服务29279次</w:t>
      </w:r>
      <w:r>
        <w:rPr>
          <w:rFonts w:hint="eastAsia" w:ascii="仿宋" w:hAnsi="仿宋" w:eastAsia="仿宋" w:cs="仿宋"/>
          <w:sz w:val="32"/>
          <w:szCs w:val="32"/>
          <w:lang w:eastAsia="zh-CN"/>
        </w:rPr>
        <w:t>，</w:t>
      </w:r>
      <w:r>
        <w:rPr>
          <w:rFonts w:hint="eastAsia" w:ascii="仿宋" w:hAnsi="仿宋" w:eastAsia="仿宋" w:cs="仿宋"/>
          <w:sz w:val="32"/>
          <w:szCs w:val="32"/>
        </w:rPr>
        <w:t>帮代办服务质效</w:t>
      </w:r>
      <w:r>
        <w:rPr>
          <w:rFonts w:hint="eastAsia" w:ascii="仿宋" w:hAnsi="仿宋" w:eastAsia="仿宋" w:cs="仿宋"/>
          <w:sz w:val="32"/>
          <w:szCs w:val="32"/>
          <w:lang w:val="en-US" w:eastAsia="zh-CN"/>
        </w:rPr>
        <w:t>不断</w:t>
      </w:r>
      <w:r>
        <w:rPr>
          <w:rFonts w:hint="eastAsia" w:ascii="仿宋" w:hAnsi="仿宋" w:eastAsia="仿宋" w:cs="仿宋"/>
          <w:sz w:val="32"/>
          <w:szCs w:val="32"/>
        </w:rPr>
        <w:t>提升。</w:t>
      </w:r>
      <w:r>
        <w:rPr>
          <w:rFonts w:hint="eastAsia" w:ascii="仿宋" w:hAnsi="仿宋" w:eastAsia="仿宋" w:cs="仿宋"/>
          <w:b/>
          <w:bCs/>
          <w:sz w:val="32"/>
          <w:szCs w:val="32"/>
        </w:rPr>
        <w:t>二是</w:t>
      </w:r>
      <w:r>
        <w:rPr>
          <w:rFonts w:hint="eastAsia" w:ascii="仿宋" w:hAnsi="仿宋" w:eastAsia="仿宋" w:cs="仿宋"/>
          <w:sz w:val="32"/>
          <w:szCs w:val="32"/>
        </w:rPr>
        <w:t>持续深入开展“清廉大厅”建设，完善“办不成事”反映窗口兜底服务功能，畅通企业和群众“办事难”问题的反映渠道，建立窗口与部门</w:t>
      </w:r>
      <w:r>
        <w:rPr>
          <w:rFonts w:hint="eastAsia" w:ascii="仿宋" w:hAnsi="仿宋" w:eastAsia="仿宋" w:cs="仿宋"/>
          <w:sz w:val="32"/>
          <w:szCs w:val="32"/>
          <w:lang w:val="en-US" w:eastAsia="zh-CN"/>
        </w:rPr>
        <w:t>协调</w:t>
      </w:r>
      <w:r>
        <w:rPr>
          <w:rFonts w:hint="eastAsia" w:ascii="仿宋" w:hAnsi="仿宋" w:eastAsia="仿宋" w:cs="仿宋"/>
          <w:sz w:val="32"/>
          <w:szCs w:val="32"/>
        </w:rPr>
        <w:t>联动机制，推动解决办事过程中遇到的疑难和复杂问题。</w:t>
      </w:r>
    </w:p>
    <w:p w14:paraId="2CFBCF8B">
      <w:pPr>
        <w:keepNext w:val="0"/>
        <w:keepLines w:val="0"/>
        <w:pageBreakBefore w:val="0"/>
        <w:widowControl w:val="0"/>
        <w:kinsoku/>
        <w:wordWrap/>
        <w:overflowPunct/>
        <w:topLinePunct w:val="0"/>
        <w:autoSpaceDE/>
        <w:autoSpaceDN/>
        <w:bidi w:val="0"/>
        <w:adjustRightInd/>
        <w:snapToGrid/>
        <w:spacing w:line="620" w:lineRule="atLeast"/>
        <w:ind w:left="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highlight w:val="none"/>
          <w:lang w:val="en-US" w:eastAsia="zh-CN"/>
        </w:rPr>
        <w:t>加强税控联管机制。</w:t>
      </w:r>
      <w:r>
        <w:rPr>
          <w:rFonts w:hint="eastAsia" w:ascii="仿宋" w:hAnsi="仿宋" w:eastAsia="仿宋" w:cs="仿宋"/>
          <w:sz w:val="32"/>
          <w:szCs w:val="32"/>
          <w:highlight w:val="none"/>
          <w:lang w:val="en-US" w:eastAsia="zh-CN"/>
        </w:rPr>
        <w:t>严格把控工程项目资金拨付，开展专项检查，已完成82笔工程进度款、14笔工程结算款的审批，规范了税收征管，为税收征管提供了有力支持。2024年，我区征收入库税收共计26500.49万元，控管税收为16579.2万元，占入库税收的62.56%。</w:t>
      </w:r>
    </w:p>
    <w:p w14:paraId="5DFA9978">
      <w:pPr>
        <w:keepNext w:val="0"/>
        <w:keepLines w:val="0"/>
        <w:pageBreakBefore w:val="0"/>
        <w:widowControl w:val="0"/>
        <w:numPr>
          <w:ilvl w:val="0"/>
          <w:numId w:val="0"/>
        </w:numPr>
        <w:kinsoku/>
        <w:wordWrap/>
        <w:overflowPunct/>
        <w:topLinePunct w:val="0"/>
        <w:autoSpaceDE/>
        <w:autoSpaceDN/>
        <w:bidi w:val="0"/>
        <w:adjustRightInd/>
        <w:snapToGrid/>
        <w:spacing w:line="620" w:lineRule="atLeas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（5）心系群众，坚持履职为民理念。</w:t>
      </w:r>
      <w:r>
        <w:rPr>
          <w:rFonts w:hint="eastAsia" w:ascii="仿宋" w:hAnsi="仿宋" w:eastAsia="仿宋" w:cs="仿宋"/>
          <w:sz w:val="32"/>
          <w:szCs w:val="32"/>
          <w:highlight w:val="none"/>
          <w:lang w:val="en-US" w:eastAsia="zh-CN"/>
        </w:rPr>
        <w:t>一年来，梳理群众投诉10件，整改不规范行为2处，并逐一回访，不断提升群众满意度。</w:t>
      </w:r>
    </w:p>
    <w:p w14:paraId="484FFB90">
      <w:pPr>
        <w:keepNext w:val="0"/>
        <w:keepLines w:val="0"/>
        <w:pageBreakBefore w:val="0"/>
        <w:widowControl w:val="0"/>
        <w:numPr>
          <w:ilvl w:val="0"/>
          <w:numId w:val="0"/>
        </w:numPr>
        <w:kinsoku/>
        <w:wordWrap/>
        <w:overflowPunct/>
        <w:topLinePunct w:val="0"/>
        <w:autoSpaceDE/>
        <w:autoSpaceDN/>
        <w:bidi w:val="0"/>
        <w:adjustRightInd/>
        <w:snapToGrid/>
        <w:spacing w:line="620" w:lineRule="atLeas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（6）联系</w:t>
      </w:r>
      <w:r>
        <w:rPr>
          <w:rFonts w:hint="eastAsia" w:ascii="仿宋" w:hAnsi="仿宋" w:eastAsia="仿宋" w:cs="仿宋"/>
          <w:sz w:val="32"/>
          <w:szCs w:val="32"/>
          <w:lang w:val="en-US" w:eastAsia="zh-CN"/>
        </w:rPr>
        <w:t>实际，结合“走找想促”解难题。积极落实“走找想促”工作开展，组织党员干部深入联点村，协助脱贫户打开农产品销售渠道，拓宽稳定增收渠道，推荐有劳动力、有务工需求的脱贫户到东嘉食品务工，实现了稳定就业；深度联系共建学校，开展防溺水、防性侵、防火等专题教育，采购捐赠打复印设备一套，改善教学环境设施。</w:t>
      </w:r>
    </w:p>
    <w:p w14:paraId="02769464">
      <w:pPr>
        <w:keepNext w:val="0"/>
        <w:keepLines w:val="0"/>
        <w:pageBreakBefore w:val="0"/>
        <w:widowControl w:val="0"/>
        <w:numPr>
          <w:ilvl w:val="0"/>
          <w:numId w:val="0"/>
        </w:numPr>
        <w:kinsoku/>
        <w:wordWrap/>
        <w:overflowPunct/>
        <w:topLinePunct w:val="0"/>
        <w:autoSpaceDE/>
        <w:autoSpaceDN/>
        <w:bidi w:val="0"/>
        <w:adjustRightInd/>
        <w:snapToGrid/>
        <w:spacing w:line="620" w:lineRule="atLeas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（7）减负赋能，提升工作质效。</w:t>
      </w:r>
      <w:r>
        <w:rPr>
          <w:rFonts w:hint="eastAsia" w:ascii="仿宋" w:hAnsi="仿宋" w:eastAsia="仿宋" w:cs="仿宋"/>
          <w:kern w:val="32"/>
          <w:sz w:val="32"/>
          <w:szCs w:val="32"/>
          <w:highlight w:val="none"/>
          <w:lang w:val="en-US" w:eastAsia="zh-CN"/>
        </w:rPr>
        <w:t>取消“湘易办APP下载任务排名考核”等2项</w:t>
      </w:r>
      <w:r>
        <w:rPr>
          <w:rFonts w:hint="eastAsia" w:ascii="仿宋" w:hAnsi="仿宋" w:eastAsia="仿宋" w:cs="仿宋"/>
          <w:sz w:val="32"/>
          <w:szCs w:val="32"/>
          <w:highlight w:val="none"/>
          <w:lang w:val="en-US" w:eastAsia="zh-CN"/>
        </w:rPr>
        <w:t>减负内容；</w:t>
      </w:r>
      <w:r>
        <w:rPr>
          <w:rFonts w:hint="eastAsia" w:ascii="仿宋" w:hAnsi="仿宋" w:eastAsia="仿宋" w:cs="仿宋"/>
          <w:sz w:val="32"/>
          <w:szCs w:val="32"/>
          <w:highlight w:val="none"/>
        </w:rPr>
        <w:t>推行“一网通办”统一受理系统</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打破数据壁垒，让干部从多头重复填表格、报数据、交材料事务中解放出来；迭代升级“无证明城市”系统，</w:t>
      </w:r>
      <w:r>
        <w:rPr>
          <w:rFonts w:hint="eastAsia" w:ascii="仿宋" w:hAnsi="仿宋" w:eastAsia="仿宋" w:cs="仿宋"/>
          <w:kern w:val="32"/>
          <w:sz w:val="32"/>
          <w:szCs w:val="32"/>
          <w:highlight w:val="none"/>
          <w:lang w:val="en-US" w:eastAsia="zh-CN"/>
        </w:rPr>
        <w:t>统一规范10类基层高频证明模版，有效规范村社区开具证明过滥问题。</w:t>
      </w:r>
    </w:p>
    <w:p w14:paraId="4E84604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atLeast"/>
        <w:ind w:left="0" w:right="0" w:firstLine="640" w:firstLineChars="200"/>
        <w:jc w:val="left"/>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3.效益性评价</w:t>
      </w:r>
    </w:p>
    <w:p w14:paraId="270563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napToGrid/>
        <w:spacing w:before="0" w:beforeAutospacing="0" w:after="0" w:afterAutospacing="0" w:line="620" w:lineRule="atLeast"/>
        <w:ind w:left="0" w:right="0" w:firstLine="640"/>
        <w:jc w:val="left"/>
        <w:textAlignment w:val="auto"/>
        <w:rPr>
          <w:rFonts w:hint="eastAsia" w:ascii="仿宋_GB2312" w:hAnsi="仿宋_GB2312" w:eastAsia="仿宋_GB2312" w:cs="仿宋_GB2312"/>
          <w:sz w:val="32"/>
          <w:szCs w:val="32"/>
          <w:lang w:val="en-US" w:eastAsia="zh-CN"/>
        </w:rPr>
      </w:pPr>
      <w:r>
        <w:rPr>
          <w:rFonts w:hint="eastAsia" w:ascii="仿宋" w:hAnsi="仿宋" w:eastAsia="仿宋" w:cs="仿宋"/>
          <w:i w:val="0"/>
          <w:iCs w:val="0"/>
          <w:caps w:val="0"/>
          <w:color w:val="000000"/>
          <w:spacing w:val="0"/>
          <w:kern w:val="0"/>
          <w:sz w:val="32"/>
          <w:szCs w:val="32"/>
          <w:shd w:val="clear" w:fill="FFFFFF"/>
          <w:lang w:val="en-US" w:eastAsia="zh-CN" w:bidi="ar"/>
        </w:rPr>
        <w:t>2024年，在区委、区管委会的坚强领导下，大通湖区政务中心充分发挥职能优势，拓展监管深度，</w:t>
      </w:r>
      <w:r>
        <w:rPr>
          <w:rFonts w:hint="default" w:ascii="Times New Roman" w:hAnsi="Times New Roman" w:eastAsia="仿宋_GB2312" w:cs="Times New Roman"/>
          <w:sz w:val="32"/>
          <w:szCs w:val="32"/>
          <w:lang w:val="en-US" w:eastAsia="zh-CN"/>
        </w:rPr>
        <w:t>严格把控工程项目资金拨付，规范了税收</w:t>
      </w:r>
      <w:r>
        <w:rPr>
          <w:rFonts w:hint="eastAsia" w:ascii="Times New Roman" w:hAnsi="Times New Roman" w:eastAsia="仿宋_GB2312" w:cs="Times New Roman"/>
          <w:sz w:val="32"/>
          <w:szCs w:val="32"/>
          <w:lang w:val="en-US" w:eastAsia="zh-CN"/>
        </w:rPr>
        <w:t>征管</w:t>
      </w:r>
      <w:r>
        <w:rPr>
          <w:rFonts w:hint="default" w:ascii="Times New Roman" w:hAnsi="Times New Roman" w:eastAsia="仿宋_GB2312" w:cs="Times New Roman"/>
          <w:sz w:val="32"/>
          <w:szCs w:val="32"/>
          <w:lang w:val="en-US" w:eastAsia="zh-CN"/>
        </w:rPr>
        <w:t>，进一步</w:t>
      </w:r>
      <w:r>
        <w:rPr>
          <w:rFonts w:hint="eastAsia" w:eastAsia="仿宋_GB2312" w:cs="Times New Roman"/>
          <w:sz w:val="32"/>
          <w:szCs w:val="32"/>
          <w:lang w:val="en-US" w:eastAsia="zh-CN"/>
        </w:rPr>
        <w:t>源头防控、阻断</w:t>
      </w:r>
      <w:r>
        <w:rPr>
          <w:rFonts w:hint="default" w:ascii="Times New Roman" w:hAnsi="Times New Roman" w:eastAsia="仿宋_GB2312" w:cs="Times New Roman"/>
          <w:sz w:val="32"/>
          <w:szCs w:val="32"/>
          <w:lang w:val="en-US" w:eastAsia="zh-CN"/>
        </w:rPr>
        <w:t>税收漏洞</w:t>
      </w:r>
      <w:r>
        <w:rPr>
          <w:rFonts w:hint="eastAsia" w:ascii="Times New Roman" w:hAnsi="Times New Roman" w:eastAsia="仿宋_GB2312" w:cs="Times New Roman"/>
          <w:sz w:val="32"/>
          <w:szCs w:val="32"/>
          <w:lang w:val="en-US" w:eastAsia="zh-CN"/>
        </w:rPr>
        <w:t>。</w:t>
      </w:r>
      <w:r>
        <w:rPr>
          <w:rFonts w:hint="eastAsia" w:ascii="仿宋" w:hAnsi="仿宋" w:eastAsia="仿宋" w:cs="仿宋"/>
          <w:i w:val="0"/>
          <w:iCs w:val="0"/>
          <w:caps w:val="0"/>
          <w:color w:val="000000"/>
          <w:spacing w:val="0"/>
          <w:kern w:val="0"/>
          <w:sz w:val="32"/>
          <w:szCs w:val="32"/>
          <w:shd w:val="clear" w:fill="FFFFFF"/>
          <w:lang w:val="en-US" w:eastAsia="zh-CN" w:bidi="ar"/>
        </w:rPr>
        <w:t>提升服务温度，政务营商环境不断优化。创新政务服务管理模式，提升政务服务水平，让群众办事更快捷更方便。加强思想政治建设，提升了干部队伍</w:t>
      </w:r>
      <w:r>
        <w:rPr>
          <w:rFonts w:hint="eastAsia" w:ascii="仿宋_GB2312" w:hAnsi="仿宋_GB2312" w:eastAsia="仿宋_GB2312" w:cs="仿宋_GB2312"/>
          <w:sz w:val="32"/>
          <w:szCs w:val="32"/>
          <w:lang w:val="en-US" w:eastAsia="zh-CN"/>
        </w:rPr>
        <w:t>政治判断力、政治领悟力、政治执行力。</w:t>
      </w:r>
    </w:p>
    <w:p w14:paraId="0C8D73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atLeast"/>
        <w:ind w:left="0" w:right="0" w:firstLine="640" w:firstLineChars="200"/>
        <w:jc w:val="left"/>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 4.评价结论</w:t>
      </w:r>
    </w:p>
    <w:p w14:paraId="258214E9">
      <w:pPr>
        <w:keepNext w:val="0"/>
        <w:keepLines w:val="0"/>
        <w:pageBreakBefore w:val="0"/>
        <w:widowControl w:val="0"/>
        <w:numPr>
          <w:ilvl w:val="0"/>
          <w:numId w:val="0"/>
        </w:numPr>
        <w:kinsoku/>
        <w:wordWrap/>
        <w:overflowPunct w:val="0"/>
        <w:topLinePunct w:val="0"/>
        <w:autoSpaceDE w:val="0"/>
        <w:autoSpaceDN w:val="0"/>
        <w:bidi w:val="0"/>
        <w:adjustRightInd/>
        <w:snapToGrid/>
        <w:spacing w:line="620" w:lineRule="atLeast"/>
        <w:ind w:firstLine="640" w:firstLineChars="200"/>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i w:val="0"/>
          <w:iCs w:val="0"/>
          <w:caps w:val="0"/>
          <w:color w:val="000000"/>
          <w:spacing w:val="0"/>
          <w:kern w:val="0"/>
          <w:sz w:val="32"/>
          <w:szCs w:val="32"/>
          <w:shd w:val="clear" w:fill="FFFFFF"/>
          <w:lang w:val="en-US" w:eastAsia="zh-CN" w:bidi="ar"/>
        </w:rPr>
        <w:t>2024年，本中心根据年初工作计划和重点工作，积极履行职责，强化管理，圆满完成了年度工作目标。预算执行到位，严格执行《中华人民共和国预算法》和各项财经纪律，中心管理制度健全，财务管理规范，预算编制合理; 资金监管到位。</w:t>
      </w:r>
    </w:p>
    <w:p w14:paraId="6F0BB38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atLeast"/>
        <w:ind w:right="0" w:firstLine="640" w:firstLineChars="200"/>
        <w:jc w:val="left"/>
        <w:textAlignment w:val="auto"/>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 xml:space="preserve">四、存在的问题 </w:t>
      </w:r>
    </w:p>
    <w:p w14:paraId="5603EBC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atLeast"/>
        <w:ind w:left="0" w:right="0" w:firstLine="640" w:firstLineChars="200"/>
        <w:jc w:val="left"/>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一是预算编制欠科学、严谨，支出项目细化量化不够精确，预算调整率偏高。二是绩效目标设立不够明确、细化和量化，影响单位绩效自评工作。</w:t>
      </w:r>
    </w:p>
    <w:p w14:paraId="305E308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atLeast"/>
        <w:ind w:left="0" w:right="0" w:firstLine="640" w:firstLineChars="200"/>
        <w:jc w:val="left"/>
        <w:textAlignment w:val="auto"/>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五、有关建议</w:t>
      </w:r>
    </w:p>
    <w:p w14:paraId="1C1DE7D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atLeast"/>
        <w:ind w:left="0" w:right="0" w:firstLine="640" w:firstLineChars="200"/>
        <w:jc w:val="left"/>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1.建议加强政策学习，提高思想认识。组织单位人员认真学习《中华人民共和国预算法》等相关法规、制度，提高单位人员对项目预算管理的了解程度，增强财务人员的预算水平。</w:t>
      </w:r>
    </w:p>
    <w:p w14:paraId="7A216A25">
      <w:pPr>
        <w:keepNext w:val="0"/>
        <w:keepLines w:val="0"/>
        <w:pageBreakBefore w:val="0"/>
        <w:widowControl w:val="0"/>
        <w:kinsoku/>
        <w:wordWrap/>
        <w:overflowPunct w:val="0"/>
        <w:topLinePunct w:val="0"/>
        <w:autoSpaceDE w:val="0"/>
        <w:autoSpaceDN w:val="0"/>
        <w:bidi w:val="0"/>
        <w:adjustRightInd/>
        <w:snapToGrid/>
        <w:spacing w:line="620" w:lineRule="atLeast"/>
        <w:ind w:firstLine="640" w:firstLineChars="200"/>
        <w:textAlignment w:val="auto"/>
        <w:rPr>
          <w:rFonts w:hint="eastAsia" w:ascii="黑体" w:hAnsi="黑体" w:eastAsia="黑体" w:cs="仿宋_GB2312"/>
          <w:bCs/>
          <w:color w:val="000000"/>
          <w:sz w:val="32"/>
          <w:szCs w:val="32"/>
        </w:rPr>
      </w:pPr>
      <w:r>
        <w:rPr>
          <w:rFonts w:hint="eastAsia" w:ascii="仿宋" w:hAnsi="仿宋" w:eastAsia="仿宋" w:cs="仿宋"/>
          <w:bCs/>
          <w:color w:val="000000"/>
          <w:sz w:val="32"/>
          <w:szCs w:val="32"/>
          <w:lang w:val="en-US" w:eastAsia="zh-CN"/>
        </w:rPr>
        <w:t>2.</w:t>
      </w:r>
      <w:r>
        <w:rPr>
          <w:rFonts w:hint="eastAsia" w:ascii="仿宋" w:hAnsi="仿宋" w:eastAsia="仿宋" w:cs="仿宋"/>
          <w:bCs/>
          <w:color w:val="000000"/>
          <w:sz w:val="32"/>
          <w:szCs w:val="32"/>
        </w:rPr>
        <w:t>细化预算编制工作，认真做好预算编制工作进一步加强内部机构的预算管理意识，严格按照编制的相关制度和要求，</w:t>
      </w:r>
      <w:r>
        <w:rPr>
          <w:rFonts w:hint="eastAsia" w:ascii="仿宋" w:hAnsi="仿宋" w:eastAsia="仿宋" w:cs="仿宋"/>
          <w:bCs/>
          <w:color w:val="000000"/>
          <w:sz w:val="32"/>
          <w:szCs w:val="32"/>
          <w:lang w:eastAsia="zh-CN"/>
        </w:rPr>
        <w:t>本着</w:t>
      </w:r>
      <w:r>
        <w:rPr>
          <w:rFonts w:hint="eastAsia" w:ascii="仿宋" w:hAnsi="仿宋" w:eastAsia="仿宋" w:cs="仿宋"/>
          <w:bCs/>
          <w:color w:val="000000"/>
          <w:sz w:val="32"/>
          <w:szCs w:val="32"/>
        </w:rPr>
        <w:t>“勤俭节约、确保运行”的原则进行预算编制，编制范围尽可能的全面、不漏项，进一步提高预算编制的科学性、合理性、严谨性和可控性。</w:t>
      </w:r>
    </w:p>
    <w:p w14:paraId="3473094F">
      <w:pPr>
        <w:keepNext w:val="0"/>
        <w:keepLines w:val="0"/>
        <w:pageBreakBefore w:val="0"/>
        <w:widowControl w:val="0"/>
        <w:kinsoku/>
        <w:wordWrap/>
        <w:overflowPunct w:val="0"/>
        <w:topLinePunct w:val="0"/>
        <w:autoSpaceDE w:val="0"/>
        <w:autoSpaceDN w:val="0"/>
        <w:bidi w:val="0"/>
        <w:adjustRightInd/>
        <w:snapToGrid/>
        <w:spacing w:line="620" w:lineRule="atLeast"/>
        <w:ind w:firstLine="640" w:firstLineChars="200"/>
        <w:textAlignment w:val="auto"/>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rPr>
        <w:t>六、其他需要说明的问题</w:t>
      </w:r>
    </w:p>
    <w:p w14:paraId="5D4F5078">
      <w:pPr>
        <w:keepNext w:val="0"/>
        <w:keepLines w:val="0"/>
        <w:pageBreakBefore w:val="0"/>
        <w:kinsoku/>
        <w:wordWrap/>
        <w:topLinePunct w:val="0"/>
        <w:bidi w:val="0"/>
        <w:snapToGrid/>
        <w:spacing w:line="620" w:lineRule="atLeast"/>
        <w:ind w:firstLine="640" w:firstLineChars="200"/>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无</w:t>
      </w:r>
    </w:p>
    <w:p w14:paraId="01524CC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atLeast"/>
        <w:ind w:right="0"/>
        <w:jc w:val="left"/>
        <w:textAlignment w:val="auto"/>
        <w:rPr>
          <w:rFonts w:hint="eastAsia" w:ascii="仿宋" w:hAnsi="仿宋" w:eastAsia="仿宋" w:cs="仿宋"/>
          <w:bCs/>
          <w:color w:val="000000"/>
          <w:kern w:val="2"/>
          <w:sz w:val="32"/>
          <w:szCs w:val="32"/>
          <w:lang w:val="en-US" w:eastAsia="zh-CN" w:bidi="ar-SA"/>
        </w:rPr>
      </w:pPr>
    </w:p>
    <w:p w14:paraId="5C17672C">
      <w:pPr>
        <w:keepNext w:val="0"/>
        <w:keepLines w:val="0"/>
        <w:pageBreakBefore w:val="0"/>
        <w:kinsoku/>
        <w:wordWrap/>
        <w:topLinePunct w:val="0"/>
        <w:bidi w:val="0"/>
        <w:snapToGrid/>
        <w:spacing w:line="620" w:lineRule="atLeast"/>
        <w:jc w:val="center"/>
        <w:textAlignment w:val="auto"/>
        <w:rPr>
          <w:rFonts w:hint="eastAsia" w:ascii="仿宋" w:hAnsi="仿宋" w:eastAsia="仿宋" w:cs="仿宋"/>
          <w:bCs/>
          <w:color w:val="000000"/>
          <w:kern w:val="2"/>
          <w:sz w:val="32"/>
          <w:szCs w:val="32"/>
          <w:lang w:val="en-US" w:eastAsia="zh-CN" w:bidi="ar-SA"/>
        </w:rPr>
      </w:pPr>
      <w:r>
        <w:rPr>
          <w:rFonts w:hint="eastAsia" w:ascii="仿宋" w:hAnsi="仿宋" w:eastAsia="仿宋" w:cs="仿宋"/>
          <w:bCs/>
          <w:color w:val="000000"/>
          <w:kern w:val="2"/>
          <w:sz w:val="32"/>
          <w:szCs w:val="32"/>
          <w:lang w:val="en-US" w:eastAsia="zh-CN" w:bidi="ar-SA"/>
        </w:rPr>
        <w:t xml:space="preserve">                           </w:t>
      </w:r>
    </w:p>
    <w:p w14:paraId="3E8369BA">
      <w:pPr>
        <w:keepNext w:val="0"/>
        <w:keepLines w:val="0"/>
        <w:pageBreakBefore w:val="0"/>
        <w:kinsoku/>
        <w:wordWrap/>
        <w:topLinePunct w:val="0"/>
        <w:bidi w:val="0"/>
        <w:snapToGrid/>
        <w:spacing w:line="620" w:lineRule="atLeast"/>
        <w:jc w:val="center"/>
        <w:textAlignment w:val="auto"/>
        <w:rPr>
          <w:rFonts w:hint="eastAsia" w:ascii="仿宋" w:hAnsi="仿宋" w:eastAsia="仿宋" w:cs="仿宋"/>
          <w:bCs/>
          <w:color w:val="000000"/>
          <w:kern w:val="2"/>
          <w:sz w:val="32"/>
          <w:szCs w:val="32"/>
          <w:lang w:val="en-US" w:eastAsia="zh-CN" w:bidi="ar-SA"/>
        </w:rPr>
      </w:pPr>
      <w:r>
        <w:rPr>
          <w:rFonts w:hint="eastAsia" w:ascii="仿宋" w:hAnsi="仿宋" w:eastAsia="仿宋" w:cs="仿宋"/>
          <w:bCs/>
          <w:color w:val="000000"/>
          <w:kern w:val="2"/>
          <w:sz w:val="32"/>
          <w:szCs w:val="32"/>
          <w:lang w:val="en-US" w:eastAsia="zh-CN" w:bidi="ar-SA"/>
        </w:rPr>
        <w:t xml:space="preserve">                             益阳市大通湖区政务中心</w:t>
      </w:r>
    </w:p>
    <w:p w14:paraId="00951B4D">
      <w:pPr>
        <w:keepNext w:val="0"/>
        <w:keepLines w:val="0"/>
        <w:pageBreakBefore w:val="0"/>
        <w:kinsoku/>
        <w:wordWrap/>
        <w:topLinePunct w:val="0"/>
        <w:bidi w:val="0"/>
        <w:snapToGrid/>
        <w:spacing w:line="620" w:lineRule="atLeast"/>
        <w:ind w:firstLine="6080" w:firstLineChars="1900"/>
        <w:textAlignment w:val="auto"/>
        <w:rPr>
          <w:rFonts w:hint="default" w:ascii="仿宋" w:hAnsi="仿宋" w:eastAsia="仿宋" w:cs="仿宋"/>
          <w:bCs/>
          <w:color w:val="000000"/>
          <w:kern w:val="2"/>
          <w:sz w:val="32"/>
          <w:szCs w:val="32"/>
          <w:lang w:val="en-US" w:eastAsia="zh-CN" w:bidi="ar-SA"/>
        </w:rPr>
      </w:pPr>
      <w:r>
        <w:rPr>
          <w:rFonts w:hint="eastAsia" w:ascii="仿宋" w:hAnsi="仿宋" w:eastAsia="仿宋" w:cs="仿宋"/>
          <w:bCs/>
          <w:color w:val="000000"/>
          <w:kern w:val="2"/>
          <w:sz w:val="32"/>
          <w:szCs w:val="32"/>
          <w:lang w:val="en-US" w:eastAsia="zh-CN" w:bidi="ar-SA"/>
        </w:rPr>
        <w:t>2025年8月5日</w:t>
      </w:r>
    </w:p>
    <w:p w14:paraId="11BFDE5D">
      <w:pPr>
        <w:keepNext w:val="0"/>
        <w:keepLines w:val="0"/>
        <w:pageBreakBefore w:val="0"/>
        <w:kinsoku/>
        <w:wordWrap/>
        <w:overflowPunct w:val="0"/>
        <w:topLinePunct w:val="0"/>
        <w:autoSpaceDE w:val="0"/>
        <w:autoSpaceDN w:val="0"/>
        <w:bidi w:val="0"/>
        <w:snapToGrid/>
        <w:spacing w:line="620" w:lineRule="atLeast"/>
        <w:textAlignment w:val="auto"/>
        <w:rPr>
          <w:rFonts w:hAnsi="黑体" w:eastAsia="黑体"/>
          <w:color w:val="000000"/>
          <w:sz w:val="32"/>
          <w:szCs w:val="32"/>
        </w:rPr>
      </w:pPr>
    </w:p>
    <w:p w14:paraId="171BF744">
      <w:pPr>
        <w:keepNext w:val="0"/>
        <w:keepLines w:val="0"/>
        <w:pageBreakBefore w:val="0"/>
        <w:widowControl w:val="0"/>
        <w:kinsoku/>
        <w:wordWrap/>
        <w:overflowPunct w:val="0"/>
        <w:topLinePunct w:val="0"/>
        <w:autoSpaceDE w:val="0"/>
        <w:autoSpaceDN w:val="0"/>
        <w:bidi w:val="0"/>
        <w:adjustRightInd/>
        <w:snapToGrid/>
        <w:spacing w:line="620" w:lineRule="atLeast"/>
        <w:ind w:firstLine="640" w:firstLineChars="200"/>
        <w:textAlignment w:val="auto"/>
        <w:rPr>
          <w:rFonts w:hint="eastAsia" w:ascii="黑体" w:hAnsi="黑体" w:eastAsia="黑体" w:cs="仿宋_GB2312"/>
          <w:bCs/>
          <w:color w:val="000000"/>
          <w:sz w:val="32"/>
          <w:szCs w:val="32"/>
        </w:rPr>
      </w:pPr>
      <w:bookmarkStart w:id="3" w:name="_GoBack"/>
      <w:bookmarkEnd w:id="3"/>
    </w:p>
    <w:p w14:paraId="65CD60ED">
      <w:pPr>
        <w:keepNext w:val="0"/>
        <w:keepLines w:val="0"/>
        <w:pageBreakBefore w:val="0"/>
        <w:kinsoku/>
        <w:wordWrap/>
        <w:topLinePunct w:val="0"/>
        <w:bidi w:val="0"/>
        <w:snapToGrid/>
        <w:spacing w:before="156" w:beforeLines="50" w:after="156" w:afterLines="50" w:line="620" w:lineRule="atLeast"/>
        <w:ind w:firstLine="5280" w:firstLineChars="1650"/>
        <w:textAlignment w:val="auto"/>
        <w:rPr>
          <w:rFonts w:hint="eastAsia" w:cs="宋体"/>
          <w:color w:val="000000"/>
          <w:sz w:val="32"/>
          <w:szCs w:val="32"/>
        </w:rPr>
      </w:pPr>
    </w:p>
    <w:p w14:paraId="07817AB1">
      <w:pPr>
        <w:keepNext w:val="0"/>
        <w:keepLines w:val="0"/>
        <w:pageBreakBefore w:val="0"/>
        <w:kinsoku/>
        <w:wordWrap/>
        <w:topLinePunct w:val="0"/>
        <w:bidi w:val="0"/>
        <w:snapToGrid/>
        <w:spacing w:before="156" w:beforeLines="50" w:after="156" w:afterLines="50" w:line="620" w:lineRule="atLeast"/>
        <w:textAlignment w:val="auto"/>
        <w:rPr>
          <w:rFonts w:hint="eastAsia" w:cs="宋体"/>
          <w:color w:val="000000"/>
          <w:sz w:val="32"/>
          <w:szCs w:val="32"/>
        </w:rPr>
      </w:pPr>
    </w:p>
    <w:p w14:paraId="2658CC9D">
      <w:pPr>
        <w:keepNext w:val="0"/>
        <w:keepLines w:val="0"/>
        <w:pageBreakBefore w:val="0"/>
        <w:kinsoku/>
        <w:wordWrap/>
        <w:topLinePunct w:val="0"/>
        <w:bidi w:val="0"/>
        <w:snapToGrid/>
        <w:spacing w:before="156" w:beforeLines="50" w:after="156" w:afterLines="50" w:line="620" w:lineRule="atLeast"/>
        <w:textAlignment w:val="auto"/>
        <w:rPr>
          <w:rFonts w:hint="eastAsia" w:cs="宋体"/>
          <w:color w:val="000000"/>
          <w:sz w:val="32"/>
          <w:szCs w:val="32"/>
        </w:rPr>
      </w:pPr>
    </w:p>
    <w:p w14:paraId="3AD08D5C">
      <w:pPr>
        <w:rPr>
          <w:sz w:val="32"/>
          <w:szCs w:val="32"/>
        </w:rPr>
      </w:pPr>
    </w:p>
    <w:p w14:paraId="0C7A015F">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780EDCA2">
      <w:pPr>
        <w:pStyle w:val="14"/>
        <w:jc w:val="center"/>
        <w:rPr>
          <w:sz w:val="32"/>
          <w:szCs w:val="32"/>
        </w:rPr>
      </w:pPr>
    </w:p>
    <w:p w14:paraId="0B2C0F84">
      <w:pPr>
        <w:pStyle w:val="14"/>
        <w:jc w:val="center"/>
        <w:rPr>
          <w:sz w:val="32"/>
          <w:szCs w:val="32"/>
        </w:rPr>
      </w:pPr>
    </w:p>
    <w:p w14:paraId="27E26767">
      <w:pPr>
        <w:jc w:val="left"/>
        <w:rPr>
          <w:rFonts w:cs="黑体" w:asciiTheme="minorEastAsia" w:hAnsiTheme="minorEastAsia"/>
          <w:color w:val="000000"/>
          <w:kern w:val="0"/>
          <w:sz w:val="32"/>
          <w:szCs w:val="32"/>
        </w:rPr>
      </w:pPr>
    </w:p>
    <w:sectPr>
      <w:pgSz w:w="11906" w:h="16838"/>
      <w:pgMar w:top="1587" w:right="1531" w:bottom="1417" w:left="1531" w:header="851" w:footer="992"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A4CC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AD7B9">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F5AD7B9">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3FF0A"/>
    <w:multiLevelType w:val="singleLevel"/>
    <w:tmpl w:val="9C53FF0A"/>
    <w:lvl w:ilvl="0" w:tentative="0">
      <w:start w:val="2"/>
      <w:numFmt w:val="decimal"/>
      <w:suff w:val="nothing"/>
      <w:lvlText w:val="（%1）"/>
      <w:lvlJc w:val="left"/>
    </w:lvl>
  </w:abstractNum>
  <w:abstractNum w:abstractNumId="1">
    <w:nsid w:val="E0750025"/>
    <w:multiLevelType w:val="singleLevel"/>
    <w:tmpl w:val="E0750025"/>
    <w:lvl w:ilvl="0" w:tentative="0">
      <w:start w:val="5"/>
      <w:numFmt w:val="chineseCounting"/>
      <w:suff w:val="nothing"/>
      <w:lvlText w:val="%1、"/>
      <w:lvlJc w:val="left"/>
      <w:rPr>
        <w:rFonts w:hint="eastAsia"/>
      </w:rPr>
    </w:lvl>
  </w:abstractNum>
  <w:abstractNum w:abstractNumId="2">
    <w:nsid w:val="F4C2A935"/>
    <w:multiLevelType w:val="singleLevel"/>
    <w:tmpl w:val="F4C2A935"/>
    <w:lvl w:ilvl="0" w:tentative="0">
      <w:start w:val="3"/>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YTQ1NWQzMTdjZGQ5NjNjMGQwMDAzNzkyZTNmZT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31813"/>
    <w:rsid w:val="00A42218"/>
    <w:rsid w:val="00A70249"/>
    <w:rsid w:val="00A70B02"/>
    <w:rsid w:val="00A71D9F"/>
    <w:rsid w:val="00A92E9F"/>
    <w:rsid w:val="00AB18FF"/>
    <w:rsid w:val="00B33BEA"/>
    <w:rsid w:val="00B57C9F"/>
    <w:rsid w:val="00B63572"/>
    <w:rsid w:val="00B845B3"/>
    <w:rsid w:val="00B85D8B"/>
    <w:rsid w:val="00BA7CA7"/>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37112"/>
    <w:rsid w:val="00F74360"/>
    <w:rsid w:val="00FB462F"/>
    <w:rsid w:val="00FE16FA"/>
    <w:rsid w:val="00FE328A"/>
    <w:rsid w:val="00FE6269"/>
    <w:rsid w:val="00FF5CD6"/>
    <w:rsid w:val="011A4701"/>
    <w:rsid w:val="015351CB"/>
    <w:rsid w:val="023065B0"/>
    <w:rsid w:val="02FE4689"/>
    <w:rsid w:val="0367741E"/>
    <w:rsid w:val="056448C2"/>
    <w:rsid w:val="057D00EF"/>
    <w:rsid w:val="073065C4"/>
    <w:rsid w:val="077A1BE6"/>
    <w:rsid w:val="08765749"/>
    <w:rsid w:val="08D927AD"/>
    <w:rsid w:val="08DF49A7"/>
    <w:rsid w:val="08E426C5"/>
    <w:rsid w:val="0937219E"/>
    <w:rsid w:val="09480D5F"/>
    <w:rsid w:val="098F5C87"/>
    <w:rsid w:val="09CA2C87"/>
    <w:rsid w:val="0A1E4707"/>
    <w:rsid w:val="0A334B65"/>
    <w:rsid w:val="0B527CF3"/>
    <w:rsid w:val="0BB7276C"/>
    <w:rsid w:val="0C122DE5"/>
    <w:rsid w:val="0C1A57F6"/>
    <w:rsid w:val="0D0F0659"/>
    <w:rsid w:val="0D3F0532"/>
    <w:rsid w:val="0DA20F86"/>
    <w:rsid w:val="0E473490"/>
    <w:rsid w:val="0F043DFA"/>
    <w:rsid w:val="0F1B1FEC"/>
    <w:rsid w:val="0FA40815"/>
    <w:rsid w:val="0FAC551A"/>
    <w:rsid w:val="1081433D"/>
    <w:rsid w:val="10B97DA7"/>
    <w:rsid w:val="10D744FF"/>
    <w:rsid w:val="10D85F60"/>
    <w:rsid w:val="114A4A26"/>
    <w:rsid w:val="116A2CCB"/>
    <w:rsid w:val="137F20D5"/>
    <w:rsid w:val="151701BA"/>
    <w:rsid w:val="15375886"/>
    <w:rsid w:val="15BA11D3"/>
    <w:rsid w:val="161D149E"/>
    <w:rsid w:val="162F03B0"/>
    <w:rsid w:val="16AC1E47"/>
    <w:rsid w:val="16CC0EAB"/>
    <w:rsid w:val="172632E3"/>
    <w:rsid w:val="17401F2F"/>
    <w:rsid w:val="17F56BFF"/>
    <w:rsid w:val="17F70BD3"/>
    <w:rsid w:val="183649FE"/>
    <w:rsid w:val="184E74E9"/>
    <w:rsid w:val="18900A08"/>
    <w:rsid w:val="18B86A93"/>
    <w:rsid w:val="19343A3D"/>
    <w:rsid w:val="19832C93"/>
    <w:rsid w:val="19EF135E"/>
    <w:rsid w:val="1AFD1698"/>
    <w:rsid w:val="1C074021"/>
    <w:rsid w:val="1C760932"/>
    <w:rsid w:val="1C8D392B"/>
    <w:rsid w:val="1D05278A"/>
    <w:rsid w:val="1D377C65"/>
    <w:rsid w:val="1D97DEFF"/>
    <w:rsid w:val="1DFF72E5"/>
    <w:rsid w:val="1E9F1602"/>
    <w:rsid w:val="1EFC6F07"/>
    <w:rsid w:val="20A40597"/>
    <w:rsid w:val="20E61514"/>
    <w:rsid w:val="2119780F"/>
    <w:rsid w:val="212A3CAA"/>
    <w:rsid w:val="212D7926"/>
    <w:rsid w:val="22AE38F5"/>
    <w:rsid w:val="238318EE"/>
    <w:rsid w:val="23CE1F55"/>
    <w:rsid w:val="24772092"/>
    <w:rsid w:val="24B9728B"/>
    <w:rsid w:val="24BA341D"/>
    <w:rsid w:val="258758F3"/>
    <w:rsid w:val="267F0726"/>
    <w:rsid w:val="268414B6"/>
    <w:rsid w:val="26963FF3"/>
    <w:rsid w:val="27A86F8A"/>
    <w:rsid w:val="27AD4A26"/>
    <w:rsid w:val="27F01290"/>
    <w:rsid w:val="285F25C7"/>
    <w:rsid w:val="28CF6AF8"/>
    <w:rsid w:val="29BE6FEA"/>
    <w:rsid w:val="2AD67D06"/>
    <w:rsid w:val="2B77583D"/>
    <w:rsid w:val="2C524442"/>
    <w:rsid w:val="2C77468F"/>
    <w:rsid w:val="2CBE5152"/>
    <w:rsid w:val="2E6A2546"/>
    <w:rsid w:val="2F91407D"/>
    <w:rsid w:val="2FDF85B8"/>
    <w:rsid w:val="2FFFEE04"/>
    <w:rsid w:val="314B6706"/>
    <w:rsid w:val="31D16241"/>
    <w:rsid w:val="33F5038A"/>
    <w:rsid w:val="34C7159F"/>
    <w:rsid w:val="34DF85B0"/>
    <w:rsid w:val="363477C2"/>
    <w:rsid w:val="36785E32"/>
    <w:rsid w:val="36DF3D38"/>
    <w:rsid w:val="37683772"/>
    <w:rsid w:val="37940EF3"/>
    <w:rsid w:val="38414E74"/>
    <w:rsid w:val="384728CB"/>
    <w:rsid w:val="3A021DF5"/>
    <w:rsid w:val="3A3D4153"/>
    <w:rsid w:val="3B2F6650"/>
    <w:rsid w:val="3B4557F6"/>
    <w:rsid w:val="3B7E57D9"/>
    <w:rsid w:val="3B8F36BC"/>
    <w:rsid w:val="3C7A1311"/>
    <w:rsid w:val="3CB77567"/>
    <w:rsid w:val="3D390DC2"/>
    <w:rsid w:val="3D962470"/>
    <w:rsid w:val="3EEB7409"/>
    <w:rsid w:val="3F35002E"/>
    <w:rsid w:val="3F892B93"/>
    <w:rsid w:val="406F73E9"/>
    <w:rsid w:val="40752F11"/>
    <w:rsid w:val="40C74C27"/>
    <w:rsid w:val="4161173D"/>
    <w:rsid w:val="4216026D"/>
    <w:rsid w:val="42362591"/>
    <w:rsid w:val="429A3CDC"/>
    <w:rsid w:val="439F35B9"/>
    <w:rsid w:val="43BC40B7"/>
    <w:rsid w:val="461F7F9A"/>
    <w:rsid w:val="464D7259"/>
    <w:rsid w:val="466C522C"/>
    <w:rsid w:val="477375DF"/>
    <w:rsid w:val="47821036"/>
    <w:rsid w:val="47C33903"/>
    <w:rsid w:val="47CF0F0F"/>
    <w:rsid w:val="47D42606"/>
    <w:rsid w:val="48282D03"/>
    <w:rsid w:val="491914AD"/>
    <w:rsid w:val="491FF225"/>
    <w:rsid w:val="49482BD2"/>
    <w:rsid w:val="49A76E20"/>
    <w:rsid w:val="4A095BBF"/>
    <w:rsid w:val="4A8F3079"/>
    <w:rsid w:val="4B865A4F"/>
    <w:rsid w:val="4BB441B0"/>
    <w:rsid w:val="4BC468B1"/>
    <w:rsid w:val="4BD057B0"/>
    <w:rsid w:val="4BEC7021"/>
    <w:rsid w:val="4C3F59F2"/>
    <w:rsid w:val="4C5C351E"/>
    <w:rsid w:val="4EB822B3"/>
    <w:rsid w:val="4ED50CEB"/>
    <w:rsid w:val="4F2A6721"/>
    <w:rsid w:val="4FAE6AAE"/>
    <w:rsid w:val="4FC41BAE"/>
    <w:rsid w:val="4FFD214C"/>
    <w:rsid w:val="502A6B76"/>
    <w:rsid w:val="520A402D"/>
    <w:rsid w:val="521F5787"/>
    <w:rsid w:val="529C413C"/>
    <w:rsid w:val="549B6F80"/>
    <w:rsid w:val="554D5B69"/>
    <w:rsid w:val="56121DC3"/>
    <w:rsid w:val="56245F3E"/>
    <w:rsid w:val="569C2D0B"/>
    <w:rsid w:val="56B74AFF"/>
    <w:rsid w:val="57240CD8"/>
    <w:rsid w:val="576305C1"/>
    <w:rsid w:val="5777D4F5"/>
    <w:rsid w:val="577D6BCB"/>
    <w:rsid w:val="57933183"/>
    <w:rsid w:val="580718AA"/>
    <w:rsid w:val="58444ED3"/>
    <w:rsid w:val="58D42EB0"/>
    <w:rsid w:val="58EC2254"/>
    <w:rsid w:val="59A47FC1"/>
    <w:rsid w:val="59A67F59"/>
    <w:rsid w:val="59DD8326"/>
    <w:rsid w:val="5AC463AD"/>
    <w:rsid w:val="5BE44EE6"/>
    <w:rsid w:val="5C516411"/>
    <w:rsid w:val="5C963657"/>
    <w:rsid w:val="5D9A40D6"/>
    <w:rsid w:val="5DEF592A"/>
    <w:rsid w:val="5FC6BB1E"/>
    <w:rsid w:val="5FF720F1"/>
    <w:rsid w:val="60917F4D"/>
    <w:rsid w:val="616314DF"/>
    <w:rsid w:val="623217CC"/>
    <w:rsid w:val="62BB098C"/>
    <w:rsid w:val="632476A9"/>
    <w:rsid w:val="63D86721"/>
    <w:rsid w:val="65931C8E"/>
    <w:rsid w:val="659D223F"/>
    <w:rsid w:val="65CE0D7B"/>
    <w:rsid w:val="663E795E"/>
    <w:rsid w:val="676B6590"/>
    <w:rsid w:val="67972A5A"/>
    <w:rsid w:val="67FF5C0B"/>
    <w:rsid w:val="68A57E67"/>
    <w:rsid w:val="68E73B27"/>
    <w:rsid w:val="694C2A06"/>
    <w:rsid w:val="695A0C2E"/>
    <w:rsid w:val="6A952C27"/>
    <w:rsid w:val="6AA44C83"/>
    <w:rsid w:val="6AD31D9F"/>
    <w:rsid w:val="6B6445B5"/>
    <w:rsid w:val="6B8761A5"/>
    <w:rsid w:val="6C5C6966"/>
    <w:rsid w:val="6CBE13CE"/>
    <w:rsid w:val="6D932063"/>
    <w:rsid w:val="6DCF2AD3"/>
    <w:rsid w:val="6E024279"/>
    <w:rsid w:val="6E480B56"/>
    <w:rsid w:val="6EFC0924"/>
    <w:rsid w:val="6FB74722"/>
    <w:rsid w:val="6FEF8B7E"/>
    <w:rsid w:val="702B5FA2"/>
    <w:rsid w:val="70517A2B"/>
    <w:rsid w:val="71325017"/>
    <w:rsid w:val="714B252E"/>
    <w:rsid w:val="71A6591B"/>
    <w:rsid w:val="7331575D"/>
    <w:rsid w:val="737D59BA"/>
    <w:rsid w:val="74395B79"/>
    <w:rsid w:val="7440635B"/>
    <w:rsid w:val="75C12358"/>
    <w:rsid w:val="75EF182A"/>
    <w:rsid w:val="76BF7102"/>
    <w:rsid w:val="775E5361"/>
    <w:rsid w:val="77C37683"/>
    <w:rsid w:val="79FF515B"/>
    <w:rsid w:val="7A300E79"/>
    <w:rsid w:val="7CAA38B1"/>
    <w:rsid w:val="7CC11C19"/>
    <w:rsid w:val="7CFC1578"/>
    <w:rsid w:val="7D812847"/>
    <w:rsid w:val="7E9E1962"/>
    <w:rsid w:val="7E9F11B4"/>
    <w:rsid w:val="7F0D2D1B"/>
    <w:rsid w:val="7F37EC1E"/>
    <w:rsid w:val="7F73725C"/>
    <w:rsid w:val="7F7DCD9D"/>
    <w:rsid w:val="7F970A6F"/>
    <w:rsid w:val="7FC1FFF3"/>
    <w:rsid w:val="7FC69637"/>
    <w:rsid w:val="7FDF8620"/>
    <w:rsid w:val="7FEC1CEE"/>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2"/>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spacing w:line="580" w:lineRule="exact"/>
      <w:ind w:left="350" w:hanging="350" w:hangingChars="350"/>
    </w:pPr>
    <w:rPr>
      <w:rFonts w:ascii="仿宋_GB2312" w:hAnsi="Calibri" w:eastAsia="宋体" w:cs="Arial"/>
      <w:szCs w:val="24"/>
    </w:rPr>
  </w:style>
  <w:style w:type="paragraph" w:styleId="8">
    <w:name w:val="footnote text"/>
    <w:basedOn w:val="1"/>
    <w:next w:val="2"/>
    <w:semiHidden/>
    <w:qFormat/>
    <w:uiPriority w:val="0"/>
    <w:pPr>
      <w:snapToGrid w:val="0"/>
      <w:jc w:val="left"/>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2">
    <w:name w:val="页眉 Char"/>
    <w:basedOn w:val="11"/>
    <w:link w:val="6"/>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4"/>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1901</Words>
  <Characters>2439</Characters>
  <Lines>63</Lines>
  <Paragraphs>18</Paragraphs>
  <TotalTime>132</TotalTime>
  <ScaleCrop>false</ScaleCrop>
  <LinksUpToDate>false</LinksUpToDate>
  <CharactersWithSpaces>2613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幸运</cp:lastModifiedBy>
  <cp:lastPrinted>2024-08-08T10:20:00Z</cp:lastPrinted>
  <dcterms:modified xsi:type="dcterms:W3CDTF">2026-02-13T02:47:37Z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CFD4C97CB9F245E4AC2FB00D5EAF832D_13</vt:lpwstr>
  </property>
  <property fmtid="{D5CDD505-2E9C-101B-9397-08002B2CF9AE}" pid="4" name="KSOTemplateDocerSaveRecord">
    <vt:lpwstr>eyJoZGlkIjoiMmZjYzI5NDIyMzllZGFlN2E5MjkxMzliNWY5MmY3YjciLCJ1c2VySWQiOiI3MDQwMDkyNjgifQ==</vt:lpwstr>
  </property>
</Properties>
</file>