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楷体" w:hAnsi="楷体" w:eastAsia="楷体" w:cs="楷体"/>
                                <w:sz w:val="30"/>
                                <w:szCs w:val="30"/>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pPr>
                        <w:rPr>
                          <w:rFonts w:hint="eastAsia" w:ascii="楷体" w:hAnsi="楷体" w:eastAsia="楷体" w:cs="楷体"/>
                          <w:sz w:val="30"/>
                          <w:szCs w:val="30"/>
                          <w:lang w:val="en-US" w:eastAsia="zh-CN"/>
                        </w:rPr>
                      </w:pPr>
                    </w:p>
                  </w:txbxContent>
                </v:textbox>
              </v:shape>
            </w:pict>
          </mc:Fallback>
        </mc:AlternateContent>
      </w:r>
    </w:p>
    <w:p>
      <w:pPr>
        <w:pStyle w:val="2"/>
        <w:jc w:val="center"/>
        <w:rPr>
          <w:sz w:val="56"/>
          <w:szCs w:val="56"/>
        </w:rPr>
      </w:pPr>
    </w:p>
    <w:p>
      <w:pPr>
        <w:pStyle w:val="2"/>
        <w:jc w:val="both"/>
        <w:rPr>
          <w:sz w:val="84"/>
          <w:szCs w:val="84"/>
        </w:rPr>
      </w:pPr>
    </w:p>
    <w:p>
      <w:pPr>
        <w:pStyle w:val="2"/>
        <w:jc w:val="both"/>
        <w:rPr>
          <w:sz w:val="84"/>
          <w:szCs w:val="84"/>
        </w:rPr>
      </w:pPr>
    </w:p>
    <w:p>
      <w:pPr>
        <w:pStyle w:val="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pPr>
        <w:pStyle w:val="2"/>
        <w:jc w:val="center"/>
        <w:rPr>
          <w:rFonts w:hint="eastAsia" w:ascii="方正小标宋_GBK" w:hAnsi="方正小标宋_GBK" w:eastAsia="方正小标宋_GBK" w:cs="方正小标宋_GBK"/>
          <w:sz w:val="56"/>
          <w:szCs w:val="56"/>
        </w:rPr>
      </w:pPr>
      <w:r>
        <w:rPr>
          <w:rFonts w:hint="eastAsia" w:ascii="方正小标宋_GBK" w:hAnsi="方正小标宋_GBK" w:eastAsia="方正小标宋_GBK" w:cs="方正小标宋_GBK"/>
          <w:sz w:val="84"/>
          <w:szCs w:val="84"/>
          <w:lang w:val="en-US" w:eastAsia="zh-CN"/>
        </w:rPr>
        <w:t>南湾湖办事处</w:t>
      </w:r>
      <w:r>
        <w:rPr>
          <w:rFonts w:hint="eastAsia" w:ascii="方正小标宋_GBK" w:hAnsi="方正小标宋_GBK" w:eastAsia="方正小标宋_GBK" w:cs="方正小标宋_GBK"/>
          <w:sz w:val="84"/>
          <w:szCs w:val="84"/>
        </w:rPr>
        <w:t>部门决算</w:t>
      </w:r>
    </w:p>
    <w:p>
      <w:pPr>
        <w:pStyle w:val="2"/>
        <w:jc w:val="center"/>
        <w:rPr>
          <w:sz w:val="56"/>
          <w:szCs w:val="56"/>
        </w:rPr>
      </w:pPr>
    </w:p>
    <w:p>
      <w:pPr>
        <w:pStyle w:val="2"/>
        <w:jc w:val="center"/>
        <w:rPr>
          <w:sz w:val="56"/>
          <w:szCs w:val="56"/>
        </w:rPr>
      </w:pPr>
    </w:p>
    <w:p>
      <w:pPr>
        <w:pStyle w:val="2"/>
        <w:jc w:val="center"/>
        <w:rPr>
          <w:sz w:val="56"/>
          <w:szCs w:val="56"/>
        </w:rPr>
      </w:pPr>
    </w:p>
    <w:p>
      <w:pPr>
        <w:pStyle w:val="2"/>
        <w:jc w:val="center"/>
        <w:rPr>
          <w:sz w:val="32"/>
          <w:szCs w:val="32"/>
        </w:rPr>
      </w:pPr>
    </w:p>
    <w:p>
      <w:pPr>
        <w:pStyle w:val="2"/>
        <w:jc w:val="center"/>
        <w:rPr>
          <w:sz w:val="32"/>
          <w:szCs w:val="32"/>
        </w:rPr>
      </w:pPr>
    </w:p>
    <w:p>
      <w:pPr>
        <w:pStyle w:val="2"/>
        <w:jc w:val="center"/>
        <w:rPr>
          <w:sz w:val="32"/>
          <w:szCs w:val="32"/>
        </w:rPr>
      </w:pPr>
    </w:p>
    <w:p>
      <w:pPr>
        <w:pStyle w:val="2"/>
        <w:jc w:val="center"/>
        <w:rPr>
          <w:sz w:val="32"/>
          <w:szCs w:val="32"/>
        </w:rPr>
      </w:pPr>
    </w:p>
    <w:p>
      <w:pPr>
        <w:pStyle w:val="2"/>
        <w:jc w:val="center"/>
        <w:rPr>
          <w:sz w:val="32"/>
          <w:szCs w:val="32"/>
        </w:rPr>
      </w:pPr>
    </w:p>
    <w:p>
      <w:pPr>
        <w:pStyle w:val="2"/>
        <w:spacing w:line="540" w:lineRule="exact"/>
        <w:jc w:val="center"/>
        <w:rPr>
          <w:sz w:val="56"/>
          <w:szCs w:val="56"/>
        </w:rPr>
      </w:pPr>
    </w:p>
    <w:p>
      <w:pPr>
        <w:pStyle w:val="2"/>
        <w:spacing w:line="540" w:lineRule="exact"/>
        <w:jc w:val="both"/>
        <w:rPr>
          <w:sz w:val="56"/>
          <w:szCs w:val="56"/>
        </w:rPr>
      </w:pPr>
    </w:p>
    <w:p>
      <w:pPr>
        <w:pStyle w:val="2"/>
        <w:spacing w:line="500" w:lineRule="exact"/>
        <w:jc w:val="both"/>
        <w:rPr>
          <w:b/>
          <w:sz w:val="36"/>
          <w:szCs w:val="28"/>
        </w:rPr>
      </w:pPr>
    </w:p>
    <w:p>
      <w:pPr>
        <w:pStyle w:val="2"/>
        <w:spacing w:line="500" w:lineRule="exact"/>
        <w:jc w:val="center"/>
        <w:rPr>
          <w:b/>
          <w:sz w:val="36"/>
          <w:szCs w:val="28"/>
        </w:rPr>
      </w:pPr>
      <w:r>
        <w:rPr>
          <w:rFonts w:hint="eastAsia"/>
          <w:b/>
          <w:sz w:val="36"/>
          <w:szCs w:val="28"/>
        </w:rPr>
        <w:t>目录</w:t>
      </w:r>
    </w:p>
    <w:p>
      <w:pPr>
        <w:pStyle w:val="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 xml:space="preserve"> 南湾湖办事处</w:t>
      </w:r>
      <w:r>
        <w:rPr>
          <w:rFonts w:hint="eastAsia" w:ascii="黑体" w:hAnsi="黑体" w:eastAsia="黑体" w:cs="黑体"/>
          <w:b w:val="0"/>
          <w:bCs/>
          <w:sz w:val="28"/>
          <w:szCs w:val="28"/>
        </w:rPr>
        <w:t>概况</w:t>
      </w:r>
    </w:p>
    <w:p>
      <w:pPr>
        <w:pStyle w:val="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2"/>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2"/>
        <w:spacing w:line="500" w:lineRule="exact"/>
        <w:rPr>
          <w:rFonts w:hint="eastAsia" w:ascii="黑体" w:hAnsi="黑体" w:eastAsia="黑体" w:cs="黑体"/>
          <w:b w:val="0"/>
          <w:bCs/>
          <w:sz w:val="28"/>
          <w:szCs w:val="28"/>
        </w:rPr>
      </w:pPr>
    </w:p>
    <w:p>
      <w:pPr>
        <w:jc w:val="both"/>
        <w:rPr>
          <w:sz w:val="72"/>
          <w:szCs w:val="72"/>
        </w:rPr>
      </w:pPr>
    </w:p>
    <w:p>
      <w:pPr>
        <w:rPr>
          <w:rFonts w:hint="eastAsia" w:ascii="方正小标宋_GBK" w:hAnsi="方正小标宋_GBK" w:eastAsia="方正小标宋_GBK" w:cs="方正小标宋_GBK"/>
          <w:sz w:val="72"/>
          <w:szCs w:val="72"/>
        </w:rPr>
      </w:pPr>
    </w:p>
    <w:p>
      <w:pPr>
        <w:pStyle w:val="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2"/>
        <w:jc w:val="center"/>
        <w:rPr>
          <w:rFonts w:hint="eastAsia" w:ascii="方正小标宋_GBK" w:hAnsi="方正小标宋_GBK" w:eastAsia="方正小标宋_GBK" w:cs="方正小标宋_GBK"/>
          <w:sz w:val="84"/>
          <w:szCs w:val="84"/>
        </w:rPr>
      </w:pPr>
    </w:p>
    <w:p>
      <w:pPr>
        <w:pStyle w:val="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南湾湖办事处</w:t>
      </w:r>
      <w:r>
        <w:rPr>
          <w:rFonts w:hint="eastAsia" w:ascii="方正小标宋_GBK" w:hAnsi="方正小标宋_GBK" w:eastAsia="方正小标宋_GBK" w:cs="方正小标宋_GBK"/>
          <w:sz w:val="84"/>
          <w:szCs w:val="84"/>
        </w:rPr>
        <w:t>单位概况</w:t>
      </w:r>
    </w:p>
    <w:p>
      <w:pPr>
        <w:jc w:val="center"/>
        <w:rPr>
          <w:rFonts w:hint="eastAsia" w:ascii="方正小标宋_GBK" w:hAnsi="方正小标宋_GBK" w:eastAsia="方正小标宋_GBK" w:cs="方正小标宋_GBK"/>
          <w:sz w:val="72"/>
          <w:szCs w:val="72"/>
        </w:rPr>
      </w:pPr>
    </w:p>
    <w:p>
      <w:pPr>
        <w:jc w:val="center"/>
        <w:rPr>
          <w:rFonts w:hint="eastAsia" w:ascii="方正小标宋_GBK" w:hAnsi="方正小标宋_GBK" w:eastAsia="方正小标宋_GBK" w:cs="方正小标宋_GBK"/>
          <w:sz w:val="72"/>
          <w:szCs w:val="72"/>
        </w:rPr>
      </w:pPr>
    </w:p>
    <w:p>
      <w:pPr>
        <w:pStyle w:val="17"/>
        <w:numPr>
          <w:ilvl w:val="0"/>
          <w:numId w:val="0"/>
        </w:numPr>
        <w:ind w:leftChars="0"/>
        <w:jc w:val="left"/>
        <w:rPr>
          <w:rFonts w:hint="eastAsia" w:ascii="黑体" w:hAnsi="黑体" w:eastAsia="黑体" w:cs="黑体"/>
          <w:b w:val="0"/>
          <w:bCs w:val="0"/>
          <w:sz w:val="32"/>
          <w:szCs w:val="32"/>
        </w:rPr>
      </w:pPr>
    </w:p>
    <w:p>
      <w:pPr>
        <w:pStyle w:val="17"/>
        <w:numPr>
          <w:ilvl w:val="0"/>
          <w:numId w:val="0"/>
        </w:numPr>
        <w:ind w:leftChars="0"/>
        <w:jc w:val="left"/>
        <w:rPr>
          <w:rFonts w:hint="eastAsia" w:ascii="黑体" w:hAnsi="黑体" w:eastAsia="黑体" w:cs="黑体"/>
          <w:b w:val="0"/>
          <w:bCs w:val="0"/>
          <w:sz w:val="32"/>
          <w:szCs w:val="32"/>
        </w:rPr>
      </w:pPr>
    </w:p>
    <w:p>
      <w:pPr>
        <w:pStyle w:val="17"/>
        <w:numPr>
          <w:ilvl w:val="0"/>
          <w:numId w:val="0"/>
        </w:numPr>
        <w:ind w:leftChars="0"/>
        <w:jc w:val="left"/>
        <w:rPr>
          <w:rFonts w:hint="eastAsia" w:ascii="黑体" w:hAnsi="黑体" w:eastAsia="黑体" w:cs="黑体"/>
          <w:b w:val="0"/>
          <w:bCs w:val="0"/>
          <w:sz w:val="32"/>
          <w:szCs w:val="32"/>
        </w:rPr>
      </w:pPr>
    </w:p>
    <w:p>
      <w:pPr>
        <w:pStyle w:val="17"/>
        <w:numPr>
          <w:ilvl w:val="0"/>
          <w:numId w:val="0"/>
        </w:numPr>
        <w:ind w:leftChars="0"/>
        <w:jc w:val="left"/>
        <w:rPr>
          <w:rFonts w:hint="eastAsia" w:ascii="黑体" w:hAnsi="黑体" w:eastAsia="黑体" w:cs="黑体"/>
          <w:b w:val="0"/>
          <w:bCs w:val="0"/>
          <w:sz w:val="32"/>
          <w:szCs w:val="32"/>
        </w:rPr>
      </w:pPr>
    </w:p>
    <w:p>
      <w:pPr>
        <w:pStyle w:val="17"/>
        <w:numPr>
          <w:ilvl w:val="0"/>
          <w:numId w:val="0"/>
        </w:numPr>
        <w:ind w:leftChars="0"/>
        <w:jc w:val="left"/>
        <w:rPr>
          <w:rFonts w:hint="eastAsia" w:ascii="黑体" w:hAnsi="黑体" w:eastAsia="黑体" w:cs="黑体"/>
          <w:b w:val="0"/>
          <w:bCs w:val="0"/>
          <w:sz w:val="32"/>
          <w:szCs w:val="32"/>
        </w:rPr>
      </w:pPr>
    </w:p>
    <w:p>
      <w:pPr>
        <w:pStyle w:val="17"/>
        <w:numPr>
          <w:ilvl w:val="0"/>
          <w:numId w:val="0"/>
        </w:numPr>
        <w:ind w:leftChars="0"/>
        <w:jc w:val="left"/>
        <w:rPr>
          <w:rFonts w:hint="eastAsia" w:ascii="黑体" w:hAnsi="黑体" w:eastAsia="黑体" w:cs="黑体"/>
          <w:b w:val="0"/>
          <w:bCs w:val="0"/>
          <w:sz w:val="32"/>
          <w:szCs w:val="32"/>
        </w:rPr>
      </w:pPr>
    </w:p>
    <w:p>
      <w:pPr>
        <w:pStyle w:val="17"/>
        <w:numPr>
          <w:ilvl w:val="0"/>
          <w:numId w:val="0"/>
        </w:numPr>
        <w:ind w:leftChars="0"/>
        <w:jc w:val="left"/>
        <w:rPr>
          <w:rFonts w:hint="eastAsia" w:ascii="黑体" w:hAnsi="黑体" w:eastAsia="黑体" w:cs="黑体"/>
          <w:b w:val="0"/>
          <w:bCs w:val="0"/>
          <w:sz w:val="32"/>
          <w:szCs w:val="32"/>
        </w:rPr>
      </w:pPr>
    </w:p>
    <w:p>
      <w:pPr>
        <w:pStyle w:val="17"/>
        <w:numPr>
          <w:ilvl w:val="0"/>
          <w:numId w:val="0"/>
        </w:numPr>
        <w:ind w:leftChars="0"/>
        <w:jc w:val="left"/>
        <w:rPr>
          <w:rFonts w:hint="eastAsia" w:ascii="黑体" w:hAnsi="黑体" w:eastAsia="黑体" w:cs="黑体"/>
          <w:b w:val="0"/>
          <w:bCs w:val="0"/>
          <w:sz w:val="32"/>
          <w:szCs w:val="32"/>
        </w:rPr>
      </w:pPr>
    </w:p>
    <w:p>
      <w:pPr>
        <w:pStyle w:val="17"/>
        <w:numPr>
          <w:ilvl w:val="0"/>
          <w:numId w:val="0"/>
        </w:numPr>
        <w:ind w:leftChars="0"/>
        <w:jc w:val="left"/>
        <w:rPr>
          <w:rFonts w:hint="eastAsia" w:ascii="黑体" w:hAnsi="黑体" w:eastAsia="黑体" w:cs="黑体"/>
          <w:b w:val="0"/>
          <w:bCs w:val="0"/>
          <w:sz w:val="32"/>
          <w:szCs w:val="32"/>
        </w:rPr>
      </w:pPr>
    </w:p>
    <w:p>
      <w:pPr>
        <w:pStyle w:val="17"/>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1、贯彻执行党的各项方针政策，落实</w:t>
      </w:r>
      <w:r>
        <w:rPr>
          <w:rFonts w:hint="eastAsia" w:ascii="仿宋_GB2312" w:hAnsi="仿宋_GB2312" w:eastAsia="仿宋_GB2312" w:cs="仿宋_GB2312"/>
          <w:sz w:val="32"/>
          <w:szCs w:val="32"/>
          <w:lang w:val="en-US" w:eastAsia="zh-CN"/>
        </w:rPr>
        <w:t>区委、区管委</w:t>
      </w:r>
      <w:r>
        <w:rPr>
          <w:rFonts w:hint="eastAsia" w:ascii="仿宋_GB2312" w:hAnsi="仿宋_GB2312" w:eastAsia="仿宋_GB2312" w:cs="仿宋_GB2312"/>
          <w:sz w:val="32"/>
          <w:szCs w:val="32"/>
        </w:rPr>
        <w:t>的决策部署和下达的各项工作任务，推进物质文明、精神文明和政治文明</w:t>
      </w:r>
      <w:bookmarkStart w:id="3" w:name="_GoBack"/>
      <w:r>
        <w:rPr>
          <w:rFonts w:hint="eastAsia" w:ascii="仿宋_GB2312" w:hAnsi="仿宋_GB2312" w:eastAsia="仿宋_GB2312" w:cs="仿宋_GB2312"/>
          <w:sz w:val="32"/>
          <w:szCs w:val="32"/>
          <w:highlight w:val="none"/>
        </w:rPr>
        <w:t>建设</w:t>
      </w:r>
      <w:bookmarkEnd w:id="3"/>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2、负责改善和优化经济环境，促进融通农业发展（益阳）公司（原湖南省军区副业基地）经济社会发展。</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3、配合协调融通农业发展（益阳）公司（原湖南省军区副业基地）搞好生态建设和环境保护工作。</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4、配合协调融通农业发展（益阳）公司（原湖南省军区副业基地）调整产业结构；推进农业产业化、现代化建设。</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5、负责普法宣传和司法服务，化解社会矛盾、纠纷，维护社会秩序和稳定。</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6、负责保障社会经济组织和农民的合法权益。</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7、负责</w:t>
      </w:r>
      <w:r>
        <w:rPr>
          <w:rFonts w:hint="eastAsia" w:ascii="仿宋_GB2312" w:hAnsi="仿宋_GB2312" w:eastAsia="仿宋_GB2312" w:cs="仿宋_GB2312"/>
          <w:sz w:val="32"/>
          <w:szCs w:val="32"/>
          <w:highlight w:val="none"/>
          <w:lang w:val="en-US" w:eastAsia="zh-CN"/>
        </w:rPr>
        <w:t>城镇居民医保</w:t>
      </w:r>
      <w:r>
        <w:rPr>
          <w:rFonts w:hint="eastAsia" w:ascii="仿宋_GB2312" w:hAnsi="仿宋_GB2312" w:eastAsia="仿宋_GB2312" w:cs="仿宋_GB2312"/>
          <w:sz w:val="32"/>
          <w:szCs w:val="32"/>
        </w:rPr>
        <w:t>和城镇居民低保等社会保障体系建设和基层民政工作。</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8、负责抓好基层党建工作和</w:t>
      </w:r>
      <w:r>
        <w:rPr>
          <w:rFonts w:hint="eastAsia" w:ascii="仿宋_GB2312" w:hAnsi="仿宋_GB2312" w:eastAsia="仿宋_GB2312" w:cs="仿宋_GB2312"/>
          <w:sz w:val="32"/>
          <w:szCs w:val="32"/>
          <w:lang w:val="en-US" w:eastAsia="zh-CN"/>
        </w:rPr>
        <w:t>督促融通公司履行好</w:t>
      </w:r>
      <w:r>
        <w:rPr>
          <w:rFonts w:hint="eastAsia" w:ascii="仿宋_GB2312" w:hAnsi="仿宋_GB2312" w:eastAsia="仿宋_GB2312" w:cs="仿宋_GB2312"/>
          <w:sz w:val="32"/>
          <w:szCs w:val="32"/>
        </w:rPr>
        <w:t>安全生产</w:t>
      </w:r>
      <w:r>
        <w:rPr>
          <w:rFonts w:hint="eastAsia" w:ascii="仿宋_GB2312" w:hAnsi="仿宋_GB2312" w:eastAsia="仿宋_GB2312" w:cs="仿宋_GB2312"/>
          <w:sz w:val="32"/>
          <w:szCs w:val="32"/>
          <w:lang w:val="en-US" w:eastAsia="zh-CN"/>
        </w:rPr>
        <w:t>主体</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val="en-US" w:eastAsia="zh-CN"/>
        </w:rPr>
        <w:t>责任</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、负责基层人民武装、退役军人安置工作。</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eastAsia="仿宋_GB2312" w:hAnsiTheme="minorEastAsia"/>
          <w:sz w:val="28"/>
          <w:szCs w:val="32"/>
          <w:lang w:eastAsia="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、负责区委、区管委交办的其它工作任务</w:t>
      </w:r>
      <w:r>
        <w:rPr>
          <w:rFonts w:hint="eastAsia" w:ascii="仿宋_GB2312" w:hAnsi="仿宋_GB2312" w:eastAsia="仿宋_GB2312" w:cs="仿宋_GB2312"/>
          <w:sz w:val="32"/>
          <w:szCs w:val="32"/>
          <w:lang w:eastAsia="zh-CN"/>
        </w:rPr>
        <w:t>。</w:t>
      </w:r>
    </w:p>
    <w:p>
      <w:pPr>
        <w:pStyle w:val="11"/>
        <w:rPr>
          <w:rFonts w:hint="eastAsia"/>
        </w:rPr>
      </w:pPr>
    </w:p>
    <w:p>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widowControl/>
        <w:numPr>
          <w:ilvl w:val="0"/>
          <w:numId w:val="2"/>
        </w:numPr>
        <w:spacing w:line="600" w:lineRule="exact"/>
        <w:ind w:left="100" w:leftChars="0" w:firstLine="320" w:firstLineChars="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内设机构设置。</w:t>
      </w:r>
      <w:r>
        <w:rPr>
          <w:rFonts w:hint="eastAsia" w:ascii="宋体" w:hAnsi="宋体" w:eastAsia="宋体" w:cs="宋体"/>
          <w:bCs/>
          <w:kern w:val="0"/>
          <w:sz w:val="32"/>
          <w:szCs w:val="32"/>
          <w:lang w:val="en-US" w:eastAsia="zh-CN"/>
        </w:rPr>
        <w:t>大</w:t>
      </w:r>
      <w:r>
        <w:rPr>
          <w:rFonts w:hint="eastAsia" w:ascii="Times New Roman" w:hAnsi="Times New Roman" w:eastAsia="仿宋_GB2312" w:cs="仿宋_GB2312"/>
          <w:bCs/>
          <w:kern w:val="0"/>
          <w:sz w:val="32"/>
          <w:szCs w:val="32"/>
          <w:lang w:val="en-US" w:eastAsia="zh-CN"/>
        </w:rPr>
        <w:t>通湖南湾湖办事处</w:t>
      </w:r>
      <w:r>
        <w:rPr>
          <w:rFonts w:hint="eastAsia" w:ascii="Times New Roman" w:hAnsi="Times New Roman" w:eastAsia="仿宋_GB2312" w:cs="仿宋_GB2312"/>
          <w:bCs/>
          <w:kern w:val="0"/>
          <w:sz w:val="32"/>
          <w:szCs w:val="32"/>
        </w:rPr>
        <w:t>内设机构：</w:t>
      </w:r>
      <w:r>
        <w:rPr>
          <w:rFonts w:hint="eastAsia" w:ascii="Times New Roman" w:hAnsi="Times New Roman" w:eastAsia="仿宋_GB2312" w:cs="仿宋_GB2312"/>
          <w:bCs/>
          <w:kern w:val="0"/>
          <w:sz w:val="32"/>
          <w:szCs w:val="32"/>
          <w:lang w:val="en-US" w:eastAsia="zh-CN"/>
        </w:rPr>
        <w:t>社会综合管理办公室1个（党建、社会治安管理、退役军人、应急管理、民政人社等相关工作）</w:t>
      </w:r>
      <w:r>
        <w:rPr>
          <w:rFonts w:hint="eastAsia" w:ascii="Times New Roman" w:hAnsi="Times New Roman" w:eastAsia="仿宋_GB2312" w:cs="仿宋_GB2312"/>
          <w:bCs/>
          <w:kern w:val="0"/>
          <w:sz w:val="32"/>
          <w:szCs w:val="32"/>
          <w:lang w:eastAsia="zh-CN"/>
        </w:rPr>
        <w:t>。</w:t>
      </w:r>
    </w:p>
    <w:p>
      <w:pPr>
        <w:widowControl/>
        <w:numPr>
          <w:ilvl w:val="0"/>
          <w:numId w:val="0"/>
        </w:numPr>
        <w:spacing w:line="600" w:lineRule="exact"/>
        <w:ind w:firstLine="320" w:firstLineChars="100"/>
        <w:rPr>
          <w:rFonts w:hint="eastAsia" w:ascii="Times New Roman" w:hAnsi="Times New Roman" w:eastAsia="仿宋_GB2312" w:cs="仿宋_GB2312"/>
          <w:bCs/>
          <w:kern w:val="0"/>
          <w:sz w:val="32"/>
          <w:szCs w:val="32"/>
        </w:rPr>
      </w:pPr>
    </w:p>
    <w:p>
      <w:pPr>
        <w:widowControl/>
        <w:numPr>
          <w:ilvl w:val="0"/>
          <w:numId w:val="0"/>
        </w:numPr>
        <w:spacing w:line="600" w:lineRule="exact"/>
        <w:ind w:firstLine="320" w:firstLineChars="100"/>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val="en-US" w:eastAsia="zh-CN"/>
        </w:rPr>
        <w:t>2024年部门决算汇总公开单位仅包括大通湖南湾湖办事处本级。</w:t>
      </w:r>
    </w:p>
    <w:p>
      <w:pPr>
        <w:pStyle w:val="2"/>
        <w:jc w:val="both"/>
        <w:rPr>
          <w:rFonts w:hint="eastAsia" w:ascii="方正小标宋_GBK" w:hAnsi="方正小标宋_GBK" w:eastAsia="方正小标宋_GBK" w:cs="方正小标宋_GBK"/>
          <w:sz w:val="84"/>
          <w:szCs w:val="84"/>
        </w:rPr>
      </w:pPr>
    </w:p>
    <w:p>
      <w:pPr>
        <w:pStyle w:val="2"/>
        <w:jc w:val="both"/>
        <w:rPr>
          <w:rFonts w:hint="eastAsia" w:ascii="方正小标宋_GBK" w:hAnsi="方正小标宋_GBK" w:eastAsia="方正小标宋_GBK" w:cs="方正小标宋_GBK"/>
          <w:sz w:val="84"/>
          <w:szCs w:val="84"/>
        </w:rPr>
      </w:pPr>
    </w:p>
    <w:p>
      <w:pPr>
        <w:pStyle w:val="2"/>
        <w:jc w:val="both"/>
        <w:rPr>
          <w:rFonts w:hint="eastAsia" w:ascii="方正小标宋_GBK" w:hAnsi="方正小标宋_GBK" w:eastAsia="方正小标宋_GBK" w:cs="方正小标宋_GBK"/>
          <w:sz w:val="84"/>
          <w:szCs w:val="84"/>
        </w:rPr>
      </w:pPr>
    </w:p>
    <w:p>
      <w:pPr>
        <w:pStyle w:val="2"/>
        <w:jc w:val="both"/>
        <w:rPr>
          <w:rFonts w:hint="eastAsia" w:ascii="方正小标宋_GBK" w:hAnsi="方正小标宋_GBK" w:eastAsia="方正小标宋_GBK" w:cs="方正小标宋_GBK"/>
          <w:sz w:val="84"/>
          <w:szCs w:val="84"/>
        </w:rPr>
      </w:pPr>
    </w:p>
    <w:p>
      <w:pPr>
        <w:pStyle w:val="2"/>
        <w:jc w:val="both"/>
        <w:rPr>
          <w:rFonts w:hint="eastAsia" w:ascii="方正小标宋_GBK" w:hAnsi="方正小标宋_GBK" w:eastAsia="方正小标宋_GBK" w:cs="方正小标宋_GBK"/>
          <w:sz w:val="84"/>
          <w:szCs w:val="84"/>
        </w:rPr>
      </w:pPr>
    </w:p>
    <w:p>
      <w:pPr>
        <w:pStyle w:val="2"/>
        <w:jc w:val="both"/>
        <w:rPr>
          <w:rFonts w:hint="eastAsia" w:ascii="方正小标宋_GBK" w:hAnsi="方正小标宋_GBK" w:eastAsia="方正小标宋_GBK" w:cs="方正小标宋_GBK"/>
          <w:sz w:val="84"/>
          <w:szCs w:val="84"/>
        </w:rPr>
      </w:pPr>
    </w:p>
    <w:p>
      <w:pPr>
        <w:pStyle w:val="2"/>
        <w:jc w:val="both"/>
        <w:rPr>
          <w:rFonts w:hint="eastAsia" w:ascii="方正小标宋_GBK" w:hAnsi="方正小标宋_GBK" w:eastAsia="方正小标宋_GBK" w:cs="方正小标宋_GBK"/>
          <w:sz w:val="84"/>
          <w:szCs w:val="84"/>
        </w:rPr>
      </w:pPr>
    </w:p>
    <w:p>
      <w:pPr>
        <w:pStyle w:val="2"/>
        <w:jc w:val="both"/>
        <w:rPr>
          <w:rFonts w:hint="eastAsia" w:ascii="方正小标宋_GBK" w:hAnsi="方正小标宋_GBK" w:eastAsia="方正小标宋_GBK" w:cs="方正小标宋_GBK"/>
          <w:sz w:val="84"/>
          <w:szCs w:val="84"/>
        </w:rPr>
      </w:pPr>
    </w:p>
    <w:p>
      <w:pPr>
        <w:pStyle w:val="2"/>
        <w:jc w:val="both"/>
        <w:rPr>
          <w:rFonts w:hint="eastAsia" w:ascii="方正小标宋_GBK" w:hAnsi="方正小标宋_GBK" w:eastAsia="方正小标宋_GBK" w:cs="方正小标宋_GBK"/>
          <w:sz w:val="84"/>
          <w:szCs w:val="84"/>
        </w:rPr>
      </w:pPr>
    </w:p>
    <w:p>
      <w:pPr>
        <w:pStyle w:val="2"/>
        <w:jc w:val="both"/>
        <w:rPr>
          <w:rFonts w:hint="eastAsia" w:ascii="方正小标宋_GBK" w:hAnsi="方正小标宋_GBK" w:eastAsia="方正小标宋_GBK" w:cs="方正小标宋_GBK"/>
          <w:sz w:val="84"/>
          <w:szCs w:val="84"/>
        </w:rPr>
      </w:pPr>
    </w:p>
    <w:p>
      <w:pPr>
        <w:pStyle w:val="2"/>
        <w:jc w:val="both"/>
        <w:rPr>
          <w:rFonts w:hint="eastAsia" w:ascii="方正小标宋_GBK" w:hAnsi="方正小标宋_GBK" w:eastAsia="方正小标宋_GBK" w:cs="方正小标宋_GBK"/>
          <w:sz w:val="84"/>
          <w:szCs w:val="84"/>
        </w:rPr>
      </w:pPr>
    </w:p>
    <w:p>
      <w:pPr>
        <w:pStyle w:val="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2"/>
        <w:jc w:val="both"/>
        <w:rPr>
          <w:rFonts w:hint="eastAsia" w:ascii="方正小标宋_GBK" w:hAnsi="方正小标宋_GBK" w:eastAsia="方正小标宋_GBK" w:cs="方正小标宋_GBK"/>
          <w:sz w:val="84"/>
          <w:szCs w:val="84"/>
        </w:rPr>
      </w:pPr>
    </w:p>
    <w:p>
      <w:pPr>
        <w:pStyle w:val="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rPr>
          <w:sz w:val="72"/>
          <w:szCs w:val="72"/>
        </w:rPr>
      </w:pPr>
    </w:p>
    <w:p>
      <w:pPr>
        <w:jc w:val="center"/>
        <w:rPr>
          <w:sz w:val="72"/>
          <w:szCs w:val="72"/>
        </w:rPr>
      </w:pPr>
    </w:p>
    <w:p>
      <w:pPr>
        <w:jc w:val="center"/>
        <w:rPr>
          <w:sz w:val="72"/>
          <w:szCs w:val="72"/>
        </w:rPr>
      </w:pPr>
    </w:p>
    <w:p>
      <w:pPr>
        <w:pStyle w:val="10"/>
      </w:pPr>
    </w:p>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13"/>
        <w:tblW w:w="15212" w:type="dxa"/>
        <w:tblInd w:w="290" w:type="dxa"/>
        <w:tblLayout w:type="fixed"/>
        <w:tblCellMar>
          <w:top w:w="0" w:type="dxa"/>
          <w:left w:w="0" w:type="dxa"/>
          <w:bottom w:w="0" w:type="dxa"/>
          <w:right w:w="0" w:type="dxa"/>
        </w:tblCellMar>
      </w:tblPr>
      <w:tblGrid>
        <w:gridCol w:w="90"/>
        <w:gridCol w:w="894"/>
        <w:gridCol w:w="2776"/>
        <w:gridCol w:w="240"/>
        <w:gridCol w:w="150"/>
        <w:gridCol w:w="1250"/>
        <w:gridCol w:w="65"/>
        <w:gridCol w:w="1335"/>
        <w:gridCol w:w="463"/>
        <w:gridCol w:w="987"/>
        <w:gridCol w:w="1384"/>
        <w:gridCol w:w="1050"/>
        <w:gridCol w:w="175"/>
        <w:gridCol w:w="1108"/>
        <w:gridCol w:w="690"/>
        <w:gridCol w:w="1177"/>
        <w:gridCol w:w="1304"/>
        <w:gridCol w:w="74"/>
      </w:tblGrid>
      <w:tr>
        <w:tblPrEx>
          <w:tblCellMar>
            <w:top w:w="0" w:type="dxa"/>
            <w:left w:w="0" w:type="dxa"/>
            <w:bottom w:w="0" w:type="dxa"/>
            <w:right w:w="0" w:type="dxa"/>
          </w:tblCellMar>
        </w:tblPrEx>
        <w:trPr>
          <w:gridAfter w:val="1"/>
          <w:wAfter w:w="74" w:type="dxa"/>
          <w:trHeight w:val="604" w:hRule="atLeast"/>
        </w:trPr>
        <w:tc>
          <w:tcPr>
            <w:tcW w:w="15138" w:type="dxa"/>
            <w:gridSpan w:val="17"/>
            <w:tcBorders>
              <w:top w:val="nil"/>
              <w:left w:val="nil"/>
              <w:bottom w:val="nil"/>
              <w:right w:val="nil"/>
            </w:tcBorders>
            <w:shd w:val="clear" w:color="auto" w:fill="auto"/>
            <w:noWrap/>
            <w:tcMar>
              <w:top w:w="15" w:type="dxa"/>
              <w:left w:w="15" w:type="dxa"/>
              <w:bottom w:w="0" w:type="dxa"/>
              <w:right w:w="15" w:type="dxa"/>
            </w:tcMar>
            <w:vAlign w:val="center"/>
          </w:tcPr>
          <w:tbl>
            <w:tblPr>
              <w:tblStyle w:val="13"/>
              <w:tblW w:w="1510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97"/>
              <w:gridCol w:w="576"/>
              <w:gridCol w:w="94"/>
              <w:gridCol w:w="2140"/>
              <w:gridCol w:w="3749"/>
              <w:gridCol w:w="1017"/>
              <w:gridCol w:w="577"/>
              <w:gridCol w:w="123"/>
              <w:gridCol w:w="21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697" w:type="dxa"/>
                  <w:tcBorders>
                    <w:top w:val="nil"/>
                    <w:left w:val="nil"/>
                    <w:bottom w:val="nil"/>
                    <w:right w:val="nil"/>
                  </w:tcBorders>
                  <w:shd w:val="clear" w:color="auto" w:fill="auto"/>
                  <w:noWrap/>
                  <w:vAlign w:val="center"/>
                </w:tcPr>
                <w:p>
                  <w:pPr>
                    <w:jc w:val="center"/>
                    <w:rPr>
                      <w:rFonts w:hint="eastAsia" w:ascii="黑体" w:hAnsi="宋体" w:eastAsia="黑体" w:cs="黑体"/>
                      <w:i w:val="0"/>
                      <w:color w:val="000000"/>
                      <w:sz w:val="24"/>
                      <w:szCs w:val="24"/>
                      <w:u w:val="none"/>
                    </w:rPr>
                  </w:pPr>
                </w:p>
              </w:tc>
              <w:tc>
                <w:tcPr>
                  <w:tcW w:w="670" w:type="dxa"/>
                  <w:gridSpan w:val="2"/>
                  <w:tcBorders>
                    <w:top w:val="nil"/>
                    <w:left w:val="nil"/>
                    <w:bottom w:val="nil"/>
                    <w:right w:val="nil"/>
                  </w:tcBorders>
                  <w:shd w:val="clear" w:color="auto" w:fill="auto"/>
                  <w:noWrap/>
                  <w:vAlign w:val="center"/>
                </w:tcPr>
                <w:p>
                  <w:pPr>
                    <w:jc w:val="center"/>
                    <w:rPr>
                      <w:rFonts w:hint="eastAsia" w:ascii="宋体" w:hAnsi="宋体" w:eastAsia="宋体" w:cs="宋体"/>
                      <w:i w:val="0"/>
                      <w:color w:val="000000"/>
                      <w:sz w:val="24"/>
                      <w:szCs w:val="24"/>
                      <w:u w:val="none"/>
                    </w:rPr>
                  </w:pPr>
                </w:p>
              </w:tc>
              <w:tc>
                <w:tcPr>
                  <w:tcW w:w="2140" w:type="dxa"/>
                  <w:tcBorders>
                    <w:top w:val="nil"/>
                    <w:left w:val="nil"/>
                    <w:bottom w:val="nil"/>
                    <w:right w:val="nil"/>
                  </w:tcBorders>
                  <w:shd w:val="clear" w:color="auto" w:fill="auto"/>
                  <w:noWrap/>
                  <w:vAlign w:val="center"/>
                </w:tcPr>
                <w:p>
                  <w:pPr>
                    <w:jc w:val="center"/>
                    <w:rPr>
                      <w:rFonts w:hint="eastAsia" w:ascii="宋体" w:hAnsi="宋体" w:eastAsia="宋体" w:cs="宋体"/>
                      <w:i w:val="0"/>
                      <w:color w:val="000000"/>
                      <w:sz w:val="24"/>
                      <w:szCs w:val="24"/>
                      <w:u w:val="none"/>
                    </w:rPr>
                  </w:pPr>
                </w:p>
              </w:tc>
              <w:tc>
                <w:tcPr>
                  <w:tcW w:w="3749" w:type="dxa"/>
                  <w:tcBorders>
                    <w:top w:val="nil"/>
                    <w:left w:val="nil"/>
                    <w:bottom w:val="nil"/>
                    <w:right w:val="nil"/>
                  </w:tcBorders>
                  <w:shd w:val="clear" w:color="auto" w:fill="auto"/>
                  <w:noWrap/>
                  <w:vAlign w:val="center"/>
                </w:tcPr>
                <w:p>
                  <w:pPr>
                    <w:jc w:val="center"/>
                    <w:rPr>
                      <w:rFonts w:hint="eastAsia" w:ascii="宋体" w:hAnsi="宋体" w:eastAsia="宋体" w:cs="宋体"/>
                      <w:i w:val="0"/>
                      <w:color w:val="000000"/>
                      <w:sz w:val="24"/>
                      <w:szCs w:val="24"/>
                      <w:u w:val="none"/>
                    </w:rPr>
                  </w:pPr>
                </w:p>
              </w:tc>
              <w:tc>
                <w:tcPr>
                  <w:tcW w:w="1594" w:type="dxa"/>
                  <w:gridSpan w:val="2"/>
                  <w:tcBorders>
                    <w:top w:val="nil"/>
                    <w:left w:val="nil"/>
                    <w:bottom w:val="nil"/>
                    <w:right w:val="nil"/>
                  </w:tcBorders>
                  <w:shd w:val="clear" w:color="auto" w:fill="auto"/>
                  <w:noWrap/>
                  <w:vAlign w:val="center"/>
                </w:tcPr>
                <w:p>
                  <w:pPr>
                    <w:jc w:val="center"/>
                    <w:rPr>
                      <w:rFonts w:hint="eastAsia" w:ascii="宋体" w:hAnsi="宋体" w:eastAsia="宋体" w:cs="宋体"/>
                      <w:i w:val="0"/>
                      <w:color w:val="000000"/>
                      <w:sz w:val="24"/>
                      <w:szCs w:val="24"/>
                      <w:u w:val="none"/>
                    </w:rPr>
                  </w:pPr>
                </w:p>
              </w:tc>
              <w:tc>
                <w:tcPr>
                  <w:tcW w:w="2258" w:type="dxa"/>
                  <w:gridSpan w:val="2"/>
                  <w:tcBorders>
                    <w:top w:val="nil"/>
                    <w:left w:val="nil"/>
                    <w:bottom w:val="nil"/>
                    <w:right w:val="nil"/>
                  </w:tcBorders>
                  <w:shd w:val="clear" w:color="auto" w:fill="auto"/>
                  <w:noWrap/>
                  <w:vAlign w:val="center"/>
                </w:tcPr>
                <w:p>
                  <w:pPr>
                    <w:jc w:val="center"/>
                    <w:rPr>
                      <w:rFonts w:hint="eastAsia" w:ascii="黑体" w:hAnsi="宋体" w:eastAsia="黑体" w:cs="黑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108"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697" w:type="dxa"/>
                  <w:tcBorders>
                    <w:top w:val="nil"/>
                    <w:left w:val="nil"/>
                    <w:bottom w:val="nil"/>
                    <w:right w:val="nil"/>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670" w:type="dxa"/>
                  <w:gridSpan w:val="2"/>
                  <w:tcBorders>
                    <w:top w:val="nil"/>
                    <w:left w:val="nil"/>
                    <w:bottom w:val="nil"/>
                    <w:right w:val="nil"/>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2140" w:type="dxa"/>
                  <w:tcBorders>
                    <w:top w:val="nil"/>
                    <w:left w:val="nil"/>
                    <w:bottom w:val="nil"/>
                    <w:right w:val="nil"/>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3749" w:type="dxa"/>
                  <w:tcBorders>
                    <w:top w:val="nil"/>
                    <w:left w:val="nil"/>
                    <w:bottom w:val="nil"/>
                    <w:right w:val="nil"/>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1594" w:type="dxa"/>
                  <w:gridSpan w:val="2"/>
                  <w:tcBorders>
                    <w:top w:val="nil"/>
                    <w:left w:val="nil"/>
                    <w:bottom w:val="nil"/>
                    <w:right w:val="nil"/>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2258" w:type="dxa"/>
                  <w:gridSpan w:val="2"/>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697" w:type="dxa"/>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部门：益阳市大通湖南湾湖办事处</w:t>
                  </w:r>
                </w:p>
              </w:tc>
              <w:tc>
                <w:tcPr>
                  <w:tcW w:w="670" w:type="dxa"/>
                  <w:gridSpan w:val="2"/>
                  <w:tcBorders>
                    <w:top w:val="nil"/>
                    <w:left w:val="nil"/>
                    <w:bottom w:val="nil"/>
                    <w:right w:val="nil"/>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2140" w:type="dxa"/>
                  <w:tcBorders>
                    <w:top w:val="nil"/>
                    <w:left w:val="nil"/>
                    <w:bottom w:val="nil"/>
                    <w:right w:val="nil"/>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3749" w:type="dxa"/>
                  <w:tcBorders>
                    <w:top w:val="nil"/>
                    <w:left w:val="nil"/>
                    <w:bottom w:val="nil"/>
                    <w:right w:val="nil"/>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1594" w:type="dxa"/>
                  <w:gridSpan w:val="2"/>
                  <w:tcBorders>
                    <w:top w:val="nil"/>
                    <w:left w:val="nil"/>
                    <w:bottom w:val="nil"/>
                    <w:right w:val="nil"/>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2258" w:type="dxa"/>
                  <w:gridSpan w:val="2"/>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7507"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601"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6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223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76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2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6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223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76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2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2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150.69</w:t>
                  </w:r>
                </w:p>
              </w:tc>
              <w:tc>
                <w:tcPr>
                  <w:tcW w:w="476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31</w:t>
                  </w:r>
                </w:p>
              </w:tc>
              <w:tc>
                <w:tcPr>
                  <w:tcW w:w="2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211.46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6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2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476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32</w:t>
                  </w:r>
                </w:p>
              </w:tc>
              <w:tc>
                <w:tcPr>
                  <w:tcW w:w="2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2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476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33</w:t>
                  </w:r>
                </w:p>
              </w:tc>
              <w:tc>
                <w:tcPr>
                  <w:tcW w:w="2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6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2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476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34</w:t>
                  </w:r>
                </w:p>
              </w:tc>
              <w:tc>
                <w:tcPr>
                  <w:tcW w:w="2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6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2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476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35</w:t>
                  </w:r>
                </w:p>
              </w:tc>
              <w:tc>
                <w:tcPr>
                  <w:tcW w:w="2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6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2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476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36</w:t>
                  </w:r>
                </w:p>
              </w:tc>
              <w:tc>
                <w:tcPr>
                  <w:tcW w:w="2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6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22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4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37</w:t>
                  </w:r>
                </w:p>
              </w:tc>
              <w:tc>
                <w:tcPr>
                  <w:tcW w:w="2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6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22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102.17</w:t>
                  </w:r>
                </w:p>
              </w:tc>
              <w:tc>
                <w:tcPr>
                  <w:tcW w:w="4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38</w:t>
                  </w:r>
                </w:p>
              </w:tc>
              <w:tc>
                <w:tcPr>
                  <w:tcW w:w="2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w:t>
                  </w:r>
                </w:p>
              </w:tc>
              <w:tc>
                <w:tcPr>
                  <w:tcW w:w="22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4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2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22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4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2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w:t>
                  </w:r>
                </w:p>
              </w:tc>
              <w:tc>
                <w:tcPr>
                  <w:tcW w:w="22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4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2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i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w:t>
                  </w:r>
                </w:p>
              </w:tc>
              <w:tc>
                <w:tcPr>
                  <w:tcW w:w="22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4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2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w:t>
                  </w:r>
                </w:p>
              </w:tc>
              <w:tc>
                <w:tcPr>
                  <w:tcW w:w="22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4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2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w:t>
                  </w:r>
                </w:p>
              </w:tc>
              <w:tc>
                <w:tcPr>
                  <w:tcW w:w="22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4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2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w:t>
                  </w:r>
                </w:p>
              </w:tc>
              <w:tc>
                <w:tcPr>
                  <w:tcW w:w="22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4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2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w:t>
                  </w:r>
                </w:p>
              </w:tc>
              <w:tc>
                <w:tcPr>
                  <w:tcW w:w="22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4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2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w:t>
                  </w:r>
                </w:p>
              </w:tc>
              <w:tc>
                <w:tcPr>
                  <w:tcW w:w="22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4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2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w:t>
                  </w:r>
                </w:p>
              </w:tc>
              <w:tc>
                <w:tcPr>
                  <w:tcW w:w="22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4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2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19</w:t>
                  </w:r>
                </w:p>
              </w:tc>
              <w:tc>
                <w:tcPr>
                  <w:tcW w:w="22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4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49</w:t>
                  </w:r>
                </w:p>
              </w:tc>
              <w:tc>
                <w:tcPr>
                  <w:tcW w:w="2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20</w:t>
                  </w:r>
                </w:p>
              </w:tc>
              <w:tc>
                <w:tcPr>
                  <w:tcW w:w="22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4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50</w:t>
                  </w:r>
                </w:p>
              </w:tc>
              <w:tc>
                <w:tcPr>
                  <w:tcW w:w="2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21</w:t>
                  </w:r>
                </w:p>
              </w:tc>
              <w:tc>
                <w:tcPr>
                  <w:tcW w:w="22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4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51</w:t>
                  </w:r>
                </w:p>
              </w:tc>
              <w:tc>
                <w:tcPr>
                  <w:tcW w:w="2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22</w:t>
                  </w:r>
                </w:p>
              </w:tc>
              <w:tc>
                <w:tcPr>
                  <w:tcW w:w="22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4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52</w:t>
                  </w:r>
                </w:p>
              </w:tc>
              <w:tc>
                <w:tcPr>
                  <w:tcW w:w="2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23</w:t>
                  </w:r>
                </w:p>
              </w:tc>
              <w:tc>
                <w:tcPr>
                  <w:tcW w:w="22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4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二十三、其他支出</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2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24</w:t>
                  </w:r>
                </w:p>
              </w:tc>
              <w:tc>
                <w:tcPr>
                  <w:tcW w:w="22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4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2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25</w:t>
                  </w:r>
                </w:p>
              </w:tc>
              <w:tc>
                <w:tcPr>
                  <w:tcW w:w="22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4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2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26</w:t>
                  </w:r>
                </w:p>
              </w:tc>
              <w:tc>
                <w:tcPr>
                  <w:tcW w:w="22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4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2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27</w:t>
                  </w:r>
                </w:p>
              </w:tc>
              <w:tc>
                <w:tcPr>
                  <w:tcW w:w="22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252.86</w:t>
                  </w:r>
                </w:p>
              </w:tc>
              <w:tc>
                <w:tcPr>
                  <w:tcW w:w="4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本年支出合计</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57</w:t>
                  </w:r>
                </w:p>
              </w:tc>
              <w:tc>
                <w:tcPr>
                  <w:tcW w:w="2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252.86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使用非财政拨款结余（含专用结余）</w:t>
                  </w: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28</w:t>
                  </w:r>
                </w:p>
              </w:tc>
              <w:tc>
                <w:tcPr>
                  <w:tcW w:w="22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4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结余分配</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58</w:t>
                  </w:r>
                </w:p>
              </w:tc>
              <w:tc>
                <w:tcPr>
                  <w:tcW w:w="2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6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29</w:t>
                  </w:r>
                </w:p>
              </w:tc>
              <w:tc>
                <w:tcPr>
                  <w:tcW w:w="22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476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59</w:t>
                  </w:r>
                </w:p>
              </w:tc>
              <w:tc>
                <w:tcPr>
                  <w:tcW w:w="2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6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总计</w:t>
                  </w: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w:t>
                  </w:r>
                </w:p>
              </w:tc>
              <w:tc>
                <w:tcPr>
                  <w:tcW w:w="22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252.86</w:t>
                  </w:r>
                </w:p>
              </w:tc>
              <w:tc>
                <w:tcPr>
                  <w:tcW w:w="476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总计</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60</w:t>
                  </w:r>
                </w:p>
              </w:tc>
              <w:tc>
                <w:tcPr>
                  <w:tcW w:w="2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252.86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15108" w:type="dxa"/>
                  <w:gridSpan w:val="9"/>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lang w:val="en-US" w:eastAsia="zh-CN"/>
                    </w:rPr>
                    <w:t>注：1.本表反映部门本年度的总收支和年末结转结余情况。</w:t>
                  </w:r>
                  <w:r>
                    <w:rPr>
                      <w:rFonts w:hint="eastAsia"/>
                      <w:lang w:val="en-US" w:eastAsia="zh-CN"/>
                    </w:rPr>
                    <w:br w:type="textWrapping"/>
                  </w:r>
                  <w:r>
                    <w:rPr>
                      <w:rFonts w:hint="eastAsia"/>
                      <w:lang w:val="en-US" w:eastAsia="zh-CN"/>
                    </w:rPr>
                    <w:br w:type="textWrapping"/>
                  </w:r>
                  <w:r>
                    <w:rPr>
                      <w:rFonts w:hint="eastAsia"/>
                      <w:lang w:val="en-US" w:eastAsia="zh-CN"/>
                    </w:rPr>
                    <w:t xml:space="preserve">    2.本套报表金额单位转换时可能存在尾数误差。</w:t>
                  </w:r>
                </w:p>
                <w:p>
                  <w:pPr>
                    <w:pStyle w:val="11"/>
                    <w:jc w:val="left"/>
                    <w:rPr>
                      <w:rFonts w:hint="eastAsia"/>
                      <w:lang w:val="en-US" w:eastAsia="zh-CN"/>
                    </w:rPr>
                  </w:pPr>
                </w:p>
                <w:p>
                  <w:pPr>
                    <w:pStyle w:val="6"/>
                    <w:jc w:val="left"/>
                    <w:rPr>
                      <w:rFonts w:hint="eastAsia"/>
                      <w:lang w:val="en-US" w:eastAsia="zh-CN"/>
                    </w:rPr>
                  </w:pPr>
                </w:p>
                <w:p>
                  <w:pPr>
                    <w:jc w:val="center"/>
                    <w:rPr>
                      <w:rFonts w:hint="eastAsia"/>
                      <w:lang w:val="en-US" w:eastAsia="zh-CN"/>
                    </w:rPr>
                  </w:pPr>
                </w:p>
                <w:p>
                  <w:pPr>
                    <w:pStyle w:val="11"/>
                    <w:jc w:val="center"/>
                    <w:rPr>
                      <w:rFonts w:hint="eastAsia"/>
                      <w:lang w:val="en-US" w:eastAsia="zh-CN"/>
                    </w:rPr>
                  </w:pPr>
                </w:p>
                <w:p>
                  <w:pPr>
                    <w:pStyle w:val="6"/>
                    <w:jc w:val="center"/>
                    <w:rPr>
                      <w:rFonts w:hint="eastAsia"/>
                      <w:lang w:val="en-US" w:eastAsia="zh-CN"/>
                    </w:rPr>
                  </w:pPr>
                </w:p>
                <w:p>
                  <w:pPr>
                    <w:jc w:val="center"/>
                    <w:rPr>
                      <w:rFonts w:hint="eastAsia"/>
                      <w:lang w:val="en-US" w:eastAsia="zh-CN"/>
                    </w:rPr>
                  </w:pPr>
                </w:p>
                <w:p>
                  <w:pPr>
                    <w:jc w:val="center"/>
                    <w:rPr>
                      <w:rFonts w:hint="eastAsia"/>
                      <w:lang w:val="en-US" w:eastAsia="zh-CN"/>
                    </w:rPr>
                  </w:pPr>
                </w:p>
                <w:p>
                  <w:pPr>
                    <w:pStyle w:val="11"/>
                    <w:jc w:val="center"/>
                    <w:rPr>
                      <w:rFonts w:hint="eastAsia"/>
                      <w:lang w:val="en-US" w:eastAsia="zh-CN"/>
                    </w:rPr>
                  </w:pPr>
                </w:p>
                <w:p>
                  <w:pPr>
                    <w:pStyle w:val="6"/>
                    <w:jc w:val="center"/>
                    <w:rPr>
                      <w:rFonts w:hint="eastAsia"/>
                    </w:rPr>
                  </w:pPr>
                </w:p>
              </w:tc>
            </w:tr>
          </w:tbl>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392" w:hRule="atLeast"/>
        </w:trPr>
        <w:tc>
          <w:tcPr>
            <w:tcW w:w="9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89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77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4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65"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98"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71"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25"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98"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55"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gridAfter w:val="1"/>
          <w:wAfter w:w="74" w:type="dxa"/>
          <w:trHeight w:val="321" w:hRule="atLeast"/>
        </w:trPr>
        <w:tc>
          <w:tcPr>
            <w:tcW w:w="984"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3166"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益阳市大通湖南湾湖办事处</w:t>
            </w:r>
          </w:p>
        </w:tc>
        <w:tc>
          <w:tcPr>
            <w:tcW w:w="4100" w:type="dxa"/>
            <w:gridSpan w:val="5"/>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p>
        </w:tc>
        <w:tc>
          <w:tcPr>
            <w:tcW w:w="1384"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05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83"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67"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0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gridAfter w:val="1"/>
          <w:wAfter w:w="74" w:type="dxa"/>
          <w:trHeight w:val="450" w:hRule="atLeast"/>
        </w:trPr>
        <w:tc>
          <w:tcPr>
            <w:tcW w:w="5400" w:type="dxa"/>
            <w:gridSpan w:val="6"/>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40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450"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38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05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283"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867"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130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gridAfter w:val="1"/>
          <w:wAfter w:w="74" w:type="dxa"/>
          <w:trHeight w:val="450" w:hRule="atLeast"/>
        </w:trPr>
        <w:tc>
          <w:tcPr>
            <w:tcW w:w="984"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4416" w:type="dxa"/>
            <w:gridSpan w:val="4"/>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40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5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8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05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28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6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0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gridAfter w:val="1"/>
          <w:wAfter w:w="74" w:type="dxa"/>
          <w:trHeight w:val="450" w:hRule="atLeast"/>
        </w:trPr>
        <w:tc>
          <w:tcPr>
            <w:tcW w:w="984"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4416" w:type="dxa"/>
            <w:gridSpan w:val="4"/>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0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5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8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05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28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6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0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gridAfter w:val="1"/>
          <w:wAfter w:w="74" w:type="dxa"/>
          <w:trHeight w:val="450" w:hRule="atLeast"/>
        </w:trPr>
        <w:tc>
          <w:tcPr>
            <w:tcW w:w="5400" w:type="dxa"/>
            <w:gridSpan w:val="6"/>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40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45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38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0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28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86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130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gridAfter w:val="1"/>
          <w:wAfter w:w="74" w:type="dxa"/>
          <w:trHeight w:val="450" w:hRule="atLeast"/>
        </w:trPr>
        <w:tc>
          <w:tcPr>
            <w:tcW w:w="5400" w:type="dxa"/>
            <w:gridSpan w:val="6"/>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14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252.86</w:t>
            </w:r>
          </w:p>
        </w:tc>
        <w:tc>
          <w:tcPr>
            <w:tcW w:w="145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150.69</w:t>
            </w:r>
          </w:p>
        </w:tc>
        <w:tc>
          <w:tcPr>
            <w:tcW w:w="13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28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86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3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2"/>
                <w:szCs w:val="22"/>
                <w:lang w:val="en-US"/>
              </w:rPr>
            </w:pPr>
            <w:r>
              <w:rPr>
                <w:rFonts w:hint="eastAsia" w:ascii="宋体" w:hAnsi="宋体" w:eastAsia="宋体" w:cs="宋体"/>
                <w:sz w:val="22"/>
                <w:szCs w:val="22"/>
                <w:lang w:val="en-US" w:eastAsia="zh-CN"/>
              </w:rPr>
              <w:t>102.17</w:t>
            </w:r>
          </w:p>
        </w:tc>
      </w:tr>
      <w:tr>
        <w:tblPrEx>
          <w:tblCellMar>
            <w:top w:w="0" w:type="dxa"/>
            <w:left w:w="0" w:type="dxa"/>
            <w:bottom w:w="0" w:type="dxa"/>
            <w:right w:w="0" w:type="dxa"/>
          </w:tblCellMar>
        </w:tblPrEx>
        <w:trPr>
          <w:gridAfter w:val="1"/>
          <w:wAfter w:w="74" w:type="dxa"/>
          <w:trHeight w:val="450" w:hRule="atLeast"/>
        </w:trPr>
        <w:tc>
          <w:tcPr>
            <w:tcW w:w="9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4416"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一般公共服务支出</w:t>
            </w:r>
          </w:p>
        </w:tc>
        <w:tc>
          <w:tcPr>
            <w:tcW w:w="14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211.46</w:t>
            </w:r>
          </w:p>
        </w:tc>
        <w:tc>
          <w:tcPr>
            <w:tcW w:w="145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109.29</w:t>
            </w:r>
          </w:p>
        </w:tc>
        <w:tc>
          <w:tcPr>
            <w:tcW w:w="13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28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86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3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2"/>
                <w:szCs w:val="22"/>
                <w:lang w:val="en-US"/>
              </w:rPr>
            </w:pPr>
            <w:r>
              <w:rPr>
                <w:rFonts w:hint="eastAsia" w:ascii="宋体" w:hAnsi="宋体" w:eastAsia="宋体" w:cs="宋体"/>
                <w:sz w:val="22"/>
                <w:szCs w:val="22"/>
                <w:lang w:val="en-US" w:eastAsia="zh-CN"/>
              </w:rPr>
              <w:t>102.17</w:t>
            </w:r>
          </w:p>
        </w:tc>
      </w:tr>
      <w:tr>
        <w:tblPrEx>
          <w:tblCellMar>
            <w:top w:w="0" w:type="dxa"/>
            <w:left w:w="0" w:type="dxa"/>
            <w:bottom w:w="0" w:type="dxa"/>
            <w:right w:w="0" w:type="dxa"/>
          </w:tblCellMar>
        </w:tblPrEx>
        <w:trPr>
          <w:gridAfter w:val="1"/>
          <w:wAfter w:w="74" w:type="dxa"/>
          <w:trHeight w:val="456" w:hRule="atLeast"/>
        </w:trPr>
        <w:tc>
          <w:tcPr>
            <w:tcW w:w="9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20103</w:t>
            </w:r>
          </w:p>
        </w:tc>
        <w:tc>
          <w:tcPr>
            <w:tcW w:w="4416"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4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107.75</w:t>
            </w:r>
          </w:p>
        </w:tc>
        <w:tc>
          <w:tcPr>
            <w:tcW w:w="145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107.75</w:t>
            </w:r>
          </w:p>
        </w:tc>
        <w:tc>
          <w:tcPr>
            <w:tcW w:w="13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28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86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3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sz w:val="22"/>
                <w:szCs w:val="22"/>
              </w:rPr>
            </w:pPr>
          </w:p>
        </w:tc>
      </w:tr>
      <w:tr>
        <w:tblPrEx>
          <w:tblCellMar>
            <w:top w:w="0" w:type="dxa"/>
            <w:left w:w="0" w:type="dxa"/>
            <w:bottom w:w="0" w:type="dxa"/>
            <w:right w:w="0" w:type="dxa"/>
          </w:tblCellMar>
        </w:tblPrEx>
        <w:trPr>
          <w:gridAfter w:val="1"/>
          <w:wAfter w:w="74" w:type="dxa"/>
          <w:trHeight w:val="450" w:hRule="atLeast"/>
        </w:trPr>
        <w:tc>
          <w:tcPr>
            <w:tcW w:w="9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2010301</w:t>
            </w:r>
          </w:p>
        </w:tc>
        <w:tc>
          <w:tcPr>
            <w:tcW w:w="4416"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4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80.22</w:t>
            </w:r>
          </w:p>
        </w:tc>
        <w:tc>
          <w:tcPr>
            <w:tcW w:w="145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80.22</w:t>
            </w:r>
          </w:p>
        </w:tc>
        <w:tc>
          <w:tcPr>
            <w:tcW w:w="13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28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86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3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r>
      <w:tr>
        <w:tblPrEx>
          <w:tblCellMar>
            <w:top w:w="0" w:type="dxa"/>
            <w:left w:w="0" w:type="dxa"/>
            <w:bottom w:w="0" w:type="dxa"/>
            <w:right w:w="0" w:type="dxa"/>
          </w:tblCellMar>
        </w:tblPrEx>
        <w:trPr>
          <w:gridAfter w:val="1"/>
          <w:wAfter w:w="74" w:type="dxa"/>
          <w:trHeight w:val="450" w:hRule="atLeast"/>
        </w:trPr>
        <w:tc>
          <w:tcPr>
            <w:tcW w:w="9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2010302</w:t>
            </w:r>
          </w:p>
        </w:tc>
        <w:tc>
          <w:tcPr>
            <w:tcW w:w="4416"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一般行政管理事务</w:t>
            </w:r>
          </w:p>
        </w:tc>
        <w:tc>
          <w:tcPr>
            <w:tcW w:w="14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7.42</w:t>
            </w:r>
          </w:p>
        </w:tc>
        <w:tc>
          <w:tcPr>
            <w:tcW w:w="145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7.42</w:t>
            </w:r>
          </w:p>
        </w:tc>
        <w:tc>
          <w:tcPr>
            <w:tcW w:w="13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28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86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3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r>
      <w:tr>
        <w:tblPrEx>
          <w:tblCellMar>
            <w:top w:w="0" w:type="dxa"/>
            <w:left w:w="0" w:type="dxa"/>
            <w:bottom w:w="0" w:type="dxa"/>
            <w:right w:w="0" w:type="dxa"/>
          </w:tblCellMar>
        </w:tblPrEx>
        <w:trPr>
          <w:gridAfter w:val="1"/>
          <w:wAfter w:w="74" w:type="dxa"/>
          <w:trHeight w:val="450" w:hRule="atLeast"/>
        </w:trPr>
        <w:tc>
          <w:tcPr>
            <w:tcW w:w="9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2010399</w:t>
            </w:r>
          </w:p>
        </w:tc>
        <w:tc>
          <w:tcPr>
            <w:tcW w:w="4416"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4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20.11</w:t>
            </w:r>
          </w:p>
        </w:tc>
        <w:tc>
          <w:tcPr>
            <w:tcW w:w="145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20.11</w:t>
            </w:r>
          </w:p>
        </w:tc>
        <w:tc>
          <w:tcPr>
            <w:tcW w:w="13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28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86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3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r>
      <w:tr>
        <w:tblPrEx>
          <w:tblCellMar>
            <w:top w:w="0" w:type="dxa"/>
            <w:left w:w="0" w:type="dxa"/>
            <w:bottom w:w="0" w:type="dxa"/>
            <w:right w:w="0" w:type="dxa"/>
          </w:tblCellMar>
        </w:tblPrEx>
        <w:trPr>
          <w:gridAfter w:val="1"/>
          <w:wAfter w:w="74" w:type="dxa"/>
          <w:trHeight w:val="348" w:hRule="atLeast"/>
        </w:trPr>
        <w:tc>
          <w:tcPr>
            <w:tcW w:w="9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lang w:val="en-US"/>
              </w:rPr>
            </w:pPr>
            <w:r>
              <w:rPr>
                <w:rFonts w:hint="eastAsia" w:ascii="宋体" w:hAnsi="宋体" w:eastAsia="宋体" w:cs="宋体"/>
                <w:i w:val="0"/>
                <w:iCs w:val="0"/>
                <w:color w:val="000000"/>
                <w:kern w:val="0"/>
                <w:sz w:val="22"/>
                <w:szCs w:val="22"/>
                <w:u w:val="none"/>
                <w:lang w:val="en-US" w:eastAsia="zh-CN" w:bidi="ar"/>
              </w:rPr>
              <w:t>20113</w:t>
            </w:r>
          </w:p>
        </w:tc>
        <w:tc>
          <w:tcPr>
            <w:tcW w:w="4416"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商贸构事务</w:t>
            </w:r>
          </w:p>
        </w:tc>
        <w:tc>
          <w:tcPr>
            <w:tcW w:w="14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1.00</w:t>
            </w:r>
          </w:p>
        </w:tc>
        <w:tc>
          <w:tcPr>
            <w:tcW w:w="145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1.00</w:t>
            </w:r>
          </w:p>
        </w:tc>
        <w:tc>
          <w:tcPr>
            <w:tcW w:w="13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28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86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3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r>
      <w:tr>
        <w:tblPrEx>
          <w:tblCellMar>
            <w:top w:w="0" w:type="dxa"/>
            <w:left w:w="0" w:type="dxa"/>
            <w:bottom w:w="0" w:type="dxa"/>
            <w:right w:w="0" w:type="dxa"/>
          </w:tblCellMar>
        </w:tblPrEx>
        <w:trPr>
          <w:gridAfter w:val="1"/>
          <w:wAfter w:w="74" w:type="dxa"/>
          <w:trHeight w:val="450" w:hRule="atLeast"/>
        </w:trPr>
        <w:tc>
          <w:tcPr>
            <w:tcW w:w="9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lang w:val="en-US"/>
              </w:rPr>
            </w:pPr>
            <w:r>
              <w:rPr>
                <w:rFonts w:hint="eastAsia" w:ascii="宋体" w:hAnsi="宋体" w:eastAsia="宋体" w:cs="宋体"/>
                <w:i w:val="0"/>
                <w:iCs w:val="0"/>
                <w:color w:val="000000"/>
                <w:kern w:val="0"/>
                <w:sz w:val="22"/>
                <w:szCs w:val="22"/>
                <w:u w:val="none"/>
                <w:lang w:val="en-US" w:eastAsia="zh-CN" w:bidi="ar"/>
              </w:rPr>
              <w:t>2011308</w:t>
            </w:r>
          </w:p>
        </w:tc>
        <w:tc>
          <w:tcPr>
            <w:tcW w:w="4416"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招商引资</w:t>
            </w:r>
          </w:p>
        </w:tc>
        <w:tc>
          <w:tcPr>
            <w:tcW w:w="14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1.00</w:t>
            </w:r>
          </w:p>
        </w:tc>
        <w:tc>
          <w:tcPr>
            <w:tcW w:w="145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1.00</w:t>
            </w:r>
          </w:p>
        </w:tc>
        <w:tc>
          <w:tcPr>
            <w:tcW w:w="13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28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86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3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r>
      <w:tr>
        <w:tblPrEx>
          <w:tblCellMar>
            <w:top w:w="0" w:type="dxa"/>
            <w:left w:w="0" w:type="dxa"/>
            <w:bottom w:w="0" w:type="dxa"/>
            <w:right w:w="0" w:type="dxa"/>
          </w:tblCellMar>
        </w:tblPrEx>
        <w:trPr>
          <w:gridAfter w:val="1"/>
          <w:wAfter w:w="74" w:type="dxa"/>
          <w:trHeight w:val="450" w:hRule="atLeast"/>
        </w:trPr>
        <w:tc>
          <w:tcPr>
            <w:tcW w:w="9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20199</w:t>
            </w:r>
          </w:p>
        </w:tc>
        <w:tc>
          <w:tcPr>
            <w:tcW w:w="4416"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4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102.71</w:t>
            </w:r>
          </w:p>
        </w:tc>
        <w:tc>
          <w:tcPr>
            <w:tcW w:w="145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0.54</w:t>
            </w:r>
          </w:p>
        </w:tc>
        <w:tc>
          <w:tcPr>
            <w:tcW w:w="13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28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86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3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102.17</w:t>
            </w:r>
          </w:p>
        </w:tc>
      </w:tr>
      <w:tr>
        <w:tblPrEx>
          <w:tblCellMar>
            <w:top w:w="0" w:type="dxa"/>
            <w:left w:w="0" w:type="dxa"/>
            <w:bottom w:w="0" w:type="dxa"/>
            <w:right w:w="0" w:type="dxa"/>
          </w:tblCellMar>
        </w:tblPrEx>
        <w:trPr>
          <w:gridAfter w:val="1"/>
          <w:wAfter w:w="74" w:type="dxa"/>
          <w:trHeight w:val="397" w:hRule="atLeast"/>
        </w:trPr>
        <w:tc>
          <w:tcPr>
            <w:tcW w:w="9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2019999</w:t>
            </w:r>
          </w:p>
        </w:tc>
        <w:tc>
          <w:tcPr>
            <w:tcW w:w="4416"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4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102.71</w:t>
            </w:r>
          </w:p>
        </w:tc>
        <w:tc>
          <w:tcPr>
            <w:tcW w:w="145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0.54</w:t>
            </w:r>
          </w:p>
        </w:tc>
        <w:tc>
          <w:tcPr>
            <w:tcW w:w="13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28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86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3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102.17</w:t>
            </w:r>
          </w:p>
        </w:tc>
      </w:tr>
      <w:tr>
        <w:tblPrEx>
          <w:tblCellMar>
            <w:top w:w="0" w:type="dxa"/>
            <w:left w:w="0" w:type="dxa"/>
            <w:bottom w:w="0" w:type="dxa"/>
            <w:right w:w="0" w:type="dxa"/>
          </w:tblCellMar>
        </w:tblPrEx>
        <w:trPr>
          <w:gridAfter w:val="1"/>
          <w:wAfter w:w="74" w:type="dxa"/>
          <w:trHeight w:val="312" w:hRule="atLeast"/>
        </w:trPr>
        <w:tc>
          <w:tcPr>
            <w:tcW w:w="9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204</w:t>
            </w:r>
          </w:p>
        </w:tc>
        <w:tc>
          <w:tcPr>
            <w:tcW w:w="4416"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公安安全支出</w:t>
            </w:r>
          </w:p>
        </w:tc>
        <w:tc>
          <w:tcPr>
            <w:tcW w:w="14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0.89</w:t>
            </w:r>
          </w:p>
        </w:tc>
        <w:tc>
          <w:tcPr>
            <w:tcW w:w="145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0.89</w:t>
            </w:r>
          </w:p>
        </w:tc>
        <w:tc>
          <w:tcPr>
            <w:tcW w:w="13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lang w:val="en-US" w:eastAsia="zh-CN"/>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28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lang w:val="en-US" w:eastAsia="zh-CN"/>
              </w:rPr>
            </w:pPr>
          </w:p>
        </w:tc>
        <w:tc>
          <w:tcPr>
            <w:tcW w:w="186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3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r>
      <w:tr>
        <w:tblPrEx>
          <w:tblCellMar>
            <w:top w:w="0" w:type="dxa"/>
            <w:left w:w="0" w:type="dxa"/>
            <w:bottom w:w="0" w:type="dxa"/>
            <w:right w:w="0" w:type="dxa"/>
          </w:tblCellMar>
        </w:tblPrEx>
        <w:trPr>
          <w:gridAfter w:val="1"/>
          <w:wAfter w:w="74" w:type="dxa"/>
          <w:trHeight w:val="90" w:hRule="atLeast"/>
        </w:trPr>
        <w:tc>
          <w:tcPr>
            <w:tcW w:w="9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20402</w:t>
            </w:r>
          </w:p>
        </w:tc>
        <w:tc>
          <w:tcPr>
            <w:tcW w:w="4416"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公安</w:t>
            </w:r>
          </w:p>
        </w:tc>
        <w:tc>
          <w:tcPr>
            <w:tcW w:w="14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0.89</w:t>
            </w:r>
          </w:p>
        </w:tc>
        <w:tc>
          <w:tcPr>
            <w:tcW w:w="145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0.89</w:t>
            </w:r>
          </w:p>
        </w:tc>
        <w:tc>
          <w:tcPr>
            <w:tcW w:w="13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lang w:val="en-US" w:eastAsia="zh-CN"/>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28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lang w:val="en-US" w:eastAsia="zh-CN"/>
              </w:rPr>
            </w:pPr>
          </w:p>
        </w:tc>
        <w:tc>
          <w:tcPr>
            <w:tcW w:w="186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3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r>
      <w:tr>
        <w:tblPrEx>
          <w:tblCellMar>
            <w:top w:w="0" w:type="dxa"/>
            <w:left w:w="0" w:type="dxa"/>
            <w:bottom w:w="0" w:type="dxa"/>
            <w:right w:w="0" w:type="dxa"/>
          </w:tblCellMar>
        </w:tblPrEx>
        <w:trPr>
          <w:gridAfter w:val="1"/>
          <w:wAfter w:w="74" w:type="dxa"/>
          <w:trHeight w:val="90" w:hRule="atLeast"/>
        </w:trPr>
        <w:tc>
          <w:tcPr>
            <w:tcW w:w="9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2040201</w:t>
            </w:r>
          </w:p>
        </w:tc>
        <w:tc>
          <w:tcPr>
            <w:tcW w:w="4416"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行政运行</w:t>
            </w:r>
          </w:p>
        </w:tc>
        <w:tc>
          <w:tcPr>
            <w:tcW w:w="14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0.89</w:t>
            </w:r>
          </w:p>
        </w:tc>
        <w:tc>
          <w:tcPr>
            <w:tcW w:w="145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0.89</w:t>
            </w:r>
          </w:p>
        </w:tc>
        <w:tc>
          <w:tcPr>
            <w:tcW w:w="13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lang w:val="en-US" w:eastAsia="zh-CN"/>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28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lang w:val="en-US" w:eastAsia="zh-CN"/>
              </w:rPr>
            </w:pPr>
          </w:p>
        </w:tc>
        <w:tc>
          <w:tcPr>
            <w:tcW w:w="186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3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r>
      <w:tr>
        <w:tblPrEx>
          <w:tblCellMar>
            <w:top w:w="0" w:type="dxa"/>
            <w:left w:w="0" w:type="dxa"/>
            <w:bottom w:w="0" w:type="dxa"/>
            <w:right w:w="0" w:type="dxa"/>
          </w:tblCellMar>
        </w:tblPrEx>
        <w:trPr>
          <w:gridAfter w:val="1"/>
          <w:wAfter w:w="74" w:type="dxa"/>
          <w:trHeight w:val="90" w:hRule="atLeast"/>
        </w:trPr>
        <w:tc>
          <w:tcPr>
            <w:tcW w:w="9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w:t>
            </w:r>
          </w:p>
        </w:tc>
        <w:tc>
          <w:tcPr>
            <w:tcW w:w="4416"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4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12.13</w:t>
            </w:r>
          </w:p>
        </w:tc>
        <w:tc>
          <w:tcPr>
            <w:tcW w:w="145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12.13</w:t>
            </w:r>
          </w:p>
        </w:tc>
        <w:tc>
          <w:tcPr>
            <w:tcW w:w="13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lang w:val="en-US" w:eastAsia="zh-CN"/>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28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lang w:val="en-US" w:eastAsia="zh-CN"/>
              </w:rPr>
            </w:pPr>
          </w:p>
        </w:tc>
        <w:tc>
          <w:tcPr>
            <w:tcW w:w="186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3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r>
      <w:tr>
        <w:tblPrEx>
          <w:tblCellMar>
            <w:top w:w="0" w:type="dxa"/>
            <w:left w:w="0" w:type="dxa"/>
            <w:bottom w:w="0" w:type="dxa"/>
            <w:right w:w="0" w:type="dxa"/>
          </w:tblCellMar>
        </w:tblPrEx>
        <w:trPr>
          <w:gridAfter w:val="1"/>
          <w:wAfter w:w="74" w:type="dxa"/>
          <w:trHeight w:val="300" w:hRule="atLeast"/>
        </w:trPr>
        <w:tc>
          <w:tcPr>
            <w:tcW w:w="9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20805</w:t>
            </w:r>
          </w:p>
        </w:tc>
        <w:tc>
          <w:tcPr>
            <w:tcW w:w="4416"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4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11.53</w:t>
            </w:r>
          </w:p>
        </w:tc>
        <w:tc>
          <w:tcPr>
            <w:tcW w:w="145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11.53</w:t>
            </w:r>
          </w:p>
        </w:tc>
        <w:tc>
          <w:tcPr>
            <w:tcW w:w="13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28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86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3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r>
      <w:tr>
        <w:tblPrEx>
          <w:tblCellMar>
            <w:top w:w="0" w:type="dxa"/>
            <w:left w:w="0" w:type="dxa"/>
            <w:bottom w:w="0" w:type="dxa"/>
            <w:right w:w="0" w:type="dxa"/>
          </w:tblCellMar>
        </w:tblPrEx>
        <w:trPr>
          <w:gridAfter w:val="1"/>
          <w:wAfter w:w="74" w:type="dxa"/>
          <w:trHeight w:val="525" w:hRule="atLeast"/>
        </w:trPr>
        <w:tc>
          <w:tcPr>
            <w:tcW w:w="9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2080505</w:t>
            </w:r>
          </w:p>
        </w:tc>
        <w:tc>
          <w:tcPr>
            <w:tcW w:w="4416"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4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10.93</w:t>
            </w:r>
          </w:p>
        </w:tc>
        <w:tc>
          <w:tcPr>
            <w:tcW w:w="145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10.93</w:t>
            </w:r>
          </w:p>
        </w:tc>
        <w:tc>
          <w:tcPr>
            <w:tcW w:w="13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28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86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3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r>
      <w:tr>
        <w:tblPrEx>
          <w:tblCellMar>
            <w:top w:w="0" w:type="dxa"/>
            <w:left w:w="0" w:type="dxa"/>
            <w:bottom w:w="0" w:type="dxa"/>
            <w:right w:w="0" w:type="dxa"/>
          </w:tblCellMar>
        </w:tblPrEx>
        <w:trPr>
          <w:gridAfter w:val="1"/>
          <w:wAfter w:w="74" w:type="dxa"/>
          <w:trHeight w:val="450" w:hRule="atLeast"/>
        </w:trPr>
        <w:tc>
          <w:tcPr>
            <w:tcW w:w="9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2080599</w:t>
            </w:r>
          </w:p>
        </w:tc>
        <w:tc>
          <w:tcPr>
            <w:tcW w:w="4416"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14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0.60</w:t>
            </w:r>
          </w:p>
        </w:tc>
        <w:tc>
          <w:tcPr>
            <w:tcW w:w="145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0.60</w:t>
            </w:r>
          </w:p>
        </w:tc>
        <w:tc>
          <w:tcPr>
            <w:tcW w:w="13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28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86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3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r>
      <w:tr>
        <w:tblPrEx>
          <w:tblCellMar>
            <w:top w:w="0" w:type="dxa"/>
            <w:left w:w="0" w:type="dxa"/>
            <w:bottom w:w="0" w:type="dxa"/>
            <w:right w:w="0" w:type="dxa"/>
          </w:tblCellMar>
        </w:tblPrEx>
        <w:trPr>
          <w:gridAfter w:val="1"/>
          <w:wAfter w:w="74" w:type="dxa"/>
          <w:trHeight w:val="450" w:hRule="atLeast"/>
        </w:trPr>
        <w:tc>
          <w:tcPr>
            <w:tcW w:w="9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20827</w:t>
            </w:r>
          </w:p>
        </w:tc>
        <w:tc>
          <w:tcPr>
            <w:tcW w:w="4416"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财政对其他社会保险基金的补助</w:t>
            </w:r>
          </w:p>
        </w:tc>
        <w:tc>
          <w:tcPr>
            <w:tcW w:w="14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0.17</w:t>
            </w:r>
          </w:p>
        </w:tc>
        <w:tc>
          <w:tcPr>
            <w:tcW w:w="145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0.17</w:t>
            </w:r>
          </w:p>
        </w:tc>
        <w:tc>
          <w:tcPr>
            <w:tcW w:w="13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28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86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3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r>
      <w:tr>
        <w:tblPrEx>
          <w:tblCellMar>
            <w:top w:w="0" w:type="dxa"/>
            <w:left w:w="0" w:type="dxa"/>
            <w:bottom w:w="0" w:type="dxa"/>
            <w:right w:w="0" w:type="dxa"/>
          </w:tblCellMar>
        </w:tblPrEx>
        <w:trPr>
          <w:gridAfter w:val="1"/>
          <w:wAfter w:w="74" w:type="dxa"/>
          <w:trHeight w:val="450" w:hRule="atLeast"/>
        </w:trPr>
        <w:tc>
          <w:tcPr>
            <w:tcW w:w="9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2082799</w:t>
            </w:r>
          </w:p>
        </w:tc>
        <w:tc>
          <w:tcPr>
            <w:tcW w:w="4416"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其他财政对社会保险基金的补助</w:t>
            </w:r>
          </w:p>
        </w:tc>
        <w:tc>
          <w:tcPr>
            <w:tcW w:w="14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0.17</w:t>
            </w:r>
          </w:p>
        </w:tc>
        <w:tc>
          <w:tcPr>
            <w:tcW w:w="145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0.17</w:t>
            </w:r>
          </w:p>
        </w:tc>
        <w:tc>
          <w:tcPr>
            <w:tcW w:w="13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28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86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3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r>
      <w:tr>
        <w:tblPrEx>
          <w:tblCellMar>
            <w:top w:w="0" w:type="dxa"/>
            <w:left w:w="0" w:type="dxa"/>
            <w:bottom w:w="0" w:type="dxa"/>
            <w:right w:w="0" w:type="dxa"/>
          </w:tblCellMar>
        </w:tblPrEx>
        <w:trPr>
          <w:gridAfter w:val="1"/>
          <w:wAfter w:w="74" w:type="dxa"/>
          <w:trHeight w:val="450" w:hRule="atLeast"/>
        </w:trPr>
        <w:tc>
          <w:tcPr>
            <w:tcW w:w="9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20899</w:t>
            </w:r>
          </w:p>
        </w:tc>
        <w:tc>
          <w:tcPr>
            <w:tcW w:w="4416"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4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0.44</w:t>
            </w:r>
          </w:p>
        </w:tc>
        <w:tc>
          <w:tcPr>
            <w:tcW w:w="145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0.44</w:t>
            </w:r>
          </w:p>
        </w:tc>
        <w:tc>
          <w:tcPr>
            <w:tcW w:w="13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28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86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3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r>
      <w:tr>
        <w:tblPrEx>
          <w:tblCellMar>
            <w:top w:w="0" w:type="dxa"/>
            <w:left w:w="0" w:type="dxa"/>
            <w:bottom w:w="0" w:type="dxa"/>
            <w:right w:w="0" w:type="dxa"/>
          </w:tblCellMar>
        </w:tblPrEx>
        <w:trPr>
          <w:gridAfter w:val="1"/>
          <w:wAfter w:w="74" w:type="dxa"/>
          <w:trHeight w:val="450" w:hRule="atLeast"/>
        </w:trPr>
        <w:tc>
          <w:tcPr>
            <w:tcW w:w="9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2089999</w:t>
            </w:r>
          </w:p>
        </w:tc>
        <w:tc>
          <w:tcPr>
            <w:tcW w:w="4416"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4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0.44</w:t>
            </w:r>
          </w:p>
        </w:tc>
        <w:tc>
          <w:tcPr>
            <w:tcW w:w="145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0.44</w:t>
            </w:r>
          </w:p>
        </w:tc>
        <w:tc>
          <w:tcPr>
            <w:tcW w:w="13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28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86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3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r>
      <w:tr>
        <w:tblPrEx>
          <w:tblCellMar>
            <w:top w:w="0" w:type="dxa"/>
            <w:left w:w="0" w:type="dxa"/>
            <w:bottom w:w="0" w:type="dxa"/>
            <w:right w:w="0" w:type="dxa"/>
          </w:tblCellMar>
        </w:tblPrEx>
        <w:trPr>
          <w:gridAfter w:val="1"/>
          <w:wAfter w:w="74" w:type="dxa"/>
          <w:trHeight w:val="450" w:hRule="atLeast"/>
        </w:trPr>
        <w:tc>
          <w:tcPr>
            <w:tcW w:w="9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210</w:t>
            </w:r>
          </w:p>
        </w:tc>
        <w:tc>
          <w:tcPr>
            <w:tcW w:w="4416"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卫生健康支出</w:t>
            </w:r>
          </w:p>
        </w:tc>
        <w:tc>
          <w:tcPr>
            <w:tcW w:w="14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8.55</w:t>
            </w:r>
          </w:p>
        </w:tc>
        <w:tc>
          <w:tcPr>
            <w:tcW w:w="145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8.55</w:t>
            </w:r>
          </w:p>
        </w:tc>
        <w:tc>
          <w:tcPr>
            <w:tcW w:w="13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28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86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3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r>
      <w:tr>
        <w:tblPrEx>
          <w:tblCellMar>
            <w:top w:w="0" w:type="dxa"/>
            <w:left w:w="0" w:type="dxa"/>
            <w:bottom w:w="0" w:type="dxa"/>
            <w:right w:w="0" w:type="dxa"/>
          </w:tblCellMar>
        </w:tblPrEx>
        <w:trPr>
          <w:gridAfter w:val="1"/>
          <w:wAfter w:w="74" w:type="dxa"/>
          <w:trHeight w:val="450" w:hRule="atLeast"/>
        </w:trPr>
        <w:tc>
          <w:tcPr>
            <w:tcW w:w="9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w:t>
            </w:r>
          </w:p>
        </w:tc>
        <w:tc>
          <w:tcPr>
            <w:tcW w:w="4416"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行政事业单位医疗</w:t>
            </w:r>
          </w:p>
        </w:tc>
        <w:tc>
          <w:tcPr>
            <w:tcW w:w="14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8.55</w:t>
            </w:r>
          </w:p>
        </w:tc>
        <w:tc>
          <w:tcPr>
            <w:tcW w:w="145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8.55</w:t>
            </w:r>
          </w:p>
        </w:tc>
        <w:tc>
          <w:tcPr>
            <w:tcW w:w="13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28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86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3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r>
      <w:tr>
        <w:tblPrEx>
          <w:tblCellMar>
            <w:top w:w="0" w:type="dxa"/>
            <w:left w:w="0" w:type="dxa"/>
            <w:bottom w:w="0" w:type="dxa"/>
            <w:right w:w="0" w:type="dxa"/>
          </w:tblCellMar>
        </w:tblPrEx>
        <w:trPr>
          <w:gridAfter w:val="1"/>
          <w:wAfter w:w="74" w:type="dxa"/>
          <w:trHeight w:val="450" w:hRule="atLeast"/>
        </w:trPr>
        <w:tc>
          <w:tcPr>
            <w:tcW w:w="9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2101101</w:t>
            </w:r>
          </w:p>
        </w:tc>
        <w:tc>
          <w:tcPr>
            <w:tcW w:w="4416"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行政单位医疗</w:t>
            </w:r>
          </w:p>
        </w:tc>
        <w:tc>
          <w:tcPr>
            <w:tcW w:w="14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3.47</w:t>
            </w:r>
          </w:p>
        </w:tc>
        <w:tc>
          <w:tcPr>
            <w:tcW w:w="145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3.47</w:t>
            </w:r>
          </w:p>
        </w:tc>
        <w:tc>
          <w:tcPr>
            <w:tcW w:w="13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28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86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3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r>
      <w:tr>
        <w:tblPrEx>
          <w:tblCellMar>
            <w:top w:w="0" w:type="dxa"/>
            <w:left w:w="0" w:type="dxa"/>
            <w:bottom w:w="0" w:type="dxa"/>
            <w:right w:w="0" w:type="dxa"/>
          </w:tblCellMar>
        </w:tblPrEx>
        <w:trPr>
          <w:gridAfter w:val="1"/>
          <w:wAfter w:w="74" w:type="dxa"/>
          <w:trHeight w:val="450" w:hRule="atLeast"/>
        </w:trPr>
        <w:tc>
          <w:tcPr>
            <w:tcW w:w="9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2101103</w:t>
            </w:r>
          </w:p>
        </w:tc>
        <w:tc>
          <w:tcPr>
            <w:tcW w:w="4416"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公务员医疗补助</w:t>
            </w:r>
          </w:p>
        </w:tc>
        <w:tc>
          <w:tcPr>
            <w:tcW w:w="14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5.08</w:t>
            </w:r>
          </w:p>
        </w:tc>
        <w:tc>
          <w:tcPr>
            <w:tcW w:w="145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5.08</w:t>
            </w:r>
          </w:p>
        </w:tc>
        <w:tc>
          <w:tcPr>
            <w:tcW w:w="13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28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86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3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r>
      <w:tr>
        <w:tblPrEx>
          <w:tblCellMar>
            <w:top w:w="0" w:type="dxa"/>
            <w:left w:w="0" w:type="dxa"/>
            <w:bottom w:w="0" w:type="dxa"/>
            <w:right w:w="0" w:type="dxa"/>
          </w:tblCellMar>
        </w:tblPrEx>
        <w:trPr>
          <w:gridAfter w:val="1"/>
          <w:wAfter w:w="74" w:type="dxa"/>
          <w:trHeight w:val="450" w:hRule="atLeast"/>
        </w:trPr>
        <w:tc>
          <w:tcPr>
            <w:tcW w:w="9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w:t>
            </w:r>
          </w:p>
        </w:tc>
        <w:tc>
          <w:tcPr>
            <w:tcW w:w="4416"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农林水支出</w:t>
            </w:r>
          </w:p>
        </w:tc>
        <w:tc>
          <w:tcPr>
            <w:tcW w:w="14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11.50</w:t>
            </w:r>
          </w:p>
        </w:tc>
        <w:tc>
          <w:tcPr>
            <w:tcW w:w="145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11.50</w:t>
            </w:r>
          </w:p>
        </w:tc>
        <w:tc>
          <w:tcPr>
            <w:tcW w:w="13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28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86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3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r>
      <w:tr>
        <w:tblPrEx>
          <w:tblCellMar>
            <w:top w:w="0" w:type="dxa"/>
            <w:left w:w="0" w:type="dxa"/>
            <w:bottom w:w="0" w:type="dxa"/>
            <w:right w:w="0" w:type="dxa"/>
          </w:tblCellMar>
        </w:tblPrEx>
        <w:trPr>
          <w:gridAfter w:val="1"/>
          <w:wAfter w:w="74" w:type="dxa"/>
          <w:trHeight w:val="450" w:hRule="atLeast"/>
        </w:trPr>
        <w:tc>
          <w:tcPr>
            <w:tcW w:w="9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w:t>
            </w:r>
          </w:p>
        </w:tc>
        <w:tc>
          <w:tcPr>
            <w:tcW w:w="4416"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农业农村</w:t>
            </w:r>
          </w:p>
        </w:tc>
        <w:tc>
          <w:tcPr>
            <w:tcW w:w="14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4.50</w:t>
            </w:r>
          </w:p>
        </w:tc>
        <w:tc>
          <w:tcPr>
            <w:tcW w:w="145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4.50</w:t>
            </w:r>
          </w:p>
        </w:tc>
        <w:tc>
          <w:tcPr>
            <w:tcW w:w="13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28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86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3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r>
      <w:tr>
        <w:tblPrEx>
          <w:tblCellMar>
            <w:top w:w="0" w:type="dxa"/>
            <w:left w:w="0" w:type="dxa"/>
            <w:bottom w:w="0" w:type="dxa"/>
            <w:right w:w="0" w:type="dxa"/>
          </w:tblCellMar>
        </w:tblPrEx>
        <w:trPr>
          <w:gridAfter w:val="1"/>
          <w:wAfter w:w="74" w:type="dxa"/>
          <w:trHeight w:val="450" w:hRule="atLeast"/>
        </w:trPr>
        <w:tc>
          <w:tcPr>
            <w:tcW w:w="9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2130199</w:t>
            </w:r>
          </w:p>
        </w:tc>
        <w:tc>
          <w:tcPr>
            <w:tcW w:w="4416"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其他农业农村支出</w:t>
            </w:r>
          </w:p>
        </w:tc>
        <w:tc>
          <w:tcPr>
            <w:tcW w:w="14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4.50</w:t>
            </w:r>
          </w:p>
        </w:tc>
        <w:tc>
          <w:tcPr>
            <w:tcW w:w="145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4.50</w:t>
            </w:r>
          </w:p>
        </w:tc>
        <w:tc>
          <w:tcPr>
            <w:tcW w:w="13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28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86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3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r>
      <w:tr>
        <w:tblPrEx>
          <w:tblCellMar>
            <w:top w:w="0" w:type="dxa"/>
            <w:left w:w="0" w:type="dxa"/>
            <w:bottom w:w="0" w:type="dxa"/>
            <w:right w:w="0" w:type="dxa"/>
          </w:tblCellMar>
        </w:tblPrEx>
        <w:trPr>
          <w:gridAfter w:val="1"/>
          <w:wAfter w:w="74" w:type="dxa"/>
          <w:trHeight w:val="450" w:hRule="atLeast"/>
        </w:trPr>
        <w:tc>
          <w:tcPr>
            <w:tcW w:w="9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21305</w:t>
            </w:r>
          </w:p>
        </w:tc>
        <w:tc>
          <w:tcPr>
            <w:tcW w:w="4416"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14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7.00</w:t>
            </w:r>
          </w:p>
        </w:tc>
        <w:tc>
          <w:tcPr>
            <w:tcW w:w="145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7.00</w:t>
            </w:r>
          </w:p>
        </w:tc>
        <w:tc>
          <w:tcPr>
            <w:tcW w:w="13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28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86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3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r>
      <w:tr>
        <w:tblPrEx>
          <w:tblCellMar>
            <w:top w:w="0" w:type="dxa"/>
            <w:left w:w="0" w:type="dxa"/>
            <w:bottom w:w="0" w:type="dxa"/>
            <w:right w:w="0" w:type="dxa"/>
          </w:tblCellMar>
        </w:tblPrEx>
        <w:trPr>
          <w:gridAfter w:val="1"/>
          <w:wAfter w:w="74" w:type="dxa"/>
          <w:trHeight w:val="450" w:hRule="atLeast"/>
        </w:trPr>
        <w:tc>
          <w:tcPr>
            <w:tcW w:w="9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2130504</w:t>
            </w:r>
          </w:p>
        </w:tc>
        <w:tc>
          <w:tcPr>
            <w:tcW w:w="4416"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农村基础设施建设</w:t>
            </w:r>
          </w:p>
        </w:tc>
        <w:tc>
          <w:tcPr>
            <w:tcW w:w="14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5.00</w:t>
            </w:r>
          </w:p>
        </w:tc>
        <w:tc>
          <w:tcPr>
            <w:tcW w:w="145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5.00</w:t>
            </w:r>
          </w:p>
        </w:tc>
        <w:tc>
          <w:tcPr>
            <w:tcW w:w="13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28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86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3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r>
      <w:tr>
        <w:tblPrEx>
          <w:tblCellMar>
            <w:top w:w="0" w:type="dxa"/>
            <w:left w:w="0" w:type="dxa"/>
            <w:bottom w:w="0" w:type="dxa"/>
            <w:right w:w="0" w:type="dxa"/>
          </w:tblCellMar>
        </w:tblPrEx>
        <w:trPr>
          <w:gridAfter w:val="1"/>
          <w:wAfter w:w="74" w:type="dxa"/>
          <w:trHeight w:val="450" w:hRule="atLeast"/>
        </w:trPr>
        <w:tc>
          <w:tcPr>
            <w:tcW w:w="9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2130599</w:t>
            </w:r>
          </w:p>
        </w:tc>
        <w:tc>
          <w:tcPr>
            <w:tcW w:w="4416"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14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2.00</w:t>
            </w:r>
          </w:p>
        </w:tc>
        <w:tc>
          <w:tcPr>
            <w:tcW w:w="145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2.00</w:t>
            </w:r>
          </w:p>
        </w:tc>
        <w:tc>
          <w:tcPr>
            <w:tcW w:w="13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28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86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3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r>
      <w:tr>
        <w:tblPrEx>
          <w:tblCellMar>
            <w:top w:w="0" w:type="dxa"/>
            <w:left w:w="0" w:type="dxa"/>
            <w:bottom w:w="0" w:type="dxa"/>
            <w:right w:w="0" w:type="dxa"/>
          </w:tblCellMar>
        </w:tblPrEx>
        <w:trPr>
          <w:gridAfter w:val="1"/>
          <w:wAfter w:w="74" w:type="dxa"/>
          <w:trHeight w:val="450" w:hRule="atLeast"/>
        </w:trPr>
        <w:tc>
          <w:tcPr>
            <w:tcW w:w="9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c>
          <w:tcPr>
            <w:tcW w:w="4416"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住房保障支出</w:t>
            </w:r>
          </w:p>
        </w:tc>
        <w:tc>
          <w:tcPr>
            <w:tcW w:w="14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8.32</w:t>
            </w:r>
          </w:p>
        </w:tc>
        <w:tc>
          <w:tcPr>
            <w:tcW w:w="145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8.32</w:t>
            </w:r>
          </w:p>
        </w:tc>
        <w:tc>
          <w:tcPr>
            <w:tcW w:w="13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28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86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3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r>
      <w:tr>
        <w:tblPrEx>
          <w:tblCellMar>
            <w:top w:w="0" w:type="dxa"/>
            <w:left w:w="0" w:type="dxa"/>
            <w:bottom w:w="0" w:type="dxa"/>
            <w:right w:w="0" w:type="dxa"/>
          </w:tblCellMar>
        </w:tblPrEx>
        <w:trPr>
          <w:gridAfter w:val="1"/>
          <w:wAfter w:w="74" w:type="dxa"/>
          <w:trHeight w:val="450" w:hRule="atLeast"/>
        </w:trPr>
        <w:tc>
          <w:tcPr>
            <w:tcW w:w="9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w:t>
            </w:r>
          </w:p>
        </w:tc>
        <w:tc>
          <w:tcPr>
            <w:tcW w:w="4416"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住房改革支出</w:t>
            </w:r>
          </w:p>
        </w:tc>
        <w:tc>
          <w:tcPr>
            <w:tcW w:w="14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8.32</w:t>
            </w:r>
          </w:p>
        </w:tc>
        <w:tc>
          <w:tcPr>
            <w:tcW w:w="145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8.32</w:t>
            </w:r>
          </w:p>
        </w:tc>
        <w:tc>
          <w:tcPr>
            <w:tcW w:w="13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28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86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3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r>
      <w:tr>
        <w:tblPrEx>
          <w:tblCellMar>
            <w:top w:w="0" w:type="dxa"/>
            <w:left w:w="0" w:type="dxa"/>
            <w:bottom w:w="0" w:type="dxa"/>
            <w:right w:w="0" w:type="dxa"/>
          </w:tblCellMar>
        </w:tblPrEx>
        <w:trPr>
          <w:gridAfter w:val="1"/>
          <w:wAfter w:w="74" w:type="dxa"/>
          <w:trHeight w:val="450" w:hRule="atLeast"/>
        </w:trPr>
        <w:tc>
          <w:tcPr>
            <w:tcW w:w="9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2210201</w:t>
            </w:r>
          </w:p>
        </w:tc>
        <w:tc>
          <w:tcPr>
            <w:tcW w:w="4416"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住房公积金</w:t>
            </w:r>
          </w:p>
        </w:tc>
        <w:tc>
          <w:tcPr>
            <w:tcW w:w="14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8.32</w:t>
            </w:r>
          </w:p>
        </w:tc>
        <w:tc>
          <w:tcPr>
            <w:tcW w:w="145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8.32</w:t>
            </w:r>
          </w:p>
        </w:tc>
        <w:tc>
          <w:tcPr>
            <w:tcW w:w="13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28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86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c>
          <w:tcPr>
            <w:tcW w:w="13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2"/>
                <w:szCs w:val="22"/>
              </w:rPr>
            </w:pPr>
          </w:p>
        </w:tc>
      </w:tr>
      <w:tr>
        <w:tblPrEx>
          <w:tblCellMar>
            <w:top w:w="0" w:type="dxa"/>
            <w:left w:w="0" w:type="dxa"/>
            <w:bottom w:w="0" w:type="dxa"/>
            <w:right w:w="0" w:type="dxa"/>
          </w:tblCellMar>
        </w:tblPrEx>
        <w:trPr>
          <w:gridAfter w:val="1"/>
          <w:wAfter w:w="74" w:type="dxa"/>
          <w:trHeight w:val="615" w:hRule="atLeast"/>
        </w:trPr>
        <w:tc>
          <w:tcPr>
            <w:tcW w:w="15138" w:type="dxa"/>
            <w:gridSpan w:val="17"/>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tbl>
      <w:tblPr>
        <w:tblStyle w:val="13"/>
        <w:tblW w:w="15340" w:type="dxa"/>
        <w:tblInd w:w="93" w:type="dxa"/>
        <w:tblLayout w:type="fixed"/>
        <w:tblCellMar>
          <w:top w:w="0" w:type="dxa"/>
          <w:left w:w="108" w:type="dxa"/>
          <w:bottom w:w="0" w:type="dxa"/>
          <w:right w:w="108" w:type="dxa"/>
        </w:tblCellMar>
      </w:tblPr>
      <w:tblGrid>
        <w:gridCol w:w="857"/>
        <w:gridCol w:w="240"/>
        <w:gridCol w:w="4377"/>
        <w:gridCol w:w="1766"/>
        <w:gridCol w:w="1434"/>
        <w:gridCol w:w="1350"/>
        <w:gridCol w:w="1683"/>
        <w:gridCol w:w="1250"/>
        <w:gridCol w:w="2383"/>
      </w:tblGrid>
      <w:tr>
        <w:tblPrEx>
          <w:tblCellMar>
            <w:top w:w="0" w:type="dxa"/>
            <w:left w:w="108" w:type="dxa"/>
            <w:bottom w:w="0" w:type="dxa"/>
            <w:right w:w="108" w:type="dxa"/>
          </w:tblCellMar>
        </w:tblPrEx>
        <w:trPr>
          <w:trHeight w:val="807" w:hRule="atLeast"/>
        </w:trPr>
        <w:tc>
          <w:tcPr>
            <w:tcW w:w="15340"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403" w:hRule="atLeast"/>
        </w:trPr>
        <w:tc>
          <w:tcPr>
            <w:tcW w:w="8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7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6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3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5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8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5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8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407" w:hRule="atLeast"/>
        </w:trPr>
        <w:tc>
          <w:tcPr>
            <w:tcW w:w="857" w:type="dxa"/>
            <w:tcBorders>
              <w:top w:val="nil"/>
              <w:left w:val="nil"/>
              <w:bottom w:val="nil"/>
              <w:right w:val="nil"/>
            </w:tcBorders>
            <w:shd w:val="clear" w:color="000000" w:fill="FFFFFF"/>
            <w:noWrap/>
            <w:vAlign w:val="center"/>
          </w:tcPr>
          <w:p>
            <w:pPr>
              <w:rPr>
                <w:rFonts w:ascii="宋体" w:hAnsi="宋体" w:eastAsia="宋体" w:cs="宋体"/>
                <w:color w:val="000000"/>
                <w:kern w:val="0"/>
                <w:sz w:val="20"/>
                <w:szCs w:val="20"/>
              </w:rPr>
            </w:pPr>
            <w:r>
              <w:rPr>
                <w:rFonts w:hint="eastAsia"/>
                <w:color w:val="000000"/>
                <w:sz w:val="20"/>
                <w:szCs w:val="20"/>
              </w:rPr>
              <w:t>部门：</w:t>
            </w:r>
          </w:p>
        </w:tc>
        <w:tc>
          <w:tcPr>
            <w:tcW w:w="4617" w:type="dxa"/>
            <w:gridSpan w:val="2"/>
            <w:tcBorders>
              <w:top w:val="nil"/>
              <w:left w:val="nil"/>
              <w:bottom w:val="nil"/>
              <w:right w:val="nil"/>
            </w:tcBorders>
            <w:shd w:val="clear" w:color="000000" w:fill="FFFFFF"/>
            <w:noWrap/>
            <w:vAlign w:val="center"/>
          </w:tcPr>
          <w:p>
            <w:pPr>
              <w:jc w:val="left"/>
              <w:rPr>
                <w:rFonts w:ascii="宋体" w:hAnsi="宋体" w:eastAsia="宋体" w:cs="宋体"/>
                <w:kern w:val="0"/>
                <w:sz w:val="24"/>
                <w:szCs w:val="24"/>
              </w:rPr>
            </w:pPr>
            <w:r>
              <w:rPr>
                <w:rFonts w:hint="eastAsia"/>
                <w:lang w:val="en-US" w:eastAsia="zh-CN"/>
              </w:rPr>
              <w:t>益阳市大通湖南湾湖办事处</w:t>
            </w:r>
          </w:p>
        </w:tc>
        <w:tc>
          <w:tcPr>
            <w:tcW w:w="1766" w:type="dxa"/>
            <w:tcBorders>
              <w:top w:val="nil"/>
              <w:left w:val="nil"/>
              <w:bottom w:val="nil"/>
              <w:right w:val="nil"/>
            </w:tcBorders>
            <w:shd w:val="clear" w:color="000000" w:fill="FFFFFF"/>
            <w:noWrap/>
            <w:vAlign w:val="center"/>
          </w:tcPr>
          <w:p>
            <w:pPr>
              <w:jc w:val="center"/>
              <w:rPr>
                <w:rFonts w:ascii="宋体" w:hAnsi="宋体" w:eastAsia="宋体" w:cs="宋体"/>
                <w:kern w:val="0"/>
                <w:sz w:val="24"/>
                <w:szCs w:val="24"/>
              </w:rPr>
            </w:pPr>
          </w:p>
        </w:tc>
        <w:tc>
          <w:tcPr>
            <w:tcW w:w="1434" w:type="dxa"/>
            <w:tcBorders>
              <w:top w:val="nil"/>
              <w:left w:val="nil"/>
              <w:bottom w:val="nil"/>
              <w:right w:val="nil"/>
            </w:tcBorders>
            <w:shd w:val="clear" w:color="000000" w:fill="FFFFFF"/>
            <w:noWrap/>
            <w:vAlign w:val="center"/>
          </w:tcPr>
          <w:p>
            <w:pPr>
              <w:jc w:val="center"/>
              <w:rPr>
                <w:rFonts w:ascii="宋体" w:hAnsi="宋体" w:eastAsia="宋体" w:cs="宋体"/>
                <w:kern w:val="0"/>
                <w:sz w:val="24"/>
                <w:szCs w:val="24"/>
              </w:rPr>
            </w:pPr>
            <w:r>
              <w:rPr>
                <w:rFonts w:hint="eastAsia"/>
                <w:color w:val="000000"/>
                <w:sz w:val="20"/>
                <w:szCs w:val="20"/>
              </w:rPr>
              <w:t>　</w:t>
            </w:r>
          </w:p>
        </w:tc>
        <w:tc>
          <w:tcPr>
            <w:tcW w:w="1350" w:type="dxa"/>
            <w:tcBorders>
              <w:top w:val="nil"/>
              <w:left w:val="nil"/>
              <w:bottom w:val="nil"/>
              <w:right w:val="nil"/>
            </w:tcBorders>
            <w:shd w:val="clear" w:color="000000" w:fill="FFFFFF"/>
            <w:noWrap/>
            <w:vAlign w:val="center"/>
          </w:tcPr>
          <w:p>
            <w:pPr>
              <w:jc w:val="right"/>
              <w:rPr>
                <w:rFonts w:ascii="宋体" w:hAnsi="宋体" w:eastAsia="宋体" w:cs="宋体"/>
                <w:color w:val="000000"/>
                <w:kern w:val="0"/>
                <w:sz w:val="20"/>
                <w:szCs w:val="20"/>
              </w:rPr>
            </w:pPr>
            <w:r>
              <w:rPr>
                <w:rFonts w:hint="eastAsia"/>
              </w:rPr>
              <w:t>　</w:t>
            </w:r>
          </w:p>
        </w:tc>
        <w:tc>
          <w:tcPr>
            <w:tcW w:w="1683" w:type="dxa"/>
            <w:tcBorders>
              <w:top w:val="nil"/>
              <w:left w:val="nil"/>
              <w:bottom w:val="nil"/>
              <w:right w:val="nil"/>
            </w:tcBorders>
            <w:shd w:val="clear" w:color="000000" w:fill="FFFFFF"/>
            <w:noWrap/>
            <w:vAlign w:val="center"/>
          </w:tcPr>
          <w:p>
            <w:pPr>
              <w:jc w:val="right"/>
              <w:rPr>
                <w:rFonts w:ascii="宋体" w:hAnsi="宋体" w:eastAsia="宋体" w:cs="宋体"/>
                <w:kern w:val="0"/>
                <w:sz w:val="24"/>
                <w:szCs w:val="24"/>
              </w:rPr>
            </w:pPr>
            <w:r>
              <w:rPr>
                <w:rFonts w:hint="eastAsia"/>
              </w:rPr>
              <w:t>　</w:t>
            </w:r>
          </w:p>
        </w:tc>
        <w:tc>
          <w:tcPr>
            <w:tcW w:w="1250" w:type="dxa"/>
            <w:tcBorders>
              <w:top w:val="nil"/>
              <w:left w:val="nil"/>
              <w:bottom w:val="nil"/>
              <w:right w:val="nil"/>
            </w:tcBorders>
            <w:shd w:val="clear" w:color="000000" w:fill="FFFFFF"/>
            <w:noWrap/>
            <w:vAlign w:val="center"/>
          </w:tcPr>
          <w:p>
            <w:pPr>
              <w:jc w:val="right"/>
              <w:rPr>
                <w:rFonts w:ascii="宋体" w:hAnsi="宋体" w:eastAsia="宋体" w:cs="宋体"/>
                <w:kern w:val="0"/>
                <w:sz w:val="24"/>
                <w:szCs w:val="24"/>
              </w:rPr>
            </w:pPr>
            <w:r>
              <w:rPr>
                <w:rFonts w:hint="eastAsia"/>
              </w:rPr>
              <w:t>　</w:t>
            </w:r>
          </w:p>
        </w:tc>
        <w:tc>
          <w:tcPr>
            <w:tcW w:w="2383" w:type="dxa"/>
            <w:tcBorders>
              <w:top w:val="nil"/>
              <w:left w:val="nil"/>
              <w:bottom w:val="nil"/>
              <w:right w:val="nil"/>
            </w:tcBorders>
            <w:shd w:val="clear" w:color="000000" w:fill="FFFFFF"/>
            <w:noWrap/>
            <w:vAlign w:val="center"/>
          </w:tcPr>
          <w:p>
            <w:pPr>
              <w:jc w:val="right"/>
              <w:rPr>
                <w:rFonts w:ascii="宋体" w:hAnsi="宋体" w:eastAsia="宋体" w:cs="宋体"/>
                <w:color w:val="000000"/>
                <w:kern w:val="0"/>
                <w:sz w:val="20"/>
                <w:szCs w:val="20"/>
              </w:rPr>
            </w:pPr>
            <w:r>
              <w:rPr>
                <w:rFonts w:hint="eastAsia"/>
                <w:color w:val="000000"/>
                <w:sz w:val="20"/>
                <w:szCs w:val="20"/>
              </w:rPr>
              <w:t>单位：万元</w:t>
            </w:r>
          </w:p>
        </w:tc>
      </w:tr>
      <w:tr>
        <w:tblPrEx>
          <w:tblCellMar>
            <w:top w:w="0" w:type="dxa"/>
            <w:left w:w="108" w:type="dxa"/>
            <w:bottom w:w="0" w:type="dxa"/>
            <w:right w:w="108" w:type="dxa"/>
          </w:tblCellMar>
        </w:tblPrEx>
        <w:trPr>
          <w:trHeight w:val="595" w:hRule="atLeast"/>
        </w:trPr>
        <w:tc>
          <w:tcPr>
            <w:tcW w:w="5474"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76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43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35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68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25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38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595" w:hRule="atLeast"/>
        </w:trPr>
        <w:tc>
          <w:tcPr>
            <w:tcW w:w="1097"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437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7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3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09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43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3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378" w:hRule="atLeast"/>
        </w:trPr>
        <w:tc>
          <w:tcPr>
            <w:tcW w:w="5474"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76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43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68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2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38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479" w:hRule="atLeast"/>
        </w:trPr>
        <w:tc>
          <w:tcPr>
            <w:tcW w:w="5474"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7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250.86</w:t>
            </w:r>
          </w:p>
        </w:tc>
        <w:tc>
          <w:tcPr>
            <w:tcW w:w="14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4"/>
                <w:szCs w:val="24"/>
                <w:lang w:val="en-US"/>
              </w:rPr>
            </w:pPr>
            <w:r>
              <w:rPr>
                <w:rFonts w:hint="eastAsia" w:ascii="宋体" w:hAnsi="宋体" w:eastAsia="宋体" w:cs="宋体"/>
                <w:b/>
                <w:bCs/>
                <w:i w:val="0"/>
                <w:iCs w:val="0"/>
                <w:color w:val="000000"/>
                <w:kern w:val="0"/>
                <w:sz w:val="22"/>
                <w:szCs w:val="22"/>
                <w:u w:val="none"/>
                <w:lang w:val="en-US" w:eastAsia="zh-CN" w:bidi="ar"/>
              </w:rPr>
              <w:t>120.24</w:t>
            </w:r>
          </w:p>
        </w:tc>
        <w:tc>
          <w:tcPr>
            <w:tcW w:w="13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4"/>
                <w:szCs w:val="24"/>
                <w:lang w:val="en-US"/>
              </w:rPr>
            </w:pPr>
            <w:r>
              <w:rPr>
                <w:rFonts w:hint="eastAsia" w:ascii="宋体" w:hAnsi="宋体" w:eastAsia="宋体" w:cs="宋体"/>
                <w:b/>
                <w:bCs/>
                <w:i w:val="0"/>
                <w:iCs w:val="0"/>
                <w:color w:val="000000"/>
                <w:kern w:val="0"/>
                <w:sz w:val="22"/>
                <w:szCs w:val="22"/>
                <w:u w:val="none"/>
                <w:lang w:val="en-US" w:eastAsia="zh-CN" w:bidi="ar"/>
              </w:rPr>
              <w:t>132.62</w:t>
            </w:r>
          </w:p>
        </w:tc>
        <w:tc>
          <w:tcPr>
            <w:tcW w:w="168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8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78" w:hRule="atLeast"/>
        </w:trPr>
        <w:tc>
          <w:tcPr>
            <w:tcW w:w="109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437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一般公共服务支出</w:t>
            </w:r>
          </w:p>
        </w:tc>
        <w:tc>
          <w:tcPr>
            <w:tcW w:w="17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2"/>
                <w:szCs w:val="22"/>
                <w:u w:val="none"/>
                <w:lang w:val="en-US" w:eastAsia="zh-CN" w:bidi="ar"/>
              </w:rPr>
              <w:t>211.46</w:t>
            </w:r>
          </w:p>
        </w:tc>
        <w:tc>
          <w:tcPr>
            <w:tcW w:w="14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2"/>
                <w:szCs w:val="22"/>
                <w:u w:val="none"/>
                <w:lang w:val="en-US" w:eastAsia="zh-CN" w:bidi="ar"/>
              </w:rPr>
              <w:t>90.35</w:t>
            </w:r>
          </w:p>
        </w:tc>
        <w:tc>
          <w:tcPr>
            <w:tcW w:w="13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2"/>
                <w:szCs w:val="22"/>
                <w:u w:val="none"/>
                <w:lang w:val="en-US" w:eastAsia="zh-CN" w:bidi="ar"/>
              </w:rPr>
              <w:t>121.12</w:t>
            </w:r>
          </w:p>
        </w:tc>
        <w:tc>
          <w:tcPr>
            <w:tcW w:w="168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8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78" w:hRule="atLeast"/>
        </w:trPr>
        <w:tc>
          <w:tcPr>
            <w:tcW w:w="109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20103</w:t>
            </w:r>
          </w:p>
        </w:tc>
        <w:tc>
          <w:tcPr>
            <w:tcW w:w="437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7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2"/>
                <w:szCs w:val="22"/>
                <w:u w:val="none"/>
                <w:lang w:val="en-US" w:eastAsia="zh-CN" w:bidi="ar"/>
              </w:rPr>
              <w:t>107.75</w:t>
            </w:r>
          </w:p>
        </w:tc>
        <w:tc>
          <w:tcPr>
            <w:tcW w:w="14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2"/>
                <w:szCs w:val="22"/>
                <w:u w:val="none"/>
                <w:lang w:val="en-US" w:eastAsia="zh-CN" w:bidi="ar"/>
              </w:rPr>
              <w:t>89.35</w:t>
            </w:r>
          </w:p>
        </w:tc>
        <w:tc>
          <w:tcPr>
            <w:tcW w:w="13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2"/>
                <w:szCs w:val="22"/>
                <w:u w:val="none"/>
                <w:lang w:val="en-US" w:eastAsia="zh-CN" w:bidi="ar"/>
              </w:rPr>
              <w:t>18.40</w:t>
            </w:r>
          </w:p>
        </w:tc>
        <w:tc>
          <w:tcPr>
            <w:tcW w:w="168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8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78" w:hRule="atLeast"/>
        </w:trPr>
        <w:tc>
          <w:tcPr>
            <w:tcW w:w="109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2010301</w:t>
            </w:r>
          </w:p>
        </w:tc>
        <w:tc>
          <w:tcPr>
            <w:tcW w:w="437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7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2"/>
                <w:szCs w:val="22"/>
                <w:u w:val="none"/>
                <w:lang w:val="en-US" w:eastAsia="zh-CN" w:bidi="ar"/>
              </w:rPr>
              <w:t>80.22</w:t>
            </w:r>
          </w:p>
        </w:tc>
        <w:tc>
          <w:tcPr>
            <w:tcW w:w="14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2"/>
                <w:szCs w:val="22"/>
                <w:u w:val="none"/>
                <w:lang w:val="en-US" w:eastAsia="zh-CN" w:bidi="ar"/>
              </w:rPr>
              <w:t>80.22</w:t>
            </w:r>
          </w:p>
        </w:tc>
        <w:tc>
          <w:tcPr>
            <w:tcW w:w="13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p>
        </w:tc>
        <w:tc>
          <w:tcPr>
            <w:tcW w:w="168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8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78" w:hRule="atLeast"/>
        </w:trPr>
        <w:tc>
          <w:tcPr>
            <w:tcW w:w="109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2010302</w:t>
            </w:r>
          </w:p>
        </w:tc>
        <w:tc>
          <w:tcPr>
            <w:tcW w:w="437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一般行政管理事务</w:t>
            </w:r>
          </w:p>
        </w:tc>
        <w:tc>
          <w:tcPr>
            <w:tcW w:w="17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2"/>
                <w:szCs w:val="22"/>
                <w:u w:val="none"/>
                <w:lang w:val="en-US" w:eastAsia="zh-CN" w:bidi="ar"/>
              </w:rPr>
              <w:t>7.42</w:t>
            </w:r>
          </w:p>
        </w:tc>
        <w:tc>
          <w:tcPr>
            <w:tcW w:w="14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p>
        </w:tc>
        <w:tc>
          <w:tcPr>
            <w:tcW w:w="13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2"/>
                <w:szCs w:val="22"/>
                <w:u w:val="none"/>
                <w:lang w:val="en-US" w:eastAsia="zh-CN" w:bidi="ar"/>
              </w:rPr>
              <w:t>7.42</w:t>
            </w:r>
          </w:p>
        </w:tc>
        <w:tc>
          <w:tcPr>
            <w:tcW w:w="168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8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11" w:hRule="atLeast"/>
        </w:trPr>
        <w:tc>
          <w:tcPr>
            <w:tcW w:w="109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2010399</w:t>
            </w:r>
          </w:p>
        </w:tc>
        <w:tc>
          <w:tcPr>
            <w:tcW w:w="437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7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2"/>
                <w:szCs w:val="22"/>
                <w:u w:val="none"/>
                <w:lang w:val="en-US" w:eastAsia="zh-CN" w:bidi="ar"/>
              </w:rPr>
              <w:t>20.11</w:t>
            </w:r>
          </w:p>
        </w:tc>
        <w:tc>
          <w:tcPr>
            <w:tcW w:w="14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9.12</w:t>
            </w:r>
          </w:p>
        </w:tc>
        <w:tc>
          <w:tcPr>
            <w:tcW w:w="13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2"/>
                <w:szCs w:val="22"/>
                <w:u w:val="none"/>
                <w:lang w:val="en-US" w:eastAsia="zh-CN" w:bidi="ar"/>
              </w:rPr>
              <w:t>10.99</w:t>
            </w:r>
          </w:p>
        </w:tc>
        <w:tc>
          <w:tcPr>
            <w:tcW w:w="168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8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28" w:hRule="atLeast"/>
        </w:trPr>
        <w:tc>
          <w:tcPr>
            <w:tcW w:w="109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2"/>
                <w:szCs w:val="22"/>
                <w:u w:val="none"/>
                <w:lang w:val="en-US" w:eastAsia="zh-CN" w:bidi="ar"/>
              </w:rPr>
              <w:t>20113</w:t>
            </w:r>
          </w:p>
        </w:tc>
        <w:tc>
          <w:tcPr>
            <w:tcW w:w="437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商贸事务</w:t>
            </w:r>
          </w:p>
        </w:tc>
        <w:tc>
          <w:tcPr>
            <w:tcW w:w="17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w:t>
            </w:r>
          </w:p>
        </w:tc>
        <w:tc>
          <w:tcPr>
            <w:tcW w:w="14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1.00</w:t>
            </w:r>
          </w:p>
        </w:tc>
        <w:tc>
          <w:tcPr>
            <w:tcW w:w="13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p>
        </w:tc>
        <w:tc>
          <w:tcPr>
            <w:tcW w:w="168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8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61" w:hRule="atLeast"/>
        </w:trPr>
        <w:tc>
          <w:tcPr>
            <w:tcW w:w="109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2"/>
                <w:szCs w:val="22"/>
                <w:u w:val="none"/>
                <w:lang w:val="en-US" w:eastAsia="zh-CN" w:bidi="ar"/>
              </w:rPr>
              <w:t>2011308</w:t>
            </w:r>
          </w:p>
        </w:tc>
        <w:tc>
          <w:tcPr>
            <w:tcW w:w="437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招商引资</w:t>
            </w:r>
          </w:p>
        </w:tc>
        <w:tc>
          <w:tcPr>
            <w:tcW w:w="17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2"/>
                <w:szCs w:val="22"/>
                <w:u w:val="none"/>
                <w:lang w:val="en-US" w:eastAsia="zh-CN" w:bidi="ar"/>
              </w:rPr>
              <w:t>1.00</w:t>
            </w:r>
          </w:p>
        </w:tc>
        <w:tc>
          <w:tcPr>
            <w:tcW w:w="14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1.00</w:t>
            </w:r>
          </w:p>
        </w:tc>
        <w:tc>
          <w:tcPr>
            <w:tcW w:w="13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p>
        </w:tc>
        <w:tc>
          <w:tcPr>
            <w:tcW w:w="168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8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62" w:hRule="atLeast"/>
        </w:trPr>
        <w:tc>
          <w:tcPr>
            <w:tcW w:w="109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20199</w:t>
            </w:r>
          </w:p>
        </w:tc>
        <w:tc>
          <w:tcPr>
            <w:tcW w:w="437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7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2"/>
                <w:szCs w:val="22"/>
                <w:u w:val="none"/>
                <w:lang w:val="en-US" w:eastAsia="zh-CN" w:bidi="ar"/>
              </w:rPr>
              <w:t>102.71</w:t>
            </w:r>
          </w:p>
        </w:tc>
        <w:tc>
          <w:tcPr>
            <w:tcW w:w="14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p>
        </w:tc>
        <w:tc>
          <w:tcPr>
            <w:tcW w:w="13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2"/>
                <w:szCs w:val="22"/>
                <w:u w:val="none"/>
                <w:lang w:val="en-US" w:eastAsia="zh-CN" w:bidi="ar"/>
              </w:rPr>
              <w:t>102.71</w:t>
            </w:r>
          </w:p>
        </w:tc>
        <w:tc>
          <w:tcPr>
            <w:tcW w:w="168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8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95" w:hRule="atLeast"/>
        </w:trPr>
        <w:tc>
          <w:tcPr>
            <w:tcW w:w="109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2019999</w:t>
            </w:r>
          </w:p>
        </w:tc>
        <w:tc>
          <w:tcPr>
            <w:tcW w:w="437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7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2"/>
                <w:szCs w:val="22"/>
                <w:u w:val="none"/>
                <w:lang w:val="en-US" w:eastAsia="zh-CN" w:bidi="ar"/>
              </w:rPr>
              <w:t>102.71</w:t>
            </w:r>
          </w:p>
        </w:tc>
        <w:tc>
          <w:tcPr>
            <w:tcW w:w="14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p>
        </w:tc>
        <w:tc>
          <w:tcPr>
            <w:tcW w:w="13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2"/>
                <w:szCs w:val="22"/>
                <w:u w:val="none"/>
                <w:lang w:val="en-US" w:eastAsia="zh-CN" w:bidi="ar"/>
              </w:rPr>
              <w:t>102.71</w:t>
            </w:r>
          </w:p>
        </w:tc>
        <w:tc>
          <w:tcPr>
            <w:tcW w:w="168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8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28" w:hRule="atLeast"/>
        </w:trPr>
        <w:tc>
          <w:tcPr>
            <w:tcW w:w="109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204</w:t>
            </w:r>
          </w:p>
        </w:tc>
        <w:tc>
          <w:tcPr>
            <w:tcW w:w="437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公共安全支出</w:t>
            </w:r>
          </w:p>
        </w:tc>
        <w:tc>
          <w:tcPr>
            <w:tcW w:w="17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0.89</w:t>
            </w:r>
          </w:p>
        </w:tc>
        <w:tc>
          <w:tcPr>
            <w:tcW w:w="14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0.89</w:t>
            </w:r>
          </w:p>
        </w:tc>
        <w:tc>
          <w:tcPr>
            <w:tcW w:w="13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8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8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28" w:hRule="atLeast"/>
        </w:trPr>
        <w:tc>
          <w:tcPr>
            <w:tcW w:w="109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20402</w:t>
            </w:r>
          </w:p>
        </w:tc>
        <w:tc>
          <w:tcPr>
            <w:tcW w:w="437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公安</w:t>
            </w:r>
          </w:p>
        </w:tc>
        <w:tc>
          <w:tcPr>
            <w:tcW w:w="17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0.89</w:t>
            </w:r>
          </w:p>
        </w:tc>
        <w:tc>
          <w:tcPr>
            <w:tcW w:w="14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0.89</w:t>
            </w:r>
          </w:p>
        </w:tc>
        <w:tc>
          <w:tcPr>
            <w:tcW w:w="13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8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8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28" w:hRule="atLeast"/>
        </w:trPr>
        <w:tc>
          <w:tcPr>
            <w:tcW w:w="109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2040201</w:t>
            </w:r>
          </w:p>
        </w:tc>
        <w:tc>
          <w:tcPr>
            <w:tcW w:w="437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行政运行</w:t>
            </w:r>
          </w:p>
        </w:tc>
        <w:tc>
          <w:tcPr>
            <w:tcW w:w="17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lang w:val="en-US" w:eastAsia="zh-CN"/>
              </w:rPr>
            </w:pPr>
            <w:r>
              <w:rPr>
                <w:rFonts w:hint="eastAsia" w:ascii="宋体" w:hAnsi="宋体" w:eastAsia="宋体" w:cs="宋体"/>
                <w:i w:val="0"/>
                <w:iCs w:val="0"/>
                <w:color w:val="000000"/>
                <w:kern w:val="0"/>
                <w:sz w:val="22"/>
                <w:szCs w:val="22"/>
                <w:u w:val="none"/>
                <w:lang w:val="en-US" w:eastAsia="zh-CN" w:bidi="ar"/>
              </w:rPr>
              <w:t>0.89</w:t>
            </w:r>
          </w:p>
        </w:tc>
        <w:tc>
          <w:tcPr>
            <w:tcW w:w="14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0.89</w:t>
            </w:r>
          </w:p>
        </w:tc>
        <w:tc>
          <w:tcPr>
            <w:tcW w:w="13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8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8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28" w:hRule="atLeast"/>
        </w:trPr>
        <w:tc>
          <w:tcPr>
            <w:tcW w:w="109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w:t>
            </w:r>
          </w:p>
        </w:tc>
        <w:tc>
          <w:tcPr>
            <w:tcW w:w="437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7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2"/>
                <w:szCs w:val="22"/>
                <w:u w:val="none"/>
                <w:lang w:val="en-US" w:eastAsia="zh-CN" w:bidi="ar"/>
              </w:rPr>
              <w:t>12.13</w:t>
            </w:r>
          </w:p>
        </w:tc>
        <w:tc>
          <w:tcPr>
            <w:tcW w:w="14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2"/>
                <w:szCs w:val="22"/>
                <w:u w:val="none"/>
                <w:lang w:val="en-US" w:eastAsia="zh-CN" w:bidi="ar"/>
              </w:rPr>
              <w:t>12.13</w:t>
            </w:r>
          </w:p>
        </w:tc>
        <w:tc>
          <w:tcPr>
            <w:tcW w:w="13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p>
        </w:tc>
        <w:tc>
          <w:tcPr>
            <w:tcW w:w="168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8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62" w:hRule="atLeast"/>
        </w:trPr>
        <w:tc>
          <w:tcPr>
            <w:tcW w:w="109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20805</w:t>
            </w:r>
          </w:p>
        </w:tc>
        <w:tc>
          <w:tcPr>
            <w:tcW w:w="437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7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2"/>
                <w:szCs w:val="22"/>
                <w:u w:val="none"/>
                <w:lang w:val="en-US" w:eastAsia="zh-CN" w:bidi="ar"/>
              </w:rPr>
              <w:t>11.53</w:t>
            </w:r>
          </w:p>
        </w:tc>
        <w:tc>
          <w:tcPr>
            <w:tcW w:w="14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2"/>
                <w:szCs w:val="22"/>
                <w:u w:val="none"/>
                <w:lang w:val="en-US" w:eastAsia="zh-CN" w:bidi="ar"/>
              </w:rPr>
              <w:t>11.53</w:t>
            </w:r>
          </w:p>
        </w:tc>
        <w:tc>
          <w:tcPr>
            <w:tcW w:w="13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p>
        </w:tc>
        <w:tc>
          <w:tcPr>
            <w:tcW w:w="168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8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78" w:hRule="atLeast"/>
        </w:trPr>
        <w:tc>
          <w:tcPr>
            <w:tcW w:w="109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437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7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2"/>
                <w:szCs w:val="22"/>
                <w:u w:val="none"/>
                <w:lang w:val="en-US" w:eastAsia="zh-CN" w:bidi="ar"/>
              </w:rPr>
              <w:t>10.93</w:t>
            </w:r>
          </w:p>
        </w:tc>
        <w:tc>
          <w:tcPr>
            <w:tcW w:w="14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2"/>
                <w:szCs w:val="22"/>
                <w:u w:val="none"/>
                <w:lang w:val="en-US" w:eastAsia="zh-CN" w:bidi="ar"/>
              </w:rPr>
              <w:t>10.93</w:t>
            </w:r>
          </w:p>
        </w:tc>
        <w:tc>
          <w:tcPr>
            <w:tcW w:w="13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p>
        </w:tc>
        <w:tc>
          <w:tcPr>
            <w:tcW w:w="168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8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62" w:hRule="atLeast"/>
        </w:trPr>
        <w:tc>
          <w:tcPr>
            <w:tcW w:w="109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2080599</w:t>
            </w:r>
          </w:p>
        </w:tc>
        <w:tc>
          <w:tcPr>
            <w:tcW w:w="437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17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0.60</w:t>
            </w:r>
          </w:p>
        </w:tc>
        <w:tc>
          <w:tcPr>
            <w:tcW w:w="14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0.60</w:t>
            </w:r>
          </w:p>
        </w:tc>
        <w:tc>
          <w:tcPr>
            <w:tcW w:w="13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p>
        </w:tc>
        <w:tc>
          <w:tcPr>
            <w:tcW w:w="168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8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28" w:hRule="atLeast"/>
        </w:trPr>
        <w:tc>
          <w:tcPr>
            <w:tcW w:w="109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20827</w:t>
            </w:r>
          </w:p>
        </w:tc>
        <w:tc>
          <w:tcPr>
            <w:tcW w:w="437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财政对其他社会保险基金的补助</w:t>
            </w:r>
          </w:p>
        </w:tc>
        <w:tc>
          <w:tcPr>
            <w:tcW w:w="17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lang w:val="en-US"/>
              </w:rPr>
            </w:pPr>
            <w:r>
              <w:rPr>
                <w:rFonts w:hint="eastAsia" w:ascii="宋体" w:hAnsi="宋体" w:eastAsia="宋体" w:cs="宋体"/>
                <w:i w:val="0"/>
                <w:iCs w:val="0"/>
                <w:color w:val="000000"/>
                <w:kern w:val="0"/>
                <w:sz w:val="22"/>
                <w:szCs w:val="22"/>
                <w:u w:val="none"/>
                <w:lang w:val="en-US" w:eastAsia="zh-CN" w:bidi="ar"/>
              </w:rPr>
              <w:t>0.17</w:t>
            </w:r>
          </w:p>
        </w:tc>
        <w:tc>
          <w:tcPr>
            <w:tcW w:w="14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0.17</w:t>
            </w:r>
          </w:p>
        </w:tc>
        <w:tc>
          <w:tcPr>
            <w:tcW w:w="13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rPr>
            </w:pPr>
          </w:p>
        </w:tc>
        <w:tc>
          <w:tcPr>
            <w:tcW w:w="1683"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8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95" w:hRule="atLeast"/>
        </w:trPr>
        <w:tc>
          <w:tcPr>
            <w:tcW w:w="109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2082799</w:t>
            </w:r>
          </w:p>
        </w:tc>
        <w:tc>
          <w:tcPr>
            <w:tcW w:w="437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其他财政对社会保险基金的补助</w:t>
            </w:r>
          </w:p>
        </w:tc>
        <w:tc>
          <w:tcPr>
            <w:tcW w:w="17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2"/>
                <w:szCs w:val="22"/>
                <w:u w:val="none"/>
                <w:lang w:val="en-US" w:eastAsia="zh-CN" w:bidi="ar"/>
              </w:rPr>
              <w:t>0.17</w:t>
            </w:r>
          </w:p>
        </w:tc>
        <w:tc>
          <w:tcPr>
            <w:tcW w:w="14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0.17</w:t>
            </w:r>
          </w:p>
        </w:tc>
        <w:tc>
          <w:tcPr>
            <w:tcW w:w="13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p>
        </w:tc>
        <w:tc>
          <w:tcPr>
            <w:tcW w:w="1683"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8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11" w:hRule="atLeast"/>
        </w:trPr>
        <w:tc>
          <w:tcPr>
            <w:tcW w:w="109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20899</w:t>
            </w:r>
          </w:p>
        </w:tc>
        <w:tc>
          <w:tcPr>
            <w:tcW w:w="437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7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2"/>
                <w:szCs w:val="22"/>
                <w:u w:val="none"/>
                <w:lang w:val="en-US" w:eastAsia="zh-CN" w:bidi="ar"/>
              </w:rPr>
              <w:t>0.44</w:t>
            </w:r>
          </w:p>
        </w:tc>
        <w:tc>
          <w:tcPr>
            <w:tcW w:w="14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2"/>
                <w:szCs w:val="22"/>
                <w:u w:val="none"/>
                <w:lang w:val="en-US" w:eastAsia="zh-CN" w:bidi="ar"/>
              </w:rPr>
              <w:t>0.44</w:t>
            </w:r>
          </w:p>
        </w:tc>
        <w:tc>
          <w:tcPr>
            <w:tcW w:w="13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p>
        </w:tc>
        <w:tc>
          <w:tcPr>
            <w:tcW w:w="168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8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29" w:hRule="atLeast"/>
        </w:trPr>
        <w:tc>
          <w:tcPr>
            <w:tcW w:w="109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2089999</w:t>
            </w:r>
          </w:p>
        </w:tc>
        <w:tc>
          <w:tcPr>
            <w:tcW w:w="437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7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0.44</w:t>
            </w:r>
          </w:p>
        </w:tc>
        <w:tc>
          <w:tcPr>
            <w:tcW w:w="14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0.44</w:t>
            </w:r>
          </w:p>
        </w:tc>
        <w:tc>
          <w:tcPr>
            <w:tcW w:w="13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p>
        </w:tc>
        <w:tc>
          <w:tcPr>
            <w:tcW w:w="168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8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12" w:hRule="atLeast"/>
        </w:trPr>
        <w:tc>
          <w:tcPr>
            <w:tcW w:w="109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w:t>
            </w:r>
          </w:p>
        </w:tc>
        <w:tc>
          <w:tcPr>
            <w:tcW w:w="437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卫生健康支出</w:t>
            </w:r>
          </w:p>
        </w:tc>
        <w:tc>
          <w:tcPr>
            <w:tcW w:w="17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2"/>
                <w:szCs w:val="22"/>
                <w:u w:val="none"/>
                <w:lang w:val="en-US" w:eastAsia="zh-CN" w:bidi="ar"/>
              </w:rPr>
              <w:t>8.55</w:t>
            </w:r>
          </w:p>
        </w:tc>
        <w:tc>
          <w:tcPr>
            <w:tcW w:w="14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8.55</w:t>
            </w:r>
          </w:p>
        </w:tc>
        <w:tc>
          <w:tcPr>
            <w:tcW w:w="13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p>
        </w:tc>
        <w:tc>
          <w:tcPr>
            <w:tcW w:w="168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8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12" w:hRule="atLeast"/>
        </w:trPr>
        <w:tc>
          <w:tcPr>
            <w:tcW w:w="109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21011</w:t>
            </w:r>
          </w:p>
        </w:tc>
        <w:tc>
          <w:tcPr>
            <w:tcW w:w="437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行政事业单位医疗</w:t>
            </w:r>
          </w:p>
        </w:tc>
        <w:tc>
          <w:tcPr>
            <w:tcW w:w="17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8.55</w:t>
            </w:r>
          </w:p>
        </w:tc>
        <w:tc>
          <w:tcPr>
            <w:tcW w:w="14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8.55</w:t>
            </w:r>
          </w:p>
        </w:tc>
        <w:tc>
          <w:tcPr>
            <w:tcW w:w="13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p>
        </w:tc>
        <w:tc>
          <w:tcPr>
            <w:tcW w:w="168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8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28" w:hRule="atLeast"/>
        </w:trPr>
        <w:tc>
          <w:tcPr>
            <w:tcW w:w="109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2101101</w:t>
            </w:r>
          </w:p>
        </w:tc>
        <w:tc>
          <w:tcPr>
            <w:tcW w:w="437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行政单位医疗</w:t>
            </w:r>
          </w:p>
        </w:tc>
        <w:tc>
          <w:tcPr>
            <w:tcW w:w="17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2"/>
                <w:szCs w:val="22"/>
                <w:u w:val="none"/>
                <w:lang w:val="en-US" w:eastAsia="zh-CN" w:bidi="ar"/>
              </w:rPr>
              <w:t>3.47</w:t>
            </w:r>
          </w:p>
        </w:tc>
        <w:tc>
          <w:tcPr>
            <w:tcW w:w="14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2"/>
                <w:szCs w:val="22"/>
                <w:u w:val="none"/>
                <w:lang w:val="en-US" w:eastAsia="zh-CN" w:bidi="ar"/>
              </w:rPr>
              <w:t>3.47</w:t>
            </w:r>
          </w:p>
        </w:tc>
        <w:tc>
          <w:tcPr>
            <w:tcW w:w="13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p>
        </w:tc>
        <w:tc>
          <w:tcPr>
            <w:tcW w:w="168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8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29" w:hRule="atLeast"/>
        </w:trPr>
        <w:tc>
          <w:tcPr>
            <w:tcW w:w="109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2101103</w:t>
            </w:r>
          </w:p>
        </w:tc>
        <w:tc>
          <w:tcPr>
            <w:tcW w:w="437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公务员医疗补助</w:t>
            </w:r>
          </w:p>
        </w:tc>
        <w:tc>
          <w:tcPr>
            <w:tcW w:w="17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2"/>
                <w:szCs w:val="22"/>
                <w:u w:val="none"/>
                <w:lang w:val="en-US" w:eastAsia="zh-CN" w:bidi="ar"/>
              </w:rPr>
              <w:t>5.08</w:t>
            </w:r>
          </w:p>
        </w:tc>
        <w:tc>
          <w:tcPr>
            <w:tcW w:w="14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2"/>
                <w:szCs w:val="22"/>
                <w:u w:val="none"/>
                <w:lang w:val="en-US" w:eastAsia="zh-CN" w:bidi="ar"/>
              </w:rPr>
              <w:t>5.08</w:t>
            </w:r>
          </w:p>
        </w:tc>
        <w:tc>
          <w:tcPr>
            <w:tcW w:w="13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p>
        </w:tc>
        <w:tc>
          <w:tcPr>
            <w:tcW w:w="168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8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95" w:hRule="atLeast"/>
        </w:trPr>
        <w:tc>
          <w:tcPr>
            <w:tcW w:w="109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w:t>
            </w:r>
          </w:p>
        </w:tc>
        <w:tc>
          <w:tcPr>
            <w:tcW w:w="437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农林水支出</w:t>
            </w:r>
          </w:p>
        </w:tc>
        <w:tc>
          <w:tcPr>
            <w:tcW w:w="17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2"/>
                <w:szCs w:val="22"/>
                <w:u w:val="none"/>
                <w:lang w:val="en-US" w:eastAsia="zh-CN" w:bidi="ar"/>
              </w:rPr>
              <w:t>11.50</w:t>
            </w:r>
          </w:p>
        </w:tc>
        <w:tc>
          <w:tcPr>
            <w:tcW w:w="14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p>
        </w:tc>
        <w:tc>
          <w:tcPr>
            <w:tcW w:w="13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2"/>
                <w:szCs w:val="22"/>
                <w:u w:val="none"/>
                <w:lang w:val="en-US" w:eastAsia="zh-CN" w:bidi="ar"/>
              </w:rPr>
              <w:t>11.50</w:t>
            </w:r>
          </w:p>
        </w:tc>
        <w:tc>
          <w:tcPr>
            <w:tcW w:w="168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8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79" w:hRule="atLeast"/>
        </w:trPr>
        <w:tc>
          <w:tcPr>
            <w:tcW w:w="109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w:t>
            </w:r>
          </w:p>
        </w:tc>
        <w:tc>
          <w:tcPr>
            <w:tcW w:w="437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农业农村</w:t>
            </w:r>
          </w:p>
        </w:tc>
        <w:tc>
          <w:tcPr>
            <w:tcW w:w="17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4.50</w:t>
            </w:r>
          </w:p>
        </w:tc>
        <w:tc>
          <w:tcPr>
            <w:tcW w:w="14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p>
        </w:tc>
        <w:tc>
          <w:tcPr>
            <w:tcW w:w="13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4.50</w:t>
            </w:r>
          </w:p>
        </w:tc>
        <w:tc>
          <w:tcPr>
            <w:tcW w:w="168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8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79" w:hRule="atLeast"/>
        </w:trPr>
        <w:tc>
          <w:tcPr>
            <w:tcW w:w="109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2130199</w:t>
            </w:r>
          </w:p>
        </w:tc>
        <w:tc>
          <w:tcPr>
            <w:tcW w:w="437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其他农业农村支出</w:t>
            </w:r>
          </w:p>
        </w:tc>
        <w:tc>
          <w:tcPr>
            <w:tcW w:w="17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4.50</w:t>
            </w:r>
          </w:p>
        </w:tc>
        <w:tc>
          <w:tcPr>
            <w:tcW w:w="14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p>
        </w:tc>
        <w:tc>
          <w:tcPr>
            <w:tcW w:w="13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4.50</w:t>
            </w:r>
          </w:p>
        </w:tc>
        <w:tc>
          <w:tcPr>
            <w:tcW w:w="168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8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79" w:hRule="atLeast"/>
        </w:trPr>
        <w:tc>
          <w:tcPr>
            <w:tcW w:w="109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21305</w:t>
            </w:r>
          </w:p>
        </w:tc>
        <w:tc>
          <w:tcPr>
            <w:tcW w:w="437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17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7.00</w:t>
            </w:r>
          </w:p>
        </w:tc>
        <w:tc>
          <w:tcPr>
            <w:tcW w:w="14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p>
        </w:tc>
        <w:tc>
          <w:tcPr>
            <w:tcW w:w="13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7.00</w:t>
            </w:r>
          </w:p>
        </w:tc>
        <w:tc>
          <w:tcPr>
            <w:tcW w:w="168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8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12" w:hRule="atLeast"/>
        </w:trPr>
        <w:tc>
          <w:tcPr>
            <w:tcW w:w="109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2130504</w:t>
            </w:r>
          </w:p>
        </w:tc>
        <w:tc>
          <w:tcPr>
            <w:tcW w:w="437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农村基础设施建设</w:t>
            </w:r>
          </w:p>
        </w:tc>
        <w:tc>
          <w:tcPr>
            <w:tcW w:w="17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14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p>
        </w:tc>
        <w:tc>
          <w:tcPr>
            <w:tcW w:w="13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168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8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29" w:hRule="atLeast"/>
        </w:trPr>
        <w:tc>
          <w:tcPr>
            <w:tcW w:w="109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2130599</w:t>
            </w:r>
          </w:p>
        </w:tc>
        <w:tc>
          <w:tcPr>
            <w:tcW w:w="437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17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4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p>
        </w:tc>
        <w:tc>
          <w:tcPr>
            <w:tcW w:w="13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68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8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78" w:hRule="atLeast"/>
        </w:trPr>
        <w:tc>
          <w:tcPr>
            <w:tcW w:w="109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w:t>
            </w:r>
          </w:p>
        </w:tc>
        <w:tc>
          <w:tcPr>
            <w:tcW w:w="437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住房保障支出</w:t>
            </w:r>
          </w:p>
        </w:tc>
        <w:tc>
          <w:tcPr>
            <w:tcW w:w="17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2"/>
                <w:szCs w:val="22"/>
                <w:u w:val="none"/>
                <w:lang w:val="en-US" w:eastAsia="zh-CN" w:bidi="ar"/>
              </w:rPr>
              <w:t>8.32</w:t>
            </w:r>
          </w:p>
        </w:tc>
        <w:tc>
          <w:tcPr>
            <w:tcW w:w="14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8.32</w:t>
            </w:r>
          </w:p>
        </w:tc>
        <w:tc>
          <w:tcPr>
            <w:tcW w:w="13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p>
        </w:tc>
        <w:tc>
          <w:tcPr>
            <w:tcW w:w="168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8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78" w:hRule="atLeast"/>
        </w:trPr>
        <w:tc>
          <w:tcPr>
            <w:tcW w:w="109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22102</w:t>
            </w:r>
          </w:p>
        </w:tc>
        <w:tc>
          <w:tcPr>
            <w:tcW w:w="437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住房改革支出</w:t>
            </w:r>
          </w:p>
        </w:tc>
        <w:tc>
          <w:tcPr>
            <w:tcW w:w="17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8.32</w:t>
            </w:r>
          </w:p>
        </w:tc>
        <w:tc>
          <w:tcPr>
            <w:tcW w:w="14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8.32</w:t>
            </w:r>
          </w:p>
        </w:tc>
        <w:tc>
          <w:tcPr>
            <w:tcW w:w="13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p>
        </w:tc>
        <w:tc>
          <w:tcPr>
            <w:tcW w:w="168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8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78" w:hRule="atLeast"/>
        </w:trPr>
        <w:tc>
          <w:tcPr>
            <w:tcW w:w="109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437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住房公积金</w:t>
            </w:r>
          </w:p>
        </w:tc>
        <w:tc>
          <w:tcPr>
            <w:tcW w:w="17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8.32</w:t>
            </w:r>
          </w:p>
        </w:tc>
        <w:tc>
          <w:tcPr>
            <w:tcW w:w="14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8.32</w:t>
            </w:r>
          </w:p>
        </w:tc>
        <w:tc>
          <w:tcPr>
            <w:tcW w:w="13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p>
        </w:tc>
        <w:tc>
          <w:tcPr>
            <w:tcW w:w="168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8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828" w:hRule="atLeast"/>
        </w:trPr>
        <w:tc>
          <w:tcPr>
            <w:tcW w:w="15340"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jc w:val="both"/>
        <w:rPr>
          <w:rFonts w:ascii="Times New Roman" w:hAnsi="Times New Roman" w:eastAsia="方正小标宋_GBK" w:cs="Times New Roman"/>
          <w:color w:val="000000"/>
          <w:kern w:val="0"/>
          <w:sz w:val="36"/>
          <w:szCs w:val="21"/>
        </w:rPr>
      </w:pPr>
    </w:p>
    <w:tbl>
      <w:tblPr>
        <w:tblStyle w:val="13"/>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295" w:hRule="atLeast"/>
        </w:trPr>
        <w:tc>
          <w:tcPr>
            <w:tcW w:w="359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lang w:val="en-US" w:eastAsia="zh-CN"/>
              </w:rPr>
              <w:t>益阳市大通湖南湾湖办事处</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rPr>
            </w:pPr>
            <w:r>
              <w:rPr>
                <w:rFonts w:hint="eastAsia" w:ascii="宋体" w:hAnsi="宋体" w:eastAsia="宋体" w:cs="宋体"/>
                <w:kern w:val="0"/>
                <w:sz w:val="22"/>
                <w:lang w:val="en-US" w:eastAsia="zh-CN"/>
              </w:rPr>
              <w:t>150.69</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109.29</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109.29</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0.89</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0.89</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lang w:val="en-US" w:eastAsia="zh-CN"/>
              </w:rPr>
              <w:t>七、文化旅游体育与传媒支出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39</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8</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lang w:val="en-US" w:eastAsia="zh-CN"/>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12.13</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12.13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lang w:val="en-US" w:eastAsia="zh-CN"/>
              </w:rPr>
              <w:t>九、卫生健康支出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41</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8.55</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8.55</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lang w:val="en-US" w:eastAsia="zh-CN"/>
              </w:rPr>
              <w:t>十、节能环保支出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42</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11</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lang w:val="en-US" w:eastAsia="zh-CN"/>
              </w:rPr>
              <w:t>十一、城乡社区支出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lang w:val="en-US" w:eastAsia="zh-CN"/>
              </w:rPr>
              <w:t>十二、农林水支出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44</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11.50</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11.50</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13</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lang w:val="en-US" w:eastAsia="zh-CN"/>
              </w:rPr>
              <w:t>十三、交通运输支出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45</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lang w:val="en-US" w:eastAsia="zh-CN"/>
              </w:rPr>
              <w:t>十四、资源勘探工业信息等支出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46</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15</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lang w:val="en-US" w:eastAsia="zh-CN"/>
              </w:rPr>
              <w:t>十五、商业服务业等支出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47</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16</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lang w:val="en-US" w:eastAsia="zh-CN"/>
              </w:rPr>
              <w:t>十六、金融支出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48</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17</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lang w:val="en-US" w:eastAsia="zh-CN"/>
              </w:rPr>
              <w:t>十七、援助其他地区支出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49</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36"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18</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lang w:val="en-US" w:eastAsia="zh-CN"/>
              </w:rPr>
              <w:t>十八、自然资源海洋气象等支出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19</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lang w:val="en-US" w:eastAsia="zh-CN"/>
              </w:rPr>
              <w:t>十九、住房保障支出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51</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8.32</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8.32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lang w:val="en-US" w:eastAsia="zh-CN"/>
              </w:rPr>
              <w:t>二十、粮油物资储备支出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52</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21</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lang w:val="en-US" w:eastAsia="zh-CN"/>
              </w:rPr>
              <w:t>二十一、国有资本经营预算支出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53</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22</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lang w:val="en-US" w:eastAsia="zh-CN"/>
              </w:rPr>
              <w:t>二十二、灾害防治及应急管理支出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54</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23</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lang w:val="en-US" w:eastAsia="zh-CN"/>
              </w:rPr>
              <w:t>二十三、其他支出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55</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24</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lang w:val="en-US" w:eastAsia="zh-CN"/>
              </w:rPr>
              <w:t>二十四、债务还本支出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56</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25</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lang w:val="en-US" w:eastAsia="zh-CN"/>
              </w:rPr>
              <w:t>二十五、债务付息支出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57</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26</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rPr>
            </w:pPr>
            <w:r>
              <w:rPr>
                <w:rFonts w:hint="eastAsia" w:ascii="宋体" w:hAnsi="宋体" w:eastAsia="宋体" w:cs="宋体"/>
                <w:kern w:val="0"/>
                <w:sz w:val="22"/>
                <w:lang w:val="en-US" w:eastAsia="zh-CN"/>
              </w:rPr>
              <w:t>150.69</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lang w:val="en-US" w:eastAsia="zh-CN"/>
              </w:rPr>
              <w:t>二十六、抗疫特别国债安排的支出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58</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27</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59</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150.69</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150.69</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28</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年末结转和结余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29</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61</w:t>
            </w:r>
          </w:p>
        </w:tc>
        <w:tc>
          <w:tcPr>
            <w:tcW w:w="1573"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30</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62</w:t>
            </w:r>
          </w:p>
        </w:tc>
        <w:tc>
          <w:tcPr>
            <w:tcW w:w="1573"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31</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000000" w:fill="FFFFFF"/>
            <w:noWrap/>
            <w:vAlign w:val="center"/>
          </w:tcPr>
          <w:p>
            <w:pPr>
              <w:jc w:val="left"/>
              <w:rPr>
                <w:rFonts w:ascii="宋体" w:hAnsi="宋体" w:eastAsia="宋体" w:cs="宋体"/>
                <w:b/>
                <w:bCs/>
                <w:kern w:val="0"/>
                <w:sz w:val="22"/>
              </w:rPr>
            </w:pPr>
          </w:p>
        </w:tc>
        <w:tc>
          <w:tcPr>
            <w:tcW w:w="1067"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63</w:t>
            </w:r>
          </w:p>
        </w:tc>
        <w:tc>
          <w:tcPr>
            <w:tcW w:w="1573"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32</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150.69</w:t>
            </w:r>
          </w:p>
        </w:tc>
        <w:tc>
          <w:tcPr>
            <w:tcW w:w="3411"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w:t>
            </w:r>
          </w:p>
        </w:tc>
        <w:tc>
          <w:tcPr>
            <w:tcW w:w="157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150.69</w:t>
            </w:r>
          </w:p>
        </w:tc>
        <w:tc>
          <w:tcPr>
            <w:tcW w:w="139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150.69</w:t>
            </w:r>
          </w:p>
        </w:tc>
        <w:tc>
          <w:tcPr>
            <w:tcW w:w="139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76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pStyle w:val="11"/>
        <w:rPr>
          <w:rFonts w:ascii="Times New Roman" w:hAnsi="Times New Roman" w:eastAsia="方正小标宋_GBK" w:cs="Times New Roman"/>
          <w:kern w:val="0"/>
          <w:sz w:val="36"/>
          <w:szCs w:val="36"/>
        </w:rPr>
      </w:pPr>
    </w:p>
    <w:p>
      <w:pPr>
        <w:pStyle w:val="6"/>
        <w:rPr>
          <w:rFonts w:ascii="Times New Roman" w:hAnsi="Times New Roman" w:eastAsia="方正小标宋_GBK" w:cs="Times New Roman"/>
          <w:kern w:val="0"/>
          <w:sz w:val="36"/>
          <w:szCs w:val="36"/>
        </w:rPr>
      </w:pPr>
    </w:p>
    <w:p>
      <w:pPr>
        <w:rPr>
          <w:rFonts w:ascii="Times New Roman" w:hAnsi="Times New Roman" w:eastAsia="方正小标宋_GBK" w:cs="Times New Roman"/>
          <w:kern w:val="0"/>
          <w:sz w:val="36"/>
          <w:szCs w:val="36"/>
        </w:rPr>
      </w:pPr>
    </w:p>
    <w:p>
      <w:pPr>
        <w:pStyle w:val="11"/>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lang w:val="en-US" w:eastAsia="zh-CN"/>
        </w:rPr>
        <w:t>益阳市大通湖南湾湖办事处</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13"/>
        <w:tblW w:w="14219" w:type="dxa"/>
        <w:jc w:val="center"/>
        <w:tblLayout w:type="autofit"/>
        <w:tblCellMar>
          <w:top w:w="0" w:type="dxa"/>
          <w:left w:w="108" w:type="dxa"/>
          <w:bottom w:w="0" w:type="dxa"/>
          <w:right w:w="108" w:type="dxa"/>
        </w:tblCellMar>
      </w:tblPr>
      <w:tblGrid>
        <w:gridCol w:w="1200"/>
        <w:gridCol w:w="4535"/>
        <w:gridCol w:w="3500"/>
        <w:gridCol w:w="2800"/>
        <w:gridCol w:w="2184"/>
      </w:tblGrid>
      <w:tr>
        <w:tblPrEx>
          <w:tblCellMar>
            <w:top w:w="0" w:type="dxa"/>
            <w:left w:w="108" w:type="dxa"/>
            <w:bottom w:w="0" w:type="dxa"/>
            <w:right w:w="108" w:type="dxa"/>
          </w:tblCellMar>
        </w:tblPrEx>
        <w:trPr>
          <w:trHeight w:val="405" w:hRule="atLeast"/>
          <w:jc w:val="center"/>
        </w:trPr>
        <w:tc>
          <w:tcPr>
            <w:tcW w:w="5735"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8484"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453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5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8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2184"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4535"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8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184"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4535"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8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184"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5735"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8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184"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5735"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150.69</w:t>
            </w:r>
          </w:p>
        </w:tc>
        <w:tc>
          <w:tcPr>
            <w:tcW w:w="28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120.24</w:t>
            </w:r>
          </w:p>
        </w:tc>
        <w:tc>
          <w:tcPr>
            <w:tcW w:w="2184"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30.44</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w:t>
            </w:r>
          </w:p>
        </w:tc>
        <w:tc>
          <w:tcPr>
            <w:tcW w:w="45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一般公共服务支出</w:t>
            </w:r>
          </w:p>
        </w:tc>
        <w:tc>
          <w:tcPr>
            <w:tcW w:w="3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109.29</w:t>
            </w:r>
          </w:p>
        </w:tc>
        <w:tc>
          <w:tcPr>
            <w:tcW w:w="28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90.35</w:t>
            </w:r>
          </w:p>
        </w:tc>
        <w:tc>
          <w:tcPr>
            <w:tcW w:w="2184"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18.94</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w:t>
            </w:r>
          </w:p>
        </w:tc>
        <w:tc>
          <w:tcPr>
            <w:tcW w:w="45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3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107.75</w:t>
            </w:r>
          </w:p>
        </w:tc>
        <w:tc>
          <w:tcPr>
            <w:tcW w:w="28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89.35</w:t>
            </w:r>
          </w:p>
        </w:tc>
        <w:tc>
          <w:tcPr>
            <w:tcW w:w="2184"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18.40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2010301</w:t>
            </w:r>
          </w:p>
        </w:tc>
        <w:tc>
          <w:tcPr>
            <w:tcW w:w="45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3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80.22</w:t>
            </w:r>
          </w:p>
        </w:tc>
        <w:tc>
          <w:tcPr>
            <w:tcW w:w="28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80.22</w:t>
            </w:r>
          </w:p>
        </w:tc>
        <w:tc>
          <w:tcPr>
            <w:tcW w:w="2184"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2010302</w:t>
            </w:r>
          </w:p>
        </w:tc>
        <w:tc>
          <w:tcPr>
            <w:tcW w:w="45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一般行政管理事务</w:t>
            </w:r>
          </w:p>
        </w:tc>
        <w:tc>
          <w:tcPr>
            <w:tcW w:w="3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7.42</w:t>
            </w:r>
          </w:p>
        </w:tc>
        <w:tc>
          <w:tcPr>
            <w:tcW w:w="28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184"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7.42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2010399</w:t>
            </w:r>
          </w:p>
        </w:tc>
        <w:tc>
          <w:tcPr>
            <w:tcW w:w="45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3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20.11</w:t>
            </w:r>
          </w:p>
        </w:tc>
        <w:tc>
          <w:tcPr>
            <w:tcW w:w="28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9.12</w:t>
            </w:r>
          </w:p>
        </w:tc>
        <w:tc>
          <w:tcPr>
            <w:tcW w:w="2184"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10.99</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20113</w:t>
            </w:r>
          </w:p>
        </w:tc>
        <w:tc>
          <w:tcPr>
            <w:tcW w:w="45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商贸事务</w:t>
            </w:r>
          </w:p>
        </w:tc>
        <w:tc>
          <w:tcPr>
            <w:tcW w:w="3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28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2184"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2"/>
                <w:szCs w:val="22"/>
                <w:u w:val="none"/>
                <w:lang w:val="en-US" w:eastAsia="zh-CN" w:bidi="ar"/>
              </w:rPr>
              <w:t>2011308</w:t>
            </w:r>
          </w:p>
        </w:tc>
        <w:tc>
          <w:tcPr>
            <w:tcW w:w="45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招商引资</w:t>
            </w:r>
          </w:p>
        </w:tc>
        <w:tc>
          <w:tcPr>
            <w:tcW w:w="3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28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2184"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20199</w:t>
            </w:r>
          </w:p>
        </w:tc>
        <w:tc>
          <w:tcPr>
            <w:tcW w:w="45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3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0.54</w:t>
            </w:r>
          </w:p>
        </w:tc>
        <w:tc>
          <w:tcPr>
            <w:tcW w:w="28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184"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0.54</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2019999</w:t>
            </w:r>
          </w:p>
        </w:tc>
        <w:tc>
          <w:tcPr>
            <w:tcW w:w="45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3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0.54</w:t>
            </w:r>
          </w:p>
        </w:tc>
        <w:tc>
          <w:tcPr>
            <w:tcW w:w="28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184"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0.54</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204</w:t>
            </w:r>
          </w:p>
        </w:tc>
        <w:tc>
          <w:tcPr>
            <w:tcW w:w="45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公共安全支出</w:t>
            </w:r>
          </w:p>
        </w:tc>
        <w:tc>
          <w:tcPr>
            <w:tcW w:w="3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0.89</w:t>
            </w:r>
          </w:p>
        </w:tc>
        <w:tc>
          <w:tcPr>
            <w:tcW w:w="28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0.89</w:t>
            </w:r>
          </w:p>
        </w:tc>
        <w:tc>
          <w:tcPr>
            <w:tcW w:w="2184"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20402</w:t>
            </w:r>
          </w:p>
        </w:tc>
        <w:tc>
          <w:tcPr>
            <w:tcW w:w="45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公安</w:t>
            </w:r>
          </w:p>
        </w:tc>
        <w:tc>
          <w:tcPr>
            <w:tcW w:w="3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0.89</w:t>
            </w:r>
          </w:p>
        </w:tc>
        <w:tc>
          <w:tcPr>
            <w:tcW w:w="28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0.89</w:t>
            </w:r>
          </w:p>
        </w:tc>
        <w:tc>
          <w:tcPr>
            <w:tcW w:w="2184"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2040201</w:t>
            </w:r>
          </w:p>
        </w:tc>
        <w:tc>
          <w:tcPr>
            <w:tcW w:w="45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行政运行</w:t>
            </w:r>
          </w:p>
        </w:tc>
        <w:tc>
          <w:tcPr>
            <w:tcW w:w="3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0.89</w:t>
            </w:r>
          </w:p>
        </w:tc>
        <w:tc>
          <w:tcPr>
            <w:tcW w:w="28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0.89</w:t>
            </w:r>
          </w:p>
        </w:tc>
        <w:tc>
          <w:tcPr>
            <w:tcW w:w="2184"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w:t>
            </w:r>
          </w:p>
        </w:tc>
        <w:tc>
          <w:tcPr>
            <w:tcW w:w="45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12.13</w:t>
            </w:r>
          </w:p>
        </w:tc>
        <w:tc>
          <w:tcPr>
            <w:tcW w:w="28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12.13</w:t>
            </w:r>
          </w:p>
        </w:tc>
        <w:tc>
          <w:tcPr>
            <w:tcW w:w="2184"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w:t>
            </w:r>
          </w:p>
        </w:tc>
        <w:tc>
          <w:tcPr>
            <w:tcW w:w="45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11.53</w:t>
            </w:r>
          </w:p>
        </w:tc>
        <w:tc>
          <w:tcPr>
            <w:tcW w:w="28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11.53</w:t>
            </w:r>
          </w:p>
        </w:tc>
        <w:tc>
          <w:tcPr>
            <w:tcW w:w="2184"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2080505</w:t>
            </w:r>
          </w:p>
        </w:tc>
        <w:tc>
          <w:tcPr>
            <w:tcW w:w="45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10.93</w:t>
            </w:r>
          </w:p>
        </w:tc>
        <w:tc>
          <w:tcPr>
            <w:tcW w:w="28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10.93</w:t>
            </w:r>
          </w:p>
        </w:tc>
        <w:tc>
          <w:tcPr>
            <w:tcW w:w="2184"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2080599</w:t>
            </w:r>
          </w:p>
        </w:tc>
        <w:tc>
          <w:tcPr>
            <w:tcW w:w="45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3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0.60</w:t>
            </w:r>
          </w:p>
        </w:tc>
        <w:tc>
          <w:tcPr>
            <w:tcW w:w="28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184"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0.60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20827</w:t>
            </w:r>
          </w:p>
        </w:tc>
        <w:tc>
          <w:tcPr>
            <w:tcW w:w="45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财政对其他社会保险基金的补助</w:t>
            </w:r>
          </w:p>
        </w:tc>
        <w:tc>
          <w:tcPr>
            <w:tcW w:w="3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0.17</w:t>
            </w:r>
          </w:p>
        </w:tc>
        <w:tc>
          <w:tcPr>
            <w:tcW w:w="28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0.17</w:t>
            </w:r>
          </w:p>
        </w:tc>
        <w:tc>
          <w:tcPr>
            <w:tcW w:w="2184"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2082799</w:t>
            </w:r>
          </w:p>
        </w:tc>
        <w:tc>
          <w:tcPr>
            <w:tcW w:w="45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其他财政对社会保险基金的补助</w:t>
            </w:r>
          </w:p>
        </w:tc>
        <w:tc>
          <w:tcPr>
            <w:tcW w:w="3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0.17</w:t>
            </w:r>
          </w:p>
        </w:tc>
        <w:tc>
          <w:tcPr>
            <w:tcW w:w="28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0.17</w:t>
            </w:r>
          </w:p>
        </w:tc>
        <w:tc>
          <w:tcPr>
            <w:tcW w:w="2184"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20899</w:t>
            </w:r>
          </w:p>
        </w:tc>
        <w:tc>
          <w:tcPr>
            <w:tcW w:w="45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3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0.44</w:t>
            </w:r>
          </w:p>
        </w:tc>
        <w:tc>
          <w:tcPr>
            <w:tcW w:w="28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0.44</w:t>
            </w:r>
          </w:p>
        </w:tc>
        <w:tc>
          <w:tcPr>
            <w:tcW w:w="2184"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2089999</w:t>
            </w:r>
          </w:p>
        </w:tc>
        <w:tc>
          <w:tcPr>
            <w:tcW w:w="45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3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0.44</w:t>
            </w:r>
          </w:p>
        </w:tc>
        <w:tc>
          <w:tcPr>
            <w:tcW w:w="28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0.44</w:t>
            </w:r>
          </w:p>
        </w:tc>
        <w:tc>
          <w:tcPr>
            <w:tcW w:w="2184"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w:t>
            </w:r>
          </w:p>
        </w:tc>
        <w:tc>
          <w:tcPr>
            <w:tcW w:w="45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卫生健康支出</w:t>
            </w:r>
          </w:p>
        </w:tc>
        <w:tc>
          <w:tcPr>
            <w:tcW w:w="3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8.55</w:t>
            </w:r>
          </w:p>
        </w:tc>
        <w:tc>
          <w:tcPr>
            <w:tcW w:w="28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8.55</w:t>
            </w:r>
          </w:p>
        </w:tc>
        <w:tc>
          <w:tcPr>
            <w:tcW w:w="2184"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w:t>
            </w:r>
          </w:p>
        </w:tc>
        <w:tc>
          <w:tcPr>
            <w:tcW w:w="45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行政事业单位医疗</w:t>
            </w:r>
          </w:p>
        </w:tc>
        <w:tc>
          <w:tcPr>
            <w:tcW w:w="3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8.55</w:t>
            </w:r>
          </w:p>
        </w:tc>
        <w:tc>
          <w:tcPr>
            <w:tcW w:w="28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8.55</w:t>
            </w:r>
          </w:p>
        </w:tc>
        <w:tc>
          <w:tcPr>
            <w:tcW w:w="2184"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2101101</w:t>
            </w:r>
          </w:p>
        </w:tc>
        <w:tc>
          <w:tcPr>
            <w:tcW w:w="45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行政单位医疗</w:t>
            </w:r>
          </w:p>
        </w:tc>
        <w:tc>
          <w:tcPr>
            <w:tcW w:w="3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3.47</w:t>
            </w:r>
          </w:p>
        </w:tc>
        <w:tc>
          <w:tcPr>
            <w:tcW w:w="28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3.47</w:t>
            </w:r>
          </w:p>
        </w:tc>
        <w:tc>
          <w:tcPr>
            <w:tcW w:w="2184"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2101103</w:t>
            </w:r>
          </w:p>
        </w:tc>
        <w:tc>
          <w:tcPr>
            <w:tcW w:w="45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公务员医疗补助</w:t>
            </w:r>
          </w:p>
        </w:tc>
        <w:tc>
          <w:tcPr>
            <w:tcW w:w="3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5.08</w:t>
            </w:r>
          </w:p>
        </w:tc>
        <w:tc>
          <w:tcPr>
            <w:tcW w:w="28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5.08</w:t>
            </w:r>
          </w:p>
        </w:tc>
        <w:tc>
          <w:tcPr>
            <w:tcW w:w="2184"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w:t>
            </w:r>
          </w:p>
        </w:tc>
        <w:tc>
          <w:tcPr>
            <w:tcW w:w="45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农林水支出</w:t>
            </w:r>
          </w:p>
        </w:tc>
        <w:tc>
          <w:tcPr>
            <w:tcW w:w="3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11.50</w:t>
            </w:r>
          </w:p>
        </w:tc>
        <w:tc>
          <w:tcPr>
            <w:tcW w:w="28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184"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11.50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21301</w:t>
            </w:r>
          </w:p>
        </w:tc>
        <w:tc>
          <w:tcPr>
            <w:tcW w:w="45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农业农村</w:t>
            </w:r>
          </w:p>
        </w:tc>
        <w:tc>
          <w:tcPr>
            <w:tcW w:w="3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4.50</w:t>
            </w:r>
          </w:p>
        </w:tc>
        <w:tc>
          <w:tcPr>
            <w:tcW w:w="28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184"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2130199</w:t>
            </w:r>
          </w:p>
        </w:tc>
        <w:tc>
          <w:tcPr>
            <w:tcW w:w="45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其他农业农村支出</w:t>
            </w:r>
          </w:p>
        </w:tc>
        <w:tc>
          <w:tcPr>
            <w:tcW w:w="3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4.50</w:t>
            </w:r>
          </w:p>
        </w:tc>
        <w:tc>
          <w:tcPr>
            <w:tcW w:w="28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184"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21305</w:t>
            </w:r>
          </w:p>
        </w:tc>
        <w:tc>
          <w:tcPr>
            <w:tcW w:w="45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3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7.00</w:t>
            </w:r>
          </w:p>
        </w:tc>
        <w:tc>
          <w:tcPr>
            <w:tcW w:w="28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184"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2130504</w:t>
            </w:r>
          </w:p>
        </w:tc>
        <w:tc>
          <w:tcPr>
            <w:tcW w:w="45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农村基础设施建设</w:t>
            </w:r>
          </w:p>
        </w:tc>
        <w:tc>
          <w:tcPr>
            <w:tcW w:w="3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28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184"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2130599</w:t>
            </w:r>
          </w:p>
        </w:tc>
        <w:tc>
          <w:tcPr>
            <w:tcW w:w="45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3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28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184"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w:t>
            </w:r>
          </w:p>
        </w:tc>
        <w:tc>
          <w:tcPr>
            <w:tcW w:w="45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住房保障支出</w:t>
            </w:r>
          </w:p>
        </w:tc>
        <w:tc>
          <w:tcPr>
            <w:tcW w:w="3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8.32</w:t>
            </w:r>
          </w:p>
        </w:tc>
        <w:tc>
          <w:tcPr>
            <w:tcW w:w="28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8.32</w:t>
            </w:r>
          </w:p>
        </w:tc>
        <w:tc>
          <w:tcPr>
            <w:tcW w:w="2184"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w:t>
            </w:r>
          </w:p>
        </w:tc>
        <w:tc>
          <w:tcPr>
            <w:tcW w:w="45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住房改革支出</w:t>
            </w:r>
          </w:p>
        </w:tc>
        <w:tc>
          <w:tcPr>
            <w:tcW w:w="3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8.32</w:t>
            </w:r>
          </w:p>
        </w:tc>
        <w:tc>
          <w:tcPr>
            <w:tcW w:w="28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8.32</w:t>
            </w:r>
          </w:p>
        </w:tc>
        <w:tc>
          <w:tcPr>
            <w:tcW w:w="2184"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2210201</w:t>
            </w:r>
          </w:p>
        </w:tc>
        <w:tc>
          <w:tcPr>
            <w:tcW w:w="45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住房公积金</w:t>
            </w:r>
          </w:p>
        </w:tc>
        <w:tc>
          <w:tcPr>
            <w:tcW w:w="3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8.32</w:t>
            </w:r>
          </w:p>
        </w:tc>
        <w:tc>
          <w:tcPr>
            <w:tcW w:w="28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8.32</w:t>
            </w:r>
          </w:p>
        </w:tc>
        <w:tc>
          <w:tcPr>
            <w:tcW w:w="2184"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13"/>
        <w:tblW w:w="0" w:type="auto"/>
        <w:tblInd w:w="0" w:type="dxa"/>
        <w:tblLayout w:type="fixed"/>
        <w:tblCellMar>
          <w:top w:w="0" w:type="dxa"/>
          <w:left w:w="108" w:type="dxa"/>
          <w:bottom w:w="0" w:type="dxa"/>
          <w:right w:w="108" w:type="dxa"/>
        </w:tblCellMar>
      </w:tblPr>
      <w:tblGrid>
        <w:gridCol w:w="996"/>
        <w:gridCol w:w="240"/>
        <w:gridCol w:w="94"/>
        <w:gridCol w:w="1297"/>
        <w:gridCol w:w="1955"/>
        <w:gridCol w:w="158"/>
        <w:gridCol w:w="750"/>
        <w:gridCol w:w="859"/>
        <w:gridCol w:w="602"/>
        <w:gridCol w:w="1732"/>
        <w:gridCol w:w="370"/>
        <w:gridCol w:w="532"/>
        <w:gridCol w:w="1064"/>
        <w:gridCol w:w="508"/>
        <w:gridCol w:w="2102"/>
        <w:gridCol w:w="1574"/>
        <w:gridCol w:w="529"/>
        <w:gridCol w:w="252"/>
      </w:tblGrid>
      <w:tr>
        <w:tblPrEx>
          <w:tblCellMar>
            <w:top w:w="0" w:type="dxa"/>
            <w:left w:w="108" w:type="dxa"/>
            <w:bottom w:w="0" w:type="dxa"/>
            <w:right w:w="108" w:type="dxa"/>
          </w:tblCellMar>
        </w:tblPrEx>
        <w:trPr>
          <w:trHeight w:val="948" w:hRule="atLeast"/>
        </w:trPr>
        <w:tc>
          <w:tcPr>
            <w:tcW w:w="15614" w:type="dxa"/>
            <w:gridSpan w:val="18"/>
            <w:tcBorders>
              <w:top w:val="nil"/>
              <w:left w:val="nil"/>
              <w:bottom w:val="nil"/>
              <w:right w:val="nil"/>
            </w:tcBorders>
            <w:shd w:val="clear" w:color="auto" w:fill="auto"/>
            <w:noWrap/>
            <w:vAlign w:val="center"/>
          </w:tcPr>
          <w:p>
            <w:pPr>
              <w:widowControl/>
              <w:jc w:val="center"/>
              <w:rPr>
                <w:rFonts w:hint="eastAsia" w:ascii="华文中宋" w:hAnsi="华文中宋" w:eastAsia="华文中宋" w:cs="宋体"/>
                <w:color w:val="000000"/>
                <w:kern w:val="0"/>
                <w:sz w:val="21"/>
                <w:szCs w:val="21"/>
              </w:rPr>
            </w:pPr>
            <w:bookmarkStart w:id="2" w:name="RANGE!A1:I34"/>
            <w:r>
              <w:rPr>
                <w:rFonts w:hint="eastAsia" w:ascii="华文中宋" w:hAnsi="华文中宋" w:eastAsia="华文中宋" w:cs="宋体"/>
                <w:color w:val="000000"/>
                <w:kern w:val="0"/>
                <w:sz w:val="21"/>
                <w:szCs w:val="21"/>
              </w:rPr>
              <w:t>一般公共预算财政拨款基本支出决算明细表</w:t>
            </w:r>
            <w:bookmarkEnd w:id="2"/>
          </w:p>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lang w:val="en-US" w:eastAsia="zh-CN"/>
              </w:rPr>
              <w:t>益阳市大通湖南湾湖办事处</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13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25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0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8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3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0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6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184"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78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33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25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90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107.75</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9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11.89</w:t>
            </w:r>
          </w:p>
        </w:tc>
        <w:tc>
          <w:tcPr>
            <w:tcW w:w="106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184"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7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25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90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44.04</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9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0.23</w:t>
            </w:r>
          </w:p>
        </w:tc>
        <w:tc>
          <w:tcPr>
            <w:tcW w:w="106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184"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7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25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90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14.92</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9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p>
        </w:tc>
        <w:tc>
          <w:tcPr>
            <w:tcW w:w="106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184"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7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25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90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10.12</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9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p>
        </w:tc>
        <w:tc>
          <w:tcPr>
            <w:tcW w:w="106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184"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7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25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90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0.91</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9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p>
        </w:tc>
        <w:tc>
          <w:tcPr>
            <w:tcW w:w="106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184"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7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25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90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9.07</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9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p>
        </w:tc>
        <w:tc>
          <w:tcPr>
            <w:tcW w:w="106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184"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7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25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90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10.93</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9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p>
        </w:tc>
        <w:tc>
          <w:tcPr>
            <w:tcW w:w="106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184"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7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25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90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9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p>
        </w:tc>
        <w:tc>
          <w:tcPr>
            <w:tcW w:w="106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184"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7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25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90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6.14</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9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p>
        </w:tc>
        <w:tc>
          <w:tcPr>
            <w:tcW w:w="106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184"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7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25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90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2.41</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9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p>
        </w:tc>
        <w:tc>
          <w:tcPr>
            <w:tcW w:w="106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184"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7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25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90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0.60</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9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p>
        </w:tc>
        <w:tc>
          <w:tcPr>
            <w:tcW w:w="106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184"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7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25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90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8.60</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9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p>
        </w:tc>
        <w:tc>
          <w:tcPr>
            <w:tcW w:w="106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184"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7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25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90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9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0.20</w:t>
            </w:r>
          </w:p>
        </w:tc>
        <w:tc>
          <w:tcPr>
            <w:tcW w:w="106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184"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7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25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90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9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p>
        </w:tc>
        <w:tc>
          <w:tcPr>
            <w:tcW w:w="106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184"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7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25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90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0.60</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9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p>
        </w:tc>
        <w:tc>
          <w:tcPr>
            <w:tcW w:w="106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184"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7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25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90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9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p>
        </w:tc>
        <w:tc>
          <w:tcPr>
            <w:tcW w:w="106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184"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7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25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90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9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p>
        </w:tc>
        <w:tc>
          <w:tcPr>
            <w:tcW w:w="106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184"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7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25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90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9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p>
        </w:tc>
        <w:tc>
          <w:tcPr>
            <w:tcW w:w="106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184"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7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25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90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9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p>
        </w:tc>
        <w:tc>
          <w:tcPr>
            <w:tcW w:w="106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184"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7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25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90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0.60</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9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p>
        </w:tc>
        <w:tc>
          <w:tcPr>
            <w:tcW w:w="106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184"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7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25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90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9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p>
        </w:tc>
        <w:tc>
          <w:tcPr>
            <w:tcW w:w="106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184"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7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25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90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9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p>
        </w:tc>
        <w:tc>
          <w:tcPr>
            <w:tcW w:w="106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4184"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7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25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90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9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4.60</w:t>
            </w:r>
          </w:p>
        </w:tc>
        <w:tc>
          <w:tcPr>
            <w:tcW w:w="106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4184"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7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25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90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9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0.12</w:t>
            </w:r>
          </w:p>
        </w:tc>
        <w:tc>
          <w:tcPr>
            <w:tcW w:w="106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4184"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pPr>
              <w:widowControl/>
              <w:jc w:val="left"/>
              <w:rPr>
                <w:rFonts w:hint="eastAsia" w:ascii="宋体" w:hAnsi="宋体" w:eastAsia="宋体" w:cs="宋体"/>
                <w:color w:val="000000"/>
                <w:kern w:val="0"/>
                <w:szCs w:val="20"/>
              </w:rPr>
            </w:pPr>
          </w:p>
          <w:tbl>
            <w:tblPr>
              <w:tblStyle w:val="13"/>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pPr>
              <w:widowControl/>
              <w:jc w:val="left"/>
              <w:rPr>
                <w:rFonts w:hint="eastAsia" w:ascii="宋体" w:hAnsi="宋体" w:eastAsia="宋体" w:cs="宋体"/>
                <w:color w:val="000000"/>
                <w:kern w:val="0"/>
                <w:szCs w:val="20"/>
              </w:rPr>
            </w:pPr>
          </w:p>
          <w:tbl>
            <w:tblPr>
              <w:tblStyle w:val="13"/>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pPr>
              <w:widowControl/>
              <w:jc w:val="left"/>
              <w:rPr>
                <w:rFonts w:ascii="宋体" w:hAnsi="宋体" w:eastAsia="宋体" w:cs="宋体"/>
                <w:color w:val="000000"/>
                <w:kern w:val="0"/>
                <w:szCs w:val="20"/>
              </w:rPr>
            </w:pPr>
          </w:p>
        </w:tc>
        <w:tc>
          <w:tcPr>
            <w:tcW w:w="7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25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90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9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p>
        </w:tc>
        <w:tc>
          <w:tcPr>
            <w:tcW w:w="1064"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4184"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7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25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90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9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6.74</w:t>
            </w:r>
          </w:p>
        </w:tc>
        <w:tc>
          <w:tcPr>
            <w:tcW w:w="106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4184"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7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25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90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9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p>
        </w:tc>
        <w:tc>
          <w:tcPr>
            <w:tcW w:w="106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184"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7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25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08"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9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p>
        </w:tc>
        <w:tc>
          <w:tcPr>
            <w:tcW w:w="106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184"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7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4582"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90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108.35</w:t>
            </w:r>
          </w:p>
        </w:tc>
        <w:tc>
          <w:tcPr>
            <w:tcW w:w="9343" w:type="dxa"/>
            <w:gridSpan w:val="9"/>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78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lang w:val="en-US" w:eastAsia="zh-CN"/>
              </w:rPr>
              <w:t>11.89</w:t>
            </w:r>
            <w:r>
              <w:rPr>
                <w:rFonts w:hint="eastAsia" w:ascii="宋体" w:hAnsi="宋体" w:eastAsia="宋体" w:cs="宋体"/>
                <w:color w:val="000000"/>
                <w:kern w:val="0"/>
                <w:szCs w:val="18"/>
              </w:rPr>
              <w:t>　</w:t>
            </w:r>
            <w:r>
              <w:rPr>
                <w:rFonts w:hint="eastAsia" w:ascii="宋体" w:hAnsi="宋体" w:eastAsia="宋体" w:cs="宋体"/>
                <w:color w:val="000000"/>
                <w:kern w:val="0"/>
                <w:szCs w:val="18"/>
                <w:lang w:val="en-US" w:eastAsia="zh-CN"/>
              </w:rPr>
              <w:t>22.83</w:t>
            </w:r>
          </w:p>
        </w:tc>
      </w:tr>
      <w:tr>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2" w:type="dxa"/>
          <w:trHeight w:val="690" w:hRule="atLeast"/>
        </w:trPr>
        <w:tc>
          <w:tcPr>
            <w:tcW w:w="15362" w:type="dxa"/>
            <w:gridSpan w:val="17"/>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2" w:type="dxa"/>
          <w:trHeight w:val="345" w:hRule="atLeast"/>
        </w:trPr>
        <w:tc>
          <w:tcPr>
            <w:tcW w:w="996"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391"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113"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211"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02"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04"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02"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03"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2" w:type="dxa"/>
          <w:trHeight w:val="407" w:hRule="atLeast"/>
        </w:trPr>
        <w:tc>
          <w:tcPr>
            <w:tcW w:w="4740" w:type="dxa"/>
            <w:gridSpan w:val="6"/>
            <w:tcBorders>
              <w:top w:val="nil"/>
              <w:left w:val="nil"/>
              <w:bottom w:val="nil"/>
              <w:right w:val="nil"/>
            </w:tcBorders>
            <w:shd w:val="clear" w:color="auto" w:fill="FFFFFF"/>
            <w:noWrap/>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lang w:val="en-US" w:eastAsia="zh-CN"/>
              </w:rPr>
              <w:t>益阳市大通湖南湾湖办事处</w:t>
            </w:r>
            <w:r>
              <w:rPr>
                <w:rFonts w:ascii="Times New Roman" w:hAnsi="Times New Roman" w:eastAsia="仿宋_GB2312" w:cs="Times New Roman"/>
                <w:color w:val="000000"/>
                <w:kern w:val="0"/>
                <w:szCs w:val="21"/>
              </w:rPr>
              <w:t xml:space="preserve"> </w:t>
            </w:r>
          </w:p>
        </w:tc>
        <w:tc>
          <w:tcPr>
            <w:tcW w:w="2211"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02"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04"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02"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03"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2" w:type="dxa"/>
          <w:trHeight w:val="459" w:hRule="atLeast"/>
        </w:trPr>
        <w:tc>
          <w:tcPr>
            <w:tcW w:w="26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9"/>
                <w:lang w:val="en-US" w:eastAsia="zh-CN" w:bidi="ar"/>
              </w:rPr>
              <w:t xml:space="preserve">   </w:t>
            </w:r>
            <w:r>
              <w:rPr>
                <w:rStyle w:val="20"/>
                <w:lang w:val="en-US" w:eastAsia="zh-CN" w:bidi="ar"/>
              </w:rPr>
              <w:t>目</w:t>
            </w:r>
          </w:p>
        </w:tc>
        <w:tc>
          <w:tcPr>
            <w:tcW w:w="21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21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2" w:type="dxa"/>
          <w:trHeight w:val="609" w:hRule="atLeast"/>
        </w:trPr>
        <w:tc>
          <w:tcPr>
            <w:tcW w:w="12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1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0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2" w:type="dxa"/>
          <w:trHeight w:val="409" w:hRule="atLeast"/>
        </w:trPr>
        <w:tc>
          <w:tcPr>
            <w:tcW w:w="12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1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2" w:type="dxa"/>
          <w:trHeight w:val="509" w:hRule="atLeast"/>
        </w:trPr>
        <w:tc>
          <w:tcPr>
            <w:tcW w:w="12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1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2" w:type="dxa"/>
          <w:trHeight w:val="509" w:hRule="atLeast"/>
        </w:trPr>
        <w:tc>
          <w:tcPr>
            <w:tcW w:w="26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2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2" w:type="dxa"/>
          <w:trHeight w:val="509" w:hRule="atLeast"/>
        </w:trPr>
        <w:tc>
          <w:tcPr>
            <w:tcW w:w="26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2" w:type="dxa"/>
          <w:trHeight w:val="509" w:hRule="atLeast"/>
        </w:trPr>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2" w:type="dxa"/>
          <w:trHeight w:val="509" w:hRule="atLeast"/>
        </w:trPr>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2" w:type="dxa"/>
          <w:trHeight w:val="509" w:hRule="atLeast"/>
        </w:trPr>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2" w:type="dxa"/>
          <w:trHeight w:val="509" w:hRule="atLeast"/>
        </w:trPr>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2" w:type="dxa"/>
          <w:trHeight w:val="509" w:hRule="atLeast"/>
        </w:trPr>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2" w:type="dxa"/>
          <w:trHeight w:val="509" w:hRule="atLeast"/>
        </w:trPr>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2" w:type="dxa"/>
          <w:trHeight w:val="725" w:hRule="atLeast"/>
        </w:trPr>
        <w:tc>
          <w:tcPr>
            <w:tcW w:w="15362" w:type="dxa"/>
            <w:gridSpan w:val="1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tbl>
      <w:tblPr>
        <w:tblStyle w:val="13"/>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19" w:type="dxa"/>
            <w:gridSpan w:val="3"/>
            <w:tcBorders>
              <w:top w:val="nil"/>
              <w:left w:val="nil"/>
              <w:bottom w:val="nil"/>
              <w:right w:val="nil"/>
            </w:tcBorders>
            <w:shd w:val="clear" w:color="auto" w:fill="FFFFFF"/>
            <w:noWrap/>
            <w:vAlign w:val="center"/>
          </w:tcPr>
          <w:p>
            <w:pPr>
              <w:jc w:val="both"/>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lang w:val="en-US" w:eastAsia="zh-CN"/>
              </w:rPr>
              <w:t>益阳市大通湖南湾湖办事处</w:t>
            </w: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21"/>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pPr>
        <w:widowControl/>
        <w:jc w:val="center"/>
        <w:rPr>
          <w:rFonts w:hint="eastAsia" w:ascii="Times New Roman" w:hAnsi="Times New Roman" w:eastAsia="方正小标宋_GBK" w:cs="Times New Roman"/>
          <w:color w:val="000000"/>
          <w:kern w:val="0"/>
          <w:sz w:val="36"/>
          <w:szCs w:val="36"/>
        </w:rPr>
      </w:pPr>
    </w:p>
    <w:tbl>
      <w:tblPr>
        <w:tblStyle w:val="13"/>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82" w:type="dxa"/>
            <w:gridSpan w:val="3"/>
            <w:tcBorders>
              <w:top w:val="nil"/>
              <w:left w:val="nil"/>
              <w:bottom w:val="nil"/>
              <w:right w:val="nil"/>
            </w:tcBorders>
            <w:shd w:val="clear" w:color="auto" w:fill="FFFFFF"/>
            <w:noWrap/>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lang w:val="en-US" w:eastAsia="zh-CN"/>
              </w:rPr>
              <w:t>益阳市大通湖南湾湖办事处</w:t>
            </w:r>
            <w:r>
              <w:rPr>
                <w:rFonts w:ascii="Times New Roman" w:hAnsi="Times New Roman" w:eastAsia="仿宋_GB2312" w:cs="Times New Roman"/>
                <w:color w:val="000000"/>
                <w:kern w:val="0"/>
                <w:szCs w:val="21"/>
              </w:rPr>
              <w:t xml:space="preserve"> </w:t>
            </w: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0.13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pStyle w:val="2"/>
        <w:jc w:val="both"/>
        <w:rPr>
          <w:sz w:val="72"/>
          <w:szCs w:val="72"/>
        </w:rPr>
      </w:pPr>
    </w:p>
    <w:p>
      <w:pPr>
        <w:pStyle w:val="2"/>
        <w:jc w:val="both"/>
        <w:rPr>
          <w:sz w:val="72"/>
          <w:szCs w:val="72"/>
        </w:rPr>
      </w:pPr>
    </w:p>
    <w:p>
      <w:pPr>
        <w:pStyle w:val="2"/>
        <w:jc w:val="center"/>
        <w:rPr>
          <w:rFonts w:hint="eastAsia" w:ascii="方正小标宋_GBK" w:hAnsi="方正小标宋_GBK" w:eastAsia="方正小标宋_GBK" w:cs="方正小标宋_GBK"/>
          <w:sz w:val="72"/>
          <w:szCs w:val="72"/>
        </w:rPr>
      </w:pPr>
    </w:p>
    <w:p>
      <w:pPr>
        <w:pStyle w:val="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2"/>
        <w:jc w:val="center"/>
        <w:rPr>
          <w:rFonts w:hint="eastAsia" w:ascii="方正小标宋_GBK" w:hAnsi="方正小标宋_GBK" w:eastAsia="方正小标宋_GBK" w:cs="方正小标宋_GBK"/>
          <w:sz w:val="70"/>
          <w:szCs w:val="70"/>
        </w:rPr>
      </w:pPr>
    </w:p>
    <w:p>
      <w:pPr>
        <w:pStyle w:val="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4"/>
        <w:ind w:firstLine="640" w:firstLineChars="200"/>
        <w:rPr>
          <w:rFonts w:hint="default" w:ascii="仿宋_GB2312" w:hAnsi="仿宋" w:eastAsia="仿宋_GB2312" w:cs="Times New Roman"/>
          <w:color w:val="auto"/>
          <w:kern w:val="2"/>
          <w:sz w:val="32"/>
          <w:szCs w:val="32"/>
          <w:highlight w:val="none"/>
          <w:lang w:val="en-US" w:eastAsia="zh-CN" w:bidi="ar-SA"/>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年度收、支总计</w:t>
      </w:r>
      <w:r>
        <w:rPr>
          <w:rFonts w:hint="eastAsia" w:ascii="Times New Roman" w:hAnsi="Times New Roman" w:eastAsia="仿宋_GB2312"/>
          <w:sz w:val="32"/>
          <w:szCs w:val="32"/>
          <w:highlight w:val="none"/>
          <w:lang w:val="en-US" w:eastAsia="zh-CN"/>
        </w:rPr>
        <w:t>252.86</w:t>
      </w:r>
      <w:r>
        <w:rPr>
          <w:rFonts w:hint="eastAsia" w:ascii="Times New Roman" w:hAnsi="Times New Roman" w:eastAsia="仿宋_GB2312"/>
          <w:sz w:val="32"/>
          <w:szCs w:val="32"/>
          <w:highlight w:val="none"/>
        </w:rPr>
        <w:t>万元。与上年相比，增加</w:t>
      </w:r>
      <w:r>
        <w:rPr>
          <w:rFonts w:hint="eastAsia" w:ascii="Times New Roman" w:hAnsi="Times New Roman" w:eastAsia="仿宋_GB2312"/>
          <w:sz w:val="32"/>
          <w:szCs w:val="32"/>
          <w:highlight w:val="none"/>
          <w:lang w:val="en-US" w:eastAsia="zh-CN"/>
        </w:rPr>
        <w:t>47.36</w:t>
      </w:r>
      <w:r>
        <w:rPr>
          <w:rFonts w:hint="eastAsia" w:ascii="Times New Roman" w:hAnsi="Times New Roman" w:eastAsia="仿宋_GB2312"/>
          <w:sz w:val="32"/>
          <w:szCs w:val="32"/>
          <w:highlight w:val="none"/>
        </w:rPr>
        <w:t>万元，增长</w:t>
      </w:r>
      <w:r>
        <w:rPr>
          <w:rFonts w:hint="eastAsia" w:ascii="Times New Roman" w:hAnsi="Times New Roman" w:eastAsia="仿宋_GB2312"/>
          <w:sz w:val="32"/>
          <w:szCs w:val="32"/>
          <w:highlight w:val="none"/>
          <w:lang w:val="en-US" w:eastAsia="zh-CN"/>
        </w:rPr>
        <w:t>23.05</w:t>
      </w:r>
      <w:r>
        <w:rPr>
          <w:rFonts w:hint="eastAsia" w:ascii="Times New Roman" w:hAnsi="Times New Roman" w:eastAsia="仿宋_GB2312"/>
          <w:sz w:val="32"/>
          <w:szCs w:val="32"/>
          <w:highlight w:val="none"/>
        </w:rPr>
        <w:t>%，主要是因为</w:t>
      </w:r>
      <w:r>
        <w:rPr>
          <w:rFonts w:hint="eastAsia" w:ascii="Times New Roman" w:hAnsi="Times New Roman" w:eastAsia="仿宋_GB2312"/>
          <w:sz w:val="32"/>
          <w:szCs w:val="32"/>
          <w:highlight w:val="none"/>
          <w:lang w:val="en-US" w:eastAsia="zh-CN"/>
        </w:rPr>
        <w:t>2024年我单位其他收支</w:t>
      </w:r>
      <w:r>
        <w:rPr>
          <w:rFonts w:hint="eastAsia" w:ascii="Times New Roman" w:hAnsi="Times New Roman" w:eastAsia="仿宋_GB2312" w:cs="仿宋_GB2312"/>
          <w:color w:val="000000"/>
          <w:kern w:val="2"/>
          <w:sz w:val="32"/>
          <w:szCs w:val="32"/>
          <w:highlight w:val="none"/>
          <w:lang w:val="en-US" w:eastAsia="zh-CN" w:bidi="ar-SA"/>
        </w:rPr>
        <w:t>102.17万元，</w:t>
      </w:r>
      <w:r>
        <w:rPr>
          <w:rFonts w:hint="eastAsia" w:ascii="仿宋_GB2312" w:hAnsi="仿宋" w:eastAsia="仿宋_GB2312" w:cs="Times New Roman"/>
          <w:color w:val="auto"/>
          <w:kern w:val="2"/>
          <w:sz w:val="32"/>
          <w:szCs w:val="32"/>
          <w:highlight w:val="none"/>
          <w:lang w:val="en-US" w:eastAsia="zh-CN" w:bidi="ar-SA"/>
        </w:rPr>
        <w:t xml:space="preserve">由南湾湖办事处代付区住房和城乡建设局区域性集中供水工程（南湾湖部分）青苗补偿费用给融通农业发展（益阳）公司；南湾湖办事处代付区交通运输局环湖公路南湾湖段岸拆迁补偿款。 </w:t>
      </w:r>
    </w:p>
    <w:p>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二、收入决算情况说明</w:t>
      </w:r>
    </w:p>
    <w:p>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年度收入合计</w:t>
      </w:r>
      <w:r>
        <w:rPr>
          <w:rFonts w:hint="eastAsia" w:ascii="Times New Roman" w:hAnsi="Times New Roman" w:eastAsia="仿宋_GB2312"/>
          <w:sz w:val="32"/>
          <w:szCs w:val="32"/>
          <w:highlight w:val="none"/>
          <w:lang w:val="en-US" w:eastAsia="zh-CN"/>
        </w:rPr>
        <w:t>252.86</w:t>
      </w:r>
      <w:r>
        <w:rPr>
          <w:rFonts w:hint="eastAsia" w:ascii="Times New Roman" w:hAnsi="Times New Roman" w:eastAsia="仿宋_GB2312"/>
          <w:sz w:val="32"/>
          <w:szCs w:val="32"/>
          <w:highlight w:val="none"/>
        </w:rPr>
        <w:t>万元，其中：财政拨款收入</w:t>
      </w:r>
      <w:r>
        <w:rPr>
          <w:rFonts w:hint="eastAsia" w:ascii="Times New Roman" w:hAnsi="Times New Roman" w:eastAsia="仿宋_GB2312"/>
          <w:sz w:val="32"/>
          <w:szCs w:val="32"/>
          <w:highlight w:val="none"/>
          <w:lang w:val="en-US" w:eastAsia="zh-CN"/>
        </w:rPr>
        <w:t>150.69</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59.59</w:t>
      </w:r>
      <w:r>
        <w:rPr>
          <w:rFonts w:hint="eastAsia" w:ascii="Times New Roman" w:hAnsi="Times New Roman" w:eastAsia="仿宋_GB2312"/>
          <w:sz w:val="32"/>
          <w:szCs w:val="32"/>
          <w:highlight w:val="none"/>
        </w:rPr>
        <w:t>%；其他收入</w:t>
      </w:r>
      <w:r>
        <w:rPr>
          <w:rFonts w:hint="eastAsia" w:ascii="Times New Roman" w:hAnsi="Times New Roman" w:eastAsia="仿宋_GB2312"/>
          <w:sz w:val="32"/>
          <w:szCs w:val="32"/>
          <w:highlight w:val="none"/>
          <w:lang w:val="en-US" w:eastAsia="zh-CN"/>
        </w:rPr>
        <w:t>102.17</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40.41</w:t>
      </w:r>
      <w:r>
        <w:rPr>
          <w:rFonts w:hint="eastAsia" w:ascii="Times New Roman" w:hAnsi="Times New Roman" w:eastAsia="仿宋_GB2312"/>
          <w:sz w:val="32"/>
          <w:szCs w:val="32"/>
          <w:highlight w:val="none"/>
        </w:rPr>
        <w:t>%。</w:t>
      </w:r>
    </w:p>
    <w:p>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三、支出决算情况说明</w:t>
      </w:r>
    </w:p>
    <w:p>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年度支出合计</w:t>
      </w:r>
      <w:r>
        <w:rPr>
          <w:rFonts w:hint="eastAsia" w:ascii="Times New Roman" w:hAnsi="Times New Roman" w:eastAsia="仿宋_GB2312"/>
          <w:sz w:val="32"/>
          <w:szCs w:val="32"/>
          <w:highlight w:val="none"/>
          <w:lang w:val="en-US" w:eastAsia="zh-CN"/>
        </w:rPr>
        <w:t>252.86</w:t>
      </w:r>
      <w:r>
        <w:rPr>
          <w:rFonts w:hint="eastAsia" w:ascii="Times New Roman" w:hAnsi="Times New Roman" w:eastAsia="仿宋_GB2312"/>
          <w:sz w:val="32"/>
          <w:szCs w:val="32"/>
          <w:highlight w:val="none"/>
        </w:rPr>
        <w:t>万元，其中：基本支出</w:t>
      </w:r>
      <w:r>
        <w:rPr>
          <w:rFonts w:hint="eastAsia" w:ascii="Times New Roman" w:hAnsi="Times New Roman" w:eastAsia="仿宋_GB2312"/>
          <w:sz w:val="32"/>
          <w:szCs w:val="32"/>
          <w:highlight w:val="none"/>
          <w:lang w:val="en-US" w:eastAsia="zh-CN"/>
        </w:rPr>
        <w:t>120.24</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47.55</w:t>
      </w:r>
      <w:r>
        <w:rPr>
          <w:rFonts w:hint="eastAsia" w:ascii="Times New Roman" w:hAnsi="Times New Roman" w:eastAsia="仿宋_GB2312"/>
          <w:sz w:val="32"/>
          <w:szCs w:val="32"/>
          <w:highlight w:val="none"/>
        </w:rPr>
        <w:t>%；项目支出</w:t>
      </w:r>
      <w:r>
        <w:rPr>
          <w:rFonts w:hint="eastAsia" w:ascii="Times New Roman" w:hAnsi="Times New Roman" w:eastAsia="仿宋_GB2312"/>
          <w:sz w:val="32"/>
          <w:szCs w:val="32"/>
          <w:highlight w:val="none"/>
          <w:lang w:val="en-US" w:eastAsia="zh-CN"/>
        </w:rPr>
        <w:t>132.62</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52.45</w:t>
      </w:r>
      <w:r>
        <w:rPr>
          <w:rFonts w:hint="eastAsia" w:ascii="Times New Roman" w:hAnsi="Times New Roman" w:eastAsia="仿宋_GB2312"/>
          <w:sz w:val="32"/>
          <w:szCs w:val="32"/>
          <w:highlight w:val="none"/>
        </w:rPr>
        <w:t>%。</w:t>
      </w:r>
    </w:p>
    <w:p>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四、财政拨款收入支出决算总体情况说明</w:t>
      </w:r>
    </w:p>
    <w:p>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 xml:space="preserve">    202</w:t>
      </w: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年度财政拨款收、支总计</w:t>
      </w:r>
      <w:r>
        <w:rPr>
          <w:rFonts w:hint="eastAsia" w:ascii="Times New Roman" w:hAnsi="Times New Roman" w:eastAsia="仿宋_GB2312"/>
          <w:sz w:val="32"/>
          <w:szCs w:val="32"/>
          <w:highlight w:val="none"/>
          <w:lang w:val="en-US" w:eastAsia="zh-CN"/>
        </w:rPr>
        <w:t>150.69</w:t>
      </w:r>
      <w:r>
        <w:rPr>
          <w:rFonts w:hint="eastAsia" w:ascii="Times New Roman" w:hAnsi="Times New Roman" w:eastAsia="仿宋_GB2312"/>
          <w:sz w:val="32"/>
          <w:szCs w:val="32"/>
          <w:highlight w:val="none"/>
        </w:rPr>
        <w:t>万元，与上年相比，增加</w:t>
      </w:r>
      <w:r>
        <w:rPr>
          <w:rFonts w:hint="eastAsia" w:ascii="Times New Roman" w:hAnsi="Times New Roman" w:eastAsia="仿宋_GB2312"/>
          <w:sz w:val="32"/>
          <w:szCs w:val="32"/>
          <w:highlight w:val="none"/>
          <w:lang w:val="en-US" w:eastAsia="zh-CN"/>
        </w:rPr>
        <w:t>1.13</w:t>
      </w:r>
      <w:r>
        <w:rPr>
          <w:rFonts w:hint="eastAsia" w:ascii="Times New Roman" w:hAnsi="Times New Roman" w:eastAsia="仿宋_GB2312"/>
          <w:sz w:val="32"/>
          <w:szCs w:val="32"/>
          <w:highlight w:val="none"/>
        </w:rPr>
        <w:t>万元,增长</w:t>
      </w:r>
      <w:r>
        <w:rPr>
          <w:rFonts w:hint="eastAsia" w:ascii="Times New Roman" w:hAnsi="Times New Roman" w:eastAsia="仿宋_GB2312"/>
          <w:sz w:val="32"/>
          <w:szCs w:val="32"/>
          <w:highlight w:val="none"/>
          <w:lang w:val="en-US" w:eastAsia="zh-CN"/>
        </w:rPr>
        <w:t>0.75</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人员增加。</w:t>
      </w:r>
    </w:p>
    <w:p>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五、一般公共预算财政拨款支出决算情况说明</w:t>
      </w:r>
    </w:p>
    <w:p>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（一）一般公共预算财政拨款支出决算总体情况</w:t>
      </w:r>
    </w:p>
    <w:p>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年度财政拨款支出</w:t>
      </w:r>
      <w:r>
        <w:rPr>
          <w:rFonts w:hint="eastAsia" w:ascii="Times New Roman" w:hAnsi="Times New Roman" w:eastAsia="仿宋_GB2312"/>
          <w:sz w:val="32"/>
          <w:szCs w:val="32"/>
          <w:highlight w:val="none"/>
          <w:lang w:val="en-US" w:eastAsia="zh-CN"/>
        </w:rPr>
        <w:t>150.69</w:t>
      </w:r>
      <w:r>
        <w:rPr>
          <w:rFonts w:hint="eastAsia" w:ascii="Times New Roman" w:hAnsi="Times New Roman" w:eastAsia="仿宋_GB2312"/>
          <w:sz w:val="32"/>
          <w:szCs w:val="32"/>
          <w:highlight w:val="none"/>
        </w:rPr>
        <w:t>万元，占本年支出合计的</w:t>
      </w:r>
      <w:r>
        <w:rPr>
          <w:rFonts w:hint="eastAsia" w:ascii="Times New Roman" w:hAnsi="Times New Roman" w:eastAsia="仿宋_GB2312"/>
          <w:sz w:val="32"/>
          <w:szCs w:val="32"/>
          <w:highlight w:val="none"/>
          <w:lang w:val="en-US" w:eastAsia="zh-CN"/>
        </w:rPr>
        <w:t>59.59</w:t>
      </w:r>
      <w:r>
        <w:rPr>
          <w:rFonts w:hint="eastAsia" w:ascii="Times New Roman" w:hAnsi="Times New Roman" w:eastAsia="仿宋_GB2312"/>
          <w:sz w:val="32"/>
          <w:szCs w:val="32"/>
          <w:highlight w:val="none"/>
        </w:rPr>
        <w:t>%，与上年相比，财政拨款支出增加</w:t>
      </w:r>
      <w:r>
        <w:rPr>
          <w:rFonts w:hint="eastAsia" w:ascii="Times New Roman" w:hAnsi="Times New Roman" w:eastAsia="仿宋_GB2312"/>
          <w:sz w:val="32"/>
          <w:szCs w:val="32"/>
          <w:highlight w:val="none"/>
          <w:lang w:val="en-US" w:eastAsia="zh-CN"/>
        </w:rPr>
        <w:t>1.13</w:t>
      </w:r>
      <w:r>
        <w:rPr>
          <w:rFonts w:hint="eastAsia" w:ascii="Times New Roman" w:hAnsi="Times New Roman" w:eastAsia="仿宋_GB2312"/>
          <w:sz w:val="32"/>
          <w:szCs w:val="32"/>
          <w:highlight w:val="none"/>
        </w:rPr>
        <w:t>万元，增长</w:t>
      </w:r>
      <w:r>
        <w:rPr>
          <w:rFonts w:hint="eastAsia" w:ascii="Times New Roman" w:hAnsi="Times New Roman" w:eastAsia="仿宋_GB2312"/>
          <w:sz w:val="32"/>
          <w:szCs w:val="32"/>
          <w:highlight w:val="none"/>
          <w:lang w:val="en-US" w:eastAsia="zh-CN"/>
        </w:rPr>
        <w:t>0.75</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人员增加，工作任务增加。</w:t>
      </w:r>
    </w:p>
    <w:p>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（二）一般公共预算财政拨款支出决算结构情况</w:t>
      </w:r>
    </w:p>
    <w:p>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年度财政拨款支出</w:t>
      </w:r>
      <w:r>
        <w:rPr>
          <w:rFonts w:hint="eastAsia" w:ascii="Times New Roman" w:hAnsi="Times New Roman" w:eastAsia="仿宋_GB2312"/>
          <w:sz w:val="32"/>
          <w:szCs w:val="32"/>
          <w:highlight w:val="none"/>
          <w:lang w:val="en-US" w:eastAsia="zh-CN"/>
        </w:rPr>
        <w:t>150.69</w:t>
      </w:r>
      <w:r>
        <w:rPr>
          <w:rFonts w:hint="eastAsia" w:ascii="Times New Roman" w:hAnsi="Times New Roman" w:eastAsia="仿宋_GB2312"/>
          <w:sz w:val="32"/>
          <w:szCs w:val="32"/>
          <w:highlight w:val="none"/>
        </w:rPr>
        <w:t>万元，主要用于以下方面：一般公共服务支出</w:t>
      </w:r>
      <w:r>
        <w:rPr>
          <w:rFonts w:hint="eastAsia" w:ascii="Times New Roman" w:hAnsi="Times New Roman" w:eastAsia="仿宋_GB2312"/>
          <w:sz w:val="32"/>
          <w:szCs w:val="32"/>
          <w:highlight w:val="none"/>
          <w:lang w:val="en-US" w:eastAsia="zh-CN"/>
        </w:rPr>
        <w:t>109.29</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72.53</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公共安全支出0.89万元，占0.60%；</w:t>
      </w:r>
      <w:r>
        <w:rPr>
          <w:rFonts w:hint="eastAsia" w:ascii="Times New Roman" w:hAnsi="Times New Roman" w:eastAsia="仿宋_GB2312"/>
          <w:sz w:val="32"/>
          <w:szCs w:val="32"/>
          <w:highlight w:val="none"/>
        </w:rPr>
        <w:t>社会保障和就业支出</w:t>
      </w:r>
      <w:r>
        <w:rPr>
          <w:rFonts w:hint="eastAsia" w:ascii="Times New Roman" w:hAnsi="Times New Roman" w:eastAsia="仿宋_GB2312"/>
          <w:sz w:val="32"/>
          <w:szCs w:val="32"/>
          <w:highlight w:val="none"/>
          <w:lang w:val="en-US" w:eastAsia="zh-CN"/>
        </w:rPr>
        <w:t>12.13</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8.05</w:t>
      </w:r>
      <w:r>
        <w:rPr>
          <w:rFonts w:hint="eastAsia" w:ascii="Times New Roman" w:hAnsi="Times New Roman" w:eastAsia="仿宋_GB2312"/>
          <w:sz w:val="32"/>
          <w:szCs w:val="32"/>
          <w:highlight w:val="none"/>
        </w:rPr>
        <w:t>%;卫生健康支出</w:t>
      </w:r>
      <w:r>
        <w:rPr>
          <w:rFonts w:hint="eastAsia" w:asciiTheme="minorEastAsia" w:hAnsiTheme="minorEastAsia" w:eastAsiaTheme="minorEastAsia"/>
          <w:sz w:val="32"/>
          <w:szCs w:val="32"/>
          <w:highlight w:val="none"/>
          <w:lang w:val="en-US" w:eastAsia="zh-CN"/>
        </w:rPr>
        <w:t>8.55</w:t>
      </w:r>
      <w:r>
        <w:rPr>
          <w:rFonts w:hint="eastAsia" w:ascii="Times New Roman" w:hAnsi="Times New Roman" w:eastAsia="仿宋_GB2312"/>
          <w:sz w:val="32"/>
          <w:szCs w:val="32"/>
          <w:highlight w:val="none"/>
          <w:lang w:val="en-US" w:eastAsia="zh-CN"/>
        </w:rPr>
        <w:t>万元</w:t>
      </w:r>
      <w:r>
        <w:rPr>
          <w:rFonts w:hint="eastAsia" w:asciiTheme="minorEastAsia" w:hAnsiTheme="minorEastAsia" w:eastAsiaTheme="minorEastAsia"/>
          <w:sz w:val="32"/>
          <w:szCs w:val="32"/>
          <w:highlight w:val="none"/>
          <w:lang w:val="en-US" w:eastAsia="zh-CN"/>
        </w:rPr>
        <w:t>，占5.67</w:t>
      </w:r>
      <w:r>
        <w:rPr>
          <w:rFonts w:hint="default" w:asciiTheme="minorEastAsia" w:hAnsiTheme="minorEastAsia" w:eastAsiaTheme="minorEastAsia"/>
          <w:sz w:val="32"/>
          <w:szCs w:val="32"/>
          <w:highlight w:val="none"/>
          <w:lang w:val="en-US" w:eastAsia="zh-CN"/>
        </w:rPr>
        <w:t>%</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农林水支出11.50万元，占7.63%；住房保障支出8.32万元，占</w:t>
      </w:r>
      <w:r>
        <w:rPr>
          <w:rFonts w:hint="eastAsia" w:asciiTheme="minorEastAsia" w:hAnsiTheme="minorEastAsia" w:eastAsiaTheme="minorEastAsia"/>
          <w:sz w:val="32"/>
          <w:szCs w:val="32"/>
          <w:highlight w:val="none"/>
          <w:lang w:val="en-US" w:eastAsia="zh-CN"/>
        </w:rPr>
        <w:t>5.52</w:t>
      </w:r>
      <w:r>
        <w:rPr>
          <w:rFonts w:hint="default" w:asciiTheme="minorEastAsia" w:hAnsiTheme="minorEastAsia" w:eastAsiaTheme="minorEastAsia"/>
          <w:sz w:val="32"/>
          <w:szCs w:val="32"/>
          <w:highlight w:val="none"/>
          <w:lang w:val="en-US" w:eastAsia="zh-CN"/>
        </w:rPr>
        <w:t>%</w:t>
      </w:r>
      <w:r>
        <w:rPr>
          <w:rFonts w:hint="eastAsia" w:asciiTheme="minorEastAsia" w:hAnsiTheme="minorEastAsia" w:eastAsiaTheme="minorEastAsia"/>
          <w:sz w:val="32"/>
          <w:szCs w:val="32"/>
          <w:highlight w:val="none"/>
          <w:lang w:val="en-US" w:eastAsia="zh-CN"/>
        </w:rPr>
        <w:t>。</w:t>
      </w:r>
    </w:p>
    <w:p>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（三）一般公共预算财政拨款支出决算具体情况</w:t>
      </w:r>
    </w:p>
    <w:p>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年度财政拨款支出年初预算数为</w:t>
      </w:r>
      <w:r>
        <w:rPr>
          <w:rFonts w:hint="eastAsia" w:ascii="Times New Roman" w:hAnsi="Times New Roman" w:eastAsia="仿宋_GB2312"/>
          <w:sz w:val="32"/>
          <w:szCs w:val="32"/>
          <w:highlight w:val="none"/>
          <w:lang w:val="en-US" w:eastAsia="zh-CN"/>
        </w:rPr>
        <w:t>121.10</w:t>
      </w:r>
      <w:r>
        <w:rPr>
          <w:rFonts w:hint="eastAsia" w:ascii="Times New Roman" w:hAnsi="Times New Roman" w:eastAsia="仿宋_GB2312"/>
          <w:sz w:val="32"/>
          <w:szCs w:val="32"/>
          <w:highlight w:val="none"/>
        </w:rPr>
        <w:t>万元，支出决算数为</w:t>
      </w:r>
      <w:r>
        <w:rPr>
          <w:rFonts w:hint="eastAsia" w:ascii="Times New Roman" w:hAnsi="Times New Roman" w:eastAsia="仿宋_GB2312"/>
          <w:sz w:val="32"/>
          <w:szCs w:val="32"/>
          <w:highlight w:val="none"/>
          <w:lang w:val="en-US" w:eastAsia="zh-CN"/>
        </w:rPr>
        <w:t>150.69</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124.43</w:t>
      </w:r>
      <w:r>
        <w:rPr>
          <w:rFonts w:hint="eastAsia" w:ascii="Times New Roman" w:hAnsi="Times New Roman" w:eastAsia="仿宋_GB2312"/>
          <w:sz w:val="32"/>
          <w:szCs w:val="32"/>
          <w:highlight w:val="none"/>
        </w:rPr>
        <w:t>%，其中：</w:t>
      </w:r>
    </w:p>
    <w:p>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1、一般公共服务（类）政府办公厅（室）及相关机构事务（款）行政运行（项）。</w:t>
      </w:r>
    </w:p>
    <w:p>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yellow"/>
          <w:lang w:val="en-US"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79.96</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80.22</w:t>
      </w:r>
      <w:r>
        <w:rPr>
          <w:rFonts w:hint="eastAsia" w:ascii="Times New Roman" w:hAnsi="Times New Roman" w:eastAsia="仿宋_GB2312"/>
          <w:sz w:val="32"/>
          <w:szCs w:val="32"/>
          <w:highlight w:val="none"/>
        </w:rPr>
        <w:t>万元，完成年初预算</w:t>
      </w:r>
      <w:r>
        <w:rPr>
          <w:rFonts w:hint="eastAsia" w:ascii="Times New Roman" w:hAnsi="Times New Roman" w:eastAsia="仿宋_GB2312"/>
          <w:sz w:val="32"/>
          <w:szCs w:val="32"/>
          <w:highlight w:val="none"/>
          <w:lang w:val="en-US" w:eastAsia="zh-CN"/>
        </w:rPr>
        <w:t>100.32</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决算数大于预算数的主要原因：人员增减变动。</w:t>
      </w:r>
    </w:p>
    <w:p>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2、一般公共服务（类）政府办公厅（室）及相关机构事务（款）</w:t>
      </w:r>
      <w:r>
        <w:rPr>
          <w:rFonts w:hint="eastAsia" w:ascii="Times New Roman" w:hAnsi="Times New Roman" w:eastAsia="仿宋_GB2312"/>
          <w:sz w:val="32"/>
          <w:szCs w:val="32"/>
          <w:highlight w:val="none"/>
          <w:lang w:val="en-US" w:eastAsia="zh-CN"/>
        </w:rPr>
        <w:t>一般行政管理事务</w:t>
      </w:r>
      <w:r>
        <w:rPr>
          <w:rFonts w:hint="eastAsia" w:ascii="Times New Roman" w:hAnsi="Times New Roman" w:eastAsia="仿宋_GB2312"/>
          <w:sz w:val="32"/>
          <w:szCs w:val="32"/>
          <w:highlight w:val="none"/>
        </w:rPr>
        <w:t>（项）。</w:t>
      </w:r>
    </w:p>
    <w:p>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7.80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7.42</w:t>
      </w:r>
      <w:r>
        <w:rPr>
          <w:rFonts w:hint="eastAsia" w:ascii="Times New Roman" w:hAnsi="Times New Roman" w:eastAsia="仿宋_GB2312"/>
          <w:sz w:val="32"/>
          <w:szCs w:val="32"/>
          <w:highlight w:val="none"/>
        </w:rPr>
        <w:t>万元，完成年初预算</w:t>
      </w:r>
      <w:r>
        <w:rPr>
          <w:rFonts w:hint="eastAsia" w:ascii="Times New Roman" w:hAnsi="Times New Roman" w:eastAsia="仿宋_GB2312"/>
          <w:sz w:val="32"/>
          <w:szCs w:val="32"/>
          <w:highlight w:val="none"/>
          <w:lang w:val="en-US" w:eastAsia="zh-CN"/>
        </w:rPr>
        <w:t>95.13</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决算数小于预算数的主要原因：</w:t>
      </w:r>
      <w:r>
        <w:rPr>
          <w:rFonts w:hint="eastAsia" w:ascii="Times New Roman" w:hAnsi="Times New Roman" w:eastAsia="仿宋_GB2312"/>
          <w:sz w:val="32"/>
          <w:szCs w:val="32"/>
          <w:lang w:val="en-US" w:eastAsia="zh-CN"/>
        </w:rPr>
        <w:t>严格按年初预算执行</w:t>
      </w:r>
      <w:r>
        <w:rPr>
          <w:rFonts w:hint="eastAsia" w:ascii="Times New Roman" w:hAnsi="Times New Roman" w:eastAsia="仿宋_GB2312"/>
          <w:sz w:val="32"/>
          <w:szCs w:val="32"/>
          <w:highlight w:val="none"/>
          <w:lang w:val="en-US" w:eastAsia="zh-CN"/>
        </w:rPr>
        <w:t>。</w:t>
      </w:r>
    </w:p>
    <w:p>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、一般公共服务（类）政府办公厅（室）及相关机构事务（款）</w:t>
      </w:r>
      <w:r>
        <w:rPr>
          <w:rFonts w:hint="eastAsia" w:ascii="Times New Roman" w:hAnsi="Times New Roman" w:eastAsia="仿宋_GB2312"/>
          <w:sz w:val="32"/>
          <w:szCs w:val="32"/>
          <w:highlight w:val="none"/>
          <w:lang w:val="en-US" w:eastAsia="zh-CN"/>
        </w:rPr>
        <w:t>其他政府办公厅（室）及相关机构事务支出</w:t>
      </w:r>
      <w:r>
        <w:rPr>
          <w:rFonts w:hint="eastAsia" w:ascii="Times New Roman" w:hAnsi="Times New Roman" w:eastAsia="仿宋_GB2312"/>
          <w:sz w:val="32"/>
          <w:szCs w:val="32"/>
          <w:highlight w:val="none"/>
        </w:rPr>
        <w:t>（项）。</w:t>
      </w:r>
    </w:p>
    <w:p>
      <w:pPr>
        <w:pStyle w:val="2"/>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20.11</w:t>
      </w:r>
      <w:r>
        <w:rPr>
          <w:rFonts w:hint="eastAsia" w:ascii="Times New Roman" w:hAnsi="Times New Roman" w:eastAsia="仿宋_GB2312"/>
          <w:sz w:val="32"/>
          <w:szCs w:val="32"/>
          <w:highlight w:val="none"/>
        </w:rPr>
        <w:t>万元，由于预算数为0，无法计算百分比</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决算数大于预算数的主要原因：</w:t>
      </w:r>
      <w:r>
        <w:rPr>
          <w:rFonts w:hint="eastAsia" w:ascii="Times New Roman" w:hAnsi="Times New Roman" w:eastAsia="仿宋_GB2312"/>
          <w:sz w:val="32"/>
          <w:szCs w:val="32"/>
          <w:highlight w:val="none"/>
          <w:lang w:eastAsia="zh-CN"/>
        </w:rPr>
        <w:t>为劳务派遣人员工资，纳入财政</w:t>
      </w:r>
      <w:r>
        <w:rPr>
          <w:rFonts w:hint="eastAsia" w:ascii="Times New Roman" w:hAnsi="Times New Roman" w:eastAsia="仿宋_GB2312"/>
          <w:sz w:val="32"/>
          <w:szCs w:val="32"/>
          <w:highlight w:val="none"/>
          <w:lang w:val="en-US" w:eastAsia="zh-CN"/>
        </w:rPr>
        <w:t>局</w:t>
      </w:r>
      <w:r>
        <w:rPr>
          <w:rFonts w:hint="eastAsia" w:ascii="Times New Roman" w:hAnsi="Times New Roman" w:eastAsia="仿宋_GB2312"/>
          <w:sz w:val="32"/>
          <w:szCs w:val="32"/>
          <w:highlight w:val="none"/>
          <w:lang w:eastAsia="zh-CN"/>
        </w:rPr>
        <w:t>预算中，未纳入单位预算</w:t>
      </w:r>
      <w:r>
        <w:rPr>
          <w:rFonts w:hint="eastAsia" w:ascii="Times New Roman" w:hAnsi="Times New Roman" w:eastAsia="仿宋_GB2312"/>
          <w:sz w:val="32"/>
          <w:szCs w:val="32"/>
          <w:highlight w:val="none"/>
          <w:lang w:val="en-US" w:eastAsia="zh-CN"/>
        </w:rPr>
        <w:t>；</w:t>
      </w:r>
      <w:r>
        <w:rPr>
          <w:rFonts w:hint="eastAsia" w:ascii="Times New Roman" w:hAnsi="Times New Roman" w:eastAsia="仿宋_GB2312"/>
          <w:sz w:val="32"/>
          <w:szCs w:val="32"/>
          <w:lang w:val="en-US" w:eastAsia="zh-CN"/>
        </w:rPr>
        <w:t>新增</w:t>
      </w:r>
      <w:r>
        <w:rPr>
          <w:rFonts w:hint="eastAsia" w:ascii="Times New Roman" w:hAnsi="Times New Roman" w:eastAsia="仿宋_GB2312"/>
          <w:sz w:val="32"/>
          <w:szCs w:val="32"/>
        </w:rPr>
        <w:t>2023年度</w:t>
      </w:r>
      <w:r>
        <w:rPr>
          <w:rFonts w:hint="eastAsia" w:ascii="Times New Roman" w:hAnsi="Times New Roman" w:eastAsia="仿宋_GB2312"/>
          <w:sz w:val="32"/>
          <w:szCs w:val="32"/>
          <w:highlight w:val="none"/>
          <w:lang w:val="en-US" w:eastAsia="zh-CN"/>
        </w:rPr>
        <w:t>平安建设（民调工作）奖励经费。</w:t>
      </w:r>
    </w:p>
    <w:p>
      <w:pPr>
        <w:pStyle w:val="2"/>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一般公共服务（类）</w:t>
      </w:r>
      <w:r>
        <w:rPr>
          <w:rFonts w:hint="eastAsia" w:ascii="Times New Roman" w:hAnsi="Times New Roman" w:eastAsia="仿宋_GB2312"/>
          <w:sz w:val="32"/>
          <w:szCs w:val="32"/>
          <w:highlight w:val="none"/>
          <w:lang w:val="en-US" w:eastAsia="zh-CN"/>
        </w:rPr>
        <w:t>商贸事务</w:t>
      </w:r>
      <w:r>
        <w:rPr>
          <w:rFonts w:hint="eastAsia" w:ascii="Times New Roman" w:hAnsi="Times New Roman" w:eastAsia="仿宋_GB2312"/>
          <w:sz w:val="32"/>
          <w:szCs w:val="32"/>
          <w:highlight w:val="none"/>
        </w:rPr>
        <w:t>（款）</w:t>
      </w:r>
      <w:r>
        <w:rPr>
          <w:rFonts w:hint="eastAsia" w:ascii="Times New Roman" w:hAnsi="Times New Roman" w:eastAsia="仿宋_GB2312"/>
          <w:sz w:val="32"/>
          <w:szCs w:val="32"/>
          <w:highlight w:val="none"/>
          <w:lang w:val="en-US" w:eastAsia="zh-CN"/>
        </w:rPr>
        <w:t>招商引资</w:t>
      </w:r>
      <w:r>
        <w:rPr>
          <w:rFonts w:hint="eastAsia" w:ascii="Times New Roman" w:hAnsi="Times New Roman" w:eastAsia="仿宋_GB2312"/>
          <w:sz w:val="32"/>
          <w:szCs w:val="32"/>
          <w:highlight w:val="none"/>
        </w:rPr>
        <w:t>（项）。</w:t>
      </w:r>
    </w:p>
    <w:p>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年初预算</w:t>
      </w: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rPr>
        <w:t>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等</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val="en-US" w:eastAsia="zh-CN"/>
        </w:rPr>
        <w:t>严格按年初预算执行</w:t>
      </w:r>
      <w:r>
        <w:rPr>
          <w:rFonts w:hint="eastAsia" w:ascii="Times New Roman" w:hAnsi="Times New Roman" w:eastAsia="仿宋_GB2312"/>
          <w:sz w:val="32"/>
          <w:szCs w:val="32"/>
          <w:highlight w:val="none"/>
          <w:lang w:val="en-US" w:eastAsia="zh-CN"/>
        </w:rPr>
        <w:t>。</w:t>
      </w:r>
    </w:p>
    <w:p>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rPr>
        <w:t>一般公共服务（类）其他一般公共服务支出（款）</w:t>
      </w:r>
      <w:r>
        <w:rPr>
          <w:rFonts w:hint="eastAsia" w:ascii="Times New Roman" w:hAnsi="Times New Roman" w:eastAsia="仿宋_GB2312"/>
          <w:sz w:val="32"/>
          <w:szCs w:val="32"/>
          <w:highlight w:val="none"/>
          <w:lang w:val="en-US" w:eastAsia="zh-CN"/>
        </w:rPr>
        <w:t>其他一般公共服务支出</w:t>
      </w:r>
      <w:r>
        <w:rPr>
          <w:rFonts w:hint="eastAsia" w:ascii="Times New Roman" w:hAnsi="Times New Roman" w:eastAsia="仿宋_GB2312"/>
          <w:sz w:val="32"/>
          <w:szCs w:val="32"/>
          <w:highlight w:val="none"/>
        </w:rPr>
        <w:t>（项）。</w:t>
      </w:r>
    </w:p>
    <w:p>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0.54</w:t>
      </w:r>
      <w:r>
        <w:rPr>
          <w:rFonts w:hint="eastAsia" w:ascii="Times New Roman" w:hAnsi="Times New Roman" w:eastAsia="仿宋_GB2312"/>
          <w:sz w:val="32"/>
          <w:szCs w:val="32"/>
          <w:highlight w:val="none"/>
        </w:rPr>
        <w:t>万元，由于预算数为0</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无法计算百分比</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决算数大于预算数的主要原因：上级部门给困难群众和低保对象春节送温暖资金。</w:t>
      </w:r>
    </w:p>
    <w:p>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6、公共安全支出</w:t>
      </w:r>
      <w:r>
        <w:rPr>
          <w:rFonts w:hint="eastAsia" w:ascii="Times New Roman" w:hAnsi="Times New Roman" w:eastAsia="仿宋_GB2312"/>
          <w:sz w:val="32"/>
          <w:szCs w:val="32"/>
          <w:highlight w:val="none"/>
        </w:rPr>
        <w:t>（类）</w:t>
      </w:r>
      <w:r>
        <w:rPr>
          <w:rFonts w:hint="eastAsia" w:ascii="Times New Roman" w:hAnsi="Times New Roman" w:eastAsia="仿宋_GB2312"/>
          <w:sz w:val="32"/>
          <w:szCs w:val="32"/>
          <w:highlight w:val="none"/>
          <w:lang w:val="en-US" w:eastAsia="zh-CN"/>
        </w:rPr>
        <w:t>公安</w:t>
      </w:r>
      <w:r>
        <w:rPr>
          <w:rFonts w:hint="eastAsia" w:ascii="Times New Roman" w:hAnsi="Times New Roman" w:eastAsia="仿宋_GB2312"/>
          <w:sz w:val="32"/>
          <w:szCs w:val="32"/>
          <w:highlight w:val="none"/>
        </w:rPr>
        <w:t>（款）</w:t>
      </w:r>
      <w:r>
        <w:rPr>
          <w:rFonts w:hint="eastAsia" w:ascii="Times New Roman" w:hAnsi="Times New Roman" w:eastAsia="仿宋_GB2312"/>
          <w:sz w:val="32"/>
          <w:szCs w:val="32"/>
          <w:highlight w:val="none"/>
          <w:lang w:val="en-US" w:eastAsia="zh-CN"/>
        </w:rPr>
        <w:t>行政运行</w:t>
      </w:r>
      <w:r>
        <w:rPr>
          <w:rFonts w:hint="eastAsia" w:ascii="Times New Roman" w:hAnsi="Times New Roman" w:eastAsia="仿宋_GB2312"/>
          <w:sz w:val="32"/>
          <w:szCs w:val="32"/>
          <w:highlight w:val="none"/>
        </w:rPr>
        <w:t>（项）。</w:t>
      </w:r>
    </w:p>
    <w:p>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yellow"/>
          <w:lang w:val="en-US"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0.89</w:t>
      </w:r>
      <w:r>
        <w:rPr>
          <w:rFonts w:hint="eastAsia" w:ascii="Times New Roman" w:hAnsi="Times New Roman" w:eastAsia="仿宋_GB2312"/>
          <w:sz w:val="32"/>
          <w:szCs w:val="32"/>
          <w:highlight w:val="none"/>
        </w:rPr>
        <w:t>万元，由于预算数为0，无法计算百分比</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决算数大于预算数的主要原因：人员增减变动。</w:t>
      </w:r>
    </w:p>
    <w:p>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7、</w:t>
      </w:r>
      <w:r>
        <w:rPr>
          <w:rFonts w:hint="eastAsia" w:ascii="Times New Roman" w:hAnsi="Times New Roman" w:eastAsia="仿宋_GB2312"/>
          <w:color w:val="auto"/>
          <w:sz w:val="32"/>
          <w:szCs w:val="32"/>
          <w:highlight w:val="none"/>
        </w:rPr>
        <w:t>社会保障和就业支出（类）行政事业单位养老支出（款）</w:t>
      </w:r>
      <w:r>
        <w:rPr>
          <w:rFonts w:hint="eastAsia" w:ascii="Times New Roman" w:hAnsi="Times New Roman" w:eastAsia="仿宋_GB2312"/>
          <w:color w:val="auto"/>
          <w:sz w:val="32"/>
          <w:szCs w:val="32"/>
          <w:highlight w:val="none"/>
          <w:lang w:val="en-US" w:eastAsia="zh-CN"/>
        </w:rPr>
        <w:t>机关事业单位基本养老保险缴费支出</w:t>
      </w:r>
      <w:r>
        <w:rPr>
          <w:rFonts w:hint="eastAsia" w:ascii="Times New Roman" w:hAnsi="Times New Roman" w:eastAsia="仿宋_GB2312"/>
          <w:color w:val="auto"/>
          <w:sz w:val="32"/>
          <w:szCs w:val="32"/>
          <w:highlight w:val="none"/>
        </w:rPr>
        <w:t>（项）。</w:t>
      </w:r>
    </w:p>
    <w:p>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9.64</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10.93</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完成年初预算的</w:t>
      </w:r>
      <w:r>
        <w:rPr>
          <w:rFonts w:hint="eastAsia" w:ascii="Times New Roman" w:hAnsi="Times New Roman" w:eastAsia="仿宋_GB2312"/>
          <w:sz w:val="32"/>
          <w:szCs w:val="32"/>
          <w:highlight w:val="none"/>
          <w:lang w:val="en-US" w:eastAsia="zh-CN"/>
        </w:rPr>
        <w:t>113.38</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决算数大于预算数的主要原因：人员增减变动。</w:t>
      </w:r>
    </w:p>
    <w:p>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8、</w:t>
      </w:r>
      <w:r>
        <w:rPr>
          <w:rFonts w:hint="eastAsia" w:ascii="Times New Roman" w:hAnsi="Times New Roman" w:eastAsia="仿宋_GB2312"/>
          <w:sz w:val="32"/>
          <w:szCs w:val="32"/>
          <w:highlight w:val="none"/>
        </w:rPr>
        <w:t>社会保障和就业支出（类）行政事业单位养老支出（款）</w:t>
      </w:r>
      <w:r>
        <w:rPr>
          <w:rFonts w:hint="eastAsia" w:ascii="Times New Roman" w:hAnsi="Times New Roman" w:eastAsia="仿宋_GB2312"/>
          <w:sz w:val="32"/>
          <w:szCs w:val="32"/>
          <w:highlight w:val="none"/>
          <w:lang w:val="en-US" w:eastAsia="zh-CN"/>
        </w:rPr>
        <w:t>其他行政事业单位养老支出</w:t>
      </w:r>
      <w:r>
        <w:rPr>
          <w:rFonts w:hint="eastAsia" w:ascii="Times New Roman" w:hAnsi="Times New Roman" w:eastAsia="仿宋_GB2312"/>
          <w:sz w:val="32"/>
          <w:szCs w:val="32"/>
          <w:highlight w:val="none"/>
        </w:rPr>
        <w:t>（项）。</w:t>
      </w:r>
    </w:p>
    <w:p>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0.60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0.60</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决算数等于预算数的主要原因：提高退休人员生活待遇。</w:t>
      </w:r>
    </w:p>
    <w:p>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9、</w:t>
      </w:r>
      <w:r>
        <w:rPr>
          <w:rFonts w:hint="eastAsia" w:ascii="Times New Roman" w:hAnsi="Times New Roman" w:eastAsia="仿宋_GB2312"/>
          <w:sz w:val="32"/>
          <w:szCs w:val="32"/>
          <w:highlight w:val="none"/>
        </w:rPr>
        <w:t>社会保障和就业支出（类）</w:t>
      </w:r>
      <w:r>
        <w:rPr>
          <w:rFonts w:hint="eastAsia" w:ascii="Times New Roman" w:hAnsi="Times New Roman" w:eastAsia="仿宋_GB2312"/>
          <w:sz w:val="32"/>
          <w:szCs w:val="32"/>
          <w:highlight w:val="none"/>
          <w:lang w:val="en-US" w:eastAsia="zh-CN"/>
        </w:rPr>
        <w:t>财政对其他社会保险基金的补助</w:t>
      </w:r>
      <w:r>
        <w:rPr>
          <w:rFonts w:hint="eastAsia" w:ascii="Times New Roman" w:hAnsi="Times New Roman" w:eastAsia="仿宋_GB2312"/>
          <w:sz w:val="32"/>
          <w:szCs w:val="32"/>
          <w:highlight w:val="none"/>
        </w:rPr>
        <w:t>（款）</w:t>
      </w:r>
      <w:r>
        <w:rPr>
          <w:rFonts w:hint="eastAsia" w:ascii="Times New Roman" w:hAnsi="Times New Roman" w:eastAsia="仿宋_GB2312"/>
          <w:sz w:val="32"/>
          <w:szCs w:val="32"/>
          <w:highlight w:val="none"/>
          <w:lang w:val="en-US" w:eastAsia="zh-CN"/>
        </w:rPr>
        <w:t>其他财政对社会保险基金的补助</w:t>
      </w:r>
      <w:r>
        <w:rPr>
          <w:rFonts w:hint="eastAsia" w:ascii="Times New Roman" w:hAnsi="Times New Roman" w:eastAsia="仿宋_GB2312"/>
          <w:sz w:val="32"/>
          <w:szCs w:val="32"/>
          <w:highlight w:val="none"/>
        </w:rPr>
        <w:t>（项）。</w:t>
      </w:r>
    </w:p>
    <w:p>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0.17</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0.17</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决算数等于预算数的主要原因：</w:t>
      </w:r>
      <w:r>
        <w:rPr>
          <w:rFonts w:hint="eastAsia" w:ascii="Times New Roman" w:hAnsi="Times New Roman" w:eastAsia="仿宋_GB2312"/>
          <w:sz w:val="32"/>
          <w:szCs w:val="32"/>
          <w:lang w:val="en-US" w:eastAsia="zh-CN"/>
        </w:rPr>
        <w:t>严格按年初预算执行</w:t>
      </w:r>
      <w:r>
        <w:rPr>
          <w:rFonts w:hint="eastAsia" w:ascii="Times New Roman" w:hAnsi="Times New Roman" w:eastAsia="仿宋_GB2312"/>
          <w:sz w:val="32"/>
          <w:szCs w:val="32"/>
          <w:highlight w:val="none"/>
          <w:lang w:val="en-US" w:eastAsia="zh-CN"/>
        </w:rPr>
        <w:t>。</w:t>
      </w:r>
    </w:p>
    <w:p>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10、</w:t>
      </w:r>
      <w:r>
        <w:rPr>
          <w:rFonts w:hint="eastAsia" w:ascii="Times New Roman" w:hAnsi="Times New Roman" w:eastAsia="仿宋_GB2312"/>
          <w:sz w:val="32"/>
          <w:szCs w:val="32"/>
          <w:highlight w:val="none"/>
        </w:rPr>
        <w:t>社会保障和就业支出（类）其他社会保障和就业支出（款）</w:t>
      </w:r>
      <w:r>
        <w:rPr>
          <w:rFonts w:hint="eastAsia" w:ascii="Times New Roman" w:hAnsi="Times New Roman" w:eastAsia="仿宋_GB2312"/>
          <w:sz w:val="32"/>
          <w:szCs w:val="32"/>
          <w:highlight w:val="none"/>
          <w:lang w:val="en-US" w:eastAsia="zh-CN"/>
        </w:rPr>
        <w:t>其他社会保障和就业支出</w:t>
      </w:r>
      <w:r>
        <w:rPr>
          <w:rFonts w:hint="eastAsia" w:ascii="Times New Roman" w:hAnsi="Times New Roman" w:eastAsia="仿宋_GB2312"/>
          <w:sz w:val="32"/>
          <w:szCs w:val="32"/>
          <w:highlight w:val="none"/>
        </w:rPr>
        <w:t>（项）。</w:t>
      </w:r>
    </w:p>
    <w:p>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yellow"/>
          <w:lang w:val="en-US"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0.39</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0.44</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112.82</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决算数大于预算数的主要原因：人员增减变动。</w:t>
      </w:r>
    </w:p>
    <w:p>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ab/>
      </w:r>
      <w:r>
        <w:rPr>
          <w:rFonts w:hint="eastAsia" w:ascii="Times New Roman" w:hAnsi="Times New Roman" w:eastAsia="仿宋_GB2312"/>
          <w:sz w:val="32"/>
          <w:szCs w:val="32"/>
          <w:highlight w:val="none"/>
          <w:lang w:val="en-US" w:eastAsia="zh-CN"/>
        </w:rPr>
        <w:t>11、</w:t>
      </w:r>
      <w:r>
        <w:rPr>
          <w:rFonts w:hint="eastAsia" w:ascii="Times New Roman" w:hAnsi="Times New Roman" w:eastAsia="仿宋_GB2312"/>
          <w:sz w:val="32"/>
          <w:szCs w:val="32"/>
          <w:highlight w:val="none"/>
        </w:rPr>
        <w:t>卫生健康支出（类）</w:t>
      </w:r>
      <w:r>
        <w:rPr>
          <w:rFonts w:hint="eastAsia" w:ascii="Times New Roman" w:hAnsi="Times New Roman" w:eastAsia="仿宋_GB2312"/>
          <w:sz w:val="32"/>
          <w:szCs w:val="32"/>
          <w:highlight w:val="none"/>
          <w:lang w:val="en-US" w:eastAsia="zh-CN"/>
        </w:rPr>
        <w:t>行政事业单位医疗</w:t>
      </w:r>
      <w:r>
        <w:rPr>
          <w:rFonts w:hint="eastAsia" w:ascii="Times New Roman" w:hAnsi="Times New Roman" w:eastAsia="仿宋_GB2312"/>
          <w:sz w:val="32"/>
          <w:szCs w:val="32"/>
          <w:highlight w:val="none"/>
        </w:rPr>
        <w:t>（款）</w:t>
      </w:r>
      <w:r>
        <w:rPr>
          <w:rFonts w:hint="eastAsia" w:ascii="Times New Roman" w:hAnsi="Times New Roman" w:eastAsia="仿宋_GB2312"/>
          <w:sz w:val="32"/>
          <w:szCs w:val="32"/>
          <w:highlight w:val="none"/>
          <w:lang w:val="en-US" w:eastAsia="zh-CN"/>
        </w:rPr>
        <w:t>行政单位医疗</w:t>
      </w:r>
      <w:r>
        <w:rPr>
          <w:rFonts w:hint="eastAsia" w:ascii="Times New Roman" w:hAnsi="Times New Roman" w:eastAsia="仿宋_GB2312"/>
          <w:sz w:val="32"/>
          <w:szCs w:val="32"/>
          <w:highlight w:val="none"/>
        </w:rPr>
        <w:t>（项）。</w:t>
      </w:r>
    </w:p>
    <w:p>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3.50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3.47</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99.14</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决算数小于预算数的主要原因：人员增减变动。</w:t>
      </w:r>
    </w:p>
    <w:p>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ab/>
      </w:r>
      <w:r>
        <w:rPr>
          <w:rFonts w:hint="eastAsia" w:ascii="Times New Roman" w:hAnsi="Times New Roman" w:eastAsia="仿宋_GB2312"/>
          <w:color w:val="auto"/>
          <w:sz w:val="32"/>
          <w:szCs w:val="32"/>
          <w:highlight w:val="none"/>
          <w:lang w:val="en-US" w:eastAsia="zh-CN"/>
        </w:rPr>
        <w:t>12、</w:t>
      </w:r>
      <w:r>
        <w:rPr>
          <w:rFonts w:hint="eastAsia" w:ascii="Times New Roman" w:hAnsi="Times New Roman" w:eastAsia="仿宋_GB2312"/>
          <w:color w:val="auto"/>
          <w:sz w:val="32"/>
          <w:szCs w:val="32"/>
          <w:highlight w:val="none"/>
        </w:rPr>
        <w:t>卫生健康支出（类）</w:t>
      </w:r>
      <w:r>
        <w:rPr>
          <w:rFonts w:hint="eastAsia" w:ascii="Times New Roman" w:hAnsi="Times New Roman" w:eastAsia="仿宋_GB2312"/>
          <w:color w:val="auto"/>
          <w:sz w:val="32"/>
          <w:szCs w:val="32"/>
          <w:highlight w:val="none"/>
          <w:lang w:val="en-US" w:eastAsia="zh-CN"/>
        </w:rPr>
        <w:t>行政事业单位医疗</w:t>
      </w:r>
      <w:r>
        <w:rPr>
          <w:rFonts w:hint="eastAsia" w:ascii="Times New Roman" w:hAnsi="Times New Roman" w:eastAsia="仿宋_GB2312"/>
          <w:color w:val="auto"/>
          <w:sz w:val="32"/>
          <w:szCs w:val="32"/>
          <w:highlight w:val="none"/>
        </w:rPr>
        <w:t>（款）</w:t>
      </w:r>
      <w:r>
        <w:rPr>
          <w:rFonts w:hint="eastAsia" w:ascii="Times New Roman" w:hAnsi="Times New Roman" w:eastAsia="仿宋_GB2312"/>
          <w:color w:val="auto"/>
          <w:sz w:val="32"/>
          <w:szCs w:val="32"/>
          <w:highlight w:val="none"/>
          <w:lang w:val="en-US" w:eastAsia="zh-CN"/>
        </w:rPr>
        <w:t>公务员医疗补助</w:t>
      </w:r>
      <w:r>
        <w:rPr>
          <w:rFonts w:hint="eastAsia" w:ascii="Times New Roman" w:hAnsi="Times New Roman" w:eastAsia="仿宋_GB2312"/>
          <w:color w:val="auto"/>
          <w:sz w:val="32"/>
          <w:szCs w:val="32"/>
          <w:highlight w:val="none"/>
        </w:rPr>
        <w:t>（项）。</w:t>
      </w:r>
    </w:p>
    <w:p>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rPr>
        <w:t>年初预算为</w:t>
      </w:r>
      <w:r>
        <w:rPr>
          <w:rFonts w:hint="eastAsia" w:ascii="Times New Roman" w:hAnsi="Times New Roman" w:eastAsia="仿宋_GB2312"/>
          <w:color w:val="auto"/>
          <w:sz w:val="32"/>
          <w:szCs w:val="32"/>
          <w:highlight w:val="none"/>
          <w:lang w:val="en-US" w:eastAsia="zh-CN"/>
        </w:rPr>
        <w:t>5.24</w:t>
      </w:r>
      <w:r>
        <w:rPr>
          <w:rFonts w:hint="eastAsia" w:ascii="Times New Roman" w:hAnsi="Times New Roman" w:eastAsia="仿宋_GB2312"/>
          <w:color w:val="auto"/>
          <w:sz w:val="32"/>
          <w:szCs w:val="32"/>
          <w:highlight w:val="none"/>
        </w:rPr>
        <w:t>万元，支出决算为</w:t>
      </w:r>
      <w:r>
        <w:rPr>
          <w:rFonts w:hint="eastAsia" w:ascii="Times New Roman" w:hAnsi="Times New Roman" w:eastAsia="仿宋_GB2312"/>
          <w:color w:val="auto"/>
          <w:sz w:val="32"/>
          <w:szCs w:val="32"/>
          <w:highlight w:val="none"/>
          <w:lang w:val="en-US" w:eastAsia="zh-CN"/>
        </w:rPr>
        <w:t>5.08</w:t>
      </w:r>
      <w:r>
        <w:rPr>
          <w:rFonts w:hint="eastAsia" w:ascii="Times New Roman" w:hAnsi="Times New Roman" w:eastAsia="仿宋_GB2312"/>
          <w:color w:val="auto"/>
          <w:sz w:val="32"/>
          <w:szCs w:val="32"/>
          <w:highlight w:val="none"/>
        </w:rPr>
        <w:t>万元，完成年初预算的</w:t>
      </w:r>
      <w:r>
        <w:rPr>
          <w:rFonts w:hint="eastAsia" w:ascii="Times New Roman" w:hAnsi="Times New Roman" w:eastAsia="仿宋_GB2312"/>
          <w:color w:val="auto"/>
          <w:sz w:val="32"/>
          <w:szCs w:val="32"/>
          <w:highlight w:val="none"/>
          <w:lang w:val="en-US" w:eastAsia="zh-CN"/>
        </w:rPr>
        <w:t>96.95</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val="en-US" w:eastAsia="zh-CN"/>
        </w:rPr>
        <w:t>决算数小于预算数的主要原因：</w:t>
      </w:r>
      <w:r>
        <w:rPr>
          <w:rFonts w:hint="eastAsia" w:ascii="Times New Roman" w:hAnsi="Times New Roman" w:eastAsia="仿宋_GB2312"/>
          <w:sz w:val="32"/>
          <w:szCs w:val="32"/>
          <w:highlight w:val="none"/>
          <w:lang w:val="en-US" w:eastAsia="zh-CN"/>
        </w:rPr>
        <w:t>人员增减变动</w:t>
      </w:r>
      <w:r>
        <w:rPr>
          <w:rFonts w:hint="eastAsia" w:ascii="Times New Roman" w:hAnsi="Times New Roman" w:eastAsia="仿宋_GB2312"/>
          <w:color w:val="auto"/>
          <w:sz w:val="32"/>
          <w:szCs w:val="32"/>
          <w:highlight w:val="none"/>
          <w:lang w:val="en-US" w:eastAsia="zh-CN"/>
        </w:rPr>
        <w:t>。</w:t>
      </w:r>
    </w:p>
    <w:p>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ab/>
      </w:r>
      <w:r>
        <w:rPr>
          <w:rFonts w:hint="eastAsia" w:ascii="Times New Roman" w:hAnsi="Times New Roman" w:eastAsia="仿宋_GB2312"/>
          <w:color w:val="auto"/>
          <w:sz w:val="32"/>
          <w:szCs w:val="32"/>
          <w:highlight w:val="none"/>
          <w:lang w:val="en-US" w:eastAsia="zh-CN"/>
        </w:rPr>
        <w:t>13、</w:t>
      </w:r>
      <w:r>
        <w:rPr>
          <w:rFonts w:hint="eastAsia" w:ascii="Times New Roman" w:hAnsi="Times New Roman" w:eastAsia="仿宋_GB2312"/>
          <w:color w:val="auto"/>
          <w:sz w:val="32"/>
          <w:szCs w:val="32"/>
          <w:highlight w:val="none"/>
        </w:rPr>
        <w:t>农林水支出（类）</w:t>
      </w:r>
      <w:r>
        <w:rPr>
          <w:rFonts w:hint="eastAsia" w:ascii="Times New Roman" w:hAnsi="Times New Roman" w:eastAsia="仿宋_GB2312"/>
          <w:color w:val="auto"/>
          <w:sz w:val="32"/>
          <w:szCs w:val="32"/>
          <w:highlight w:val="none"/>
          <w:lang w:val="en-US" w:eastAsia="zh-CN"/>
        </w:rPr>
        <w:t>农业农村</w:t>
      </w:r>
      <w:r>
        <w:rPr>
          <w:rFonts w:hint="eastAsia" w:ascii="Times New Roman" w:hAnsi="Times New Roman" w:eastAsia="仿宋_GB2312"/>
          <w:color w:val="auto"/>
          <w:sz w:val="32"/>
          <w:szCs w:val="32"/>
          <w:highlight w:val="none"/>
        </w:rPr>
        <w:t>（款）</w:t>
      </w:r>
      <w:r>
        <w:rPr>
          <w:rFonts w:hint="eastAsia" w:ascii="Times New Roman" w:hAnsi="Times New Roman" w:eastAsia="仿宋_GB2312"/>
          <w:color w:val="auto"/>
          <w:sz w:val="32"/>
          <w:szCs w:val="32"/>
          <w:highlight w:val="none"/>
          <w:lang w:val="en-US" w:eastAsia="zh-CN"/>
        </w:rPr>
        <w:t>其他农业农村支出</w:t>
      </w:r>
      <w:r>
        <w:rPr>
          <w:rFonts w:hint="eastAsia" w:ascii="Times New Roman" w:hAnsi="Times New Roman" w:eastAsia="仿宋_GB2312"/>
          <w:color w:val="auto"/>
          <w:sz w:val="32"/>
          <w:szCs w:val="32"/>
          <w:highlight w:val="none"/>
        </w:rPr>
        <w:t>（项）。</w:t>
      </w:r>
    </w:p>
    <w:p>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rPr>
        <w:t>年初预算为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万元，支出决算为</w:t>
      </w:r>
      <w:r>
        <w:rPr>
          <w:rFonts w:hint="eastAsia" w:ascii="Times New Roman" w:hAnsi="Times New Roman" w:eastAsia="仿宋_GB2312"/>
          <w:color w:val="auto"/>
          <w:sz w:val="32"/>
          <w:szCs w:val="32"/>
          <w:highlight w:val="none"/>
          <w:lang w:val="en-US" w:eastAsia="zh-CN"/>
        </w:rPr>
        <w:t>4.5</w:t>
      </w:r>
      <w:r>
        <w:rPr>
          <w:rFonts w:hint="eastAsia" w:ascii="Times New Roman" w:hAnsi="Times New Roman" w:eastAsia="仿宋_GB2312"/>
          <w:color w:val="auto"/>
          <w:sz w:val="32"/>
          <w:szCs w:val="32"/>
          <w:highlight w:val="none"/>
        </w:rPr>
        <w:t>万元，</w:t>
      </w:r>
      <w:r>
        <w:rPr>
          <w:rFonts w:hint="eastAsia" w:ascii="Times New Roman" w:hAnsi="Times New Roman" w:eastAsia="仿宋_GB2312"/>
          <w:sz w:val="32"/>
          <w:szCs w:val="32"/>
          <w:highlight w:val="none"/>
        </w:rPr>
        <w:t>由于预算数为0，无法计算百分比</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val="en-US" w:eastAsia="zh-CN"/>
        </w:rPr>
        <w:t>决算数大于预算数的主要原因是：秸秆禁烧工作激励款项。</w:t>
      </w:r>
    </w:p>
    <w:p>
      <w:pPr>
        <w:pStyle w:val="2"/>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 xml:space="preserve">     14、</w:t>
      </w:r>
      <w:r>
        <w:rPr>
          <w:rFonts w:hint="eastAsia" w:ascii="Times New Roman" w:hAnsi="Times New Roman" w:eastAsia="仿宋_GB2312"/>
          <w:color w:val="auto"/>
          <w:sz w:val="32"/>
          <w:szCs w:val="32"/>
          <w:highlight w:val="none"/>
        </w:rPr>
        <w:t>农林水支出（类）</w:t>
      </w:r>
      <w:r>
        <w:rPr>
          <w:rFonts w:hint="eastAsia" w:ascii="Times New Roman" w:hAnsi="Times New Roman" w:eastAsia="仿宋_GB2312"/>
          <w:color w:val="auto"/>
          <w:sz w:val="32"/>
          <w:szCs w:val="32"/>
          <w:highlight w:val="none"/>
          <w:lang w:val="en-US" w:eastAsia="zh-CN"/>
        </w:rPr>
        <w:t>巩固脱贫攻坚成果衔接乡村振兴</w:t>
      </w:r>
      <w:r>
        <w:rPr>
          <w:rFonts w:hint="eastAsia" w:ascii="Times New Roman" w:hAnsi="Times New Roman" w:eastAsia="仿宋_GB2312"/>
          <w:color w:val="auto"/>
          <w:sz w:val="32"/>
          <w:szCs w:val="32"/>
          <w:highlight w:val="none"/>
        </w:rPr>
        <w:t>（款）</w:t>
      </w:r>
      <w:r>
        <w:rPr>
          <w:rFonts w:hint="eastAsia" w:ascii="Times New Roman" w:hAnsi="Times New Roman" w:eastAsia="仿宋_GB2312"/>
          <w:color w:val="auto"/>
          <w:sz w:val="32"/>
          <w:szCs w:val="32"/>
          <w:highlight w:val="none"/>
          <w:lang w:val="en-US" w:eastAsia="zh-CN"/>
        </w:rPr>
        <w:t>农村基础设施建设</w:t>
      </w:r>
      <w:r>
        <w:rPr>
          <w:rFonts w:hint="eastAsia" w:ascii="Times New Roman" w:hAnsi="Times New Roman" w:eastAsia="仿宋_GB2312"/>
          <w:color w:val="auto"/>
          <w:sz w:val="32"/>
          <w:szCs w:val="32"/>
          <w:highlight w:val="none"/>
        </w:rPr>
        <w:t>（项）。</w:t>
      </w:r>
    </w:p>
    <w:p>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rPr>
        <w:t>年初预算为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万元，支出决算为</w:t>
      </w:r>
      <w:r>
        <w:rPr>
          <w:rFonts w:hint="eastAsia" w:ascii="Times New Roman" w:hAnsi="Times New Roman" w:eastAsia="仿宋_GB2312"/>
          <w:color w:val="auto"/>
          <w:sz w:val="32"/>
          <w:szCs w:val="32"/>
          <w:highlight w:val="none"/>
          <w:lang w:val="en-US" w:eastAsia="zh-CN"/>
        </w:rPr>
        <w:t>5</w:t>
      </w:r>
      <w:r>
        <w:rPr>
          <w:rFonts w:hint="eastAsia" w:ascii="Times New Roman" w:hAnsi="Times New Roman" w:eastAsia="仿宋_GB2312"/>
          <w:color w:val="auto"/>
          <w:sz w:val="32"/>
          <w:szCs w:val="32"/>
          <w:highlight w:val="none"/>
        </w:rPr>
        <w:t>万元，</w:t>
      </w:r>
      <w:r>
        <w:rPr>
          <w:rFonts w:hint="eastAsia" w:ascii="Times New Roman" w:hAnsi="Times New Roman" w:eastAsia="仿宋_GB2312"/>
          <w:sz w:val="32"/>
          <w:szCs w:val="32"/>
          <w:highlight w:val="none"/>
        </w:rPr>
        <w:t>由于预算数为0，无法计算百分比</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val="en-US" w:eastAsia="zh-CN"/>
        </w:rPr>
        <w:t>决算数大于预算数的主要原因：农村人居环境整治提升工作经费。</w:t>
      </w:r>
    </w:p>
    <w:p>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ab/>
      </w:r>
      <w:r>
        <w:rPr>
          <w:rFonts w:hint="eastAsia" w:ascii="Times New Roman" w:hAnsi="Times New Roman" w:eastAsia="仿宋_GB2312"/>
          <w:color w:val="auto"/>
          <w:sz w:val="32"/>
          <w:szCs w:val="32"/>
          <w:highlight w:val="none"/>
          <w:lang w:val="en-US" w:eastAsia="zh-CN"/>
        </w:rPr>
        <w:t>15、</w:t>
      </w:r>
      <w:r>
        <w:rPr>
          <w:rFonts w:hint="eastAsia" w:ascii="Times New Roman" w:hAnsi="Times New Roman" w:eastAsia="仿宋_GB2312"/>
          <w:color w:val="auto"/>
          <w:sz w:val="32"/>
          <w:szCs w:val="32"/>
          <w:highlight w:val="none"/>
        </w:rPr>
        <w:t>农林水支出（类）</w:t>
      </w:r>
      <w:r>
        <w:rPr>
          <w:rFonts w:hint="eastAsia" w:ascii="Times New Roman" w:hAnsi="Times New Roman" w:eastAsia="仿宋_GB2312"/>
          <w:color w:val="auto"/>
          <w:sz w:val="32"/>
          <w:szCs w:val="32"/>
          <w:highlight w:val="none"/>
          <w:lang w:val="en-US" w:eastAsia="zh-CN"/>
        </w:rPr>
        <w:t>巩固脱贫攻坚成果衔接乡村振兴</w:t>
      </w:r>
      <w:r>
        <w:rPr>
          <w:rFonts w:hint="eastAsia" w:ascii="Times New Roman" w:hAnsi="Times New Roman" w:eastAsia="仿宋_GB2312"/>
          <w:color w:val="auto"/>
          <w:sz w:val="32"/>
          <w:szCs w:val="32"/>
          <w:highlight w:val="none"/>
        </w:rPr>
        <w:t>（款）</w:t>
      </w:r>
      <w:r>
        <w:rPr>
          <w:rFonts w:hint="eastAsia" w:ascii="Times New Roman" w:hAnsi="Times New Roman" w:eastAsia="仿宋_GB2312"/>
          <w:color w:val="auto"/>
          <w:sz w:val="32"/>
          <w:szCs w:val="32"/>
          <w:highlight w:val="none"/>
          <w:lang w:eastAsia="zh-CN"/>
        </w:rPr>
        <w:t>其他</w:t>
      </w:r>
      <w:r>
        <w:rPr>
          <w:rFonts w:hint="eastAsia" w:ascii="Times New Roman" w:hAnsi="Times New Roman" w:eastAsia="仿宋_GB2312"/>
          <w:color w:val="auto"/>
          <w:sz w:val="32"/>
          <w:szCs w:val="32"/>
          <w:highlight w:val="none"/>
          <w:lang w:val="en-US" w:eastAsia="zh-CN"/>
        </w:rPr>
        <w:t>巩固脱贫攻坚成果衔接乡村振兴支出</w:t>
      </w:r>
      <w:r>
        <w:rPr>
          <w:rFonts w:hint="eastAsia" w:ascii="Times New Roman" w:hAnsi="Times New Roman" w:eastAsia="仿宋_GB2312"/>
          <w:color w:val="auto"/>
          <w:sz w:val="32"/>
          <w:szCs w:val="32"/>
          <w:highlight w:val="none"/>
        </w:rPr>
        <w:t>（项）。</w:t>
      </w:r>
    </w:p>
    <w:p>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rPr>
        <w:t>年初预算为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万元，支出决算为</w:t>
      </w:r>
      <w:r>
        <w:rPr>
          <w:rFonts w:hint="eastAsia" w:ascii="Times New Roman" w:hAnsi="Times New Roman" w:eastAsia="仿宋_GB2312"/>
          <w:color w:val="auto"/>
          <w:sz w:val="32"/>
          <w:szCs w:val="32"/>
          <w:highlight w:val="none"/>
          <w:lang w:val="en-US" w:eastAsia="zh-CN"/>
        </w:rPr>
        <w:t>2</w:t>
      </w:r>
      <w:r>
        <w:rPr>
          <w:rFonts w:hint="eastAsia" w:ascii="Times New Roman" w:hAnsi="Times New Roman" w:eastAsia="仿宋_GB2312"/>
          <w:color w:val="auto"/>
          <w:sz w:val="32"/>
          <w:szCs w:val="32"/>
          <w:highlight w:val="none"/>
        </w:rPr>
        <w:t>万元，</w:t>
      </w:r>
      <w:r>
        <w:rPr>
          <w:rFonts w:hint="eastAsia" w:ascii="Times New Roman" w:hAnsi="Times New Roman" w:eastAsia="仿宋_GB2312"/>
          <w:sz w:val="32"/>
          <w:szCs w:val="32"/>
          <w:highlight w:val="none"/>
        </w:rPr>
        <w:t>由于预算数为0，无法计算百分比</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val="en-US" w:eastAsia="zh-CN"/>
        </w:rPr>
        <w:t>决算数大于预算数的主要原因：农村人居环境“百日攻坚”的经费。</w:t>
      </w:r>
    </w:p>
    <w:p>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ab/>
      </w:r>
      <w:r>
        <w:rPr>
          <w:rFonts w:hint="eastAsia" w:ascii="Times New Roman" w:hAnsi="Times New Roman" w:eastAsia="仿宋_GB2312"/>
          <w:sz w:val="32"/>
          <w:szCs w:val="32"/>
          <w:highlight w:val="none"/>
          <w:lang w:val="en-US" w:eastAsia="zh-CN"/>
        </w:rPr>
        <w:t>16、</w:t>
      </w:r>
      <w:r>
        <w:rPr>
          <w:rFonts w:hint="eastAsia" w:ascii="Times New Roman" w:hAnsi="Times New Roman" w:eastAsia="仿宋_GB2312"/>
          <w:sz w:val="32"/>
          <w:szCs w:val="32"/>
          <w:highlight w:val="none"/>
        </w:rPr>
        <w:t>住房保障支出（类）</w:t>
      </w:r>
      <w:r>
        <w:rPr>
          <w:rFonts w:hint="eastAsia" w:ascii="Times New Roman" w:hAnsi="Times New Roman" w:eastAsia="仿宋_GB2312"/>
          <w:sz w:val="32"/>
          <w:szCs w:val="32"/>
          <w:highlight w:val="none"/>
          <w:lang w:val="en-US" w:eastAsia="zh-CN"/>
        </w:rPr>
        <w:t>住房改革支出</w:t>
      </w:r>
      <w:r>
        <w:rPr>
          <w:rFonts w:hint="eastAsia" w:ascii="Times New Roman" w:hAnsi="Times New Roman" w:eastAsia="仿宋_GB2312"/>
          <w:sz w:val="32"/>
          <w:szCs w:val="32"/>
          <w:highlight w:val="none"/>
        </w:rPr>
        <w:t>（款）</w:t>
      </w:r>
      <w:r>
        <w:rPr>
          <w:rFonts w:hint="eastAsia" w:ascii="Times New Roman" w:hAnsi="Times New Roman" w:eastAsia="仿宋_GB2312"/>
          <w:sz w:val="32"/>
          <w:szCs w:val="32"/>
          <w:highlight w:val="none"/>
          <w:lang w:val="en-US" w:eastAsia="zh-CN"/>
        </w:rPr>
        <w:t>住房公积金</w:t>
      </w:r>
      <w:r>
        <w:rPr>
          <w:rFonts w:hint="eastAsia" w:ascii="Times New Roman" w:hAnsi="Times New Roman" w:eastAsia="仿宋_GB2312"/>
          <w:sz w:val="32"/>
          <w:szCs w:val="32"/>
          <w:highlight w:val="none"/>
        </w:rPr>
        <w:t>（项）。</w:t>
      </w:r>
    </w:p>
    <w:p>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sz w:val="32"/>
          <w:szCs w:val="32"/>
          <w:highlight w:val="none"/>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7.98</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8.32</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104.26</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决算数大于预算数的主要原因：人员增减变动。</w:t>
      </w:r>
    </w:p>
    <w:p>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六、一般公共预算财政拨款基本支出决算情况说明</w:t>
      </w:r>
    </w:p>
    <w:p>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2024年度财政拨款基本支出120.24万元，其中：</w:t>
      </w:r>
    </w:p>
    <w:p>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b/>
          <w:bCs/>
          <w:sz w:val="32"/>
          <w:szCs w:val="32"/>
          <w:highlight w:val="none"/>
          <w:lang w:val="en-US" w:eastAsia="zh-CN"/>
        </w:rPr>
        <w:t>人员经费</w:t>
      </w:r>
      <w:r>
        <w:rPr>
          <w:rFonts w:hint="eastAsia" w:ascii="Times New Roman" w:hAnsi="Times New Roman" w:eastAsia="仿宋_GB2312"/>
          <w:sz w:val="32"/>
          <w:szCs w:val="32"/>
          <w:highlight w:val="none"/>
          <w:lang w:val="en-US" w:eastAsia="zh-CN"/>
        </w:rPr>
        <w:t>108.35万元，占基本支出的90.11%,主</w:t>
      </w:r>
      <w:r>
        <w:rPr>
          <w:rFonts w:hint="eastAsia" w:ascii="Times New Roman" w:hAnsi="Times New Roman" w:eastAsia="仿宋_GB2312"/>
          <w:sz w:val="32"/>
          <w:szCs w:val="32"/>
          <w:highlight w:val="none"/>
        </w:rPr>
        <w:t>要包括基本工资、津贴补贴、奖金、</w:t>
      </w:r>
      <w:r>
        <w:rPr>
          <w:rFonts w:hint="eastAsia" w:ascii="Times New Roman" w:hAnsi="Times New Roman" w:eastAsia="仿宋_GB2312"/>
          <w:sz w:val="32"/>
          <w:szCs w:val="32"/>
          <w:highlight w:val="none"/>
          <w:lang w:val="en-US" w:eastAsia="zh-CN"/>
        </w:rPr>
        <w:t>伙食补助费、绩效奖金、机关事业单位基本养老保险缴费、职工基本医疗保险缴费、公务员医疗补助缴费、其他社会保障缴费、住房公积金、</w:t>
      </w:r>
      <w:r>
        <w:rPr>
          <w:rFonts w:hint="eastAsia" w:ascii="Times New Roman" w:hAnsi="Times New Roman" w:eastAsia="仿宋_GB2312"/>
          <w:sz w:val="32"/>
          <w:szCs w:val="32"/>
          <w:highlight w:val="none"/>
        </w:rPr>
        <w:t>其他对个人和家庭的补助</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生活补助</w:t>
      </w:r>
      <w:r>
        <w:rPr>
          <w:rFonts w:hint="eastAsia" w:ascii="Times New Roman" w:hAnsi="Times New Roman" w:eastAsia="仿宋_GB2312"/>
          <w:sz w:val="32"/>
          <w:szCs w:val="32"/>
          <w:highlight w:val="none"/>
          <w:lang w:eastAsia="zh-CN"/>
        </w:rPr>
        <w:t>。</w:t>
      </w:r>
    </w:p>
    <w:p>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b/>
          <w:bCs/>
          <w:sz w:val="32"/>
          <w:szCs w:val="32"/>
          <w:highlight w:val="none"/>
        </w:rPr>
        <w:t>公用经费</w:t>
      </w:r>
      <w:r>
        <w:rPr>
          <w:rFonts w:hint="eastAsia" w:ascii="Times New Roman" w:hAnsi="Times New Roman" w:eastAsia="仿宋_GB2312"/>
          <w:sz w:val="32"/>
          <w:szCs w:val="32"/>
          <w:highlight w:val="none"/>
          <w:lang w:val="en-US" w:eastAsia="zh-CN"/>
        </w:rPr>
        <w:t>11.89</w:t>
      </w:r>
      <w:r>
        <w:rPr>
          <w:rFonts w:hint="eastAsia" w:ascii="Times New Roman" w:hAnsi="Times New Roman" w:eastAsia="仿宋_GB2312"/>
          <w:sz w:val="32"/>
          <w:szCs w:val="32"/>
          <w:highlight w:val="none"/>
        </w:rPr>
        <w:t>万元，占基本支出的</w:t>
      </w:r>
      <w:r>
        <w:rPr>
          <w:rFonts w:hint="eastAsia" w:ascii="Times New Roman" w:hAnsi="Times New Roman" w:eastAsia="仿宋_GB2312"/>
          <w:sz w:val="32"/>
          <w:szCs w:val="32"/>
          <w:highlight w:val="none"/>
          <w:lang w:val="en-US" w:eastAsia="zh-CN"/>
        </w:rPr>
        <w:t>9.89</w:t>
      </w:r>
      <w:r>
        <w:rPr>
          <w:rFonts w:hint="eastAsia" w:ascii="Times New Roman" w:hAnsi="Times New Roman" w:eastAsia="仿宋_GB2312"/>
          <w:sz w:val="32"/>
          <w:szCs w:val="32"/>
          <w:highlight w:val="none"/>
        </w:rPr>
        <w:t>%，主要包括办公费、</w:t>
      </w:r>
      <w:r>
        <w:rPr>
          <w:rFonts w:hint="eastAsia" w:ascii="Times New Roman" w:hAnsi="Times New Roman" w:eastAsia="仿宋_GB2312"/>
          <w:sz w:val="32"/>
          <w:szCs w:val="32"/>
          <w:highlight w:val="none"/>
          <w:lang w:val="en-US" w:eastAsia="zh-CN"/>
        </w:rPr>
        <w:t>维修</w:t>
      </w:r>
      <w:r>
        <w:rPr>
          <w:rFonts w:hint="eastAsia" w:ascii="Times New Roman" w:hAnsi="Times New Roman" w:eastAsia="仿宋_GB2312"/>
          <w:sz w:val="32"/>
          <w:szCs w:val="32"/>
          <w:highlight w:val="none"/>
        </w:rPr>
        <w:t>费、工会经费、福利费、其他交通费用。</w:t>
      </w:r>
    </w:p>
    <w:p>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highlight w:val="none"/>
        </w:rPr>
      </w:pPr>
      <w:r>
        <w:rPr>
          <w:rFonts w:hint="eastAsia" w:ascii="黑体" w:hAnsi="黑体" w:eastAsia="黑体" w:cs="黑体"/>
          <w:b w:val="0"/>
          <w:bCs/>
          <w:sz w:val="32"/>
          <w:szCs w:val="32"/>
          <w:highlight w:val="none"/>
        </w:rPr>
        <w:t>七、财政拨款三公经费支出决算情况说明</w:t>
      </w:r>
      <w:r>
        <w:rPr>
          <w:rFonts w:hint="eastAsia" w:ascii="楷体" w:hAnsi="楷体" w:eastAsia="楷体" w:cs="楷体"/>
          <w:b/>
          <w:bCs/>
          <w:i/>
          <w:color w:val="auto"/>
          <w:sz w:val="32"/>
          <w:szCs w:val="32"/>
          <w:highlight w:val="none"/>
          <w:lang w:eastAsia="zh-CN"/>
        </w:rPr>
        <w:t>（注意：三公经费情况说明，往年为一般公共预算财政拨款口径，今年为财政拨款口径）</w:t>
      </w:r>
    </w:p>
    <w:p>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highlight w:val="none"/>
        </w:rPr>
      </w:pPr>
      <w:r>
        <w:rPr>
          <w:rFonts w:hint="eastAsia" w:ascii="楷体" w:hAnsi="楷体" w:eastAsia="楷体" w:cs="楷体"/>
          <w:b/>
          <w:bCs w:val="0"/>
          <w:sz w:val="32"/>
          <w:szCs w:val="32"/>
          <w:highlight w:val="none"/>
        </w:rPr>
        <w:t>（一）“三公”经费财政拨款支出决算总体情况说明</w:t>
      </w:r>
    </w:p>
    <w:p>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“三公”经费财政拨款支出预算为</w:t>
      </w:r>
      <w:r>
        <w:rPr>
          <w:rFonts w:hint="eastAsia" w:ascii="Times New Roman" w:hAnsi="Times New Roman" w:eastAsia="仿宋_GB2312"/>
          <w:sz w:val="32"/>
          <w:szCs w:val="32"/>
          <w:highlight w:val="none"/>
          <w:lang w:val="en-US" w:eastAsia="zh-CN"/>
        </w:rPr>
        <w:t>0.5</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0.13</w:t>
      </w:r>
      <w:r>
        <w:rPr>
          <w:rFonts w:hint="eastAsia" w:ascii="Times New Roman" w:hAnsi="Times New Roman" w:eastAsia="仿宋_GB2312"/>
          <w:sz w:val="32"/>
          <w:szCs w:val="32"/>
          <w:highlight w:val="none"/>
        </w:rPr>
        <w:t>万元，完成预算的</w:t>
      </w:r>
      <w:r>
        <w:rPr>
          <w:rFonts w:hint="eastAsia" w:ascii="Times New Roman" w:hAnsi="Times New Roman" w:eastAsia="仿宋_GB2312"/>
          <w:sz w:val="32"/>
          <w:szCs w:val="32"/>
          <w:highlight w:val="none"/>
          <w:lang w:val="en-US" w:eastAsia="zh-CN"/>
        </w:rPr>
        <w:t>26</w:t>
      </w:r>
      <w:r>
        <w:rPr>
          <w:rFonts w:hint="eastAsia" w:ascii="Times New Roman" w:hAnsi="Times New Roman" w:eastAsia="仿宋_GB2312"/>
          <w:sz w:val="32"/>
          <w:szCs w:val="32"/>
          <w:highlight w:val="none"/>
        </w:rPr>
        <w:t>%。其中：</w:t>
      </w:r>
    </w:p>
    <w:p>
      <w:pPr>
        <w:pStyle w:val="2"/>
        <w:ind w:firstLine="800" w:firstLineChars="25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因公出国（境）费支出预算为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val="en-US" w:eastAsia="zh-CN"/>
        </w:rPr>
        <w:t>决算数等于预算数的主要原因是本年无</w:t>
      </w:r>
      <w:r>
        <w:rPr>
          <w:rFonts w:hint="eastAsia" w:ascii="Times New Roman" w:hAnsi="Times New Roman" w:eastAsia="仿宋_GB2312"/>
          <w:sz w:val="32"/>
          <w:szCs w:val="32"/>
          <w:highlight w:val="none"/>
        </w:rPr>
        <w:t>因公出国（境）费支出</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与上年持平，持平的主要原因是本年及上年均无</w:t>
      </w:r>
      <w:r>
        <w:rPr>
          <w:rFonts w:hint="eastAsia" w:ascii="Times New Roman" w:hAnsi="Times New Roman" w:eastAsia="仿宋_GB2312"/>
          <w:sz w:val="32"/>
          <w:szCs w:val="32"/>
          <w:highlight w:val="none"/>
        </w:rPr>
        <w:t>因公出国（境）费支出</w:t>
      </w:r>
      <w:r>
        <w:rPr>
          <w:rFonts w:hint="eastAsia" w:ascii="Times New Roman" w:hAnsi="Times New Roman" w:eastAsia="仿宋_GB2312"/>
          <w:sz w:val="32"/>
          <w:szCs w:val="32"/>
          <w:highlight w:val="none"/>
          <w:lang w:eastAsia="zh-CN"/>
        </w:rPr>
        <w:t>。</w:t>
      </w:r>
    </w:p>
    <w:p>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公务接待费支出预算为</w:t>
      </w:r>
      <w:r>
        <w:rPr>
          <w:rFonts w:hint="eastAsia" w:ascii="Times New Roman" w:hAnsi="Times New Roman" w:eastAsia="仿宋_GB2312"/>
          <w:sz w:val="32"/>
          <w:szCs w:val="32"/>
          <w:highlight w:val="none"/>
          <w:lang w:val="en-US" w:eastAsia="zh-CN"/>
        </w:rPr>
        <w:t>0.5</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0.13</w:t>
      </w:r>
      <w:r>
        <w:rPr>
          <w:rFonts w:hint="eastAsia" w:ascii="Times New Roman" w:hAnsi="Times New Roman" w:eastAsia="仿宋_GB2312"/>
          <w:sz w:val="32"/>
          <w:szCs w:val="32"/>
          <w:highlight w:val="none"/>
        </w:rPr>
        <w:t>万元，完成预算</w:t>
      </w:r>
      <w:r>
        <w:rPr>
          <w:rFonts w:hint="eastAsia" w:ascii="Times New Roman" w:hAnsi="Times New Roman" w:eastAsia="仿宋_GB2312"/>
          <w:sz w:val="32"/>
          <w:szCs w:val="32"/>
          <w:highlight w:val="none"/>
          <w:lang w:val="en-US" w:eastAsia="zh-CN"/>
        </w:rPr>
        <w:t>43.33</w:t>
      </w:r>
      <w:r>
        <w:rPr>
          <w:rFonts w:hint="eastAsia" w:ascii="Times New Roman" w:hAnsi="Times New Roman" w:eastAsia="仿宋_GB2312"/>
          <w:sz w:val="32"/>
          <w:szCs w:val="32"/>
          <w:highlight w:val="none"/>
        </w:rPr>
        <w:t>%，决算数</w:t>
      </w:r>
      <w:r>
        <w:rPr>
          <w:rFonts w:hint="eastAsia" w:ascii="Times New Roman" w:hAnsi="Times New Roman" w:eastAsia="仿宋_GB2312"/>
          <w:sz w:val="32"/>
          <w:szCs w:val="32"/>
          <w:highlight w:val="none"/>
          <w:lang w:val="en-US" w:eastAsia="zh-CN"/>
        </w:rPr>
        <w:t>小于</w:t>
      </w:r>
      <w:r>
        <w:rPr>
          <w:rFonts w:hint="eastAsia" w:ascii="Times New Roman" w:hAnsi="Times New Roman" w:eastAsia="仿宋_GB2312"/>
          <w:sz w:val="32"/>
          <w:szCs w:val="32"/>
          <w:highlight w:val="none"/>
        </w:rPr>
        <w:t>预算数的主要原因是</w:t>
      </w:r>
      <w:r>
        <w:rPr>
          <w:rFonts w:hint="eastAsia" w:ascii="Times New Roman" w:hAnsi="Times New Roman" w:eastAsia="仿宋_GB2312"/>
          <w:sz w:val="32"/>
          <w:szCs w:val="32"/>
          <w:highlight w:val="none"/>
          <w:lang w:val="en-US" w:eastAsia="zh-CN"/>
        </w:rPr>
        <w:t>公务接待减少</w:t>
      </w:r>
      <w:r>
        <w:rPr>
          <w:rFonts w:hint="eastAsia" w:ascii="Times New Roman" w:hAnsi="Times New Roman" w:eastAsia="仿宋_GB2312"/>
          <w:sz w:val="32"/>
          <w:szCs w:val="32"/>
          <w:highlight w:val="none"/>
        </w:rPr>
        <w:t>，与上年相</w:t>
      </w:r>
      <w:r>
        <w:rPr>
          <w:rFonts w:hint="eastAsia" w:ascii="Times New Roman" w:hAnsi="Times New Roman" w:eastAsia="仿宋_GB2312"/>
          <w:sz w:val="32"/>
          <w:szCs w:val="32"/>
          <w:highlight w:val="none"/>
          <w:lang w:val="en-US" w:eastAsia="zh-CN"/>
        </w:rPr>
        <w:t>比减少0.87</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val="en-US" w:eastAsia="zh-CN"/>
        </w:rPr>
        <w:t>减少87.3</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减少</w:t>
      </w:r>
      <w:r>
        <w:rPr>
          <w:rFonts w:hint="eastAsia" w:ascii="Times New Roman" w:hAnsi="Times New Roman" w:eastAsia="仿宋_GB2312"/>
          <w:sz w:val="32"/>
          <w:szCs w:val="32"/>
          <w:highlight w:val="none"/>
        </w:rPr>
        <w:t>的主要原因是</w:t>
      </w:r>
      <w:r>
        <w:rPr>
          <w:rFonts w:hint="eastAsia" w:ascii="Times New Roman" w:hAnsi="Times New Roman" w:eastAsia="仿宋_GB2312"/>
          <w:sz w:val="32"/>
          <w:szCs w:val="32"/>
          <w:highlight w:val="none"/>
          <w:lang w:val="en-US" w:eastAsia="zh-CN"/>
        </w:rPr>
        <w:t>严格执行预算，控制三公经费支出</w:t>
      </w:r>
      <w:r>
        <w:rPr>
          <w:rFonts w:hint="eastAsia" w:ascii="Times New Roman" w:hAnsi="Times New Roman" w:eastAsia="仿宋_GB2312"/>
          <w:sz w:val="32"/>
          <w:szCs w:val="32"/>
          <w:highlight w:val="none"/>
        </w:rPr>
        <w:t>。</w:t>
      </w:r>
    </w:p>
    <w:p>
      <w:pPr>
        <w:pStyle w:val="2"/>
        <w:ind w:firstLine="800" w:firstLineChars="25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公务用车购置费支出预算为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val="en-US" w:eastAsia="zh-CN"/>
        </w:rPr>
        <w:t>决算数等于预算数的主要原因是本年无</w:t>
      </w:r>
      <w:r>
        <w:rPr>
          <w:rFonts w:hint="eastAsia" w:ascii="Times New Roman" w:hAnsi="Times New Roman" w:eastAsia="仿宋_GB2312"/>
          <w:sz w:val="32"/>
          <w:szCs w:val="32"/>
          <w:highlight w:val="none"/>
        </w:rPr>
        <w:t>公务用车购置费支出</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与上年持平，持平的主要原因是本年及上年均无</w:t>
      </w:r>
      <w:r>
        <w:rPr>
          <w:rFonts w:hint="eastAsia" w:ascii="Times New Roman" w:hAnsi="Times New Roman" w:eastAsia="仿宋_GB2312"/>
          <w:sz w:val="32"/>
          <w:szCs w:val="32"/>
          <w:highlight w:val="none"/>
        </w:rPr>
        <w:t>公务用车购置费支出</w:t>
      </w:r>
      <w:r>
        <w:rPr>
          <w:rFonts w:hint="eastAsia" w:ascii="Times New Roman" w:hAnsi="Times New Roman" w:eastAsia="仿宋_GB2312"/>
          <w:sz w:val="32"/>
          <w:szCs w:val="32"/>
          <w:highlight w:val="none"/>
          <w:lang w:eastAsia="zh-CN"/>
        </w:rPr>
        <w:t>。</w:t>
      </w:r>
    </w:p>
    <w:p>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公务用车运行维护费支出预算为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万元，完成预算的</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%，决算数</w:t>
      </w:r>
      <w:r>
        <w:rPr>
          <w:rFonts w:hint="eastAsia" w:ascii="Times New Roman" w:hAnsi="Times New Roman" w:eastAsia="仿宋_GB2312"/>
          <w:sz w:val="32"/>
          <w:szCs w:val="32"/>
          <w:highlight w:val="none"/>
          <w:lang w:val="en-US" w:eastAsia="zh-CN"/>
        </w:rPr>
        <w:t>小</w:t>
      </w:r>
      <w:r>
        <w:rPr>
          <w:rFonts w:hint="eastAsia" w:ascii="Times New Roman" w:hAnsi="Times New Roman" w:eastAsia="仿宋_GB2312"/>
          <w:sz w:val="32"/>
          <w:szCs w:val="32"/>
          <w:highlight w:val="none"/>
        </w:rPr>
        <w:t>于预算数的主要原因是主要原因是</w:t>
      </w:r>
      <w:r>
        <w:rPr>
          <w:rFonts w:hint="eastAsia" w:ascii="Times New Roman" w:hAnsi="Times New Roman" w:eastAsia="仿宋_GB2312"/>
          <w:sz w:val="32"/>
          <w:szCs w:val="32"/>
          <w:highlight w:val="none"/>
          <w:lang w:val="en-US" w:eastAsia="zh-CN"/>
        </w:rPr>
        <w:t>没有公务车</w:t>
      </w:r>
      <w:r>
        <w:rPr>
          <w:rFonts w:hint="eastAsia" w:ascii="Times New Roman" w:hAnsi="Times New Roman" w:eastAsia="仿宋_GB2312"/>
          <w:sz w:val="32"/>
          <w:szCs w:val="32"/>
          <w:highlight w:val="none"/>
        </w:rPr>
        <w:t>。与上年</w:t>
      </w:r>
      <w:r>
        <w:rPr>
          <w:rFonts w:hint="eastAsia" w:ascii="Times New Roman" w:hAnsi="Times New Roman" w:eastAsia="仿宋_GB2312"/>
          <w:sz w:val="32"/>
          <w:szCs w:val="32"/>
          <w:highlight w:val="none"/>
          <w:lang w:val="en-US" w:eastAsia="zh-CN"/>
        </w:rPr>
        <w:t>持平，持平的</w:t>
      </w:r>
      <w:r>
        <w:rPr>
          <w:rFonts w:hint="eastAsia" w:ascii="Times New Roman" w:hAnsi="Times New Roman" w:eastAsia="仿宋_GB2312"/>
          <w:sz w:val="32"/>
          <w:szCs w:val="32"/>
          <w:highlight w:val="none"/>
        </w:rPr>
        <w:t>主要原因是</w:t>
      </w:r>
      <w:r>
        <w:rPr>
          <w:rFonts w:hint="eastAsia" w:ascii="Times New Roman" w:hAnsi="Times New Roman" w:eastAsia="仿宋_GB2312"/>
          <w:sz w:val="32"/>
          <w:szCs w:val="32"/>
          <w:highlight w:val="none"/>
          <w:lang w:val="en-US" w:eastAsia="zh-CN"/>
        </w:rPr>
        <w:t>没有公务车</w:t>
      </w:r>
      <w:r>
        <w:rPr>
          <w:rFonts w:hint="eastAsia" w:ascii="Times New Roman" w:hAnsi="Times New Roman" w:eastAsia="仿宋_GB2312"/>
          <w:sz w:val="32"/>
          <w:szCs w:val="32"/>
          <w:highlight w:val="none"/>
        </w:rPr>
        <w:t>。</w:t>
      </w:r>
    </w:p>
    <w:p>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highlight w:val="none"/>
        </w:rPr>
      </w:pPr>
      <w:r>
        <w:rPr>
          <w:rFonts w:hint="eastAsia" w:ascii="楷体" w:hAnsi="楷体" w:eastAsia="楷体" w:cs="楷体"/>
          <w:b/>
          <w:bCs w:val="0"/>
          <w:sz w:val="32"/>
          <w:szCs w:val="32"/>
          <w:highlight w:val="none"/>
        </w:rPr>
        <w:t>（二）“三公”经费财政拨款支出决算具体情况说明</w:t>
      </w:r>
    </w:p>
    <w:p>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年度“三公”经费财政拨款支出决算中，公务接待费支出决算</w:t>
      </w:r>
      <w:r>
        <w:rPr>
          <w:rFonts w:hint="eastAsia" w:ascii="Times New Roman" w:hAnsi="Times New Roman" w:eastAsia="仿宋_GB2312"/>
          <w:sz w:val="32"/>
          <w:szCs w:val="32"/>
          <w:highlight w:val="none"/>
          <w:lang w:val="en-US" w:eastAsia="zh-CN"/>
        </w:rPr>
        <w:t>0.13</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43.33</w:t>
      </w:r>
      <w:r>
        <w:rPr>
          <w:rFonts w:hint="eastAsia" w:ascii="Times New Roman" w:hAnsi="Times New Roman" w:eastAsia="仿宋_GB2312"/>
          <w:sz w:val="32"/>
          <w:szCs w:val="32"/>
          <w:highlight w:val="none"/>
        </w:rPr>
        <w:t>%,因公出国（境）费支出决算</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%,公务用车购置费及运行维护费支出决算</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%。其中：</w:t>
      </w:r>
    </w:p>
    <w:p>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sz w:val="32"/>
          <w:szCs w:val="32"/>
          <w:highlight w:val="none"/>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rPr>
        <w:t>因公出国（境）费支出决算为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万元，全年安排因公出国（境）团组</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个，累计</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人次</w:t>
      </w:r>
      <w:r>
        <w:rPr>
          <w:rFonts w:hint="eastAsia" w:ascii="Times New Roman" w:hAnsi="Times New Roman" w:eastAsia="仿宋_GB2312"/>
          <w:sz w:val="32"/>
          <w:szCs w:val="32"/>
          <w:highlight w:val="none"/>
          <w:lang w:eastAsia="zh-CN"/>
        </w:rPr>
        <w:t>。</w:t>
      </w:r>
    </w:p>
    <w:p>
      <w:pPr>
        <w:pStyle w:val="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2、公务接待费支出决算为</w:t>
      </w:r>
      <w:r>
        <w:rPr>
          <w:rFonts w:hint="eastAsia" w:ascii="Times New Roman" w:hAnsi="Times New Roman" w:eastAsia="仿宋_GB2312"/>
          <w:sz w:val="32"/>
          <w:szCs w:val="32"/>
          <w:highlight w:val="none"/>
          <w:lang w:val="en-US" w:eastAsia="zh-CN"/>
        </w:rPr>
        <w:t>0.13</w:t>
      </w:r>
      <w:r>
        <w:rPr>
          <w:rFonts w:hint="eastAsia" w:ascii="Times New Roman" w:hAnsi="Times New Roman" w:eastAsia="仿宋_GB2312"/>
          <w:sz w:val="32"/>
          <w:szCs w:val="32"/>
          <w:highlight w:val="none"/>
        </w:rPr>
        <w:t>万元，全年共接待来访团组</w:t>
      </w: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rPr>
        <w:t>个、来宾</w:t>
      </w:r>
      <w:r>
        <w:rPr>
          <w:rFonts w:hint="eastAsia" w:ascii="Times New Roman" w:hAnsi="Times New Roman" w:eastAsia="仿宋_GB2312"/>
          <w:sz w:val="32"/>
          <w:szCs w:val="32"/>
          <w:highlight w:val="none"/>
          <w:lang w:val="en-US" w:eastAsia="zh-CN"/>
        </w:rPr>
        <w:t>10</w:t>
      </w:r>
      <w:r>
        <w:rPr>
          <w:rFonts w:hint="eastAsia" w:ascii="Times New Roman" w:hAnsi="Times New Roman" w:eastAsia="仿宋_GB2312"/>
          <w:sz w:val="32"/>
          <w:szCs w:val="32"/>
          <w:highlight w:val="none"/>
        </w:rPr>
        <w:t>人次，主要</w:t>
      </w:r>
      <w:r>
        <w:rPr>
          <w:rFonts w:hint="eastAsia" w:ascii="Times New Roman" w:hAnsi="Times New Roman" w:eastAsia="仿宋_GB2312"/>
          <w:sz w:val="32"/>
          <w:szCs w:val="32"/>
          <w:highlight w:val="none"/>
          <w:lang w:val="en-US" w:eastAsia="zh-CN"/>
        </w:rPr>
        <w:t>是</w:t>
      </w:r>
      <w:r>
        <w:rPr>
          <w:rFonts w:hint="eastAsia" w:ascii="Times New Roman" w:hAnsi="Times New Roman" w:eastAsia="仿宋_GB2312"/>
          <w:sz w:val="32"/>
          <w:szCs w:val="32"/>
          <w:highlight w:val="none"/>
          <w:lang w:eastAsia="zh-CN"/>
        </w:rPr>
        <w:t>迎上级检查</w:t>
      </w:r>
      <w:r>
        <w:rPr>
          <w:rFonts w:hint="eastAsia" w:ascii="Times New Roman" w:hAnsi="Times New Roman" w:eastAsia="仿宋_GB2312"/>
          <w:sz w:val="32"/>
          <w:szCs w:val="32"/>
          <w:highlight w:val="none"/>
        </w:rPr>
        <w:t>发生的接待支出。</w:t>
      </w:r>
    </w:p>
    <w:p>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highlight w:val="none"/>
          <w:lang w:val="en-US" w:eastAsia="zh-CN" w:bidi="ar-SA"/>
        </w:rPr>
      </w:pPr>
      <w:r>
        <w:rPr>
          <w:rFonts w:hint="eastAsia" w:ascii="Times New Roman" w:hAnsi="Times New Roman" w:eastAsia="仿宋_GB2312"/>
          <w:sz w:val="32"/>
          <w:szCs w:val="32"/>
          <w:highlight w:val="none"/>
        </w:rPr>
        <w:t>3、公务用车购置费及运行维护费支出决算为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万元，其中：公务用车购置费</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万元，更新公务用车</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辆</w:t>
      </w:r>
      <w:r>
        <w:rPr>
          <w:rFonts w:hint="eastAsia" w:ascii="Times New Roman" w:hAnsi="Times New Roman" w:eastAsia="仿宋_GB2312"/>
          <w:color w:val="000000" w:themeColor="text1"/>
          <w:sz w:val="32"/>
          <w:szCs w:val="32"/>
          <w:highlight w:val="none"/>
          <w14:textFill>
            <w14:solidFill>
              <w14:schemeClr w14:val="tx1"/>
            </w14:solidFill>
          </w14:textFill>
        </w:rPr>
        <w:t>。</w:t>
      </w:r>
      <w:r>
        <w:rPr>
          <w:rFonts w:hint="eastAsia" w:ascii="Times New Roman" w:hAnsi="Times New Roman" w:eastAsia="仿宋_GB2312"/>
          <w:sz w:val="32"/>
          <w:szCs w:val="32"/>
          <w:highlight w:val="none"/>
        </w:rPr>
        <w:t>公务用车运行维护费</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万元，主要是</w:t>
      </w:r>
      <w:r>
        <w:rPr>
          <w:rFonts w:hint="eastAsia" w:ascii="Times New Roman" w:hAnsi="Times New Roman" w:eastAsia="仿宋_GB2312"/>
          <w:sz w:val="32"/>
          <w:szCs w:val="32"/>
          <w:highlight w:val="none"/>
          <w:lang w:val="en-US" w:eastAsia="zh-CN"/>
        </w:rPr>
        <w:t>没有公务车</w:t>
      </w:r>
      <w:r>
        <w:rPr>
          <w:rFonts w:hint="eastAsia" w:ascii="Times New Roman" w:hAnsi="Times New Roman" w:eastAsia="仿宋_GB2312"/>
          <w:sz w:val="32"/>
          <w:szCs w:val="32"/>
          <w:highlight w:val="none"/>
        </w:rPr>
        <w:t>，截止202</w:t>
      </w: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年12月31日，我单位开支财政拨款的公务用车保有量为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辆。</w:t>
      </w:r>
    </w:p>
    <w:p>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八、政府性基金预算收入支出决算情况</w:t>
      </w:r>
    </w:p>
    <w:p>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南湾湖办事处</w:t>
      </w: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年度</w:t>
      </w:r>
      <w:r>
        <w:rPr>
          <w:rFonts w:hint="eastAsia" w:ascii="仿宋_GB2312" w:hAnsi="仿宋_GB2312" w:eastAsia="仿宋_GB2312" w:cs="仿宋_GB2312"/>
          <w:color w:val="auto"/>
          <w:kern w:val="2"/>
          <w:sz w:val="32"/>
          <w:szCs w:val="32"/>
          <w:highlight w:val="none"/>
          <w:lang w:val="en-US" w:eastAsia="zh-CN" w:bidi="ar-SA"/>
        </w:rPr>
        <w:t>无政府基金性收入。</w:t>
      </w:r>
    </w:p>
    <w:p>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highlight w:val="none"/>
        </w:rPr>
      </w:pPr>
      <w:r>
        <w:rPr>
          <w:rFonts w:hint="eastAsia" w:ascii="Times New Roman" w:hAnsi="Times New Roman" w:eastAsia="仿宋_GB2312"/>
          <w:b/>
          <w:color w:val="auto"/>
          <w:sz w:val="32"/>
          <w:szCs w:val="32"/>
          <w:highlight w:val="none"/>
        </w:rPr>
        <w:t>九、关于机关运行经费支出说明</w:t>
      </w:r>
    </w:p>
    <w:p>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本部门202</w:t>
      </w: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年度机关运行经费支出</w:t>
      </w:r>
      <w:r>
        <w:rPr>
          <w:rFonts w:hint="eastAsia" w:ascii="Times New Roman" w:hAnsi="Times New Roman" w:eastAsia="仿宋_GB2312"/>
          <w:sz w:val="32"/>
          <w:szCs w:val="32"/>
          <w:highlight w:val="none"/>
          <w:lang w:val="en-US" w:eastAsia="zh-CN"/>
        </w:rPr>
        <w:t>11.90</w:t>
      </w:r>
      <w:r>
        <w:rPr>
          <w:rFonts w:hint="eastAsia" w:ascii="Times New Roman" w:hAnsi="Times New Roman" w:eastAsia="仿宋_GB2312"/>
          <w:sz w:val="32"/>
          <w:szCs w:val="32"/>
          <w:highlight w:val="none"/>
        </w:rPr>
        <w:t>万，比上年决算数减少</w:t>
      </w:r>
      <w:r>
        <w:rPr>
          <w:rFonts w:hint="eastAsia" w:ascii="Times New Roman" w:hAnsi="Times New Roman" w:eastAsia="仿宋_GB2312"/>
          <w:sz w:val="32"/>
          <w:szCs w:val="32"/>
          <w:highlight w:val="none"/>
          <w:lang w:val="en-US" w:eastAsia="zh-CN"/>
        </w:rPr>
        <w:t>10.93</w:t>
      </w:r>
      <w:r>
        <w:rPr>
          <w:rFonts w:hint="eastAsia" w:ascii="Times New Roman" w:hAnsi="Times New Roman" w:eastAsia="仿宋_GB2312"/>
          <w:sz w:val="32"/>
          <w:szCs w:val="32"/>
          <w:highlight w:val="none"/>
        </w:rPr>
        <w:t>万元，降低</w:t>
      </w:r>
      <w:r>
        <w:rPr>
          <w:rFonts w:hint="eastAsia" w:ascii="Times New Roman" w:hAnsi="Times New Roman" w:eastAsia="仿宋_GB2312"/>
          <w:sz w:val="32"/>
          <w:szCs w:val="32"/>
          <w:highlight w:val="none"/>
          <w:lang w:val="en-US" w:eastAsia="zh-CN"/>
        </w:rPr>
        <w:t>47.88</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主要原因是：</w:t>
      </w:r>
      <w:r>
        <w:rPr>
          <w:rFonts w:hint="eastAsia" w:ascii="Times New Roman" w:hAnsi="Times New Roman" w:eastAsia="仿宋_GB2312"/>
          <w:sz w:val="32"/>
          <w:szCs w:val="32"/>
          <w:highlight w:val="none"/>
          <w:lang w:val="en-US" w:eastAsia="zh-CN"/>
        </w:rPr>
        <w:t>厉行结余，减少费用支出。</w:t>
      </w:r>
    </w:p>
    <w:p>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十、一般性支出情况说明</w:t>
      </w:r>
    </w:p>
    <w:p>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年本部门</w:t>
      </w:r>
      <w:r>
        <w:rPr>
          <w:rFonts w:hint="eastAsia" w:ascii="Times New Roman" w:hAnsi="Times New Roman" w:eastAsia="仿宋_GB2312"/>
          <w:sz w:val="32"/>
          <w:szCs w:val="32"/>
          <w:highlight w:val="none"/>
          <w:lang w:val="en-US" w:eastAsia="zh-CN"/>
        </w:rPr>
        <w:t>无</w:t>
      </w:r>
      <w:r>
        <w:rPr>
          <w:rFonts w:hint="eastAsia" w:ascii="Times New Roman" w:hAnsi="Times New Roman" w:eastAsia="仿宋_GB2312"/>
          <w:sz w:val="32"/>
          <w:szCs w:val="32"/>
          <w:highlight w:val="none"/>
        </w:rPr>
        <w:t>会议费</w:t>
      </w:r>
      <w:r>
        <w:rPr>
          <w:rFonts w:hint="eastAsia" w:ascii="Times New Roman" w:hAnsi="Times New Roman" w:eastAsia="仿宋_GB2312"/>
          <w:sz w:val="32"/>
          <w:szCs w:val="32"/>
          <w:highlight w:val="none"/>
          <w:lang w:eastAsia="zh-CN"/>
        </w:rPr>
        <w:t>。</w:t>
      </w:r>
    </w:p>
    <w:p>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十一、关于政府采购支出说明</w:t>
      </w:r>
    </w:p>
    <w:p>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highlight w:val="none"/>
        </w:rPr>
      </w:pPr>
      <w:r>
        <w:rPr>
          <w:rFonts w:hint="eastAsia" w:ascii="Times New Roman" w:hAnsi="Times New Roman" w:eastAsia="仿宋_GB2312"/>
          <w:sz w:val="32"/>
          <w:szCs w:val="32"/>
          <w:highlight w:val="none"/>
        </w:rPr>
        <w:t>本部门202</w:t>
      </w: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年度政府采购支出总额</w:t>
      </w:r>
      <w:r>
        <w:rPr>
          <w:rFonts w:hint="eastAsia" w:ascii="Times New Roman" w:hAnsi="Times New Roman" w:eastAsia="仿宋_GB2312"/>
          <w:sz w:val="32"/>
          <w:szCs w:val="32"/>
          <w:highlight w:val="none"/>
          <w:lang w:val="en-US" w:eastAsia="zh-CN"/>
        </w:rPr>
        <w:t>0.085</w:t>
      </w:r>
      <w:r>
        <w:rPr>
          <w:rFonts w:hint="eastAsia" w:ascii="Times New Roman" w:hAnsi="Times New Roman" w:eastAsia="仿宋_GB2312"/>
          <w:sz w:val="32"/>
          <w:szCs w:val="32"/>
          <w:highlight w:val="none"/>
        </w:rPr>
        <w:t>万元，其中：政府采购货物支出</w:t>
      </w:r>
      <w:r>
        <w:rPr>
          <w:rFonts w:hint="eastAsia" w:ascii="Times New Roman" w:hAnsi="Times New Roman" w:eastAsia="仿宋_GB2312"/>
          <w:sz w:val="32"/>
          <w:szCs w:val="32"/>
          <w:highlight w:val="none"/>
          <w:lang w:val="en-US" w:eastAsia="zh-CN"/>
        </w:rPr>
        <w:t>0.085</w:t>
      </w:r>
      <w:r>
        <w:rPr>
          <w:rFonts w:hint="eastAsia" w:ascii="Times New Roman" w:hAnsi="Times New Roman" w:eastAsia="仿宋_GB2312"/>
          <w:sz w:val="32"/>
          <w:szCs w:val="32"/>
          <w:highlight w:val="none"/>
        </w:rPr>
        <w:t>万元、政府采购工程支出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万元、政府采购服务支出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万元。授予中小企业合同金额</w:t>
      </w:r>
      <w:r>
        <w:rPr>
          <w:rFonts w:hint="eastAsia" w:ascii="Times New Roman" w:hAnsi="Times New Roman" w:eastAsia="仿宋_GB2312"/>
          <w:sz w:val="32"/>
          <w:szCs w:val="32"/>
          <w:highlight w:val="none"/>
          <w:lang w:val="en-US" w:eastAsia="zh-CN"/>
        </w:rPr>
        <w:t>0.085</w:t>
      </w:r>
      <w:r>
        <w:rPr>
          <w:rFonts w:hint="eastAsia" w:ascii="Times New Roman" w:hAnsi="Times New Roman" w:eastAsia="仿宋_GB2312"/>
          <w:sz w:val="32"/>
          <w:szCs w:val="32"/>
          <w:highlight w:val="none"/>
        </w:rPr>
        <w:t>万元，占政府采购支出总额的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%，其中：授予小微企业合同金额</w:t>
      </w:r>
      <w:r>
        <w:rPr>
          <w:rFonts w:hint="eastAsia" w:ascii="Times New Roman" w:hAnsi="Times New Roman" w:eastAsia="仿宋_GB2312"/>
          <w:sz w:val="32"/>
          <w:szCs w:val="32"/>
          <w:highlight w:val="none"/>
          <w:lang w:val="en-US" w:eastAsia="zh-CN"/>
        </w:rPr>
        <w:t>0.085</w:t>
      </w:r>
      <w:r>
        <w:rPr>
          <w:rFonts w:hint="eastAsia" w:ascii="Times New Roman" w:hAnsi="Times New Roman" w:eastAsia="仿宋_GB2312"/>
          <w:sz w:val="32"/>
          <w:szCs w:val="32"/>
          <w:highlight w:val="none"/>
        </w:rPr>
        <w:t>万元，</w:t>
      </w:r>
      <w:r>
        <w:rPr>
          <w:rFonts w:hint="eastAsia" w:ascii="Times New Roman" w:hAnsi="Times New Roman" w:eastAsia="仿宋_GB2312"/>
          <w:color w:val="auto"/>
          <w:sz w:val="32"/>
          <w:szCs w:val="32"/>
          <w:highlight w:val="none"/>
        </w:rPr>
        <w:t>占</w:t>
      </w:r>
      <w:r>
        <w:rPr>
          <w:rFonts w:hint="eastAsia" w:ascii="Times New Roman" w:hAnsi="Times New Roman" w:eastAsia="仿宋_GB2312"/>
          <w:color w:val="auto"/>
          <w:sz w:val="32"/>
          <w:szCs w:val="32"/>
          <w:highlight w:val="none"/>
          <w:lang w:eastAsia="zh-CN"/>
        </w:rPr>
        <w:t>授予中小企业合同金额</w:t>
      </w:r>
      <w:r>
        <w:rPr>
          <w:rFonts w:hint="eastAsia" w:ascii="Times New Roman" w:hAnsi="Times New Roman" w:eastAsia="仿宋_GB2312"/>
          <w:color w:val="auto"/>
          <w:sz w:val="32"/>
          <w:szCs w:val="32"/>
          <w:highlight w:val="none"/>
        </w:rPr>
        <w:t>的</w:t>
      </w:r>
      <w:r>
        <w:rPr>
          <w:rFonts w:hint="eastAsia" w:ascii="Times New Roman" w:hAnsi="Times New Roman" w:eastAsia="仿宋_GB2312"/>
          <w:color w:val="auto"/>
          <w:sz w:val="32"/>
          <w:szCs w:val="32"/>
          <w:highlight w:val="none"/>
          <w:lang w:val="en-US" w:eastAsia="zh-CN"/>
        </w:rPr>
        <w:t>100</w:t>
      </w:r>
      <w:r>
        <w:rPr>
          <w:rFonts w:hint="eastAsia" w:ascii="Times New Roman" w:hAnsi="Times New Roman" w:eastAsia="仿宋_GB2312"/>
          <w:color w:val="auto"/>
          <w:sz w:val="32"/>
          <w:szCs w:val="32"/>
          <w:highlight w:val="none"/>
        </w:rPr>
        <w:t>%。货物采购授予中小企业合同金额占货物支出金额的</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%，工程采购授予中小企业合同金额占工程支出金额的</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%，服务采购授予中小企业合同金额占服务支出金额的</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w:t>
      </w:r>
    </w:p>
    <w:p>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十二、关于国有资产占用情况说明</w:t>
      </w:r>
    </w:p>
    <w:p>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截至202</w:t>
      </w:r>
      <w:r>
        <w:rPr>
          <w:rFonts w:hint="eastAsia" w:ascii="Times New Roman" w:hAnsi="Times New Roman" w:eastAsia="仿宋_GB2312"/>
          <w:color w:val="auto"/>
          <w:sz w:val="32"/>
          <w:szCs w:val="32"/>
          <w:highlight w:val="none"/>
          <w:lang w:val="en-US" w:eastAsia="zh-CN"/>
        </w:rPr>
        <w:t>4</w:t>
      </w:r>
      <w:r>
        <w:rPr>
          <w:rFonts w:hint="eastAsia" w:ascii="Times New Roman" w:hAnsi="Times New Roman" w:eastAsia="仿宋_GB2312"/>
          <w:color w:val="auto"/>
          <w:sz w:val="32"/>
          <w:szCs w:val="32"/>
          <w:highlight w:val="none"/>
        </w:rPr>
        <w:t>年12月31日，</w:t>
      </w:r>
      <w:r>
        <w:rPr>
          <w:rFonts w:hint="eastAsia" w:ascii="Times New Roman" w:hAnsi="Times New Roman" w:eastAsia="仿宋_GB2312"/>
          <w:color w:val="auto"/>
          <w:sz w:val="32"/>
          <w:szCs w:val="32"/>
          <w:highlight w:val="none"/>
          <w:lang w:eastAsia="zh-CN"/>
        </w:rPr>
        <w:t>部门（单位）</w:t>
      </w:r>
      <w:r>
        <w:rPr>
          <w:rFonts w:hint="eastAsia" w:ascii="Times New Roman" w:hAnsi="Times New Roman" w:eastAsia="仿宋_GB2312"/>
          <w:color w:val="auto"/>
          <w:sz w:val="32"/>
          <w:szCs w:val="32"/>
          <w:highlight w:val="none"/>
        </w:rPr>
        <w:t>共有车辆</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辆，其中</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主要</w:t>
      </w:r>
      <w:r>
        <w:rPr>
          <w:rFonts w:hint="eastAsia" w:ascii="Times New Roman" w:hAnsi="Times New Roman" w:eastAsia="仿宋_GB2312"/>
          <w:color w:val="auto"/>
          <w:sz w:val="32"/>
          <w:szCs w:val="32"/>
          <w:highlight w:val="none"/>
          <w:lang w:eastAsia="zh-CN"/>
        </w:rPr>
        <w:t>负责人</w:t>
      </w:r>
      <w:r>
        <w:rPr>
          <w:rFonts w:hint="eastAsia" w:ascii="Times New Roman" w:hAnsi="Times New Roman" w:eastAsia="仿宋_GB2312"/>
          <w:color w:val="auto"/>
          <w:sz w:val="32"/>
          <w:szCs w:val="32"/>
          <w:highlight w:val="none"/>
        </w:rPr>
        <w:t>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机要通信用车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辆、应急保障用车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辆、执法执勤用车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辆、特种专业技术用车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w:t>
      </w:r>
      <w:r>
        <w:rPr>
          <w:rFonts w:hint="eastAsia" w:ascii="Times New Roman" w:hAnsi="Times New Roman" w:eastAsia="仿宋_GB2312"/>
          <w:color w:val="auto"/>
          <w:sz w:val="32"/>
          <w:szCs w:val="32"/>
          <w:highlight w:val="none"/>
          <w:lang w:eastAsia="zh-CN"/>
        </w:rPr>
        <w:t>离退休干部服务用车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辆、其他用车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辆，单位价值100万元以上设备</w:t>
      </w:r>
      <w:r>
        <w:rPr>
          <w:rFonts w:hint="eastAsia" w:ascii="Times New Roman" w:hAnsi="Times New Roman" w:eastAsia="仿宋_GB2312"/>
          <w:color w:val="auto"/>
          <w:sz w:val="32"/>
          <w:szCs w:val="32"/>
          <w:highlight w:val="none"/>
          <w:lang w:eastAsia="zh-CN"/>
        </w:rPr>
        <w:t>（不含车辆）</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台（套）。</w:t>
      </w:r>
    </w:p>
    <w:p>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十三、关于</w:t>
      </w: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4</w:t>
      </w:r>
      <w:r>
        <w:rPr>
          <w:rFonts w:hint="eastAsia" w:ascii="黑体" w:hAnsi="黑体" w:eastAsia="黑体" w:cs="黑体"/>
          <w:b w:val="0"/>
          <w:bCs/>
          <w:color w:val="auto"/>
          <w:sz w:val="32"/>
          <w:szCs w:val="32"/>
          <w:highlight w:val="none"/>
        </w:rPr>
        <w:t>年度</w:t>
      </w:r>
      <w:r>
        <w:rPr>
          <w:rFonts w:hint="eastAsia" w:hAnsi="黑体" w:cs="黑体"/>
          <w:b w:val="0"/>
          <w:bCs/>
          <w:color w:val="auto"/>
          <w:sz w:val="32"/>
          <w:szCs w:val="32"/>
          <w:highlight w:val="none"/>
          <w:lang w:eastAsia="zh-CN"/>
        </w:rPr>
        <w:t>预算</w:t>
      </w:r>
      <w:r>
        <w:rPr>
          <w:rFonts w:hint="eastAsia" w:ascii="黑体" w:hAnsi="黑体" w:eastAsia="黑体" w:cs="黑体"/>
          <w:b w:val="0"/>
          <w:bCs/>
          <w:color w:val="auto"/>
          <w:sz w:val="32"/>
          <w:szCs w:val="32"/>
          <w:highlight w:val="none"/>
        </w:rPr>
        <w:t>绩效情况的说明</w:t>
      </w:r>
    </w:p>
    <w:p>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highlight w:val="none"/>
          <w:lang w:eastAsia="zh-CN"/>
        </w:rPr>
      </w:pPr>
      <w:r>
        <w:rPr>
          <w:rFonts w:hint="eastAsia" w:ascii="楷体" w:hAnsi="楷体" w:eastAsia="楷体" w:cs="楷体"/>
          <w:b/>
          <w:bCs/>
          <w:sz w:val="32"/>
          <w:szCs w:val="32"/>
          <w:highlight w:val="none"/>
          <w:lang w:eastAsia="zh-CN"/>
        </w:rPr>
        <w:t>（一）绩效管理工作开展情况</w:t>
      </w:r>
    </w:p>
    <w:p>
      <w:pPr>
        <w:jc w:val="left"/>
        <w:rPr>
          <w:rFonts w:hint="eastAsia" w:eastAsia="仿宋_GB2312" w:cs="仿宋_GB2312"/>
          <w:color w:val="000000"/>
          <w:sz w:val="32"/>
          <w:szCs w:val="32"/>
          <w:highlight w:val="none"/>
          <w:lang w:val="en-US" w:eastAsia="zh-CN"/>
        </w:rPr>
      </w:pPr>
      <w:r>
        <w:rPr>
          <w:rFonts w:hint="eastAsia" w:eastAsia="仿宋_GB2312" w:cs="仿宋_GB2312"/>
          <w:color w:val="000000"/>
          <w:sz w:val="32"/>
          <w:szCs w:val="32"/>
          <w:highlight w:val="none"/>
          <w:lang w:val="en-US" w:eastAsia="zh-CN"/>
        </w:rPr>
        <w:t xml:space="preserve">     1、绩效评价目的。</w:t>
      </w:r>
    </w:p>
    <w:p>
      <w:pPr>
        <w:jc w:val="left"/>
        <w:rPr>
          <w:rFonts w:hint="eastAsia" w:eastAsia="仿宋_GB2312" w:cs="仿宋_GB2312"/>
          <w:color w:val="000000"/>
          <w:sz w:val="32"/>
          <w:szCs w:val="32"/>
          <w:highlight w:val="none"/>
          <w:lang w:val="en-US" w:eastAsia="zh-CN"/>
        </w:rPr>
      </w:pPr>
      <w:r>
        <w:rPr>
          <w:rFonts w:hint="eastAsia" w:eastAsia="仿宋_GB2312" w:cs="仿宋_GB2312"/>
          <w:color w:val="000000"/>
          <w:sz w:val="32"/>
          <w:szCs w:val="32"/>
          <w:highlight w:val="none"/>
          <w:lang w:val="en-US" w:eastAsia="zh-CN"/>
        </w:rPr>
        <w:t xml:space="preserve">     本次绩效评价的目的是为了全面分析和综合评价我单位预算资金的使用管理情况，为切实提高资金使用效益，强化预算支出的责任和效率提供参考依据。</w:t>
      </w:r>
    </w:p>
    <w:p>
      <w:pPr>
        <w:numPr>
          <w:ilvl w:val="0"/>
          <w:numId w:val="0"/>
        </w:numPr>
        <w:jc w:val="left"/>
        <w:rPr>
          <w:rFonts w:hint="eastAsia" w:eastAsia="仿宋_GB2312" w:cs="仿宋_GB2312"/>
          <w:color w:val="000000"/>
          <w:sz w:val="32"/>
          <w:szCs w:val="32"/>
          <w:highlight w:val="none"/>
          <w:lang w:val="en-US" w:eastAsia="zh-CN"/>
        </w:rPr>
      </w:pPr>
      <w:r>
        <w:rPr>
          <w:rFonts w:hint="eastAsia" w:eastAsia="仿宋_GB2312" w:cs="仿宋_GB2312"/>
          <w:color w:val="000000"/>
          <w:sz w:val="32"/>
          <w:szCs w:val="32"/>
          <w:highlight w:val="none"/>
          <w:lang w:val="en-US" w:eastAsia="zh-CN"/>
        </w:rPr>
        <w:t xml:space="preserve">     2、绩效评价工作过程。</w:t>
      </w:r>
    </w:p>
    <w:p>
      <w:pPr>
        <w:ind w:firstLine="640" w:firstLineChars="200"/>
        <w:jc w:val="left"/>
        <w:rPr>
          <w:rFonts w:hint="eastAsia" w:eastAsia="仿宋_GB2312" w:cs="仿宋_GB2312"/>
          <w:color w:val="000000"/>
          <w:sz w:val="32"/>
          <w:szCs w:val="32"/>
          <w:highlight w:val="none"/>
          <w:lang w:val="en-US" w:eastAsia="zh-CN"/>
        </w:rPr>
      </w:pPr>
      <w:r>
        <w:rPr>
          <w:rFonts w:hint="eastAsia" w:eastAsia="仿宋_GB2312" w:cs="仿宋_GB2312"/>
          <w:color w:val="000000"/>
          <w:sz w:val="32"/>
          <w:szCs w:val="32"/>
          <w:highlight w:val="none"/>
          <w:lang w:val="en-US" w:eastAsia="zh-CN"/>
        </w:rPr>
        <w:t>按照绩效评价规定要求成立评价小组，组织实施和分析评价，检查基本支出有关账目，收集整理支出相关资料，并根据各部门报送的绩效自评材料进行分析，形成评价结论。</w:t>
      </w:r>
    </w:p>
    <w:p>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lang w:eastAsia="zh-CN"/>
        </w:rPr>
        <w:t>（二）</w:t>
      </w:r>
      <w:r>
        <w:rPr>
          <w:rFonts w:hint="eastAsia" w:ascii="楷体" w:hAnsi="楷体" w:eastAsia="楷体" w:cs="楷体"/>
          <w:b/>
          <w:bCs/>
          <w:sz w:val="32"/>
          <w:szCs w:val="32"/>
          <w:highlight w:val="none"/>
        </w:rPr>
        <w:t>部门</w:t>
      </w:r>
      <w:r>
        <w:rPr>
          <w:rFonts w:hint="eastAsia" w:ascii="楷体" w:hAnsi="楷体" w:eastAsia="楷体" w:cs="楷体"/>
          <w:b/>
          <w:bCs/>
          <w:sz w:val="32"/>
          <w:szCs w:val="32"/>
          <w:highlight w:val="none"/>
          <w:lang w:eastAsia="zh-CN"/>
        </w:rPr>
        <w:t>（单位）</w:t>
      </w:r>
      <w:r>
        <w:rPr>
          <w:rFonts w:hint="eastAsia" w:ascii="楷体" w:hAnsi="楷体" w:eastAsia="楷体" w:cs="楷体"/>
          <w:b/>
          <w:bCs/>
          <w:sz w:val="32"/>
          <w:szCs w:val="32"/>
          <w:highlight w:val="none"/>
        </w:rPr>
        <w:t>整体支出绩效情况</w:t>
      </w:r>
    </w:p>
    <w:p>
      <w:pPr>
        <w:pStyle w:val="2"/>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年我</w:t>
      </w:r>
      <w:r>
        <w:rPr>
          <w:rFonts w:hint="eastAsia" w:ascii="仿宋_GB2312" w:hAnsi="仿宋_GB2312" w:eastAsia="仿宋_GB2312" w:cs="仿宋_GB2312"/>
          <w:sz w:val="32"/>
          <w:szCs w:val="32"/>
          <w:highlight w:val="none"/>
          <w:lang w:val="en-US" w:eastAsia="zh-CN"/>
        </w:rPr>
        <w:t>单位</w:t>
      </w:r>
      <w:r>
        <w:rPr>
          <w:rFonts w:hint="eastAsia" w:ascii="仿宋_GB2312" w:hAnsi="仿宋_GB2312" w:eastAsia="仿宋_GB2312" w:cs="仿宋_GB2312"/>
          <w:sz w:val="32"/>
          <w:szCs w:val="32"/>
          <w:highlight w:val="none"/>
        </w:rPr>
        <w:t>根据年初工作规划及财政预算计划，认真履职、强化管理，较好地完成了年度工作目标。通过加强预算收支管理、不断建立健全内部管理制度、理清内部管理流程，部门整体支出管理情况得到有效提升，自评结果良好。</w:t>
      </w:r>
    </w:p>
    <w:p>
      <w:pPr>
        <w:pStyle w:val="2"/>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强化目标管理。内部财务管理制度健全，制定工作目标与项目质量要求标准；专项资金专款专用，支出报销审批手续完备，资金拨付审批程序完整；全面完成了年初工作计划，重大事项或项目的重大调整均经过集体研究，并实行常态化财务检查和工作督查，确保各项工作有力有序有效推进。</w:t>
      </w:r>
    </w:p>
    <w:p>
      <w:pPr>
        <w:pStyle w:val="2"/>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优化支出结构。严控三公经费支出，压缩一般性支出，坚决抵制铺张浪费行为，降低单位运行成本，从财政自身做起，合理调度财政资金，保证单位机构正常的工作运转，实现财政资金利益最大化。</w:t>
      </w:r>
    </w:p>
    <w:p>
      <w:pPr>
        <w:pStyle w:val="2"/>
        <w:ind w:firstLine="640" w:firstLineChars="200"/>
        <w:rPr>
          <w:rFonts w:hint="eastAsia" w:asciiTheme="minorEastAsia" w:hAnsiTheme="minorEastAsia" w:eastAsiaTheme="minorEastAsia"/>
          <w:sz w:val="32"/>
          <w:szCs w:val="32"/>
          <w:highlight w:val="none"/>
        </w:rPr>
      </w:pPr>
      <w:r>
        <w:rPr>
          <w:rFonts w:hint="eastAsia" w:ascii="仿宋_GB2312" w:hAnsi="仿宋_GB2312" w:eastAsia="仿宋_GB2312" w:cs="仿宋_GB2312"/>
          <w:sz w:val="32"/>
          <w:szCs w:val="32"/>
          <w:highlight w:val="none"/>
        </w:rPr>
        <w:t>按照文件要求，准时在大通湖区政府门户网对20</w:t>
      </w:r>
      <w:r>
        <w:rPr>
          <w:rFonts w:hint="eastAsia" w:ascii="仿宋_GB2312" w:hAnsi="仿宋_GB2312" w:eastAsia="仿宋_GB2312" w:cs="仿宋_GB2312"/>
          <w:sz w:val="32"/>
          <w:szCs w:val="32"/>
          <w:highlight w:val="none"/>
          <w:lang w:val="en-US" w:eastAsia="zh-CN"/>
        </w:rPr>
        <w:t>24</w:t>
      </w:r>
      <w:r>
        <w:rPr>
          <w:rFonts w:hint="eastAsia" w:ascii="仿宋_GB2312" w:hAnsi="仿宋_GB2312" w:eastAsia="仿宋_GB2312" w:cs="仿宋_GB2312"/>
          <w:sz w:val="32"/>
          <w:szCs w:val="32"/>
          <w:highlight w:val="none"/>
        </w:rPr>
        <w:t>年部门预算（决算）进行了公示，基础数据信息和会计信息资料真实、完整。</w:t>
      </w:r>
    </w:p>
    <w:p>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lang w:eastAsia="zh-CN"/>
        </w:rPr>
        <w:t>（三）</w:t>
      </w:r>
      <w:r>
        <w:rPr>
          <w:rFonts w:hint="eastAsia" w:ascii="楷体" w:hAnsi="楷体" w:eastAsia="楷体" w:cs="楷体"/>
          <w:b/>
          <w:bCs/>
          <w:sz w:val="32"/>
          <w:szCs w:val="32"/>
          <w:highlight w:val="none"/>
        </w:rPr>
        <w:t>存在的问题及原因分析</w:t>
      </w:r>
    </w:p>
    <w:p>
      <w:pPr>
        <w:pStyle w:val="2"/>
        <w:ind w:firstLine="640" w:firstLineChars="200"/>
        <w:jc w:val="both"/>
        <w:rPr>
          <w:rFonts w:hint="eastAsia" w:ascii="Times New Roman" w:hAnsi="Times New Roman" w:eastAsia="仿宋_GB2312"/>
          <w:sz w:val="32"/>
          <w:szCs w:val="32"/>
        </w:rPr>
      </w:pPr>
      <w:r>
        <w:rPr>
          <w:rFonts w:hint="eastAsia" w:ascii="Times New Roman" w:hAnsi="Times New Roman" w:eastAsia="仿宋_GB2312"/>
          <w:sz w:val="32"/>
          <w:szCs w:val="32"/>
        </w:rPr>
        <w:t>主要问题有：预算</w:t>
      </w:r>
      <w:r>
        <w:rPr>
          <w:rFonts w:hint="eastAsia" w:ascii="Times New Roman" w:hAnsi="Times New Roman" w:eastAsia="仿宋_GB2312"/>
          <w:sz w:val="32"/>
          <w:szCs w:val="32"/>
          <w:lang w:eastAsia="zh-CN"/>
        </w:rPr>
        <w:t>有</w:t>
      </w:r>
      <w:r>
        <w:rPr>
          <w:rFonts w:hint="eastAsia" w:ascii="Times New Roman" w:hAnsi="Times New Roman" w:eastAsia="仿宋_GB2312"/>
          <w:sz w:val="32"/>
          <w:szCs w:val="32"/>
        </w:rPr>
        <w:t>偏差，</w:t>
      </w:r>
      <w:r>
        <w:rPr>
          <w:rFonts w:hint="eastAsia" w:ascii="Times New Roman" w:hAnsi="Times New Roman" w:eastAsia="仿宋_GB2312"/>
          <w:sz w:val="32"/>
          <w:szCs w:val="32"/>
          <w:lang w:eastAsia="zh-CN"/>
        </w:rPr>
        <w:t>无法</w:t>
      </w:r>
      <w:r>
        <w:rPr>
          <w:rFonts w:hint="eastAsia" w:ascii="Times New Roman" w:hAnsi="Times New Roman" w:eastAsia="仿宋_GB2312"/>
          <w:sz w:val="32"/>
          <w:szCs w:val="32"/>
        </w:rPr>
        <w:t>根据实际业务需求进行</w:t>
      </w:r>
      <w:r>
        <w:rPr>
          <w:rFonts w:hint="eastAsia" w:ascii="Times New Roman" w:hAnsi="Times New Roman" w:eastAsia="仿宋_GB2312"/>
          <w:sz w:val="32"/>
          <w:szCs w:val="32"/>
          <w:lang w:eastAsia="zh-CN"/>
        </w:rPr>
        <w:t>精准</w:t>
      </w:r>
      <w:r>
        <w:rPr>
          <w:rFonts w:hint="eastAsia" w:ascii="Times New Roman" w:hAnsi="Times New Roman" w:eastAsia="仿宋_GB2312"/>
          <w:sz w:val="32"/>
          <w:szCs w:val="32"/>
        </w:rPr>
        <w:t>预测。</w:t>
      </w:r>
    </w:p>
    <w:p>
      <w:pPr>
        <w:pStyle w:val="2"/>
        <w:ind w:firstLine="640" w:firstLineChars="200"/>
        <w:jc w:val="both"/>
        <w:rPr>
          <w:rFonts w:hint="eastAsia" w:ascii="方正小标宋_GBK" w:hAnsi="方正小标宋_GBK" w:eastAsia="方正小标宋_GBK" w:cs="方正小标宋_GBK"/>
          <w:sz w:val="72"/>
          <w:szCs w:val="72"/>
        </w:rPr>
      </w:pPr>
      <w:r>
        <w:rPr>
          <w:rFonts w:hint="eastAsia" w:ascii="Times New Roman" w:hAnsi="Times New Roman" w:eastAsia="仿宋_GB2312"/>
          <w:sz w:val="32"/>
          <w:szCs w:val="32"/>
        </w:rPr>
        <w:t>产生问题的原因主要有：编制预算时</w:t>
      </w:r>
      <w:r>
        <w:rPr>
          <w:rFonts w:hint="eastAsia" w:ascii="Times New Roman" w:hAnsi="Times New Roman" w:eastAsia="仿宋_GB2312"/>
          <w:sz w:val="32"/>
          <w:szCs w:val="32"/>
          <w:lang w:eastAsia="zh-CN"/>
        </w:rPr>
        <w:t>参照</w:t>
      </w:r>
      <w:r>
        <w:rPr>
          <w:rFonts w:hint="eastAsia" w:ascii="Times New Roman" w:hAnsi="Times New Roman" w:eastAsia="仿宋_GB2312"/>
          <w:sz w:val="32"/>
          <w:szCs w:val="32"/>
        </w:rPr>
        <w:t>往年的实际执行情况进行分析、预测，</w:t>
      </w:r>
      <w:r>
        <w:rPr>
          <w:rFonts w:hint="eastAsia" w:ascii="Times New Roman" w:hAnsi="Times New Roman" w:eastAsia="仿宋_GB2312"/>
          <w:sz w:val="32"/>
          <w:szCs w:val="32"/>
          <w:lang w:eastAsia="zh-CN"/>
        </w:rPr>
        <w:t>无法</w:t>
      </w:r>
      <w:r>
        <w:rPr>
          <w:rFonts w:hint="eastAsia" w:ascii="Times New Roman" w:hAnsi="Times New Roman" w:eastAsia="仿宋_GB2312"/>
          <w:sz w:val="32"/>
          <w:szCs w:val="32"/>
        </w:rPr>
        <w:t>根据实际业务需求进行</w:t>
      </w:r>
      <w:r>
        <w:rPr>
          <w:rFonts w:hint="eastAsia" w:ascii="Times New Roman" w:hAnsi="Times New Roman" w:eastAsia="仿宋_GB2312"/>
          <w:sz w:val="32"/>
          <w:szCs w:val="32"/>
          <w:lang w:eastAsia="zh-CN"/>
        </w:rPr>
        <w:t>精准</w:t>
      </w:r>
      <w:r>
        <w:rPr>
          <w:rFonts w:hint="eastAsia" w:ascii="Times New Roman" w:hAnsi="Times New Roman" w:eastAsia="仿宋_GB2312"/>
          <w:sz w:val="32"/>
          <w:szCs w:val="32"/>
        </w:rPr>
        <w:t>预测。</w:t>
      </w:r>
    </w:p>
    <w:p>
      <w:pPr>
        <w:pStyle w:val="2"/>
        <w:jc w:val="center"/>
        <w:rPr>
          <w:rFonts w:hint="eastAsia" w:ascii="方正小标宋_GBK" w:hAnsi="方正小标宋_GBK" w:eastAsia="方正小标宋_GBK" w:cs="方正小标宋_GBK"/>
          <w:sz w:val="72"/>
          <w:szCs w:val="72"/>
        </w:rPr>
      </w:pPr>
    </w:p>
    <w:p>
      <w:pPr>
        <w:pStyle w:val="2"/>
        <w:jc w:val="center"/>
        <w:rPr>
          <w:rFonts w:hint="eastAsia" w:ascii="方正小标宋_GBK" w:hAnsi="方正小标宋_GBK" w:eastAsia="方正小标宋_GBK" w:cs="方正小标宋_GBK"/>
          <w:sz w:val="72"/>
          <w:szCs w:val="72"/>
        </w:rPr>
      </w:pPr>
    </w:p>
    <w:p>
      <w:pPr>
        <w:pStyle w:val="2"/>
        <w:jc w:val="center"/>
        <w:rPr>
          <w:rFonts w:hint="eastAsia" w:ascii="方正小标宋_GBK" w:hAnsi="方正小标宋_GBK" w:eastAsia="方正小标宋_GBK" w:cs="方正小标宋_GBK"/>
          <w:sz w:val="72"/>
          <w:szCs w:val="72"/>
        </w:rPr>
      </w:pPr>
    </w:p>
    <w:p>
      <w:pPr>
        <w:pStyle w:val="2"/>
        <w:jc w:val="both"/>
        <w:rPr>
          <w:rFonts w:hint="eastAsia" w:ascii="方正小标宋_GBK" w:hAnsi="方正小标宋_GBK" w:eastAsia="方正小标宋_GBK" w:cs="方正小标宋_GBK"/>
          <w:sz w:val="72"/>
          <w:szCs w:val="72"/>
        </w:rPr>
      </w:pPr>
    </w:p>
    <w:p>
      <w:pPr>
        <w:pStyle w:val="2"/>
        <w:jc w:val="both"/>
        <w:rPr>
          <w:rFonts w:hint="eastAsia" w:ascii="方正小标宋_GBK" w:hAnsi="方正小标宋_GBK" w:eastAsia="方正小标宋_GBK" w:cs="方正小标宋_GBK"/>
          <w:sz w:val="72"/>
          <w:szCs w:val="72"/>
        </w:rPr>
      </w:pPr>
    </w:p>
    <w:p>
      <w:pPr>
        <w:pStyle w:val="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pStyle w:val="2"/>
        <w:jc w:val="center"/>
        <w:rPr>
          <w:rFonts w:hint="eastAsia" w:ascii="方正小标宋_GBK" w:hAnsi="方正小标宋_GBK" w:eastAsia="方正小标宋_GBK" w:cs="方正小标宋_GBK"/>
          <w:sz w:val="72"/>
          <w:szCs w:val="72"/>
        </w:rPr>
      </w:pPr>
    </w:p>
    <w:p>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widowControl/>
        <w:jc w:val="left"/>
        <w:rPr>
          <w:rFonts w:hint="eastAsia" w:ascii="Times New Roman" w:hAnsi="Times New Roman" w:eastAsia="仿宋" w:cs="黑体"/>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ind w:firstLine="640" w:firstLineChars="200"/>
        <w:rPr>
          <w:rFonts w:hint="eastAsia" w:ascii="Times New Roman" w:hAnsi="Times New Roman" w:eastAsia="仿宋" w:cs="黑体"/>
          <w:color w:val="000000"/>
          <w:kern w:val="0"/>
          <w:sz w:val="32"/>
          <w:szCs w:val="32"/>
        </w:rPr>
      </w:pPr>
    </w:p>
    <w:p>
      <w:pPr>
        <w:ind w:firstLine="640" w:firstLineChars="200"/>
        <w:rPr>
          <w:rFonts w:hint="eastAsia" w:ascii="Times New Roman" w:hAnsi="Times New Roman" w:eastAsia="仿宋" w:cs="黑体"/>
          <w:color w:val="000000"/>
          <w:kern w:val="0"/>
          <w:sz w:val="32"/>
          <w:szCs w:val="32"/>
        </w:rPr>
      </w:pPr>
    </w:p>
    <w:p>
      <w:pPr>
        <w:ind w:firstLine="640" w:firstLineChars="200"/>
        <w:rPr>
          <w:rFonts w:ascii="Times New Roman" w:hAnsi="Times New Roman" w:eastAsia="仿宋" w:cs="Times New Roman"/>
          <w:sz w:val="32"/>
          <w:szCs w:val="32"/>
        </w:rPr>
      </w:pPr>
      <w:r>
        <w:rPr>
          <w:rFonts w:hint="eastAsia" w:ascii="Times New Roman" w:hAnsi="Times New Roman" w:eastAsia="仿宋" w:cs="黑体"/>
          <w:color w:val="000000"/>
          <w:kern w:val="0"/>
          <w:sz w:val="32"/>
          <w:szCs w:val="32"/>
        </w:rPr>
        <w:t>一、三公经费：</w:t>
      </w:r>
      <w:r>
        <w:rPr>
          <w:rFonts w:hint="eastAsia" w:ascii="Times New Roman" w:hAnsi="Times New Roman" w:eastAsia="仿宋"/>
          <w:sz w:val="32"/>
          <w:szCs w:val="32"/>
        </w:rPr>
        <w:t>因公出国(境)费、公务用车购置及运行费和公务接待费。其中，公出国(境)费反映单位公务出国(境)的住宿费、旅费、伙食补助费、杂费、培训费等支出;公务用车购置及运行费反映单位公务用车购置费及租用费、燃料费、维修费、过路过桥费等支出;公务接待费反映单位按规定开支的各类公务接待支出。</w:t>
      </w:r>
    </w:p>
    <w:p>
      <w:pPr>
        <w:ind w:firstLine="640" w:firstLineChars="200"/>
        <w:jc w:val="left"/>
        <w:rPr>
          <w:rFonts w:ascii="Times New Roman" w:hAnsi="Times New Roman" w:eastAsia="仿宋"/>
          <w:sz w:val="32"/>
          <w:szCs w:val="32"/>
        </w:rPr>
      </w:pPr>
      <w:r>
        <w:rPr>
          <w:rFonts w:hint="eastAsia" w:ascii="Times New Roman" w:hAnsi="Times New Roman" w:eastAsia="仿宋" w:cs="黑体"/>
          <w:color w:val="000000"/>
          <w:kern w:val="0"/>
          <w:sz w:val="32"/>
          <w:szCs w:val="32"/>
        </w:rPr>
        <w:t>二、</w:t>
      </w:r>
      <w:r>
        <w:rPr>
          <w:rFonts w:hint="eastAsia" w:ascii="Times New Roman" w:hAnsi="Times New Roman" w:eastAsia="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left"/>
        <w:rPr>
          <w:rFonts w:ascii="Times New Roman" w:hAnsi="Times New Roman" w:eastAsia="仿宋"/>
          <w:sz w:val="32"/>
          <w:szCs w:val="32"/>
        </w:rPr>
      </w:pPr>
      <w:r>
        <w:rPr>
          <w:rFonts w:hint="eastAsia" w:ascii="Times New Roman" w:hAnsi="Times New Roman" w:eastAsia="仿宋" w:cs="黑体"/>
          <w:color w:val="000000"/>
          <w:kern w:val="0"/>
          <w:sz w:val="32"/>
          <w:szCs w:val="32"/>
        </w:rPr>
        <w:t>三、</w:t>
      </w:r>
      <w:r>
        <w:rPr>
          <w:rFonts w:hint="eastAsia" w:ascii="Times New Roman" w:hAnsi="Times New Roman" w:eastAsia="仿宋"/>
          <w:sz w:val="32"/>
          <w:szCs w:val="32"/>
        </w:rPr>
        <w:t>基本支出:指为保障机构正常运转、完成日常工作任务而发生的人员支出和公用支出。</w:t>
      </w:r>
    </w:p>
    <w:p>
      <w:pPr>
        <w:ind w:firstLine="640" w:firstLineChars="200"/>
        <w:jc w:val="left"/>
        <w:rPr>
          <w:rFonts w:ascii="Times New Roman" w:hAnsi="Times New Roman" w:eastAsia="仿宋"/>
          <w:sz w:val="32"/>
          <w:szCs w:val="32"/>
        </w:rPr>
      </w:pPr>
      <w:r>
        <w:rPr>
          <w:rFonts w:hint="eastAsia" w:ascii="Times New Roman" w:hAnsi="Times New Roman" w:eastAsia="仿宋"/>
          <w:sz w:val="32"/>
          <w:szCs w:val="32"/>
        </w:rPr>
        <w:t>四、项目支出:指在基本支出之外为完成特定行政任务和事业发展目标所发生的支出。</w:t>
      </w:r>
    </w:p>
    <w:p>
      <w:pPr>
        <w:pStyle w:val="2"/>
        <w:ind w:firstLine="640"/>
        <w:jc w:val="center"/>
        <w:rPr>
          <w:rFonts w:hint="eastAsia" w:ascii="Times New Roman" w:hAnsi="Times New Roman" w:eastAsia="仿宋"/>
          <w:sz w:val="32"/>
          <w:szCs w:val="32"/>
        </w:rPr>
      </w:pPr>
      <w:r>
        <w:rPr>
          <w:rFonts w:hint="eastAsia" w:ascii="Times New Roman" w:hAnsi="Times New Roman" w:eastAsia="仿宋"/>
          <w:sz w:val="32"/>
          <w:szCs w:val="32"/>
        </w:rPr>
        <w:t>五、政府性基金:是指各级人民政府及其所属部门根据法律、国家行政法规和中共中央、国务院有关文件的规定，为支持某项事业发展，按照国</w:t>
      </w:r>
    </w:p>
    <w:p>
      <w:pPr>
        <w:ind w:firstLine="0" w:firstLineChars="0"/>
        <w:jc w:val="left"/>
        <w:rPr>
          <w:rFonts w:ascii="Times New Roman" w:hAnsi="Times New Roman" w:eastAsia="仿宋"/>
          <w:sz w:val="32"/>
          <w:szCs w:val="32"/>
        </w:rPr>
      </w:pPr>
      <w:r>
        <w:rPr>
          <w:rFonts w:hint="eastAsia" w:ascii="Times New Roman" w:hAnsi="Times New Roman" w:eastAsia="仿宋"/>
          <w:sz w:val="32"/>
          <w:szCs w:val="32"/>
        </w:rPr>
        <w:t>家规定程序批准，向公民、法人和其他组织征收的具有专项用途的资金。</w:t>
      </w:r>
    </w:p>
    <w:p>
      <w:pPr>
        <w:pStyle w:val="2"/>
        <w:jc w:val="both"/>
        <w:rPr>
          <w:rFonts w:hint="eastAsia" w:ascii="Times New Roman" w:hAnsi="Times New Roman" w:eastAsia="仿宋"/>
          <w:sz w:val="32"/>
          <w:szCs w:val="32"/>
          <w:lang w:val="en-US" w:eastAsia="zh-CN"/>
        </w:rPr>
      </w:pPr>
    </w:p>
    <w:p>
      <w:pPr>
        <w:pStyle w:val="2"/>
        <w:jc w:val="both"/>
        <w:rPr>
          <w:rFonts w:hint="eastAsia" w:ascii="Times New Roman" w:hAnsi="Times New Roman" w:eastAsia="仿宋"/>
          <w:sz w:val="32"/>
          <w:szCs w:val="32"/>
        </w:rPr>
      </w:pPr>
    </w:p>
    <w:p>
      <w:pPr>
        <w:pStyle w:val="2"/>
        <w:jc w:val="center"/>
        <w:rPr>
          <w:sz w:val="72"/>
          <w:szCs w:val="72"/>
        </w:rPr>
      </w:pPr>
    </w:p>
    <w:p>
      <w:pPr>
        <w:pStyle w:val="2"/>
        <w:jc w:val="center"/>
        <w:rPr>
          <w:sz w:val="72"/>
          <w:szCs w:val="72"/>
        </w:rPr>
      </w:pPr>
    </w:p>
    <w:p>
      <w:pPr>
        <w:pStyle w:val="2"/>
        <w:jc w:val="center"/>
        <w:rPr>
          <w:sz w:val="72"/>
          <w:szCs w:val="72"/>
        </w:rPr>
      </w:pPr>
    </w:p>
    <w:p>
      <w:pPr>
        <w:pStyle w:val="2"/>
        <w:jc w:val="both"/>
        <w:rPr>
          <w:rFonts w:hint="eastAsia" w:ascii="方正小标宋_GBK" w:hAnsi="方正小标宋_GBK" w:eastAsia="方正小标宋_GBK" w:cs="方正小标宋_GBK"/>
          <w:sz w:val="72"/>
          <w:szCs w:val="72"/>
        </w:rPr>
      </w:pPr>
    </w:p>
    <w:p>
      <w:pPr>
        <w:pStyle w:val="2"/>
        <w:jc w:val="both"/>
        <w:rPr>
          <w:rFonts w:hint="eastAsia" w:ascii="方正小标宋_GBK" w:hAnsi="方正小标宋_GBK" w:eastAsia="方正小标宋_GBK" w:cs="方正小标宋_GBK"/>
          <w:sz w:val="72"/>
          <w:szCs w:val="72"/>
        </w:rPr>
      </w:pPr>
    </w:p>
    <w:p>
      <w:pPr>
        <w:pStyle w:val="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2"/>
        <w:jc w:val="center"/>
        <w:rPr>
          <w:rFonts w:hint="eastAsia" w:ascii="方正小标宋_GBK" w:hAnsi="方正小标宋_GBK" w:eastAsia="方正小标宋_GBK" w:cs="方正小标宋_GBK"/>
          <w:sz w:val="70"/>
          <w:szCs w:val="70"/>
        </w:rPr>
      </w:pPr>
    </w:p>
    <w:p>
      <w:pPr>
        <w:pStyle w:val="2"/>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rPr>
          <w:sz w:val="72"/>
          <w:szCs w:val="72"/>
        </w:rPr>
      </w:pPr>
      <w:r>
        <w:rPr>
          <w:sz w:val="72"/>
          <w:szCs w:val="72"/>
        </w:rPr>
        <w:br w:type="page"/>
      </w:r>
    </w:p>
    <w:p>
      <w:pPr>
        <w:overflowPunct w:val="0"/>
        <w:autoSpaceDE w:val="0"/>
        <w:autoSpaceDN w:val="0"/>
        <w:spacing w:line="592" w:lineRule="exact"/>
        <w:rPr>
          <w:rFonts w:hint="eastAsia" w:eastAsia="黑体"/>
          <w:color w:val="000000"/>
          <w:sz w:val="32"/>
          <w:szCs w:val="32"/>
        </w:rPr>
      </w:pPr>
    </w:p>
    <w:p>
      <w:pPr>
        <w:overflowPunct w:val="0"/>
        <w:autoSpaceDE w:val="0"/>
        <w:autoSpaceDN w:val="0"/>
        <w:spacing w:line="592" w:lineRule="exact"/>
        <w:jc w:val="center"/>
        <w:rPr>
          <w:rFonts w:hint="eastAsia" w:ascii="方正大标宋简体" w:eastAsia="方正大标宋简体" w:cs="仿宋_GB2312"/>
          <w:bCs/>
          <w:color w:val="000000"/>
          <w:sz w:val="44"/>
          <w:szCs w:val="44"/>
          <w:lang w:val="en-US" w:eastAsia="zh-CN"/>
        </w:rPr>
      </w:pPr>
      <w:r>
        <w:rPr>
          <w:rFonts w:hint="eastAsia" w:ascii="方正大标宋简体" w:eastAsia="方正大标宋简体" w:cs="仿宋_GB2312"/>
          <w:bCs/>
          <w:color w:val="000000"/>
          <w:sz w:val="44"/>
          <w:szCs w:val="44"/>
          <w:lang w:val="en-US" w:eastAsia="zh-CN"/>
        </w:rPr>
        <w:t>大通湖南湾湖办事处</w:t>
      </w:r>
    </w:p>
    <w:p>
      <w:pPr>
        <w:overflowPunct w:val="0"/>
        <w:autoSpaceDE w:val="0"/>
        <w:autoSpaceDN w:val="0"/>
        <w:spacing w:line="592" w:lineRule="exact"/>
        <w:jc w:val="center"/>
        <w:rPr>
          <w:rFonts w:hint="eastAsia" w:ascii="方正大标宋简体" w:eastAsia="方正大标宋简体" w:cs="仿宋_GB2312"/>
          <w:bCs/>
          <w:color w:val="000000"/>
          <w:sz w:val="44"/>
          <w:szCs w:val="44"/>
        </w:rPr>
      </w:pPr>
      <w:r>
        <w:rPr>
          <w:rFonts w:hint="eastAsia" w:ascii="方正大标宋简体" w:eastAsia="方正大标宋简体" w:cs="仿宋_GB2312"/>
          <w:bCs/>
          <w:color w:val="000000"/>
          <w:sz w:val="44"/>
          <w:szCs w:val="44"/>
        </w:rPr>
        <w:t>部门整体支出绩效评价报告</w:t>
      </w:r>
    </w:p>
    <w:p>
      <w:pPr>
        <w:pStyle w:val="10"/>
        <w:rPr>
          <w:rFonts w:hint="eastAsia" w:ascii="方正大标宋简体" w:eastAsia="方正大标宋简体" w:cs="仿宋_GB2312"/>
          <w:bCs/>
          <w:color w:val="000000"/>
          <w:sz w:val="44"/>
          <w:szCs w:val="44"/>
        </w:rPr>
      </w:pPr>
    </w:p>
    <w:p>
      <w:pPr>
        <w:rPr>
          <w:rFonts w:hint="eastAsia"/>
        </w:rPr>
      </w:pPr>
    </w:p>
    <w:p>
      <w:pPr>
        <w:jc w:val="left"/>
        <w:rPr>
          <w:rFonts w:hint="eastAsia" w:eastAsia="仿宋_GB2312" w:cs="仿宋_GB2312"/>
          <w:color w:val="000000"/>
          <w:sz w:val="32"/>
          <w:szCs w:val="32"/>
        </w:rPr>
      </w:pPr>
      <w:r>
        <w:rPr>
          <w:rFonts w:hint="eastAsia" w:eastAsia="仿宋_GB2312"/>
          <w:color w:val="000000"/>
          <w:sz w:val="32"/>
          <w:szCs w:val="32"/>
          <w:lang w:val="en-US" w:eastAsia="zh-CN"/>
        </w:rPr>
        <w:t xml:space="preserve">      </w:t>
      </w:r>
      <w:r>
        <w:rPr>
          <w:rFonts w:hint="eastAsia" w:eastAsia="仿宋_GB2312" w:cs="仿宋_GB2312"/>
          <w:color w:val="000000"/>
          <w:sz w:val="32"/>
          <w:szCs w:val="32"/>
        </w:rPr>
        <w:t>根据</w:t>
      </w:r>
      <w:r>
        <w:rPr>
          <w:rFonts w:hint="eastAsia" w:eastAsia="仿宋_GB2312" w:cs="仿宋_GB2312"/>
          <w:color w:val="000000"/>
          <w:sz w:val="32"/>
          <w:szCs w:val="32"/>
          <w:lang w:eastAsia="zh-CN"/>
        </w:rPr>
        <w:t>《</w:t>
      </w:r>
      <w:r>
        <w:rPr>
          <w:rFonts w:hint="eastAsia" w:eastAsia="仿宋_GB2312" w:cs="仿宋_GB2312"/>
          <w:color w:val="000000"/>
          <w:sz w:val="32"/>
          <w:szCs w:val="32"/>
          <w:lang w:val="en-US" w:eastAsia="zh-CN"/>
        </w:rPr>
        <w:t>国务院关于进一步深化预算管理制度改革和意见</w:t>
      </w:r>
      <w:r>
        <w:rPr>
          <w:rFonts w:hint="eastAsia" w:eastAsia="仿宋_GB2312" w:cs="仿宋_GB2312"/>
          <w:color w:val="000000"/>
          <w:sz w:val="32"/>
          <w:szCs w:val="32"/>
          <w:lang w:eastAsia="zh-CN"/>
        </w:rPr>
        <w:t>》（</w:t>
      </w:r>
      <w:r>
        <w:rPr>
          <w:rFonts w:hint="eastAsia" w:eastAsia="仿宋_GB2312" w:cs="仿宋_GB2312"/>
          <w:color w:val="000000"/>
          <w:sz w:val="32"/>
          <w:szCs w:val="32"/>
          <w:lang w:val="en-US" w:eastAsia="zh-CN"/>
        </w:rPr>
        <w:t>国发</w:t>
      </w:r>
      <w:r>
        <w:rPr>
          <w:rFonts w:hint="eastAsia" w:eastAsia="仿宋_GB2312" w:cs="仿宋_GB2312"/>
          <w:color w:val="000000"/>
          <w:sz w:val="32"/>
          <w:szCs w:val="32"/>
        </w:rPr>
        <w:t>〔20</w:t>
      </w:r>
      <w:r>
        <w:rPr>
          <w:rFonts w:hint="eastAsia" w:eastAsia="仿宋_GB2312" w:cs="仿宋_GB2312"/>
          <w:color w:val="000000"/>
          <w:sz w:val="32"/>
          <w:szCs w:val="32"/>
          <w:lang w:val="en-US" w:eastAsia="zh-CN"/>
        </w:rPr>
        <w:t>21</w:t>
      </w:r>
      <w:r>
        <w:rPr>
          <w:rFonts w:hint="eastAsia" w:eastAsia="仿宋_GB2312" w:cs="仿宋_GB2312"/>
          <w:color w:val="000000"/>
          <w:sz w:val="32"/>
          <w:szCs w:val="32"/>
        </w:rPr>
        <w:t>〕</w:t>
      </w:r>
      <w:r>
        <w:rPr>
          <w:rFonts w:hint="eastAsia" w:eastAsia="仿宋_GB2312" w:cs="仿宋_GB2312"/>
          <w:color w:val="000000"/>
          <w:sz w:val="32"/>
          <w:szCs w:val="32"/>
          <w:lang w:val="en-US" w:eastAsia="zh-CN"/>
        </w:rPr>
        <w:t>5</w:t>
      </w:r>
      <w:r>
        <w:rPr>
          <w:rFonts w:hint="eastAsia" w:eastAsia="仿宋_GB2312" w:cs="仿宋_GB2312"/>
          <w:color w:val="000000"/>
          <w:sz w:val="32"/>
          <w:szCs w:val="32"/>
        </w:rPr>
        <w:t>号</w:t>
      </w:r>
      <w:r>
        <w:rPr>
          <w:rFonts w:hint="eastAsia" w:eastAsia="仿宋_GB2312" w:cs="仿宋_GB2312"/>
          <w:color w:val="000000"/>
          <w:sz w:val="32"/>
          <w:szCs w:val="32"/>
          <w:lang w:val="en-US" w:eastAsia="zh-CN"/>
        </w:rPr>
        <w:t>)《</w:t>
      </w:r>
      <w:r>
        <w:rPr>
          <w:rFonts w:hint="eastAsia" w:eastAsia="仿宋_GB2312" w:cs="仿宋_GB2312"/>
          <w:color w:val="000000"/>
          <w:sz w:val="32"/>
          <w:szCs w:val="32"/>
        </w:rPr>
        <w:t>湖南省关于全面实施预算绩效管理的实施意见》（湘办发〔2019〕10号）等有关文件精神，</w:t>
      </w:r>
      <w:r>
        <w:rPr>
          <w:rFonts w:hint="eastAsia" w:eastAsia="仿宋_GB2312" w:cs="仿宋_GB2312"/>
          <w:color w:val="000000"/>
          <w:sz w:val="32"/>
          <w:szCs w:val="32"/>
          <w:lang w:eastAsia="zh-CN"/>
        </w:rPr>
        <w:t>依据</w:t>
      </w:r>
      <w:r>
        <w:rPr>
          <w:rFonts w:hint="eastAsia" w:eastAsia="仿宋_GB2312" w:cs="仿宋_GB2312"/>
          <w:color w:val="000000"/>
          <w:sz w:val="32"/>
          <w:szCs w:val="32"/>
          <w:lang w:val="en-US" w:eastAsia="zh-CN"/>
        </w:rPr>
        <w:t>《中华人民共和国预算法》</w:t>
      </w:r>
      <w:r>
        <w:rPr>
          <w:rFonts w:hint="eastAsia" w:eastAsia="仿宋_GB2312" w:cs="仿宋_GB2312"/>
          <w:color w:val="auto"/>
          <w:sz w:val="32"/>
          <w:szCs w:val="32"/>
          <w:lang w:val="en-US" w:eastAsia="zh-CN"/>
        </w:rPr>
        <w:t>及其他相关法律、法规和规章制度；</w:t>
      </w:r>
      <w:r>
        <w:rPr>
          <w:rFonts w:hint="eastAsia" w:eastAsia="仿宋_GB2312" w:cs="仿宋_GB2312"/>
          <w:color w:val="auto"/>
          <w:sz w:val="32"/>
          <w:szCs w:val="32"/>
        </w:rPr>
        <w:t>遵循“科学性、规范性、客观性和公正性”的原则，</w:t>
      </w:r>
      <w:r>
        <w:rPr>
          <w:rFonts w:hint="eastAsia" w:eastAsia="仿宋_GB2312" w:cs="仿宋_GB2312"/>
          <w:color w:val="auto"/>
          <w:sz w:val="32"/>
          <w:szCs w:val="32"/>
          <w:lang w:val="en-US" w:eastAsia="zh-CN"/>
        </w:rPr>
        <w:t>南湾湖办事处</w:t>
      </w:r>
      <w:r>
        <w:rPr>
          <w:rFonts w:hint="eastAsia" w:eastAsia="仿宋_GB2312" w:cs="仿宋_GB2312"/>
          <w:color w:val="auto"/>
          <w:sz w:val="32"/>
          <w:szCs w:val="32"/>
        </w:rPr>
        <w:t>对20</w:t>
      </w:r>
      <w:r>
        <w:rPr>
          <w:rFonts w:hint="eastAsia" w:eastAsia="仿宋_GB2312" w:cs="仿宋_GB2312"/>
          <w:color w:val="auto"/>
          <w:sz w:val="32"/>
          <w:szCs w:val="32"/>
          <w:lang w:val="en-US" w:eastAsia="zh-CN"/>
        </w:rPr>
        <w:t>24</w:t>
      </w:r>
      <w:r>
        <w:rPr>
          <w:rFonts w:hint="eastAsia" w:eastAsia="仿宋_GB2312" w:cs="仿宋_GB2312"/>
          <w:color w:val="auto"/>
          <w:sz w:val="32"/>
          <w:szCs w:val="32"/>
        </w:rPr>
        <w:t>度部</w:t>
      </w:r>
      <w:r>
        <w:rPr>
          <w:rFonts w:hint="eastAsia" w:eastAsia="仿宋_GB2312" w:cs="仿宋_GB2312"/>
          <w:color w:val="000000"/>
          <w:sz w:val="32"/>
          <w:szCs w:val="32"/>
        </w:rPr>
        <w:t>门整体支出绩效进行了合理评价，现将有关情况报告如下</w:t>
      </w:r>
      <w:r>
        <w:rPr>
          <w:rFonts w:hint="eastAsia" w:eastAsia="仿宋_GB2312" w:cs="仿宋_GB2312"/>
          <w:color w:val="000000"/>
          <w:sz w:val="32"/>
          <w:szCs w:val="32"/>
          <w:lang w:eastAsia="zh-CN"/>
        </w:rPr>
        <w:t>：</w:t>
      </w:r>
    </w:p>
    <w:p>
      <w:pPr>
        <w:overflowPunct w:val="0"/>
        <w:autoSpaceDE w:val="0"/>
        <w:autoSpaceDN w:val="0"/>
        <w:spacing w:line="592" w:lineRule="exact"/>
        <w:ind w:firstLine="320" w:firstLineChars="100"/>
        <w:rPr>
          <w:rFonts w:hint="eastAsia" w:ascii="黑体" w:hAnsi="黑体" w:eastAsia="黑体" w:cs="仿宋_GB2312"/>
          <w:color w:val="auto"/>
          <w:sz w:val="32"/>
          <w:szCs w:val="32"/>
        </w:rPr>
      </w:pPr>
      <w:r>
        <w:rPr>
          <w:rFonts w:hint="eastAsia" w:ascii="仿宋_GB2312" w:eastAsia="仿宋_GB2312"/>
          <w:b/>
          <w:bCs/>
          <w:sz w:val="32"/>
          <w:szCs w:val="32"/>
          <w:lang w:val="en-US" w:eastAsia="zh-CN"/>
        </w:rPr>
        <w:t xml:space="preserve"> </w:t>
      </w:r>
      <w:r>
        <w:rPr>
          <w:rFonts w:hint="eastAsia" w:ascii="黑体" w:hAnsi="黑体" w:eastAsia="黑体" w:cs="仿宋_GB2312"/>
          <w:bCs/>
          <w:color w:val="auto"/>
          <w:sz w:val="32"/>
          <w:szCs w:val="32"/>
        </w:rPr>
        <w:t>一、基本情况</w:t>
      </w:r>
    </w:p>
    <w:p>
      <w:pPr>
        <w:numPr>
          <w:ilvl w:val="0"/>
          <w:numId w:val="0"/>
        </w:numPr>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（一）部门基本情况</w:t>
      </w:r>
    </w:p>
    <w:p>
      <w:pPr>
        <w:ind w:firstLine="640" w:firstLineChars="200"/>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 xml:space="preserve"> 大通湖南湾湖办事处位于洞庭湖腹地，东邻河坝镇，南与沅江市四季红镇交界，西与千山红镇相连，北傍沙堡洲大湖。以融通农业发展（益阳）基地管理有限责任公司的管辖地域为驻地。南湾湖基地土地利用总面积62172.8亩，辖区内资产、收益、人事由融通农业发展（益阳）公司自行管理，未纳入大通湖区财政体系。机关设综合党政办、党建办、社会治安和应急管理办公、退役军人服务站等机构，受区委、区管委会委派主要负责协调处理辖区社会性相关事务。</w:t>
      </w:r>
    </w:p>
    <w:p>
      <w:pPr>
        <w:numPr>
          <w:ilvl w:val="0"/>
          <w:numId w:val="0"/>
        </w:numPr>
        <w:ind w:firstLine="640" w:firstLineChars="200"/>
        <w:jc w:val="left"/>
        <w:rPr>
          <w:rFonts w:hint="eastAsia" w:eastAsia="仿宋_GB2312" w:cs="仿宋_GB2312"/>
          <w:color w:val="000000"/>
          <w:sz w:val="32"/>
          <w:szCs w:val="32"/>
          <w:lang w:val="en-US" w:eastAsia="zh-CN"/>
        </w:rPr>
      </w:pPr>
      <w:r>
        <w:rPr>
          <w:rFonts w:hint="eastAsia" w:eastAsia="仿宋_GB2312" w:cs="仿宋_GB2312"/>
          <w:color w:val="000000"/>
          <w:sz w:val="32"/>
          <w:szCs w:val="32"/>
          <w:lang w:val="en-US" w:eastAsia="zh-CN"/>
        </w:rPr>
        <w:t>（二）人员情况</w:t>
      </w:r>
    </w:p>
    <w:p>
      <w:pPr>
        <w:numPr>
          <w:ilvl w:val="0"/>
          <w:numId w:val="0"/>
        </w:numPr>
        <w:ind w:firstLine="640" w:firstLineChars="200"/>
        <w:jc w:val="left"/>
        <w:rPr>
          <w:rFonts w:hint="eastAsia" w:eastAsia="仿宋_GB2312" w:cs="仿宋_GB2312"/>
          <w:color w:val="000000"/>
          <w:sz w:val="32"/>
          <w:szCs w:val="32"/>
          <w:lang w:val="en-US" w:eastAsia="zh-CN"/>
        </w:rPr>
      </w:pPr>
      <w:r>
        <w:rPr>
          <w:rFonts w:hint="eastAsia" w:eastAsia="仿宋_GB2312" w:cs="仿宋_GB2312"/>
          <w:color w:val="000000"/>
          <w:sz w:val="32"/>
          <w:szCs w:val="32"/>
          <w:lang w:val="en-US" w:eastAsia="zh-CN"/>
        </w:rPr>
        <w:t>南湾湖办事处共有行政事业编8人，其中行政编制6人，事业编制</w:t>
      </w:r>
      <w:r>
        <w:rPr>
          <w:rFonts w:hint="default" w:eastAsia="仿宋_GB2312" w:cs="仿宋_GB2312"/>
          <w:color w:val="000000"/>
          <w:sz w:val="32"/>
          <w:szCs w:val="32"/>
          <w:lang w:val="en-US" w:eastAsia="zh-CN"/>
        </w:rPr>
        <w:t>2</w:t>
      </w:r>
      <w:r>
        <w:rPr>
          <w:rFonts w:hint="eastAsia" w:eastAsia="仿宋_GB2312" w:cs="仿宋_GB2312"/>
          <w:color w:val="000000"/>
          <w:sz w:val="32"/>
          <w:szCs w:val="32"/>
          <w:lang w:val="en-US" w:eastAsia="zh-CN"/>
        </w:rPr>
        <w:t>人，劳务派遣人员</w:t>
      </w:r>
      <w:r>
        <w:rPr>
          <w:rFonts w:hint="default" w:eastAsia="仿宋_GB2312" w:cs="仿宋_GB2312"/>
          <w:color w:val="000000"/>
          <w:sz w:val="32"/>
          <w:szCs w:val="32"/>
          <w:lang w:val="en-US" w:eastAsia="zh-CN"/>
        </w:rPr>
        <w:t>3</w:t>
      </w:r>
      <w:r>
        <w:rPr>
          <w:rFonts w:hint="eastAsia" w:eastAsia="仿宋_GB2312" w:cs="仿宋_GB2312"/>
          <w:color w:val="000000"/>
          <w:sz w:val="32"/>
          <w:szCs w:val="32"/>
          <w:lang w:val="en-US" w:eastAsia="zh-CN"/>
        </w:rPr>
        <w:t>人。</w:t>
      </w:r>
    </w:p>
    <w:p>
      <w:pPr>
        <w:pStyle w:val="12"/>
        <w:widowControl/>
        <w:spacing w:beforeAutospacing="0" w:afterAutospacing="0" w:line="580" w:lineRule="exact"/>
        <w:ind w:firstLine="640" w:firstLineChars="200"/>
        <w:rPr>
          <w:rFonts w:hint="eastAsia" w:eastAsia="仿宋_GB2312" w:cs="仿宋_GB2312"/>
          <w:color w:val="auto"/>
          <w:sz w:val="32"/>
          <w:szCs w:val="32"/>
        </w:rPr>
      </w:pPr>
      <w:r>
        <w:rPr>
          <w:rFonts w:hint="eastAsia" w:eastAsia="仿宋_GB2312" w:cs="仿宋_GB2312"/>
          <w:color w:val="auto"/>
          <w:sz w:val="32"/>
          <w:szCs w:val="32"/>
          <w:lang w:eastAsia="zh-CN"/>
        </w:rPr>
        <w:t>（</w:t>
      </w:r>
      <w:r>
        <w:rPr>
          <w:rFonts w:hint="eastAsia" w:eastAsia="仿宋_GB2312" w:cs="仿宋_GB2312"/>
          <w:color w:val="auto"/>
          <w:sz w:val="32"/>
          <w:szCs w:val="32"/>
          <w:lang w:val="en-US" w:eastAsia="zh-CN"/>
        </w:rPr>
        <w:t>三）</w:t>
      </w:r>
      <w:r>
        <w:rPr>
          <w:rFonts w:hint="eastAsia" w:eastAsia="仿宋_GB2312" w:cs="仿宋_GB2312"/>
          <w:color w:val="auto"/>
          <w:sz w:val="32"/>
          <w:szCs w:val="32"/>
        </w:rPr>
        <w:t>部门整体支出绩效目标</w:t>
      </w:r>
    </w:p>
    <w:p>
      <w:pPr>
        <w:pStyle w:val="12"/>
        <w:widowControl/>
        <w:spacing w:beforeAutospacing="0" w:afterAutospacing="0" w:line="580" w:lineRule="exact"/>
        <w:rPr>
          <w:rFonts w:hint="eastAsia" w:eastAsia="仿宋_GB2312" w:cs="仿宋_GB2312"/>
          <w:color w:val="auto"/>
          <w:sz w:val="32"/>
          <w:szCs w:val="32"/>
        </w:rPr>
      </w:pPr>
    </w:p>
    <w:p>
      <w:pPr>
        <w:jc w:val="left"/>
        <w:rPr>
          <w:rFonts w:hint="eastAsia" w:eastAsia="仿宋_GB2312" w:cs="仿宋_GB2312"/>
          <w:color w:val="000000"/>
          <w:sz w:val="32"/>
          <w:szCs w:val="32"/>
          <w:highlight w:val="none"/>
          <w:lang w:val="en-US" w:eastAsia="zh-CN"/>
        </w:rPr>
      </w:pPr>
      <w:r>
        <w:rPr>
          <w:rFonts w:hint="eastAsia" w:eastAsia="仿宋_GB2312" w:cs="仿宋_GB2312"/>
          <w:color w:val="000000"/>
          <w:sz w:val="32"/>
          <w:szCs w:val="32"/>
          <w:lang w:val="en-US" w:eastAsia="zh-CN"/>
        </w:rPr>
        <w:t xml:space="preserve">   </w:t>
      </w:r>
      <w:r>
        <w:rPr>
          <w:rFonts w:hint="eastAsia" w:eastAsia="仿宋_GB2312" w:cs="仿宋_GB2312"/>
          <w:color w:val="000000"/>
          <w:sz w:val="32"/>
          <w:szCs w:val="32"/>
          <w:highlight w:val="none"/>
          <w:lang w:val="en-US" w:eastAsia="zh-CN"/>
        </w:rPr>
        <w:t>（</w:t>
      </w:r>
      <w:r>
        <w:rPr>
          <w:rFonts w:hint="default" w:eastAsia="仿宋_GB2312" w:cs="仿宋_GB2312"/>
          <w:color w:val="000000"/>
          <w:sz w:val="32"/>
          <w:szCs w:val="32"/>
          <w:highlight w:val="none"/>
          <w:lang w:val="en-US" w:eastAsia="zh-CN"/>
        </w:rPr>
        <w:t>1</w:t>
      </w:r>
      <w:r>
        <w:rPr>
          <w:rFonts w:hint="eastAsia" w:eastAsia="仿宋_GB2312" w:cs="仿宋_GB2312"/>
          <w:color w:val="000000"/>
          <w:sz w:val="32"/>
          <w:szCs w:val="32"/>
          <w:highlight w:val="none"/>
          <w:lang w:val="en-US" w:eastAsia="zh-CN"/>
        </w:rPr>
        <w:t>）2024年收入情况</w:t>
      </w:r>
    </w:p>
    <w:p>
      <w:pPr>
        <w:jc w:val="left"/>
        <w:rPr>
          <w:rFonts w:hint="eastAsia" w:eastAsia="仿宋_GB2312" w:cs="仿宋_GB2312"/>
          <w:color w:val="000000"/>
          <w:sz w:val="32"/>
          <w:szCs w:val="32"/>
          <w:highlight w:val="none"/>
          <w:lang w:val="en-US" w:eastAsia="zh-CN"/>
        </w:rPr>
      </w:pPr>
      <w:r>
        <w:rPr>
          <w:rFonts w:hint="eastAsia" w:eastAsia="仿宋_GB2312" w:cs="仿宋_GB2312"/>
          <w:color w:val="000000"/>
          <w:sz w:val="32"/>
          <w:szCs w:val="32"/>
          <w:highlight w:val="none"/>
          <w:lang w:val="en-US" w:eastAsia="zh-CN"/>
        </w:rPr>
        <w:t xml:space="preserve">   </w:t>
      </w:r>
      <w:r>
        <w:rPr>
          <w:rFonts w:hint="eastAsia" w:ascii="仿宋_GB2312" w:hAnsi="仿宋" w:eastAsia="仿宋_GB2312"/>
          <w:color w:val="auto"/>
          <w:sz w:val="32"/>
          <w:szCs w:val="32"/>
          <w:highlight w:val="none"/>
          <w:lang w:val="en-US" w:eastAsia="zh-CN"/>
        </w:rPr>
        <w:t>2024年我单位本年财政拨款收入合计150.69元，其中：一般公共预算财政拨款收入150.69万元，</w:t>
      </w:r>
      <w:r>
        <w:rPr>
          <w:rFonts w:hint="eastAsia" w:eastAsia="仿宋_GB2312" w:cs="仿宋_GB2312"/>
          <w:color w:val="000000"/>
          <w:sz w:val="32"/>
          <w:szCs w:val="32"/>
          <w:highlight w:val="none"/>
          <w:lang w:val="en-US" w:eastAsia="zh-CN"/>
        </w:rPr>
        <w:t>上年收入为149.56万元，比上年增加0.75% 。</w:t>
      </w:r>
    </w:p>
    <w:p>
      <w:pPr>
        <w:jc w:val="left"/>
        <w:rPr>
          <w:rFonts w:hint="eastAsia" w:eastAsia="仿宋_GB2312" w:cs="仿宋_GB2312"/>
          <w:color w:val="000000"/>
          <w:sz w:val="32"/>
          <w:szCs w:val="32"/>
          <w:highlight w:val="none"/>
          <w:lang w:val="en-US" w:eastAsia="zh-CN"/>
        </w:rPr>
      </w:pPr>
      <w:r>
        <w:rPr>
          <w:rFonts w:hint="eastAsia" w:eastAsia="仿宋_GB2312" w:cs="仿宋_GB2312"/>
          <w:color w:val="000000"/>
          <w:sz w:val="32"/>
          <w:szCs w:val="32"/>
          <w:highlight w:val="none"/>
          <w:lang w:val="en-US" w:eastAsia="zh-CN"/>
        </w:rPr>
        <w:t xml:space="preserve">   （2）2024年支出情况</w:t>
      </w:r>
    </w:p>
    <w:p>
      <w:pPr>
        <w:pStyle w:val="4"/>
        <w:ind w:firstLine="640" w:firstLineChars="200"/>
        <w:rPr>
          <w:rFonts w:hint="eastAsia" w:ascii="仿宋_GB2312" w:hAnsi="仿宋" w:eastAsia="仿宋_GB2312" w:cs="Times New Roman"/>
          <w:color w:val="auto"/>
          <w:kern w:val="2"/>
          <w:sz w:val="32"/>
          <w:szCs w:val="32"/>
          <w:highlight w:val="none"/>
          <w:lang w:val="en-US" w:eastAsia="zh-CN" w:bidi="ar-SA"/>
        </w:rPr>
      </w:pPr>
      <w:r>
        <w:rPr>
          <w:rFonts w:hint="eastAsia" w:ascii="仿宋_GB2312" w:hAnsi="仿宋" w:eastAsia="仿宋_GB2312" w:cs="Times New Roman"/>
          <w:color w:val="auto"/>
          <w:kern w:val="2"/>
          <w:sz w:val="32"/>
          <w:szCs w:val="32"/>
          <w:highlight w:val="none"/>
          <w:lang w:val="en-US" w:eastAsia="zh-CN" w:bidi="ar-SA"/>
        </w:rPr>
        <w:t>2024年我单位本年财政拨款支出合计150.69万元。其中基本支出总额120.24万元，主要包括人员经费108.35万元，人员经费支出占基本支出的90.11</w:t>
      </w:r>
      <w:r>
        <w:rPr>
          <w:rFonts w:hint="default" w:ascii="仿宋_GB2312" w:hAnsi="仿宋" w:eastAsia="仿宋_GB2312" w:cs="Times New Roman"/>
          <w:color w:val="auto"/>
          <w:kern w:val="2"/>
          <w:sz w:val="32"/>
          <w:szCs w:val="32"/>
          <w:highlight w:val="none"/>
          <w:lang w:val="en-US" w:eastAsia="zh-CN" w:bidi="ar-SA"/>
        </w:rPr>
        <w:t>%</w:t>
      </w:r>
      <w:r>
        <w:rPr>
          <w:rFonts w:hint="eastAsia" w:ascii="仿宋_GB2312" w:hAnsi="仿宋" w:eastAsia="仿宋_GB2312" w:cs="Times New Roman"/>
          <w:color w:val="auto"/>
          <w:kern w:val="2"/>
          <w:sz w:val="32"/>
          <w:szCs w:val="32"/>
          <w:highlight w:val="none"/>
          <w:lang w:val="en-US" w:eastAsia="zh-CN" w:bidi="ar-SA"/>
        </w:rPr>
        <w:t>，用于根据国家规定安排的工资福利支出、五险一金支出。日常公用经费11.89万元，占基本支出的9.89</w:t>
      </w:r>
      <w:r>
        <w:rPr>
          <w:rFonts w:hint="default" w:ascii="仿宋_GB2312" w:hAnsi="仿宋" w:eastAsia="仿宋_GB2312" w:cs="Times New Roman"/>
          <w:color w:val="auto"/>
          <w:kern w:val="2"/>
          <w:sz w:val="32"/>
          <w:szCs w:val="32"/>
          <w:highlight w:val="none"/>
          <w:lang w:val="en-US" w:eastAsia="zh-CN" w:bidi="ar-SA"/>
        </w:rPr>
        <w:t>%</w:t>
      </w:r>
      <w:r>
        <w:rPr>
          <w:rFonts w:hint="eastAsia" w:ascii="仿宋_GB2312" w:hAnsi="仿宋" w:eastAsia="仿宋_GB2312" w:cs="Times New Roman"/>
          <w:color w:val="auto"/>
          <w:kern w:val="2"/>
          <w:sz w:val="32"/>
          <w:szCs w:val="32"/>
          <w:highlight w:val="none"/>
          <w:lang w:val="en-US" w:eastAsia="zh-CN" w:bidi="ar-SA"/>
        </w:rPr>
        <w:t>，</w:t>
      </w:r>
      <w:r>
        <w:rPr>
          <w:rFonts w:hint="default" w:ascii="仿宋_GB2312" w:hAnsi="仿宋" w:eastAsia="仿宋_GB2312" w:cs="Times New Roman"/>
          <w:color w:val="auto"/>
          <w:kern w:val="2"/>
          <w:sz w:val="32"/>
          <w:szCs w:val="32"/>
          <w:highlight w:val="none"/>
          <w:lang w:val="en-US" w:eastAsia="zh-CN" w:bidi="ar-SA"/>
        </w:rPr>
        <w:t>主要用于</w:t>
      </w:r>
      <w:r>
        <w:rPr>
          <w:rFonts w:hint="eastAsia" w:ascii="仿宋_GB2312" w:hAnsi="仿宋" w:eastAsia="仿宋_GB2312" w:cs="Times New Roman"/>
          <w:color w:val="auto"/>
          <w:kern w:val="2"/>
          <w:sz w:val="32"/>
          <w:szCs w:val="32"/>
          <w:highlight w:val="none"/>
          <w:lang w:val="en-US" w:eastAsia="zh-CN" w:bidi="ar-SA"/>
        </w:rPr>
        <w:t>单位</w:t>
      </w:r>
      <w:r>
        <w:rPr>
          <w:rFonts w:hint="default" w:ascii="仿宋_GB2312" w:hAnsi="仿宋" w:eastAsia="仿宋_GB2312" w:cs="Times New Roman"/>
          <w:color w:val="auto"/>
          <w:kern w:val="2"/>
          <w:sz w:val="32"/>
          <w:szCs w:val="32"/>
          <w:highlight w:val="none"/>
          <w:lang w:val="en-US" w:eastAsia="zh-CN" w:bidi="ar-SA"/>
        </w:rPr>
        <w:t>的办公费、印刷费、</w:t>
      </w:r>
      <w:r>
        <w:rPr>
          <w:rFonts w:hint="eastAsia" w:ascii="仿宋_GB2312" w:hAnsi="仿宋" w:eastAsia="仿宋_GB2312" w:cs="Times New Roman"/>
          <w:color w:val="auto"/>
          <w:kern w:val="2"/>
          <w:sz w:val="32"/>
          <w:szCs w:val="32"/>
          <w:highlight w:val="none"/>
          <w:lang w:val="en-US" w:eastAsia="zh-CN" w:bidi="ar-SA"/>
        </w:rPr>
        <w:t>手续费</w:t>
      </w:r>
      <w:r>
        <w:rPr>
          <w:rFonts w:hint="default" w:ascii="仿宋_GB2312" w:hAnsi="仿宋" w:eastAsia="仿宋_GB2312" w:cs="Times New Roman"/>
          <w:color w:val="auto"/>
          <w:kern w:val="2"/>
          <w:sz w:val="32"/>
          <w:szCs w:val="32"/>
          <w:highlight w:val="none"/>
          <w:lang w:val="en-US" w:eastAsia="zh-CN" w:bidi="ar-SA"/>
        </w:rPr>
        <w:t>、维修（护）费、劳务费、</w:t>
      </w:r>
      <w:r>
        <w:rPr>
          <w:rFonts w:hint="eastAsia" w:ascii="仿宋_GB2312" w:hAnsi="仿宋" w:eastAsia="仿宋_GB2312" w:cs="Times New Roman"/>
          <w:color w:val="auto"/>
          <w:kern w:val="2"/>
          <w:sz w:val="32"/>
          <w:szCs w:val="32"/>
          <w:highlight w:val="none"/>
          <w:lang w:val="en-US" w:eastAsia="zh-CN" w:bidi="ar-SA"/>
        </w:rPr>
        <w:t>行政单位应划拨的工会会费及</w:t>
      </w:r>
      <w:r>
        <w:rPr>
          <w:rFonts w:hint="default" w:ascii="仿宋_GB2312" w:hAnsi="仿宋" w:eastAsia="仿宋_GB2312" w:cs="Times New Roman"/>
          <w:color w:val="auto"/>
          <w:kern w:val="2"/>
          <w:sz w:val="32"/>
          <w:szCs w:val="32"/>
          <w:highlight w:val="none"/>
          <w:lang w:val="en-US" w:eastAsia="zh-CN" w:bidi="ar-SA"/>
        </w:rPr>
        <w:t>其他支出等日常运行公用经费支出。</w:t>
      </w:r>
      <w:r>
        <w:rPr>
          <w:rFonts w:hint="eastAsia" w:ascii="仿宋_GB2312" w:hAnsi="仿宋" w:eastAsia="仿宋_GB2312" w:cs="Times New Roman"/>
          <w:color w:val="auto"/>
          <w:kern w:val="2"/>
          <w:sz w:val="32"/>
          <w:szCs w:val="32"/>
          <w:highlight w:val="none"/>
          <w:lang w:val="en-US" w:eastAsia="zh-CN" w:bidi="ar-SA"/>
        </w:rPr>
        <w:t>项目支出总额30.44万元，主要用于一般公共服务支出机构事务、商品和服务支出。</w:t>
      </w:r>
    </w:p>
    <w:p>
      <w:pPr>
        <w:pStyle w:val="4"/>
        <w:ind w:firstLine="640" w:firstLineChars="200"/>
        <w:rPr>
          <w:rFonts w:hint="eastAsia" w:ascii="仿宋_GB2312" w:hAnsi="仿宋" w:eastAsia="仿宋_GB2312" w:cs="Times New Roman"/>
          <w:color w:val="auto"/>
          <w:kern w:val="2"/>
          <w:sz w:val="32"/>
          <w:szCs w:val="32"/>
          <w:highlight w:val="none"/>
          <w:lang w:val="en-US" w:eastAsia="zh-CN" w:bidi="ar-SA"/>
        </w:rPr>
      </w:pPr>
      <w:r>
        <w:rPr>
          <w:rFonts w:hint="eastAsia" w:ascii="仿宋_GB2312" w:hAnsi="仿宋" w:eastAsia="仿宋_GB2312" w:cs="Times New Roman"/>
          <w:color w:val="auto"/>
          <w:kern w:val="2"/>
          <w:sz w:val="32"/>
          <w:szCs w:val="32"/>
          <w:highlight w:val="none"/>
          <w:lang w:val="en-US" w:eastAsia="zh-CN" w:bidi="ar-SA"/>
        </w:rPr>
        <w:t>（3）2024年其他收支情况</w:t>
      </w:r>
    </w:p>
    <w:p>
      <w:pPr>
        <w:pStyle w:val="4"/>
        <w:ind w:firstLine="640" w:firstLineChars="200"/>
        <w:rPr>
          <w:rFonts w:hint="default" w:ascii="仿宋_GB2312" w:hAnsi="仿宋" w:eastAsia="仿宋_GB2312" w:cs="Times New Roman"/>
          <w:color w:val="auto"/>
          <w:kern w:val="2"/>
          <w:sz w:val="32"/>
          <w:szCs w:val="32"/>
          <w:highlight w:val="none"/>
          <w:lang w:val="en-US" w:eastAsia="zh-CN" w:bidi="ar-SA"/>
        </w:rPr>
      </w:pPr>
      <w:r>
        <w:rPr>
          <w:rFonts w:hint="eastAsia" w:ascii="Times New Roman" w:hAnsi="Times New Roman" w:eastAsia="仿宋_GB2312" w:cs="仿宋_GB2312"/>
          <w:color w:val="000000"/>
          <w:kern w:val="2"/>
          <w:sz w:val="32"/>
          <w:szCs w:val="32"/>
          <w:highlight w:val="none"/>
          <w:lang w:val="en-US" w:eastAsia="zh-CN" w:bidi="ar-SA"/>
        </w:rPr>
        <w:t>2024年我单位其他收支102.17万元，</w:t>
      </w:r>
      <w:r>
        <w:rPr>
          <w:rFonts w:hint="eastAsia" w:ascii="仿宋_GB2312" w:hAnsi="仿宋" w:eastAsia="仿宋_GB2312" w:cs="Times New Roman"/>
          <w:color w:val="auto"/>
          <w:kern w:val="2"/>
          <w:sz w:val="32"/>
          <w:szCs w:val="32"/>
          <w:highlight w:val="none"/>
          <w:lang w:val="en-US" w:eastAsia="zh-CN" w:bidi="ar-SA"/>
        </w:rPr>
        <w:t xml:space="preserve">由南湾湖办事处代付区住房和城乡建设局区域性集中供水工程（南湾湖部分）青苗补偿费用给融通农业发展（益阳）公司；南湾湖办事处代付区交通运输局环湖公路南湾湖段岸拆迁补偿款。 </w:t>
      </w:r>
    </w:p>
    <w:p>
      <w:pPr>
        <w:pStyle w:val="4"/>
        <w:ind w:firstLine="640" w:firstLineChars="200"/>
        <w:rPr>
          <w:rFonts w:hint="eastAsia" w:eastAsia="仿宋_GB2312" w:cs="仿宋_GB2312"/>
          <w:color w:val="000000"/>
          <w:sz w:val="32"/>
          <w:szCs w:val="32"/>
          <w:lang w:val="en-US" w:eastAsia="zh-CN"/>
        </w:rPr>
      </w:pPr>
      <w:r>
        <w:rPr>
          <w:rFonts w:hint="eastAsia" w:eastAsia="仿宋_GB2312" w:cs="仿宋_GB2312"/>
          <w:color w:val="000000"/>
          <w:sz w:val="32"/>
          <w:szCs w:val="32"/>
          <w:lang w:val="en-US" w:eastAsia="zh-CN"/>
        </w:rPr>
        <w:t>（四）绩效目标完成情况</w:t>
      </w:r>
    </w:p>
    <w:p>
      <w:pPr>
        <w:jc w:val="left"/>
        <w:rPr>
          <w:rFonts w:hint="eastAsia" w:eastAsia="仿宋_GB2312" w:cs="仿宋_GB2312"/>
          <w:color w:val="000000"/>
          <w:sz w:val="32"/>
          <w:szCs w:val="32"/>
          <w:lang w:val="en-US" w:eastAsia="zh-CN"/>
        </w:rPr>
      </w:pPr>
      <w:r>
        <w:rPr>
          <w:rFonts w:hint="eastAsia" w:eastAsia="仿宋_GB2312" w:cs="仿宋_GB2312"/>
          <w:color w:val="000000"/>
          <w:sz w:val="32"/>
          <w:szCs w:val="32"/>
          <w:lang w:val="en-US" w:eastAsia="zh-CN"/>
        </w:rPr>
        <w:t xml:space="preserve">     根据年初区委区管委下达重点工作任务和本单位职责职能及发展规划，按照年初制定项目目标及经费管理制度，全部完成了目标工作任务。</w:t>
      </w:r>
    </w:p>
    <w:p>
      <w:pPr>
        <w:ind w:firstLine="640" w:firstLineChars="200"/>
        <w:jc w:val="left"/>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（一）助力经济发展。按照区委确定的重点工作要求，</w:t>
      </w:r>
      <w:r>
        <w:rPr>
          <w:rFonts w:hint="eastAsia" w:ascii="Times New Roman" w:hAnsi="Times New Roman" w:eastAsia="仿宋_GB2312" w:cs="仿宋_GB2312"/>
          <w:color w:val="000000"/>
          <w:sz w:val="32"/>
          <w:szCs w:val="32"/>
          <w:highlight w:val="none"/>
          <w:lang w:val="en-US" w:eastAsia="zh-CN"/>
        </w:rPr>
        <w:t>严守大湖环保底线，</w:t>
      </w:r>
      <w:r>
        <w:rPr>
          <w:rFonts w:hint="eastAsia" w:ascii="Times New Roman" w:hAnsi="Times New Roman" w:eastAsia="仿宋_GB2312" w:cs="仿宋_GB2312"/>
          <w:color w:val="000000"/>
          <w:sz w:val="32"/>
          <w:szCs w:val="32"/>
          <w:lang w:val="en-US" w:eastAsia="zh-CN"/>
        </w:rPr>
        <w:t xml:space="preserve">南湾湖基地304、305电排口一直是环保部紧盯的重点，办事处组织人员紧盯死守，严禁向大湖排水，在市级巡查中未受通报；为配合区环湖公路建设，多次协调融通公司和群众，广泛宣传，提前谋划，对大堤8座坟墓进行了迁移。     </w:t>
      </w:r>
    </w:p>
    <w:p>
      <w:pPr>
        <w:ind w:firstLine="640" w:firstLineChars="200"/>
        <w:jc w:val="left"/>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（二）抓蓝天保卫战。</w:t>
      </w:r>
      <w:r>
        <w:rPr>
          <w:rFonts w:hint="eastAsia" w:ascii="Times New Roman" w:hAnsi="Times New Roman" w:eastAsia="仿宋_GB2312" w:cs="仿宋_GB2312"/>
          <w:color w:val="000000"/>
          <w:sz w:val="32"/>
          <w:szCs w:val="32"/>
          <w:highlight w:val="none"/>
          <w:lang w:val="en-US" w:eastAsia="zh-CN"/>
        </w:rPr>
        <w:t>蓝天保卫战</w:t>
      </w:r>
      <w:r>
        <w:rPr>
          <w:rFonts w:hint="eastAsia" w:ascii="Times New Roman" w:hAnsi="Times New Roman" w:eastAsia="仿宋_GB2312" w:cs="仿宋_GB2312"/>
          <w:color w:val="000000"/>
          <w:sz w:val="32"/>
          <w:szCs w:val="32"/>
          <w:lang w:val="en-US" w:eastAsia="zh-CN"/>
        </w:rPr>
        <w:t>以来南湾湖办事处持续开展秸秆禁烧行动，上下联动，齐抓共管，加快秸秆离田进度，对农田实行高密度、全覆盖巡查，做到不留死角地巡查防范，确保发现火点反应迅速、高效处置，及时扑灭。通过走访承包户，大力宣传法律法规，讲明秸秆焚烧的危害及禁烧工作的必要性，筑牢秸秆禁烧“防火网”，切实保障区域内大气环境质量持续向好。</w:t>
      </w:r>
    </w:p>
    <w:p>
      <w:pPr>
        <w:ind w:firstLine="640" w:firstLineChars="200"/>
        <w:jc w:val="left"/>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三）推动河长工作。根据省市河长办堤防管理规范要求，南湾湖办事处积极协调融通农业（益阳）公司，联合派出所组成相关人员，共计出动65人次，对大湖防洪大堤开展了今年以来第一次清基扫障工作。上半年，已完成湖堤清障除险8公里，清障杨树</w:t>
      </w:r>
      <w:r>
        <w:rPr>
          <w:rFonts w:hint="eastAsia" w:eastAsia="仿宋_GB2312" w:cs="仿宋_GB2312"/>
          <w:color w:val="000000"/>
          <w:sz w:val="32"/>
          <w:szCs w:val="32"/>
          <w:lang w:val="en-US" w:eastAsia="zh-CN"/>
        </w:rPr>
        <w:t>12000</w:t>
      </w:r>
      <w:r>
        <w:rPr>
          <w:rFonts w:hint="eastAsia" w:ascii="Times New Roman" w:hAnsi="Times New Roman" w:eastAsia="仿宋_GB2312" w:cs="仿宋_GB2312"/>
          <w:color w:val="000000"/>
          <w:sz w:val="32"/>
          <w:szCs w:val="32"/>
          <w:lang w:val="en-US" w:eastAsia="zh-CN"/>
        </w:rPr>
        <w:t>株，大堤堤容堤貌得到了有效改善。</w:t>
      </w:r>
    </w:p>
    <w:p>
      <w:pPr>
        <w:ind w:firstLine="640" w:firstLineChars="200"/>
        <w:jc w:val="left"/>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（四）确保创先争优。按照市、区工作要求，南湾湖办事处联合派出所，结合实际，制定了《2024年集中开展禁毒整治行动方案》，对当前禁毒工作形势进行了分析</w:t>
      </w:r>
      <w:r>
        <w:rPr>
          <w:rFonts w:hint="eastAsia" w:eastAsia="仿宋_GB2312" w:cs="仿宋_GB2312"/>
          <w:color w:val="000000"/>
          <w:sz w:val="32"/>
          <w:szCs w:val="32"/>
          <w:lang w:val="en-US" w:eastAsia="zh-CN"/>
        </w:rPr>
        <w:t>。</w:t>
      </w:r>
      <w:r>
        <w:rPr>
          <w:rFonts w:hint="eastAsia" w:ascii="Times New Roman" w:hAnsi="Times New Roman" w:eastAsia="仿宋_GB2312" w:cs="仿宋_GB2312"/>
          <w:color w:val="000000"/>
          <w:sz w:val="32"/>
          <w:szCs w:val="32"/>
          <w:lang w:val="en-US" w:eastAsia="zh-CN"/>
        </w:rPr>
        <w:t>6月11日邀请区禁毒工作人员进行了宣传培训，发放宣传册200份，由于管控措施得力，目前辖区内无吸毒人员，无种植毒品行为，社会治安状况良好。</w:t>
      </w:r>
    </w:p>
    <w:p>
      <w:pPr>
        <w:overflowPunct w:val="0"/>
        <w:autoSpaceDE w:val="0"/>
        <w:autoSpaceDN w:val="0"/>
        <w:spacing w:line="592" w:lineRule="exact"/>
        <w:ind w:firstLine="640" w:firstLineChars="200"/>
        <w:rPr>
          <w:rFonts w:hint="eastAsia" w:eastAsia="仿宋_GB2312" w:cs="仿宋_GB2312"/>
          <w:color w:val="000000"/>
          <w:sz w:val="32"/>
          <w:szCs w:val="32"/>
          <w:lang w:eastAsia="zh-CN"/>
        </w:rPr>
      </w:pPr>
      <w:r>
        <w:rPr>
          <w:rFonts w:hint="eastAsia" w:eastAsia="仿宋_GB2312" w:cs="仿宋_GB2312"/>
          <w:color w:val="000000"/>
          <w:sz w:val="32"/>
          <w:szCs w:val="32"/>
          <w:lang w:val="en-US" w:eastAsia="zh-CN"/>
        </w:rPr>
        <w:t>（五）</w:t>
      </w:r>
      <w:r>
        <w:rPr>
          <w:rFonts w:hint="eastAsia" w:eastAsia="仿宋_GB2312" w:cs="仿宋_GB2312"/>
          <w:color w:val="000000"/>
          <w:sz w:val="32"/>
          <w:szCs w:val="32"/>
        </w:rPr>
        <w:t>部门整体支出实施情况</w:t>
      </w:r>
      <w:r>
        <w:rPr>
          <w:rFonts w:hint="eastAsia" w:eastAsia="仿宋_GB2312" w:cs="仿宋_GB2312"/>
          <w:color w:val="000000"/>
          <w:sz w:val="32"/>
          <w:szCs w:val="32"/>
          <w:lang w:eastAsia="zh-CN"/>
        </w:rPr>
        <w:t>结论</w:t>
      </w:r>
    </w:p>
    <w:p>
      <w:pPr>
        <w:overflowPunct w:val="0"/>
        <w:autoSpaceDE w:val="0"/>
        <w:autoSpaceDN w:val="0"/>
        <w:spacing w:line="592" w:lineRule="exact"/>
        <w:ind w:firstLine="640" w:firstLineChars="200"/>
        <w:rPr>
          <w:rFonts w:hint="eastAsia" w:eastAsia="仿宋_GB2312" w:cs="仿宋_GB2312"/>
          <w:color w:val="000000"/>
          <w:sz w:val="32"/>
          <w:szCs w:val="32"/>
          <w:lang w:eastAsia="zh-CN"/>
        </w:rPr>
      </w:pPr>
      <w:r>
        <w:rPr>
          <w:rFonts w:hint="eastAsia" w:eastAsia="仿宋_GB2312" w:cs="仿宋_GB2312"/>
          <w:color w:val="000000"/>
          <w:sz w:val="32"/>
          <w:szCs w:val="32"/>
          <w:lang w:eastAsia="zh-CN"/>
        </w:rPr>
        <w:t>部门整体支出、指标明确，资金到位及时，经费管理有力，资金使用规范，相关管理制度齐全，能够按时完成预定目标，基本支出足额保障，“三公经费”支出控制措施得当，预决算信息公开及时完整，资产管理使用规范有效。</w:t>
      </w:r>
    </w:p>
    <w:p>
      <w:pPr>
        <w:widowControl/>
        <w:spacing w:line="600" w:lineRule="exact"/>
        <w:rPr>
          <w:rFonts w:hint="eastAsia" w:ascii="宋体" w:hAnsi="宋体"/>
          <w:bCs/>
          <w:kern w:val="0"/>
          <w:sz w:val="32"/>
          <w:szCs w:val="32"/>
          <w:lang w:val="en-US" w:eastAsia="zh-CN"/>
        </w:rPr>
      </w:pPr>
      <w:r>
        <w:rPr>
          <w:rFonts w:hint="eastAsia" w:ascii="黑体" w:hAnsi="黑体" w:eastAsia="黑体" w:cs="仿宋_GB2312"/>
          <w:bCs/>
          <w:color w:val="000000"/>
          <w:sz w:val="32"/>
          <w:szCs w:val="32"/>
          <w:lang w:val="en-US" w:eastAsia="zh-CN"/>
        </w:rPr>
        <w:t xml:space="preserve">   </w:t>
      </w:r>
      <w:r>
        <w:rPr>
          <w:rFonts w:hint="eastAsia" w:ascii="黑体" w:hAnsi="黑体" w:eastAsia="黑体" w:cs="仿宋_GB2312"/>
          <w:bCs/>
          <w:color w:val="000000"/>
          <w:sz w:val="32"/>
          <w:szCs w:val="32"/>
        </w:rPr>
        <w:t>二、绩效评价工作情况</w:t>
      </w:r>
      <w:r>
        <w:rPr>
          <w:rFonts w:hint="eastAsia" w:ascii="宋体" w:hAnsi="宋体"/>
          <w:bCs/>
          <w:kern w:val="0"/>
          <w:sz w:val="32"/>
          <w:szCs w:val="32"/>
          <w:lang w:val="en-US" w:eastAsia="zh-CN"/>
        </w:rPr>
        <w:t xml:space="preserve"> </w:t>
      </w:r>
    </w:p>
    <w:p>
      <w:pPr>
        <w:jc w:val="left"/>
        <w:rPr>
          <w:rFonts w:hint="eastAsia" w:eastAsia="仿宋_GB2312" w:cs="仿宋_GB2312"/>
          <w:color w:val="000000"/>
          <w:sz w:val="32"/>
          <w:szCs w:val="32"/>
          <w:lang w:val="en-US" w:eastAsia="zh-CN"/>
        </w:rPr>
      </w:pPr>
      <w:r>
        <w:rPr>
          <w:rFonts w:hint="eastAsia" w:eastAsia="仿宋_GB2312" w:cs="仿宋_GB2312"/>
          <w:color w:val="000000"/>
          <w:sz w:val="32"/>
          <w:szCs w:val="32"/>
          <w:lang w:val="en-US" w:eastAsia="zh-CN"/>
        </w:rPr>
        <w:t xml:space="preserve">     1、绩效评价目的。</w:t>
      </w:r>
    </w:p>
    <w:p>
      <w:pPr>
        <w:jc w:val="left"/>
        <w:rPr>
          <w:rFonts w:hint="eastAsia" w:eastAsia="仿宋_GB2312" w:cs="仿宋_GB2312"/>
          <w:color w:val="000000"/>
          <w:sz w:val="32"/>
          <w:szCs w:val="32"/>
          <w:lang w:val="en-US" w:eastAsia="zh-CN"/>
        </w:rPr>
      </w:pPr>
      <w:r>
        <w:rPr>
          <w:rFonts w:hint="eastAsia" w:eastAsia="仿宋_GB2312" w:cs="仿宋_GB2312"/>
          <w:color w:val="000000"/>
          <w:sz w:val="32"/>
          <w:szCs w:val="32"/>
          <w:lang w:val="en-US" w:eastAsia="zh-CN"/>
        </w:rPr>
        <w:t xml:space="preserve">     本次绩效评价的目的是为了全面分析和综合评价我单位预算资金的使用管理情况，为切实提高资金使用效益，强化预算支出的责任和效率提供参考依据。</w:t>
      </w:r>
    </w:p>
    <w:p>
      <w:pPr>
        <w:numPr>
          <w:ilvl w:val="0"/>
          <w:numId w:val="0"/>
        </w:numPr>
        <w:jc w:val="left"/>
        <w:rPr>
          <w:rFonts w:hint="eastAsia" w:eastAsia="仿宋_GB2312" w:cs="仿宋_GB2312"/>
          <w:color w:val="000000"/>
          <w:sz w:val="32"/>
          <w:szCs w:val="32"/>
          <w:lang w:val="en-US" w:eastAsia="zh-CN"/>
        </w:rPr>
      </w:pPr>
      <w:r>
        <w:rPr>
          <w:rFonts w:hint="eastAsia" w:eastAsia="仿宋_GB2312" w:cs="仿宋_GB2312"/>
          <w:color w:val="000000"/>
          <w:sz w:val="32"/>
          <w:szCs w:val="32"/>
          <w:lang w:val="en-US" w:eastAsia="zh-CN"/>
        </w:rPr>
        <w:t xml:space="preserve">    2、绩效评价工作过程。</w:t>
      </w:r>
    </w:p>
    <w:p>
      <w:pPr>
        <w:ind w:firstLine="640" w:firstLineChars="200"/>
        <w:jc w:val="left"/>
        <w:rPr>
          <w:rFonts w:hint="eastAsia" w:eastAsia="仿宋_GB2312" w:cs="仿宋_GB2312"/>
          <w:color w:val="000000"/>
          <w:sz w:val="32"/>
          <w:szCs w:val="32"/>
          <w:lang w:val="en-US" w:eastAsia="zh-CN"/>
        </w:rPr>
      </w:pPr>
      <w:r>
        <w:rPr>
          <w:rFonts w:hint="eastAsia" w:ascii="Times New Roman" w:hAnsi="Times New Roman" w:eastAsia="仿宋_GB2312" w:cs="Times New Roman"/>
          <w:color w:val="000000"/>
          <w:sz w:val="32"/>
          <w:szCs w:val="32"/>
          <w:lang w:val="en-US" w:eastAsia="zh-CN"/>
        </w:rPr>
        <w:t>按照区财政局绩效评价规程要求，制定了详细的工作方案，明确人员责任，确定评价指标细则,按照要求展开自评工作，查阅相关文件资料和财务凭证，对收集资料进行定量定性分析，综合评议后形成评价结论，出具绩效评价报告。</w:t>
      </w:r>
    </w:p>
    <w:p>
      <w:pPr>
        <w:widowControl/>
        <w:spacing w:line="600" w:lineRule="exact"/>
        <w:rPr>
          <w:rFonts w:hint="eastAsia" w:ascii="黑体" w:hAnsi="黑体" w:eastAsia="黑体"/>
          <w:bCs/>
          <w:kern w:val="0"/>
          <w:sz w:val="32"/>
          <w:szCs w:val="32"/>
          <w:lang w:val="en-US" w:eastAsia="zh-CN"/>
        </w:rPr>
      </w:pPr>
      <w:r>
        <w:rPr>
          <w:rFonts w:hint="eastAsia" w:ascii="黑体" w:hAnsi="黑体" w:eastAsia="黑体"/>
          <w:bCs/>
          <w:kern w:val="0"/>
          <w:sz w:val="32"/>
          <w:szCs w:val="32"/>
          <w:lang w:val="en-US" w:eastAsia="zh-CN"/>
        </w:rPr>
        <w:t xml:space="preserve">   三、部门整体支出绩效评价。</w:t>
      </w:r>
    </w:p>
    <w:p>
      <w:pPr>
        <w:jc w:val="left"/>
        <w:rPr>
          <w:rFonts w:hint="eastAsia" w:eastAsia="仿宋_GB2312" w:cs="仿宋_GB2312"/>
          <w:color w:val="000000"/>
          <w:sz w:val="32"/>
          <w:szCs w:val="32"/>
          <w:lang w:val="en-US" w:eastAsia="zh-CN"/>
        </w:rPr>
      </w:pPr>
      <w:r>
        <w:rPr>
          <w:rFonts w:hint="eastAsia" w:eastAsia="仿宋_GB2312" w:cs="仿宋_GB2312"/>
          <w:color w:val="000000"/>
          <w:sz w:val="32"/>
          <w:szCs w:val="32"/>
          <w:lang w:val="en-US" w:eastAsia="zh-CN"/>
        </w:rPr>
        <w:t xml:space="preserve">    1、经济性指标好。</w:t>
      </w:r>
    </w:p>
    <w:p>
      <w:pPr>
        <w:ind w:firstLine="640" w:firstLineChars="200"/>
        <w:jc w:val="left"/>
        <w:rPr>
          <w:rFonts w:hint="eastAsia" w:eastAsia="仿宋_GB2312" w:cs="仿宋_GB2312"/>
          <w:color w:val="000000"/>
          <w:sz w:val="32"/>
          <w:szCs w:val="32"/>
          <w:lang w:val="en-US" w:eastAsia="zh-CN"/>
        </w:rPr>
      </w:pPr>
      <w:r>
        <w:rPr>
          <w:rFonts w:hint="eastAsia" w:eastAsia="仿宋_GB2312" w:cs="仿宋_GB2312"/>
          <w:color w:val="000000"/>
          <w:sz w:val="32"/>
          <w:szCs w:val="32"/>
          <w:lang w:val="en-US" w:eastAsia="zh-CN"/>
        </w:rPr>
        <w:t>南湾湖办事处积极落实</w:t>
      </w:r>
      <w:r>
        <w:rPr>
          <w:rFonts w:hint="eastAsia" w:eastAsia="仿宋_GB2312" w:cs="仿宋_GB2312"/>
          <w:color w:val="000000"/>
          <w:sz w:val="32"/>
          <w:szCs w:val="32"/>
          <w:highlight w:val="none"/>
          <w:lang w:val="en-US" w:eastAsia="zh-CN"/>
        </w:rPr>
        <w:t>区委、区管委会</w:t>
      </w:r>
      <w:r>
        <w:rPr>
          <w:rFonts w:hint="eastAsia" w:eastAsia="仿宋_GB2312" w:cs="仿宋_GB2312"/>
          <w:color w:val="000000"/>
          <w:sz w:val="32"/>
          <w:szCs w:val="32"/>
          <w:lang w:val="en-US" w:eastAsia="zh-CN"/>
        </w:rPr>
        <w:t>各项工作，督促融通公司部完成</w:t>
      </w:r>
      <w:r>
        <w:rPr>
          <w:rFonts w:hint="eastAsia" w:eastAsia="仿宋_GB2312" w:cs="仿宋_GB2312"/>
          <w:color w:val="000000"/>
          <w:sz w:val="32"/>
          <w:szCs w:val="32"/>
          <w:highlight w:val="none"/>
          <w:lang w:val="en-US" w:eastAsia="zh-CN"/>
        </w:rPr>
        <w:t>区委、区管委会</w:t>
      </w:r>
      <w:r>
        <w:rPr>
          <w:rFonts w:hint="eastAsia" w:eastAsia="仿宋_GB2312" w:cs="仿宋_GB2312"/>
          <w:color w:val="000000"/>
          <w:sz w:val="32"/>
          <w:szCs w:val="32"/>
          <w:lang w:val="en-US" w:eastAsia="zh-CN"/>
        </w:rPr>
        <w:t>的各项重点工作，积极配合大湖水环境治理工作，并取得了一定成效；</w:t>
      </w:r>
      <w:r>
        <w:rPr>
          <w:rFonts w:hint="eastAsia" w:eastAsia="仿宋_GB2312" w:cs="仿宋_GB2312"/>
          <w:color w:val="000000"/>
          <w:sz w:val="32"/>
          <w:szCs w:val="32"/>
          <w:highlight w:val="none"/>
          <w:lang w:val="en-US" w:eastAsia="zh-CN"/>
        </w:rPr>
        <w:t>另外督促</w:t>
      </w:r>
      <w:r>
        <w:rPr>
          <w:rFonts w:hint="eastAsia" w:ascii="Times New Roman" w:hAnsi="Times New Roman" w:eastAsia="仿宋_GB2312" w:cs="仿宋_GB2312"/>
          <w:color w:val="000000"/>
          <w:sz w:val="32"/>
          <w:szCs w:val="32"/>
        </w:rPr>
        <w:t>融通</w:t>
      </w:r>
      <w:r>
        <w:rPr>
          <w:rFonts w:hint="eastAsia" w:ascii="Times New Roman" w:hAnsi="Times New Roman" w:eastAsia="仿宋_GB2312" w:cs="仿宋_GB2312"/>
          <w:color w:val="000000"/>
          <w:sz w:val="32"/>
          <w:szCs w:val="32"/>
          <w:lang w:val="en-US" w:eastAsia="zh-CN"/>
        </w:rPr>
        <w:t>农业基地</w:t>
      </w:r>
      <w:r>
        <w:rPr>
          <w:rFonts w:hint="eastAsia" w:ascii="Times New Roman" w:hAnsi="Times New Roman" w:eastAsia="仿宋_GB2312" w:cs="仿宋_GB2312"/>
          <w:color w:val="000000"/>
          <w:sz w:val="32"/>
          <w:szCs w:val="32"/>
        </w:rPr>
        <w:t>公司</w:t>
      </w:r>
      <w:r>
        <w:rPr>
          <w:rFonts w:hint="eastAsia" w:eastAsia="仿宋_GB2312" w:cs="仿宋_GB2312"/>
          <w:color w:val="000000"/>
          <w:sz w:val="32"/>
          <w:szCs w:val="32"/>
          <w:highlight w:val="none"/>
          <w:lang w:val="en-US" w:eastAsia="zh-CN"/>
        </w:rPr>
        <w:t>积极完成相关税收缴纳工作，全年完成税收缴纳600万元；</w:t>
      </w:r>
      <w:r>
        <w:rPr>
          <w:rFonts w:hint="eastAsia" w:eastAsia="仿宋_GB2312" w:cs="仿宋_GB2312"/>
          <w:color w:val="000000"/>
          <w:sz w:val="32"/>
          <w:szCs w:val="32"/>
          <w:lang w:val="en-US" w:eastAsia="zh-CN"/>
        </w:rPr>
        <w:t xml:space="preserve">同时，我单位年度部门整体工作目标基本合理，成本指标中三公经费、各项经费支出均控制在预算范围内。   </w:t>
      </w:r>
    </w:p>
    <w:p>
      <w:pPr>
        <w:jc w:val="left"/>
        <w:rPr>
          <w:rFonts w:hint="eastAsia" w:eastAsia="仿宋_GB2312" w:cs="仿宋_GB2312"/>
          <w:color w:val="000000"/>
          <w:sz w:val="32"/>
          <w:szCs w:val="32"/>
          <w:lang w:val="en-US" w:eastAsia="zh-CN"/>
        </w:rPr>
      </w:pPr>
      <w:r>
        <w:rPr>
          <w:rFonts w:hint="eastAsia" w:eastAsia="仿宋_GB2312" w:cs="仿宋_GB2312"/>
          <w:color w:val="000000"/>
          <w:sz w:val="32"/>
          <w:szCs w:val="32"/>
          <w:lang w:val="en-US" w:eastAsia="zh-CN"/>
        </w:rPr>
        <w:t xml:space="preserve">    2、</w:t>
      </w:r>
      <w:r>
        <w:rPr>
          <w:rFonts w:hint="eastAsia" w:eastAsia="仿宋_GB2312" w:cs="仿宋_GB2312"/>
          <w:color w:val="000000"/>
          <w:sz w:val="32"/>
          <w:szCs w:val="32"/>
        </w:rPr>
        <w:t>效率性</w:t>
      </w:r>
      <w:r>
        <w:rPr>
          <w:rFonts w:hint="eastAsia" w:eastAsia="仿宋_GB2312" w:cs="仿宋_GB2312"/>
          <w:color w:val="000000"/>
          <w:sz w:val="32"/>
          <w:szCs w:val="32"/>
          <w:lang w:val="en-US" w:eastAsia="zh-CN"/>
        </w:rPr>
        <w:t>指标好</w:t>
      </w:r>
      <w:r>
        <w:rPr>
          <w:rFonts w:hint="eastAsia" w:eastAsia="仿宋_GB2312" w:cs="仿宋_GB2312"/>
          <w:color w:val="000000"/>
          <w:sz w:val="32"/>
          <w:szCs w:val="32"/>
          <w:lang w:eastAsia="zh-CN"/>
        </w:rPr>
        <w:t>。</w:t>
      </w:r>
    </w:p>
    <w:p>
      <w:pPr>
        <w:numPr>
          <w:ilvl w:val="0"/>
          <w:numId w:val="0"/>
        </w:numPr>
        <w:ind w:firstLine="640" w:firstLineChars="200"/>
        <w:jc w:val="left"/>
        <w:rPr>
          <w:rFonts w:hint="eastAsia" w:eastAsia="仿宋_GB2312" w:cs="仿宋_GB2312"/>
          <w:color w:val="000000"/>
          <w:sz w:val="32"/>
          <w:szCs w:val="32"/>
          <w:lang w:val="en-US" w:eastAsia="zh-CN"/>
        </w:rPr>
      </w:pPr>
      <w:r>
        <w:rPr>
          <w:rFonts w:hint="eastAsia" w:eastAsia="仿宋_GB2312" w:cs="仿宋_GB2312"/>
          <w:color w:val="000000"/>
          <w:sz w:val="32"/>
          <w:szCs w:val="32"/>
          <w:lang w:val="en-US" w:eastAsia="zh-CN"/>
        </w:rPr>
        <w:t>年度预算信息和项目实施信息能要求及时、规范公开；部门对重点工作进行日常监督；资金到位率、预算完成率完成得好；资金核算规范，无超范围开支。</w:t>
      </w:r>
    </w:p>
    <w:p>
      <w:pPr>
        <w:numPr>
          <w:ilvl w:val="0"/>
          <w:numId w:val="0"/>
        </w:numPr>
        <w:jc w:val="left"/>
        <w:rPr>
          <w:rFonts w:hint="eastAsia" w:eastAsia="仿宋_GB2312" w:cs="仿宋_GB2312"/>
          <w:color w:val="000000"/>
          <w:sz w:val="32"/>
          <w:szCs w:val="32"/>
          <w:lang w:val="en-US" w:eastAsia="zh-CN"/>
        </w:rPr>
      </w:pPr>
      <w:r>
        <w:rPr>
          <w:rFonts w:hint="eastAsia" w:eastAsia="仿宋_GB2312" w:cs="仿宋_GB2312"/>
          <w:color w:val="000000"/>
          <w:sz w:val="32"/>
          <w:szCs w:val="32"/>
          <w:lang w:val="en-US" w:eastAsia="zh-CN"/>
        </w:rPr>
        <w:t xml:space="preserve">   3.效益性指标好。</w:t>
      </w:r>
    </w:p>
    <w:p>
      <w:pPr>
        <w:numPr>
          <w:ilvl w:val="0"/>
          <w:numId w:val="0"/>
        </w:numPr>
        <w:ind w:left="0" w:leftChars="0" w:firstLine="640" w:firstLineChars="200"/>
        <w:jc w:val="left"/>
        <w:rPr>
          <w:rFonts w:hint="default" w:eastAsia="仿宋_GB2312" w:cs="仿宋_GB2312"/>
          <w:color w:val="000000"/>
          <w:sz w:val="32"/>
          <w:szCs w:val="32"/>
          <w:lang w:val="en-US" w:eastAsia="zh-CN"/>
        </w:rPr>
      </w:pPr>
      <w:r>
        <w:rPr>
          <w:rFonts w:hint="eastAsia" w:eastAsia="仿宋_GB2312" w:cs="仿宋_GB2312"/>
          <w:color w:val="000000"/>
          <w:sz w:val="32"/>
          <w:szCs w:val="32"/>
          <w:lang w:val="en-US" w:eastAsia="zh-CN"/>
        </w:rPr>
        <w:t>根据区政府绩效考核情况评价，考核结果排名前列；本部门全年工作促进了农业增效、农民增收，美丽乡村持续发展建设，大湖水环境治理等方面均完成了部门年度责任目标；部门资产利用率高、配置合理。</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157" w:beforeLines="50" w:after="157" w:afterLines="50" w:line="360" w:lineRule="auto"/>
        <w:ind w:left="630" w:leftChars="0" w:right="0" w:rightChars="0"/>
        <w:jc w:val="both"/>
        <w:textAlignment w:val="auto"/>
        <w:outlineLvl w:val="9"/>
        <w:rPr>
          <w:rFonts w:hint="eastAsia" w:ascii="黑体" w:hAnsi="黑体" w:eastAsia="黑体"/>
          <w:bCs/>
          <w:kern w:val="0"/>
          <w:sz w:val="32"/>
          <w:szCs w:val="32"/>
          <w:lang w:val="en-US" w:eastAsia="zh-CN"/>
        </w:rPr>
      </w:pPr>
      <w:r>
        <w:rPr>
          <w:rFonts w:hint="eastAsia" w:ascii="黑体" w:hAnsi="黑体" w:eastAsia="黑体"/>
          <w:bCs/>
          <w:kern w:val="0"/>
          <w:sz w:val="32"/>
          <w:szCs w:val="32"/>
          <w:lang w:val="en-US" w:eastAsia="zh-CN"/>
        </w:rPr>
        <w:t>四、存在的问题</w:t>
      </w:r>
    </w:p>
    <w:p>
      <w:pPr>
        <w:pStyle w:val="4"/>
        <w:numPr>
          <w:ilvl w:val="0"/>
          <w:numId w:val="0"/>
        </w:numPr>
        <w:ind w:firstLine="640" w:firstLineChars="200"/>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经过自评，预算控制率有待进一步提高，资金的管理和使用方面需进一步规范。</w:t>
      </w:r>
    </w:p>
    <w:p>
      <w:pPr>
        <w:pStyle w:val="4"/>
        <w:numPr>
          <w:ilvl w:val="0"/>
          <w:numId w:val="0"/>
        </w:numPr>
        <w:ind w:firstLine="640" w:firstLineChars="200"/>
        <w:rPr>
          <w:rFonts w:hint="eastAsia" w:ascii="Times New Roman" w:hAnsi="Times New Roman" w:eastAsia="仿宋_GB2312" w:cs="仿宋_GB2312"/>
          <w:color w:val="000000"/>
          <w:kern w:val="2"/>
          <w:sz w:val="32"/>
          <w:szCs w:val="32"/>
          <w:lang w:val="en-US" w:eastAsia="zh-CN" w:bidi="ar-SA"/>
        </w:rPr>
      </w:pPr>
      <w:r>
        <w:rPr>
          <w:rFonts w:hint="default" w:ascii="Times New Roman" w:hAnsi="Times New Roman" w:eastAsia="仿宋_GB2312" w:cs="仿宋_GB2312"/>
          <w:color w:val="000000"/>
          <w:kern w:val="2"/>
          <w:sz w:val="32"/>
          <w:szCs w:val="32"/>
          <w:lang w:val="en-US" w:eastAsia="zh-CN" w:bidi="ar-SA"/>
        </w:rPr>
        <w:t>1</w:t>
      </w:r>
      <w:r>
        <w:rPr>
          <w:rFonts w:hint="eastAsia" w:ascii="Times New Roman" w:hAnsi="Times New Roman" w:eastAsia="仿宋_GB2312" w:cs="仿宋_GB2312"/>
          <w:color w:val="000000"/>
          <w:kern w:val="2"/>
          <w:sz w:val="32"/>
          <w:szCs w:val="32"/>
          <w:lang w:val="en-US" w:eastAsia="zh-CN" w:bidi="ar-SA"/>
        </w:rPr>
        <w:t>、</w:t>
      </w:r>
      <w:r>
        <w:rPr>
          <w:rFonts w:hint="default" w:ascii="Times New Roman" w:hAnsi="Times New Roman" w:eastAsia="仿宋_GB2312" w:cs="仿宋_GB2312"/>
          <w:color w:val="000000"/>
          <w:kern w:val="2"/>
          <w:sz w:val="32"/>
          <w:szCs w:val="32"/>
          <w:lang w:val="en-US" w:eastAsia="zh-CN" w:bidi="ar-SA"/>
        </w:rPr>
        <w:t>预算资金使用有待加强。</w:t>
      </w:r>
    </w:p>
    <w:p>
      <w:pPr>
        <w:jc w:val="left"/>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 xml:space="preserve">    2、绩效评价体系不够完善。</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3、内部控制制度执行力度不够。</w:t>
      </w:r>
    </w:p>
    <w:p>
      <w:pPr>
        <w:keepNext w:val="0"/>
        <w:keepLines w:val="0"/>
        <w:pageBreakBefore w:val="0"/>
        <w:widowControl w:val="0"/>
        <w:shd w:val="clear" w:color="auto" w:fill="auto"/>
        <w:kinsoku/>
        <w:wordWrap/>
        <w:overflowPunct/>
        <w:topLinePunct w:val="0"/>
        <w:autoSpaceDE/>
        <w:autoSpaceDN/>
        <w:bidi w:val="0"/>
        <w:adjustRightInd/>
        <w:snapToGrid/>
        <w:spacing w:before="157" w:beforeLines="50" w:after="157" w:afterLines="50" w:line="360" w:lineRule="auto"/>
        <w:ind w:left="0" w:leftChars="0" w:right="0" w:rightChars="0" w:firstLine="640" w:firstLineChars="200"/>
        <w:jc w:val="both"/>
        <w:textAlignment w:val="auto"/>
        <w:outlineLvl w:val="9"/>
        <w:rPr>
          <w:rFonts w:hint="eastAsia" w:ascii="黑体" w:hAnsi="黑体" w:eastAsia="黑体"/>
          <w:bCs/>
          <w:kern w:val="0"/>
          <w:sz w:val="32"/>
          <w:szCs w:val="32"/>
          <w:lang w:val="en-US" w:eastAsia="zh-CN"/>
        </w:rPr>
      </w:pPr>
      <w:r>
        <w:rPr>
          <w:rFonts w:hint="eastAsia" w:ascii="黑体" w:hAnsi="黑体" w:eastAsia="黑体"/>
          <w:bCs/>
          <w:kern w:val="0"/>
          <w:sz w:val="32"/>
          <w:szCs w:val="32"/>
          <w:lang w:val="en-US" w:eastAsia="zh-CN"/>
        </w:rPr>
        <w:t>五、有关建议</w:t>
      </w:r>
    </w:p>
    <w:p>
      <w:pPr>
        <w:keepNext w:val="0"/>
        <w:keepLines w:val="0"/>
        <w:pageBreakBefore w:val="0"/>
        <w:widowControl w:val="0"/>
        <w:shd w:val="clear" w:color="auto" w:fill="auto"/>
        <w:kinsoku/>
        <w:wordWrap/>
        <w:overflowPunct/>
        <w:topLinePunct w:val="0"/>
        <w:autoSpaceDE/>
        <w:autoSpaceDN/>
        <w:bidi w:val="0"/>
        <w:adjustRightInd/>
        <w:snapToGrid/>
        <w:spacing w:before="157" w:beforeLines="50" w:after="157" w:afterLines="50" w:line="360" w:lineRule="auto"/>
        <w:ind w:left="0" w:leftChars="0" w:right="0" w:rightChars="0" w:firstLine="320" w:firstLineChars="100"/>
        <w:jc w:val="both"/>
        <w:textAlignment w:val="auto"/>
        <w:outlineLvl w:val="9"/>
        <w:rPr>
          <w:rFonts w:hint="eastAsia" w:eastAsia="仿宋_GB2312" w:cs="仿宋_GB2312"/>
          <w:color w:val="000000"/>
          <w:sz w:val="32"/>
          <w:szCs w:val="32"/>
          <w:lang w:val="en-US" w:eastAsia="zh-CN"/>
        </w:rPr>
      </w:pPr>
      <w:r>
        <w:rPr>
          <w:rFonts w:hint="eastAsia" w:eastAsia="仿宋_GB2312" w:cs="仿宋_GB2312"/>
          <w:color w:val="000000"/>
          <w:sz w:val="32"/>
          <w:szCs w:val="32"/>
          <w:lang w:val="en-US" w:eastAsia="zh-CN"/>
        </w:rPr>
        <w:t xml:space="preserve">  1、提高绩效评价工作的认知度，重视绩效评价工作，切实提升绩效评价工作水平。</w:t>
      </w:r>
    </w:p>
    <w:p>
      <w:pPr>
        <w:jc w:val="left"/>
        <w:rPr>
          <w:rFonts w:hint="eastAsia" w:eastAsia="仿宋_GB2312" w:cs="仿宋_GB2312"/>
          <w:color w:val="000000"/>
          <w:sz w:val="32"/>
          <w:szCs w:val="32"/>
          <w:lang w:val="en-US" w:eastAsia="zh-CN"/>
        </w:rPr>
      </w:pPr>
      <w:r>
        <w:rPr>
          <w:rFonts w:hint="eastAsia" w:eastAsia="仿宋_GB2312" w:cs="仿宋_GB2312"/>
          <w:color w:val="000000"/>
          <w:sz w:val="32"/>
          <w:szCs w:val="32"/>
          <w:lang w:val="en-US" w:eastAsia="zh-CN"/>
        </w:rPr>
        <w:t xml:space="preserve">    2、加强部门内部信息管理，及时更新业务信息，确保准确及时提供真实有用的数据，建立信息共享，提高沟通及时性，以提高整体工作效率。费用报账支付时，按照预算规定的费用项目和用途进行资金使用审核、列报支付、财务核算，杜绝超支现象的发生。</w:t>
      </w:r>
    </w:p>
    <w:p>
      <w:pPr>
        <w:pStyle w:val="10"/>
        <w:rPr>
          <w:rFonts w:hint="eastAsia" w:eastAsia="仿宋_GB2312" w:cs="仿宋_GB2312"/>
          <w:color w:val="000000"/>
          <w:sz w:val="32"/>
          <w:szCs w:val="32"/>
          <w:lang w:val="en-US" w:eastAsia="zh-CN"/>
        </w:rPr>
      </w:pPr>
    </w:p>
    <w:p>
      <w:pPr>
        <w:rPr>
          <w:rFonts w:hint="eastAsia" w:eastAsia="仿宋_GB2312" w:cs="仿宋_GB2312"/>
          <w:color w:val="000000"/>
          <w:sz w:val="32"/>
          <w:szCs w:val="32"/>
          <w:lang w:val="en-US" w:eastAsia="zh-CN"/>
        </w:rPr>
      </w:pPr>
    </w:p>
    <w:p>
      <w:pPr>
        <w:pStyle w:val="2"/>
        <w:rPr>
          <w:rFonts w:hint="eastAsia" w:eastAsia="仿宋_GB2312" w:cs="仿宋_GB2312"/>
          <w:color w:val="000000"/>
          <w:sz w:val="32"/>
          <w:szCs w:val="32"/>
          <w:lang w:val="en-US" w:eastAsia="zh-CN"/>
        </w:rPr>
      </w:pPr>
    </w:p>
    <w:p>
      <w:pPr>
        <w:pStyle w:val="2"/>
        <w:rPr>
          <w:rFonts w:hint="eastAsia" w:eastAsia="仿宋_GB2312" w:cs="仿宋_GB2312"/>
          <w:color w:val="000000"/>
          <w:sz w:val="32"/>
          <w:szCs w:val="32"/>
          <w:lang w:val="en-US" w:eastAsia="zh-CN"/>
        </w:rPr>
      </w:pPr>
    </w:p>
    <w:p>
      <w:pPr>
        <w:pStyle w:val="10"/>
        <w:rPr>
          <w:rFonts w:hint="eastAsia" w:eastAsia="仿宋_GB2312" w:cs="仿宋_GB2312"/>
          <w:color w:val="000000"/>
          <w:sz w:val="32"/>
          <w:szCs w:val="32"/>
          <w:lang w:val="en-US" w:eastAsia="zh-CN"/>
        </w:rPr>
      </w:pPr>
    </w:p>
    <w:p>
      <w:pPr>
        <w:rPr>
          <w:rFonts w:hint="eastAsia"/>
          <w:lang w:val="en-US" w:eastAsia="zh-CN"/>
        </w:rPr>
      </w:pPr>
    </w:p>
    <w:p>
      <w:pPr>
        <w:pStyle w:val="3"/>
        <w:keepNext w:val="0"/>
        <w:keepLines w:val="0"/>
        <w:pageBreakBefore w:val="0"/>
        <w:numPr>
          <w:ilvl w:val="0"/>
          <w:numId w:val="0"/>
        </w:numPr>
        <w:kinsoku/>
        <w:wordWrap/>
        <w:topLinePunct w:val="0"/>
        <w:bidi w:val="0"/>
        <w:adjustRightInd/>
        <w:snapToGrid/>
        <w:spacing w:line="360" w:lineRule="auto"/>
        <w:ind w:left="0" w:firstLine="640" w:firstLineChars="200"/>
        <w:jc w:val="right"/>
        <w:textAlignment w:val="auto"/>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益阳市</w:t>
      </w:r>
      <w:r>
        <w:rPr>
          <w:rFonts w:hint="eastAsia" w:ascii="Times New Roman" w:hAnsi="Times New Roman" w:eastAsia="仿宋_GB2312" w:cs="Times New Roman"/>
          <w:color w:val="000000"/>
          <w:kern w:val="0"/>
          <w:sz w:val="32"/>
          <w:szCs w:val="32"/>
          <w:highlight w:val="none"/>
          <w:lang w:val="en-US" w:eastAsia="zh-CN" w:bidi="ar"/>
        </w:rPr>
        <w:t>大通湖</w:t>
      </w:r>
      <w:r>
        <w:rPr>
          <w:rFonts w:hint="eastAsia" w:ascii="Times New Roman" w:hAnsi="Times New Roman" w:eastAsia="仿宋_GB2312" w:cs="Times New Roman"/>
          <w:color w:val="000000"/>
          <w:kern w:val="0"/>
          <w:sz w:val="32"/>
          <w:szCs w:val="32"/>
          <w:lang w:val="en-US" w:eastAsia="zh-CN" w:bidi="ar"/>
        </w:rPr>
        <w:t>南湾湖办事处</w:t>
      </w:r>
    </w:p>
    <w:p>
      <w:pPr>
        <w:pStyle w:val="3"/>
        <w:keepNext w:val="0"/>
        <w:keepLines w:val="0"/>
        <w:pageBreakBefore w:val="0"/>
        <w:numPr>
          <w:ilvl w:val="0"/>
          <w:numId w:val="0"/>
        </w:numPr>
        <w:kinsoku/>
        <w:wordWrap/>
        <w:topLinePunct w:val="0"/>
        <w:bidi w:val="0"/>
        <w:adjustRightInd/>
        <w:snapToGrid/>
        <w:spacing w:line="360" w:lineRule="auto"/>
        <w:ind w:left="0" w:firstLine="640" w:firstLineChars="200"/>
        <w:jc w:val="right"/>
        <w:textAlignment w:val="auto"/>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202</w:t>
      </w:r>
      <w:r>
        <w:rPr>
          <w:rFonts w:hint="eastAsia" w:eastAsia="仿宋_GB2312" w:cs="Times New Roman"/>
          <w:color w:val="000000"/>
          <w:kern w:val="0"/>
          <w:sz w:val="32"/>
          <w:szCs w:val="32"/>
          <w:lang w:val="en-US" w:eastAsia="zh-CN" w:bidi="ar"/>
        </w:rPr>
        <w:t>5</w:t>
      </w:r>
      <w:r>
        <w:rPr>
          <w:rFonts w:hint="eastAsia" w:ascii="Times New Roman" w:hAnsi="Times New Roman" w:eastAsia="仿宋_GB2312" w:cs="Times New Roman"/>
          <w:color w:val="000000"/>
          <w:kern w:val="0"/>
          <w:sz w:val="32"/>
          <w:szCs w:val="32"/>
          <w:lang w:val="en-US" w:eastAsia="zh-CN" w:bidi="ar"/>
        </w:rPr>
        <w:t>年7月</w:t>
      </w:r>
      <w:r>
        <w:rPr>
          <w:rFonts w:hint="eastAsia" w:eastAsia="仿宋_GB2312" w:cs="Times New Roman"/>
          <w:color w:val="000000"/>
          <w:kern w:val="0"/>
          <w:sz w:val="32"/>
          <w:szCs w:val="32"/>
          <w:lang w:val="en-US" w:eastAsia="zh-CN" w:bidi="ar"/>
        </w:rPr>
        <w:t>23</w:t>
      </w:r>
      <w:r>
        <w:rPr>
          <w:rFonts w:hint="eastAsia" w:ascii="Times New Roman" w:hAnsi="Times New Roman" w:eastAsia="仿宋_GB2312" w:cs="Times New Roman"/>
          <w:color w:val="000000"/>
          <w:kern w:val="0"/>
          <w:sz w:val="32"/>
          <w:szCs w:val="32"/>
          <w:lang w:val="en-US" w:eastAsia="zh-CN" w:bidi="ar"/>
        </w:rPr>
        <w:t>日</w:t>
      </w:r>
    </w:p>
    <w:p>
      <w:pPr>
        <w:pStyle w:val="3"/>
        <w:keepNext w:val="0"/>
        <w:keepLines w:val="0"/>
        <w:pageBreakBefore w:val="0"/>
        <w:numPr>
          <w:ilvl w:val="0"/>
          <w:numId w:val="0"/>
        </w:numPr>
        <w:kinsoku/>
        <w:wordWrap/>
        <w:topLinePunct w:val="0"/>
        <w:bidi w:val="0"/>
        <w:adjustRightInd/>
        <w:snapToGrid/>
        <w:spacing w:line="360" w:lineRule="auto"/>
        <w:ind w:left="0" w:firstLine="640" w:firstLineChars="200"/>
        <w:jc w:val="right"/>
        <w:textAlignment w:val="auto"/>
        <w:rPr>
          <w:rFonts w:hint="default" w:ascii="Times New Roman" w:hAnsi="Times New Roman" w:eastAsia="仿宋_GB2312" w:cs="Times New Roman"/>
          <w:color w:val="000000"/>
          <w:kern w:val="0"/>
          <w:sz w:val="32"/>
          <w:szCs w:val="32"/>
          <w:lang w:val="en-US" w:eastAsia="zh-CN" w:bidi="ar"/>
        </w:rPr>
      </w:pPr>
    </w:p>
    <w:p>
      <w:pPr>
        <w:pStyle w:val="3"/>
        <w:keepNext w:val="0"/>
        <w:keepLines w:val="0"/>
        <w:pageBreakBefore w:val="0"/>
        <w:numPr>
          <w:ilvl w:val="0"/>
          <w:numId w:val="0"/>
        </w:numPr>
        <w:kinsoku/>
        <w:wordWrap/>
        <w:topLinePunct w:val="0"/>
        <w:bidi w:val="0"/>
        <w:adjustRightInd/>
        <w:snapToGrid/>
        <w:spacing w:line="360" w:lineRule="auto"/>
        <w:ind w:left="0" w:firstLine="640" w:firstLineChars="200"/>
        <w:jc w:val="right"/>
        <w:textAlignment w:val="auto"/>
        <w:rPr>
          <w:rFonts w:hint="eastAsia" w:ascii="Times New Roman" w:hAnsi="Times New Roman" w:eastAsia="仿宋_GB2312" w:cs="Times New Roman"/>
          <w:color w:val="000000"/>
          <w:kern w:val="0"/>
          <w:sz w:val="32"/>
          <w:szCs w:val="32"/>
          <w:lang w:val="en-US" w:eastAsia="zh-CN" w:bidi="ar"/>
        </w:rPr>
      </w:pPr>
    </w:p>
    <w:p>
      <w:pPr>
        <w:pStyle w:val="4"/>
        <w:rPr>
          <w:rFonts w:hint="eastAsia" w:eastAsia="仿宋_GB2312"/>
          <w:color w:val="000000"/>
          <w:sz w:val="32"/>
          <w:szCs w:val="32"/>
        </w:rPr>
      </w:pPr>
    </w:p>
    <w:p>
      <w:pPr>
        <w:jc w:val="left"/>
        <w:rPr>
          <w:rFonts w:cs="黑体" w:asciiTheme="minorEastAsia" w:hAnsiTheme="minorEastAsia"/>
          <w:color w:val="000000"/>
          <w:kern w:val="0"/>
          <w:sz w:val="32"/>
          <w:szCs w:val="32"/>
        </w:rPr>
      </w:pPr>
    </w:p>
    <w:p>
      <w:pPr>
        <w:pStyle w:val="2"/>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2000000000000000000"/>
    <w:charset w:val="86"/>
    <w:family w:val="auto"/>
    <w:pitch w:val="default"/>
    <w:sig w:usb0="00000000" w:usb1="00000000"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5EA08C"/>
    <w:multiLevelType w:val="singleLevel"/>
    <w:tmpl w:val="F35EA08C"/>
    <w:lvl w:ilvl="0" w:tentative="0">
      <w:start w:val="1"/>
      <w:numFmt w:val="chineseCounting"/>
      <w:suff w:val="nothing"/>
      <w:lvlText w:val="（%1）"/>
      <w:lvlJc w:val="left"/>
      <w:pPr>
        <w:ind w:left="100"/>
      </w:pPr>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1N2JiZGU5Y2MxZGFiYjEyNjFkNmM3YmUxM2IzN2Y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17D6"/>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202A68"/>
    <w:rsid w:val="02032449"/>
    <w:rsid w:val="02155410"/>
    <w:rsid w:val="02366D2D"/>
    <w:rsid w:val="038038D9"/>
    <w:rsid w:val="06814EB4"/>
    <w:rsid w:val="06EC6D6C"/>
    <w:rsid w:val="081F5E64"/>
    <w:rsid w:val="09480D5F"/>
    <w:rsid w:val="096C4935"/>
    <w:rsid w:val="09894190"/>
    <w:rsid w:val="09F611C2"/>
    <w:rsid w:val="0A4F2875"/>
    <w:rsid w:val="0BB9263E"/>
    <w:rsid w:val="0BBB2DCC"/>
    <w:rsid w:val="0CAC0436"/>
    <w:rsid w:val="0CC37D7B"/>
    <w:rsid w:val="0D6B7290"/>
    <w:rsid w:val="0DD34156"/>
    <w:rsid w:val="0E1F4A7D"/>
    <w:rsid w:val="0E224380"/>
    <w:rsid w:val="0E4F6609"/>
    <w:rsid w:val="0E541429"/>
    <w:rsid w:val="0F4B55A7"/>
    <w:rsid w:val="10EB0147"/>
    <w:rsid w:val="11403455"/>
    <w:rsid w:val="11553F80"/>
    <w:rsid w:val="11B80CC3"/>
    <w:rsid w:val="11C646FD"/>
    <w:rsid w:val="13704780"/>
    <w:rsid w:val="13981495"/>
    <w:rsid w:val="14022AB9"/>
    <w:rsid w:val="14231504"/>
    <w:rsid w:val="14E07DDA"/>
    <w:rsid w:val="1553435D"/>
    <w:rsid w:val="156947AC"/>
    <w:rsid w:val="15E406D4"/>
    <w:rsid w:val="16F6164E"/>
    <w:rsid w:val="170F0C63"/>
    <w:rsid w:val="176A1F8B"/>
    <w:rsid w:val="17B20E6E"/>
    <w:rsid w:val="17B31ECB"/>
    <w:rsid w:val="18164E9E"/>
    <w:rsid w:val="181929A3"/>
    <w:rsid w:val="19B715D8"/>
    <w:rsid w:val="1ADC0421"/>
    <w:rsid w:val="1BF37BE9"/>
    <w:rsid w:val="1C47238B"/>
    <w:rsid w:val="1C497F86"/>
    <w:rsid w:val="1D97DEFF"/>
    <w:rsid w:val="1DE02FDF"/>
    <w:rsid w:val="1DFF72E5"/>
    <w:rsid w:val="1E312EFF"/>
    <w:rsid w:val="1E6F3A27"/>
    <w:rsid w:val="1EFC6F07"/>
    <w:rsid w:val="1F6C2DD1"/>
    <w:rsid w:val="1F92087B"/>
    <w:rsid w:val="1FA11974"/>
    <w:rsid w:val="20692139"/>
    <w:rsid w:val="20BF2F16"/>
    <w:rsid w:val="22A164DE"/>
    <w:rsid w:val="22C37DA3"/>
    <w:rsid w:val="23110016"/>
    <w:rsid w:val="24207C9D"/>
    <w:rsid w:val="245D73E5"/>
    <w:rsid w:val="246F37D6"/>
    <w:rsid w:val="24F14D4A"/>
    <w:rsid w:val="25607F0D"/>
    <w:rsid w:val="27413EBD"/>
    <w:rsid w:val="27503601"/>
    <w:rsid w:val="27A12394"/>
    <w:rsid w:val="27B222AE"/>
    <w:rsid w:val="286A785E"/>
    <w:rsid w:val="291D21D5"/>
    <w:rsid w:val="29BC2B9E"/>
    <w:rsid w:val="2AAF5AEB"/>
    <w:rsid w:val="2B7E34FB"/>
    <w:rsid w:val="2BA22524"/>
    <w:rsid w:val="2BA37FA5"/>
    <w:rsid w:val="2BD61589"/>
    <w:rsid w:val="2C50176C"/>
    <w:rsid w:val="2CE47CC4"/>
    <w:rsid w:val="2D20558B"/>
    <w:rsid w:val="2D797293"/>
    <w:rsid w:val="2DB7418D"/>
    <w:rsid w:val="2FDF85B8"/>
    <w:rsid w:val="2FFFEE04"/>
    <w:rsid w:val="312268C8"/>
    <w:rsid w:val="3148394C"/>
    <w:rsid w:val="32064A31"/>
    <w:rsid w:val="32245DCC"/>
    <w:rsid w:val="322F1104"/>
    <w:rsid w:val="3233503A"/>
    <w:rsid w:val="32ED5AE9"/>
    <w:rsid w:val="32FC338D"/>
    <w:rsid w:val="34DF85B0"/>
    <w:rsid w:val="35A5140F"/>
    <w:rsid w:val="390232B9"/>
    <w:rsid w:val="3917328E"/>
    <w:rsid w:val="39CA4792"/>
    <w:rsid w:val="3A2E7FFF"/>
    <w:rsid w:val="3A4D3806"/>
    <w:rsid w:val="3B8F36BC"/>
    <w:rsid w:val="3E1426B7"/>
    <w:rsid w:val="3E235F81"/>
    <w:rsid w:val="404C688B"/>
    <w:rsid w:val="41CA6CFC"/>
    <w:rsid w:val="4255698B"/>
    <w:rsid w:val="435166A3"/>
    <w:rsid w:val="43714AD6"/>
    <w:rsid w:val="454105AC"/>
    <w:rsid w:val="45ED1D4A"/>
    <w:rsid w:val="461F7F9A"/>
    <w:rsid w:val="46477E5A"/>
    <w:rsid w:val="46A03209"/>
    <w:rsid w:val="47BD4AEE"/>
    <w:rsid w:val="491FF225"/>
    <w:rsid w:val="498107BB"/>
    <w:rsid w:val="4AB2329C"/>
    <w:rsid w:val="4B182BCD"/>
    <w:rsid w:val="4BF86C7A"/>
    <w:rsid w:val="4C2D4A1A"/>
    <w:rsid w:val="4D655D09"/>
    <w:rsid w:val="4E281379"/>
    <w:rsid w:val="4F147EDD"/>
    <w:rsid w:val="4F4B6F82"/>
    <w:rsid w:val="4FFD214C"/>
    <w:rsid w:val="50027F99"/>
    <w:rsid w:val="505C7F65"/>
    <w:rsid w:val="50A6165E"/>
    <w:rsid w:val="50AC6DEA"/>
    <w:rsid w:val="51D87357"/>
    <w:rsid w:val="52054A9D"/>
    <w:rsid w:val="52154D37"/>
    <w:rsid w:val="5347092C"/>
    <w:rsid w:val="550C4D95"/>
    <w:rsid w:val="55552C0B"/>
    <w:rsid w:val="55C44544"/>
    <w:rsid w:val="55D36D5C"/>
    <w:rsid w:val="561A3C9D"/>
    <w:rsid w:val="5664664B"/>
    <w:rsid w:val="56F91CFF"/>
    <w:rsid w:val="57191E38"/>
    <w:rsid w:val="57266C68"/>
    <w:rsid w:val="5777D4F5"/>
    <w:rsid w:val="57905DB9"/>
    <w:rsid w:val="581B1F4E"/>
    <w:rsid w:val="585A69C8"/>
    <w:rsid w:val="59DD8326"/>
    <w:rsid w:val="5A686797"/>
    <w:rsid w:val="5AF50835"/>
    <w:rsid w:val="5B453785"/>
    <w:rsid w:val="5BA12CE0"/>
    <w:rsid w:val="5BB6163C"/>
    <w:rsid w:val="5BCB5716"/>
    <w:rsid w:val="5C136698"/>
    <w:rsid w:val="5C3D63E1"/>
    <w:rsid w:val="5C566E68"/>
    <w:rsid w:val="5D8E2861"/>
    <w:rsid w:val="5DEF592A"/>
    <w:rsid w:val="5F654690"/>
    <w:rsid w:val="5FC6BB1E"/>
    <w:rsid w:val="5FF720F1"/>
    <w:rsid w:val="609A32E0"/>
    <w:rsid w:val="612D3A27"/>
    <w:rsid w:val="61A8630B"/>
    <w:rsid w:val="61E7692D"/>
    <w:rsid w:val="63447F16"/>
    <w:rsid w:val="638B7F88"/>
    <w:rsid w:val="63EB2B64"/>
    <w:rsid w:val="643C2941"/>
    <w:rsid w:val="64DE698B"/>
    <w:rsid w:val="66A3383B"/>
    <w:rsid w:val="67E50E81"/>
    <w:rsid w:val="67FF5C0B"/>
    <w:rsid w:val="689E1934"/>
    <w:rsid w:val="695967E4"/>
    <w:rsid w:val="69693368"/>
    <w:rsid w:val="6A773014"/>
    <w:rsid w:val="6C25217A"/>
    <w:rsid w:val="6CC571E9"/>
    <w:rsid w:val="6D3A643F"/>
    <w:rsid w:val="6E7A264F"/>
    <w:rsid w:val="6EFC0924"/>
    <w:rsid w:val="6FB74722"/>
    <w:rsid w:val="6FC438EB"/>
    <w:rsid w:val="6FEF8B7E"/>
    <w:rsid w:val="711C51A1"/>
    <w:rsid w:val="71293815"/>
    <w:rsid w:val="71A6591B"/>
    <w:rsid w:val="72AF68B2"/>
    <w:rsid w:val="72FD3138"/>
    <w:rsid w:val="734C2EB7"/>
    <w:rsid w:val="737D59BA"/>
    <w:rsid w:val="73E3796C"/>
    <w:rsid w:val="74813C96"/>
    <w:rsid w:val="74FC2BFE"/>
    <w:rsid w:val="757A7A2A"/>
    <w:rsid w:val="75C94784"/>
    <w:rsid w:val="77C37683"/>
    <w:rsid w:val="799C32AA"/>
    <w:rsid w:val="79A35E84"/>
    <w:rsid w:val="79BC5158"/>
    <w:rsid w:val="79FF515B"/>
    <w:rsid w:val="7B553FE0"/>
    <w:rsid w:val="7CB66A71"/>
    <w:rsid w:val="7D3E6F63"/>
    <w:rsid w:val="7E9E1962"/>
    <w:rsid w:val="7E9F11B4"/>
    <w:rsid w:val="7EA50156"/>
    <w:rsid w:val="7F146453"/>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3">
    <w:name w:val="Normal Indent"/>
    <w:basedOn w:val="1"/>
    <w:qFormat/>
    <w:uiPriority w:val="0"/>
    <w:pPr>
      <w:ind w:firstLine="420" w:firstLineChars="200"/>
    </w:pPr>
  </w:style>
  <w:style w:type="paragraph" w:styleId="4">
    <w:name w:val="Body Text"/>
    <w:basedOn w:val="1"/>
    <w:qFormat/>
    <w:uiPriority w:val="0"/>
    <w:pPr>
      <w:spacing w:after="120"/>
    </w:pPr>
    <w:rPr>
      <w:rFonts w:ascii="Calibri" w:hAnsi="Calibri" w:eastAsia="宋体" w:cs="Times New Roman"/>
    </w:rPr>
  </w:style>
  <w:style w:type="paragraph" w:styleId="5">
    <w:name w:val="Body Text Indent"/>
    <w:basedOn w:val="1"/>
    <w:next w:val="6"/>
    <w:unhideWhenUsed/>
    <w:qFormat/>
    <w:uiPriority w:val="99"/>
    <w:pPr>
      <w:widowControl/>
      <w:spacing w:after="120"/>
      <w:ind w:left="420" w:leftChars="200"/>
      <w:jc w:val="left"/>
    </w:pPr>
    <w:rPr>
      <w:rFonts w:ascii="宋体" w:hAnsi="宋体" w:eastAsia="宋体" w:cs="宋体"/>
      <w:kern w:val="0"/>
      <w:sz w:val="24"/>
    </w:rPr>
  </w:style>
  <w:style w:type="paragraph" w:styleId="6">
    <w:name w:val="Body Text First Indent 2"/>
    <w:basedOn w:val="5"/>
    <w:next w:val="1"/>
    <w:unhideWhenUsed/>
    <w:qFormat/>
    <w:uiPriority w:val="99"/>
    <w:pPr>
      <w:ind w:firstLine="420" w:firstLineChars="200"/>
    </w:pPr>
  </w:style>
  <w:style w:type="paragraph" w:styleId="7">
    <w:name w:val="Balloon Text"/>
    <w:basedOn w:val="1"/>
    <w:link w:val="18"/>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footnote text"/>
    <w:basedOn w:val="1"/>
    <w:next w:val="6"/>
    <w:semiHidden/>
    <w:qFormat/>
    <w:uiPriority w:val="0"/>
    <w:pPr>
      <w:snapToGrid w:val="0"/>
      <w:jc w:val="left"/>
    </w:pPr>
    <w:rPr>
      <w:sz w:val="18"/>
      <w:szCs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5">
    <w:name w:val="页眉 Char"/>
    <w:basedOn w:val="14"/>
    <w:link w:val="9"/>
    <w:qFormat/>
    <w:uiPriority w:val="99"/>
    <w:rPr>
      <w:sz w:val="18"/>
      <w:szCs w:val="18"/>
    </w:rPr>
  </w:style>
  <w:style w:type="character" w:customStyle="1" w:styleId="16">
    <w:name w:val="页脚 Char"/>
    <w:basedOn w:val="14"/>
    <w:link w:val="8"/>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批注框文本 Char"/>
    <w:basedOn w:val="14"/>
    <w:link w:val="7"/>
    <w:semiHidden/>
    <w:qFormat/>
    <w:uiPriority w:val="99"/>
    <w:rPr>
      <w:sz w:val="18"/>
      <w:szCs w:val="18"/>
    </w:rPr>
  </w:style>
  <w:style w:type="character" w:customStyle="1" w:styleId="19">
    <w:name w:val="font01"/>
    <w:basedOn w:val="14"/>
    <w:qFormat/>
    <w:uiPriority w:val="0"/>
    <w:rPr>
      <w:rFonts w:hint="eastAsia" w:ascii="宋体" w:hAnsi="宋体" w:eastAsia="宋体" w:cs="宋体"/>
      <w:color w:val="000000"/>
      <w:sz w:val="22"/>
      <w:szCs w:val="22"/>
      <w:u w:val="none"/>
    </w:rPr>
  </w:style>
  <w:style w:type="character" w:customStyle="1" w:styleId="20">
    <w:name w:val="font21"/>
    <w:basedOn w:val="14"/>
    <w:qFormat/>
    <w:uiPriority w:val="0"/>
    <w:rPr>
      <w:rFonts w:hint="eastAsia" w:ascii="宋体" w:hAnsi="宋体" w:eastAsia="宋体" w:cs="宋体"/>
      <w:color w:val="000000"/>
      <w:sz w:val="24"/>
      <w:szCs w:val="24"/>
      <w:u w:val="none"/>
    </w:rPr>
  </w:style>
  <w:style w:type="character" w:customStyle="1" w:styleId="21">
    <w:name w:val="font11"/>
    <w:basedOn w:val="1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38</Pages>
  <Words>2421</Words>
  <Characters>3271</Characters>
  <Lines>63</Lines>
  <Paragraphs>18</Paragraphs>
  <TotalTime>64</TotalTime>
  <ScaleCrop>false</ScaleCrop>
  <LinksUpToDate>false</LinksUpToDate>
  <CharactersWithSpaces>3338</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周伟</cp:lastModifiedBy>
  <cp:lastPrinted>2025-09-28T01:30:00Z</cp:lastPrinted>
  <dcterms:modified xsi:type="dcterms:W3CDTF">2026-02-11T01:52:07Z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E4B11543A613478682809B6B3950A1F1_13</vt:lpwstr>
  </property>
  <property fmtid="{D5CDD505-2E9C-101B-9397-08002B2CF9AE}" pid="4" name="KSOTemplateDocerSaveRecord">
    <vt:lpwstr>eyJoZGlkIjoiNWRlNGM4ZjUxMzBlMDI0ZjMyMzBiY2U3Yjc5YTFhMjUiLCJ1c2VySWQiOiI0NTI4NzkzNzEifQ==</vt:lpwstr>
  </property>
</Properties>
</file>