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6"/>
        <w:jc w:val="center"/>
        <w:rPr>
          <w:sz w:val="56"/>
          <w:szCs w:val="56"/>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6"/>
        <w:jc w:val="center"/>
        <w:rPr>
          <w:rFonts w:hint="eastAsia"/>
          <w:sz w:val="84"/>
          <w:szCs w:val="84"/>
          <w:lang w:eastAsia="zh-CN"/>
        </w:rPr>
      </w:pPr>
      <w:r>
        <w:rPr>
          <w:rFonts w:hint="eastAsia"/>
          <w:sz w:val="84"/>
          <w:szCs w:val="84"/>
          <w:lang w:eastAsia="zh-CN"/>
        </w:rPr>
        <w:t>益阳市大通湖区人大政协</w:t>
      </w:r>
    </w:p>
    <w:p>
      <w:pPr>
        <w:pStyle w:val="16"/>
        <w:jc w:val="center"/>
        <w:rPr>
          <w:rFonts w:hint="eastAsia" w:ascii="方正小标宋_GBK" w:hAnsi="方正小标宋_GBK" w:eastAsia="方正小标宋_GBK" w:cs="方正小标宋_GBK"/>
          <w:sz w:val="84"/>
          <w:szCs w:val="84"/>
        </w:rPr>
      </w:pPr>
      <w:r>
        <w:rPr>
          <w:rFonts w:hint="eastAsia"/>
          <w:sz w:val="84"/>
          <w:szCs w:val="84"/>
          <w:lang w:eastAsia="zh-CN"/>
        </w:rPr>
        <w:t>联工委</w:t>
      </w:r>
      <w:r>
        <w:rPr>
          <w:rFonts w:hint="eastAsia" w:ascii="方正小标宋_GBK" w:hAnsi="方正小标宋_GBK" w:eastAsia="方正小标宋_GBK" w:cs="方正小标宋_GBK"/>
          <w:sz w:val="84"/>
          <w:szCs w:val="84"/>
        </w:rPr>
        <w:t>部门决算</w:t>
      </w:r>
    </w:p>
    <w:p>
      <w:pPr>
        <w:pStyle w:val="16"/>
        <w:jc w:val="center"/>
        <w:rPr>
          <w:rFonts w:hint="eastAsia" w:ascii="方正小标宋_GBK" w:hAnsi="方正小标宋_GBK" w:eastAsia="方正小标宋_GBK" w:cs="方正小标宋_GBK"/>
          <w:sz w:val="56"/>
          <w:szCs w:val="56"/>
        </w:rPr>
      </w:pPr>
    </w:p>
    <w:p>
      <w:pPr>
        <w:pStyle w:val="16"/>
        <w:jc w:val="center"/>
        <w:rPr>
          <w:sz w:val="56"/>
          <w:szCs w:val="56"/>
        </w:rPr>
      </w:pPr>
    </w:p>
    <w:p>
      <w:pPr>
        <w:pStyle w:val="16"/>
        <w:jc w:val="center"/>
        <w:rPr>
          <w:sz w:val="56"/>
          <w:szCs w:val="56"/>
        </w:rPr>
      </w:pPr>
    </w:p>
    <w:p>
      <w:pPr>
        <w:pStyle w:val="16"/>
        <w:jc w:val="center"/>
        <w:rPr>
          <w:sz w:val="56"/>
          <w:szCs w:val="56"/>
        </w:rPr>
      </w:pPr>
    </w:p>
    <w:p>
      <w:pPr>
        <w:pStyle w:val="16"/>
        <w:jc w:val="center"/>
        <w:rPr>
          <w:sz w:val="32"/>
          <w:szCs w:val="32"/>
        </w:rPr>
      </w:pPr>
    </w:p>
    <w:p>
      <w:pPr>
        <w:pStyle w:val="16"/>
        <w:jc w:val="center"/>
        <w:rPr>
          <w:sz w:val="32"/>
          <w:szCs w:val="32"/>
        </w:rPr>
      </w:pPr>
    </w:p>
    <w:p>
      <w:pPr>
        <w:pStyle w:val="16"/>
        <w:jc w:val="center"/>
        <w:rPr>
          <w:sz w:val="32"/>
          <w:szCs w:val="32"/>
        </w:rPr>
      </w:pPr>
    </w:p>
    <w:p>
      <w:pPr>
        <w:pStyle w:val="16"/>
        <w:jc w:val="center"/>
        <w:rPr>
          <w:sz w:val="32"/>
          <w:szCs w:val="32"/>
        </w:rPr>
      </w:pPr>
    </w:p>
    <w:p>
      <w:pPr>
        <w:pStyle w:val="16"/>
        <w:jc w:val="center"/>
        <w:rPr>
          <w:sz w:val="32"/>
          <w:szCs w:val="32"/>
        </w:rPr>
      </w:pPr>
    </w:p>
    <w:p>
      <w:pPr>
        <w:pStyle w:val="16"/>
        <w:spacing w:line="540" w:lineRule="exact"/>
        <w:jc w:val="center"/>
        <w:rPr>
          <w:sz w:val="56"/>
          <w:szCs w:val="56"/>
        </w:rPr>
      </w:pPr>
    </w:p>
    <w:p>
      <w:pPr>
        <w:pStyle w:val="16"/>
        <w:spacing w:line="500" w:lineRule="exact"/>
        <w:jc w:val="both"/>
        <w:rPr>
          <w:b/>
          <w:sz w:val="36"/>
          <w:szCs w:val="28"/>
        </w:rPr>
      </w:pPr>
    </w:p>
    <w:p>
      <w:pPr>
        <w:pStyle w:val="16"/>
        <w:spacing w:line="500" w:lineRule="exact"/>
        <w:jc w:val="center"/>
        <w:rPr>
          <w:b/>
          <w:sz w:val="36"/>
          <w:szCs w:val="28"/>
        </w:rPr>
      </w:pPr>
      <w:r>
        <w:rPr>
          <w:rFonts w:hint="eastAsia"/>
          <w:b/>
          <w:sz w:val="36"/>
          <w:szCs w:val="28"/>
        </w:rPr>
        <w:t>目录</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益阳市大通湖区人大政协联工委</w:t>
      </w:r>
      <w:r>
        <w:rPr>
          <w:rFonts w:hint="eastAsia" w:hAnsi="黑体" w:cs="黑体"/>
          <w:b w:val="0"/>
          <w:bCs/>
          <w:sz w:val="28"/>
          <w:szCs w:val="28"/>
          <w:lang w:eastAsia="zh-CN"/>
        </w:rPr>
        <w:t>单位</w:t>
      </w:r>
      <w:r>
        <w:rPr>
          <w:rFonts w:hint="eastAsia" w:ascii="黑体" w:hAnsi="黑体" w:eastAsia="黑体" w:cs="黑体"/>
          <w:b w:val="0"/>
          <w:bCs/>
          <w:sz w:val="28"/>
          <w:szCs w:val="28"/>
        </w:rPr>
        <w:t>概况</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6"/>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益阳市大通湖区人大政协联工委</w:t>
      </w:r>
      <w:r>
        <w:rPr>
          <w:rFonts w:hint="eastAsia" w:ascii="方正小标宋_GBK" w:hAnsi="方正小标宋_GBK" w:eastAsia="方正小标宋_GBK" w:cs="方正小标宋_GBK"/>
          <w:sz w:val="84"/>
          <w:szCs w:val="84"/>
        </w:rPr>
        <w:t>单位概况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（一）人大联络工作委员工作职责：1、负责对本区域内贯彻实施宪法、法律、法规情况和执行市人民代表大会及其常务委员会决议决定情况开展监督的具体工作，向市人大常委会提出报告。</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2、听取本区域内国民经济和社会发展计划、财政预决算编制情况并进行预审，向市人大财经委、常委会预算工委提出报告，并交区管理委员会研究处理。听取本区域内国民经济和社会发展计划、预算执行情况和财政性资金投资项目实施及资金使用情况的报告，提出建议和意见，交区管理委员会研究处理，向市人大常委会提出报告。</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3、听取区管理委员会、人民法院、人民检察院的专项工作报告，提出建议和意见，向市人大常委会提出报告。</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4、负责本区域内规范性文件备案审查的具体工作。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5、联系本区域内全国、省和市人大代表，组织或协助组织代表开展视察、调查研究等活动，组织代表进行业务培训，为代表依法行使职权做好服务工作。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6、办理和督促办理与本区域有关的各级人大代表提出的建议、批评和意见。</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7、指导本区域内乡镇人民代表大会及其主席团开展工作，组织和指导乡镇人民代表大会换届选举工作，依法做好本区域内推荐益阳市人民代表大会代表的工作。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8、接待和受理本区域内人大代表和人民群众来信来访，并督促有关机关依法办理。</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9、参加市人大常委会组织的有关会议和活动，协助市人大常委会办理与本区域内有关的人事任免工作，协助市人大各专门委员会和常委会办事机构、工作机构开展视察、调查研究、执法检查等工作。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10、办理市人大常委会和常委会主任会议交办的其他工作。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（二） 政协联络工作委员会工作职责：</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1、负责与市政协的联络工作，承办市政协交办的工作任务；组织本行政区域内市政协委员的推荐工作；组织本行政区域内市政协委员及其他有关人员出席、列席市政协全会或其他有关会议。</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 xml:space="preserve">    2、联系本行政区域内的全国政协委员、省政协委员、市政协委员，帮助委员和各界人士了解本行政区域的经济社会发展情况，组织或协助委员就本行政区域内经济社会发展中的重大问题和重要工作开展调查研究，对政府职能部门的工作进行视察和民主评议，向区委、区管委提出意见、建议。</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 xml:space="preserve">    3、办理委员来信来访，负责委员提案、建议、意见的收集和督办工作，为委员履行职能提供服务。</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 xml:space="preserve">    4、组织指导委员学习宣传党和国家的方针政策和法律法规，学习宣传政协章程和统战理论，学习宣传人民政协在构建社会主义和谐社会中的重要作用。</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 xml:space="preserve">    5、关注民生，反映社情民意，组织或协助委员开展民情视察活动，参与和协调有关维护稳定的工作。承办区委交办的其他工作。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jc w:val="lef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根据以上职责，设三个内设机构（正科级）</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（一）综合办公室</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1. 组织区人大政协联工委重要会议、领导讲话、工作报告等文稿和以联工委名义制发的文件的起草工作。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2. 负责区人大政协联工委值班、文秘、档案、保密、信息和机关人事、纪检、计生、党群、综治工作以及后勤保障工作。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3. 负责区人大政协联工委召开的各类会议，开展的各类调研、视察、评议活动的组织、服务工作。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4. 负责上级人大政协来区调研、视察、检查的接待服务工作。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5. 负责区管委、镇人大规范性文件备案审查的具体工作。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6. 办理联工委主任会议和联工委领导交办的其他工作。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（二）人大联络工作办公室</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1. 联系区内各级人大代表，承担组织或协助组织代表开展视察、调研、评议等活动的有关具体工作。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2. 办理代表来信来访，办理和督促办理代表提出的涉及区内有关工作的议案、建议、批评和意见。</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3. 联系指导区内镇人大代表主席团开展工作，指导镇人民代表大会换届选举工作。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4. 承担了解“一府两院”工作情况，提出建议、意见的具体工作。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5. 协助办理涉及区内市人民代表大会换届选举的有关工作，协助办理区内有关的市人大常委会人事任免有关工作。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6. 协助市人大各专委、工作机构来区开展视察、调研、执法检查等工作。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7. 办理联工委主任会议和联工委领导交办的其他工作。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（三）政协联络工作办公室</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1. 负责与市政协的联络工作，承办市政协交办的工作任务。</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2. 承担区内推荐政协委员的具体工作；组织区内市政协委员及有关人员参加市政协全会或其它有关会议。</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3. 联系区内各级政协委员，承担组织或协助组织委员开展视察、调研、评议等活动和反映社情民意的有关具体工作。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4. 联系指导镇场政协组织开展工作。</w:t>
      </w:r>
    </w:p>
    <w:p>
      <w:pPr>
        <w:jc w:val="left"/>
        <w:rPr>
          <w:rFonts w:hint="eastAsia" w:ascii="仿宋_GB2312" w:eastAsia="仿宋_GB2312" w:hAnsiTheme="minorEastAsia"/>
          <w:sz w:val="28"/>
          <w:szCs w:val="32"/>
        </w:rPr>
      </w:pPr>
      <w:r>
        <w:rPr>
          <w:rFonts w:hint="eastAsia" w:ascii="仿宋_GB2312" w:eastAsia="仿宋_GB2312" w:hAnsiTheme="minorEastAsia"/>
          <w:sz w:val="28"/>
          <w:szCs w:val="32"/>
        </w:rPr>
        <w:t>5. 办理委员来信来访，负责委员提案、建议、意见的收集和督办工作。</w:t>
      </w:r>
    </w:p>
    <w:p>
      <w:pPr>
        <w:jc w:val="left"/>
        <w:rPr>
          <w:rFonts w:ascii="仿宋_GB2312" w:eastAsia="仿宋_GB2312" w:hAnsiTheme="minorEastAsia"/>
          <w:sz w:val="28"/>
          <w:szCs w:val="32"/>
        </w:rPr>
      </w:pPr>
      <w:r>
        <w:rPr>
          <w:rFonts w:hint="eastAsia" w:ascii="仿宋_GB2312" w:eastAsia="仿宋_GB2312" w:hAnsiTheme="minorEastAsia"/>
          <w:sz w:val="28"/>
          <w:szCs w:val="32"/>
        </w:rPr>
        <w:t>6. 办理联工委主任会议和联工委领导交办的其他工作。</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（二）决算单位构成。</w:t>
      </w:r>
    </w:p>
    <w:p>
      <w:pPr>
        <w:widowControl/>
        <w:spacing w:line="600" w:lineRule="exact"/>
        <w:ind w:firstLine="560" w:firstLineChars="200"/>
        <w:rPr>
          <w:rFonts w:hint="eastAsia" w:ascii="仿宋_GB2312" w:eastAsia="仿宋_GB2312" w:hAnsiTheme="minorEastAsia"/>
          <w:sz w:val="28"/>
          <w:szCs w:val="32"/>
          <w:lang w:eastAsia="zh-CN"/>
        </w:rPr>
      </w:pPr>
      <w:r>
        <w:rPr>
          <w:rFonts w:hint="eastAsia" w:ascii="仿宋_GB2312" w:eastAsia="仿宋_GB2312" w:hAnsiTheme="minorEastAsia"/>
          <w:sz w:val="28"/>
          <w:szCs w:val="32"/>
          <w:lang w:eastAsia="zh-CN"/>
        </w:rPr>
        <w:t>益阳市大通湖区人大政协联工委202</w:t>
      </w:r>
      <w:r>
        <w:rPr>
          <w:rFonts w:hint="eastAsia" w:ascii="仿宋_GB2312" w:eastAsia="仿宋_GB2312" w:hAnsiTheme="minorEastAsia"/>
          <w:sz w:val="28"/>
          <w:szCs w:val="32"/>
          <w:lang w:val="en-US" w:eastAsia="zh-CN"/>
        </w:rPr>
        <w:t>4</w:t>
      </w:r>
      <w:r>
        <w:rPr>
          <w:rFonts w:hint="eastAsia" w:ascii="仿宋_GB2312" w:eastAsia="仿宋_GB2312" w:hAnsiTheme="minorEastAsia"/>
          <w:sz w:val="28"/>
          <w:szCs w:val="32"/>
          <w:lang w:eastAsia="zh-CN"/>
        </w:rPr>
        <w:t>年部门决算汇总公开单位构成包括：益阳市大通湖区人大政协联工委本级。</w:t>
      </w:r>
    </w:p>
    <w:p>
      <w:pPr>
        <w:jc w:val="left"/>
        <w:rPr>
          <w:rFonts w:ascii="仿宋_GB2312" w:eastAsia="仿宋_GB2312" w:hAnsiTheme="minorEastAsia"/>
          <w:sz w:val="28"/>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6"/>
        <w:jc w:val="center"/>
        <w:rPr>
          <w:sz w:val="84"/>
          <w:szCs w:val="84"/>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6"/>
        <w:jc w:val="center"/>
        <w:rPr>
          <w:rFonts w:hint="eastAsia" w:ascii="方正小标宋_GBK" w:hAnsi="方正小标宋_GBK" w:eastAsia="方正小标宋_GBK" w:cs="方正小标宋_GBK"/>
          <w:sz w:val="84"/>
          <w:szCs w:val="84"/>
        </w:rPr>
      </w:pPr>
    </w:p>
    <w:p>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2"/>
        <w:tblW w:w="15428" w:type="dxa"/>
        <w:tblInd w:w="0" w:type="dxa"/>
        <w:tblLayout w:type="fixed"/>
        <w:tblCellMar>
          <w:top w:w="0" w:type="dxa"/>
          <w:left w:w="0" w:type="dxa"/>
          <w:bottom w:w="0" w:type="dxa"/>
          <w:right w:w="0" w:type="dxa"/>
        </w:tblCellMar>
      </w:tblPr>
      <w:tblGrid>
        <w:gridCol w:w="55"/>
        <w:gridCol w:w="905"/>
        <w:gridCol w:w="4268"/>
        <w:gridCol w:w="2014"/>
        <w:gridCol w:w="1853"/>
        <w:gridCol w:w="1293"/>
        <w:gridCol w:w="1174"/>
        <w:gridCol w:w="1373"/>
        <w:gridCol w:w="1347"/>
        <w:gridCol w:w="1146"/>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2"/>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4"/>
              <w:gridCol w:w="614"/>
              <w:gridCol w:w="1397"/>
              <w:gridCol w:w="5024"/>
              <w:gridCol w:w="1163"/>
              <w:gridCol w:w="463"/>
              <w:gridCol w:w="469"/>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pPr>
                    <w:jc w:val="left"/>
                    <w:rPr>
                      <w:rFonts w:hint="default" w:ascii="Times New Roman" w:hAnsi="Times New Roman" w:eastAsia="黑体" w:cs="Times New Roman"/>
                      <w:i w:val="0"/>
                      <w:color w:val="000000"/>
                      <w:sz w:val="24"/>
                      <w:szCs w:val="24"/>
                      <w:u w:val="none"/>
                    </w:rPr>
                  </w:pPr>
                </w:p>
              </w:tc>
              <w:tc>
                <w:tcPr>
                  <w:tcW w:w="603" w:type="dxa"/>
                  <w:tcBorders>
                    <w:top w:val="nil"/>
                    <w:left w:val="nil"/>
                    <w:bottom w:val="nil"/>
                    <w:right w:val="nil"/>
                  </w:tcBorders>
                  <w:shd w:val="clear" w:color="auto" w:fill="auto"/>
                  <w:noWrap/>
                  <w:vAlign w:val="center"/>
                </w:tcPr>
                <w:p>
                  <w:pPr>
                    <w:jc w:val="right"/>
                    <w:rPr>
                      <w:rFonts w:hint="default" w:ascii="Times New Roman" w:hAnsi="Times New Roman" w:eastAsia="宋体" w:cs="Times New Roman"/>
                      <w:i w:val="0"/>
                      <w:color w:val="000000"/>
                      <w:sz w:val="24"/>
                      <w:szCs w:val="24"/>
                      <w:u w:val="none"/>
                    </w:rPr>
                  </w:pPr>
                </w:p>
              </w:tc>
              <w:tc>
                <w:tcPr>
                  <w:tcW w:w="1399" w:type="dxa"/>
                  <w:tcBorders>
                    <w:top w:val="nil"/>
                    <w:left w:val="nil"/>
                    <w:bottom w:val="nil"/>
                    <w:right w:val="nil"/>
                  </w:tcBorders>
                  <w:shd w:val="clear" w:color="auto" w:fill="auto"/>
                  <w:noWrap/>
                  <w:vAlign w:val="center"/>
                </w:tcPr>
                <w:p>
                  <w:pPr>
                    <w:jc w:val="right"/>
                    <w:rPr>
                      <w:rFonts w:hint="default" w:ascii="Times New Roman" w:hAnsi="Times New Roman" w:eastAsia="宋体" w:cs="Times New Roman"/>
                      <w:i w:val="0"/>
                      <w:color w:val="000000"/>
                      <w:sz w:val="24"/>
                      <w:szCs w:val="24"/>
                      <w:u w:val="none"/>
                    </w:rPr>
                  </w:pPr>
                </w:p>
              </w:tc>
              <w:tc>
                <w:tcPr>
                  <w:tcW w:w="5033" w:type="dxa"/>
                  <w:tcBorders>
                    <w:top w:val="nil"/>
                    <w:left w:val="nil"/>
                    <w:bottom w:val="nil"/>
                    <w:right w:val="nil"/>
                  </w:tcBorders>
                  <w:shd w:val="clear" w:color="auto" w:fill="auto"/>
                  <w:noWrap/>
                  <w:vAlign w:val="center"/>
                </w:tcPr>
                <w:p>
                  <w:pPr>
                    <w:jc w:val="right"/>
                    <w:rPr>
                      <w:rFonts w:hint="default" w:ascii="Times New Roman" w:hAnsi="Times New Roman" w:eastAsia="宋体" w:cs="Times New Roman"/>
                      <w:i w:val="0"/>
                      <w:color w:val="000000"/>
                      <w:sz w:val="24"/>
                      <w:szCs w:val="24"/>
                      <w:u w:val="none"/>
                    </w:rPr>
                  </w:pPr>
                </w:p>
              </w:tc>
              <w:tc>
                <w:tcPr>
                  <w:tcW w:w="1621" w:type="dxa"/>
                  <w:gridSpan w:val="2"/>
                  <w:tcBorders>
                    <w:top w:val="nil"/>
                    <w:left w:val="nil"/>
                    <w:bottom w:val="nil"/>
                    <w:right w:val="nil"/>
                  </w:tcBorders>
                  <w:shd w:val="clear" w:color="auto" w:fill="auto"/>
                  <w:noWrap/>
                  <w:vAlign w:val="center"/>
                </w:tcPr>
                <w:p>
                  <w:pPr>
                    <w:jc w:val="right"/>
                    <w:rPr>
                      <w:rFonts w:hint="default" w:ascii="Times New Roman" w:hAnsi="Times New Roman" w:eastAsia="宋体" w:cs="Times New Roman"/>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pPr>
                    <w:jc w:val="right"/>
                    <w:rPr>
                      <w:rFonts w:hint="default" w:ascii="Times New Roman" w:hAnsi="Times New Roman" w:eastAsia="黑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31" w:type="dxa"/>
                  <w:tcBorders>
                    <w:top w:val="nil"/>
                    <w:left w:val="nil"/>
                    <w:bottom w:val="nil"/>
                    <w:right w:val="nil"/>
                  </w:tcBorders>
                  <w:shd w:val="clear" w:color="auto" w:fill="FFFFFF"/>
                  <w:noWrap/>
                  <w:vAlign w:val="center"/>
                </w:tcPr>
                <w:p>
                  <w:pPr>
                    <w:jc w:val="right"/>
                    <w:rPr>
                      <w:rFonts w:hint="default" w:ascii="Times New Roman" w:hAnsi="Times New Roman" w:eastAsia="宋体" w:cs="Times New Roman"/>
                      <w:i w:val="0"/>
                      <w:color w:val="000000"/>
                      <w:sz w:val="24"/>
                      <w:szCs w:val="24"/>
                      <w:u w:val="none"/>
                    </w:rPr>
                  </w:pPr>
                </w:p>
              </w:tc>
              <w:tc>
                <w:tcPr>
                  <w:tcW w:w="615" w:type="dxa"/>
                  <w:tcBorders>
                    <w:top w:val="nil"/>
                    <w:left w:val="nil"/>
                    <w:bottom w:val="nil"/>
                    <w:right w:val="nil"/>
                  </w:tcBorders>
                  <w:shd w:val="clear" w:color="auto" w:fill="FFFFFF"/>
                  <w:noWrap/>
                  <w:vAlign w:val="center"/>
                </w:tcPr>
                <w:p>
                  <w:pPr>
                    <w:jc w:val="right"/>
                    <w:rPr>
                      <w:rFonts w:hint="default" w:ascii="Times New Roman" w:hAnsi="Times New Roman" w:eastAsia="宋体" w:cs="Times New Roman"/>
                      <w:i w:val="0"/>
                      <w:color w:val="000000"/>
                      <w:sz w:val="24"/>
                      <w:szCs w:val="24"/>
                      <w:u w:val="none"/>
                    </w:rPr>
                  </w:pPr>
                </w:p>
              </w:tc>
              <w:tc>
                <w:tcPr>
                  <w:tcW w:w="1396" w:type="dxa"/>
                  <w:tcBorders>
                    <w:top w:val="nil"/>
                    <w:left w:val="nil"/>
                    <w:bottom w:val="nil"/>
                    <w:right w:val="nil"/>
                  </w:tcBorders>
                  <w:shd w:val="clear" w:color="auto" w:fill="FFFFFF"/>
                  <w:noWrap/>
                  <w:vAlign w:val="center"/>
                </w:tcPr>
                <w:p>
                  <w:pPr>
                    <w:jc w:val="right"/>
                    <w:rPr>
                      <w:rFonts w:hint="default" w:ascii="Times New Roman" w:hAnsi="Times New Roman" w:eastAsia="宋体" w:cs="Times New Roman"/>
                      <w:i w:val="0"/>
                      <w:color w:val="000000"/>
                      <w:sz w:val="24"/>
                      <w:szCs w:val="24"/>
                      <w:u w:val="none"/>
                    </w:rPr>
                  </w:pPr>
                </w:p>
              </w:tc>
              <w:tc>
                <w:tcPr>
                  <w:tcW w:w="5020" w:type="dxa"/>
                  <w:tcBorders>
                    <w:top w:val="nil"/>
                    <w:left w:val="nil"/>
                    <w:bottom w:val="nil"/>
                    <w:right w:val="nil"/>
                  </w:tcBorders>
                  <w:shd w:val="clear" w:color="auto" w:fill="FFFFFF"/>
                  <w:noWrap/>
                  <w:vAlign w:val="center"/>
                </w:tcPr>
                <w:p>
                  <w:pPr>
                    <w:jc w:val="right"/>
                    <w:rPr>
                      <w:rFonts w:hint="default" w:ascii="Times New Roman" w:hAnsi="Times New Roman" w:eastAsia="宋体" w:cs="Times New Roman"/>
                      <w:i w:val="0"/>
                      <w:color w:val="000000"/>
                      <w:sz w:val="24"/>
                      <w:szCs w:val="24"/>
                      <w:u w:val="none"/>
                    </w:rPr>
                  </w:pPr>
                </w:p>
              </w:tc>
              <w:tc>
                <w:tcPr>
                  <w:tcW w:w="1629" w:type="dxa"/>
                  <w:gridSpan w:val="2"/>
                  <w:tcBorders>
                    <w:top w:val="nil"/>
                    <w:left w:val="nil"/>
                    <w:bottom w:val="nil"/>
                    <w:right w:val="nil"/>
                  </w:tcBorders>
                  <w:shd w:val="clear" w:color="auto" w:fill="FFFFFF"/>
                  <w:noWrap/>
                  <w:vAlign w:val="center"/>
                </w:tcPr>
                <w:p>
                  <w:pPr>
                    <w:jc w:val="right"/>
                    <w:rPr>
                      <w:rFonts w:hint="default" w:ascii="Times New Roman" w:hAnsi="Times New Roman" w:eastAsia="宋体" w:cs="Times New Roman"/>
                      <w:i w:val="0"/>
                      <w:color w:val="000000"/>
                      <w:sz w:val="24"/>
                      <w:szCs w:val="24"/>
                      <w:u w:val="none"/>
                    </w:rPr>
                  </w:pPr>
                </w:p>
              </w:tc>
              <w:tc>
                <w:tcPr>
                  <w:tcW w:w="230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31"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部门：区</w:t>
                  </w:r>
                  <w:r>
                    <w:rPr>
                      <w:rFonts w:hint="eastAsia" w:ascii="Times New Roman" w:hAnsi="Times New Roman" w:eastAsia="宋体" w:cs="Times New Roman"/>
                      <w:i w:val="0"/>
                      <w:color w:val="000000"/>
                      <w:kern w:val="0"/>
                      <w:sz w:val="20"/>
                      <w:szCs w:val="20"/>
                      <w:u w:val="none"/>
                      <w:lang w:val="en-US" w:eastAsia="zh-CN" w:bidi="ar"/>
                    </w:rPr>
                    <w:t>人大政协联工委</w:t>
                  </w:r>
                </w:p>
              </w:tc>
              <w:tc>
                <w:tcPr>
                  <w:tcW w:w="615" w:type="dxa"/>
                  <w:tcBorders>
                    <w:top w:val="nil"/>
                    <w:left w:val="nil"/>
                    <w:bottom w:val="nil"/>
                    <w:right w:val="nil"/>
                  </w:tcBorders>
                  <w:shd w:val="clear" w:color="auto" w:fill="FFFFFF"/>
                  <w:noWrap/>
                  <w:vAlign w:val="center"/>
                </w:tcPr>
                <w:p>
                  <w:pPr>
                    <w:jc w:val="right"/>
                    <w:rPr>
                      <w:rFonts w:hint="default" w:ascii="Times New Roman" w:hAnsi="Times New Roman" w:eastAsia="宋体" w:cs="Times New Roman"/>
                      <w:i w:val="0"/>
                      <w:color w:val="000000"/>
                      <w:sz w:val="24"/>
                      <w:szCs w:val="24"/>
                      <w:u w:val="none"/>
                    </w:rPr>
                  </w:pPr>
                </w:p>
              </w:tc>
              <w:tc>
                <w:tcPr>
                  <w:tcW w:w="1396" w:type="dxa"/>
                  <w:tcBorders>
                    <w:top w:val="nil"/>
                    <w:left w:val="nil"/>
                    <w:bottom w:val="nil"/>
                    <w:right w:val="nil"/>
                  </w:tcBorders>
                  <w:shd w:val="clear" w:color="auto" w:fill="FFFFFF"/>
                  <w:noWrap/>
                  <w:vAlign w:val="center"/>
                </w:tcPr>
                <w:p>
                  <w:pPr>
                    <w:jc w:val="right"/>
                    <w:rPr>
                      <w:rFonts w:hint="default" w:ascii="Times New Roman" w:hAnsi="Times New Roman" w:eastAsia="宋体" w:cs="Times New Roman"/>
                      <w:i w:val="0"/>
                      <w:color w:val="000000"/>
                      <w:sz w:val="24"/>
                      <w:szCs w:val="24"/>
                      <w:u w:val="none"/>
                    </w:rPr>
                  </w:pPr>
                </w:p>
              </w:tc>
              <w:tc>
                <w:tcPr>
                  <w:tcW w:w="5020" w:type="dxa"/>
                  <w:tcBorders>
                    <w:top w:val="nil"/>
                    <w:left w:val="nil"/>
                    <w:bottom w:val="nil"/>
                    <w:right w:val="nil"/>
                  </w:tcBorders>
                  <w:shd w:val="clear" w:color="auto" w:fill="FFFFFF"/>
                  <w:noWrap/>
                  <w:vAlign w:val="center"/>
                </w:tcPr>
                <w:p>
                  <w:pPr>
                    <w:jc w:val="right"/>
                    <w:rPr>
                      <w:rFonts w:hint="default" w:ascii="Times New Roman" w:hAnsi="Times New Roman" w:eastAsia="宋体" w:cs="Times New Roman"/>
                      <w:i w:val="0"/>
                      <w:color w:val="000000"/>
                      <w:sz w:val="24"/>
                      <w:szCs w:val="24"/>
                      <w:u w:val="none"/>
                    </w:rPr>
                  </w:pPr>
                </w:p>
              </w:tc>
              <w:tc>
                <w:tcPr>
                  <w:tcW w:w="1629" w:type="dxa"/>
                  <w:gridSpan w:val="2"/>
                  <w:tcBorders>
                    <w:top w:val="nil"/>
                    <w:left w:val="nil"/>
                    <w:bottom w:val="nil"/>
                    <w:right w:val="nil"/>
                  </w:tcBorders>
                  <w:shd w:val="clear" w:color="auto" w:fill="FFFFFF"/>
                  <w:noWrap/>
                  <w:vAlign w:val="center"/>
                </w:tcPr>
                <w:p>
                  <w:pPr>
                    <w:jc w:val="right"/>
                    <w:rPr>
                      <w:rFonts w:hint="default" w:ascii="Times New Roman" w:hAnsi="Times New Roman" w:eastAsia="宋体" w:cs="Times New Roman"/>
                      <w:i w:val="0"/>
                      <w:color w:val="000000"/>
                      <w:sz w:val="24"/>
                      <w:szCs w:val="24"/>
                      <w:u w:val="none"/>
                    </w:rPr>
                  </w:pPr>
                </w:p>
              </w:tc>
              <w:tc>
                <w:tcPr>
                  <w:tcW w:w="230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644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收入</w:t>
                  </w:r>
                </w:p>
              </w:tc>
              <w:tc>
                <w:tcPr>
                  <w:tcW w:w="711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62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    目</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行次</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决算数</w:t>
                  </w:r>
                </w:p>
              </w:tc>
              <w:tc>
                <w:tcPr>
                  <w:tcW w:w="5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    目</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行次</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栏    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i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5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栏    次</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i w:val="0"/>
                      <w:color w:val="000000"/>
                      <w:sz w:val="24"/>
                      <w:szCs w:val="24"/>
                      <w:u w:val="none"/>
                    </w:rPr>
                  </w:pP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一、一般公共预算财政拨款收入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328.49</w:t>
                  </w:r>
                </w:p>
              </w:tc>
              <w:tc>
                <w:tcPr>
                  <w:tcW w:w="5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一、一般公共服务支出</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271.80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二、政府性基金预算财政拨款收入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二、</w:t>
                  </w:r>
                  <w:r>
                    <w:rPr>
                      <w:rFonts w:hint="eastAsia" w:ascii="Times New Roman" w:hAnsi="Times New Roman" w:eastAsia="宋体" w:cs="Times New Roman"/>
                      <w:i w:val="0"/>
                      <w:iCs w:val="0"/>
                      <w:color w:val="000000"/>
                      <w:kern w:val="0"/>
                      <w:sz w:val="22"/>
                      <w:szCs w:val="22"/>
                      <w:u w:val="none"/>
                      <w:lang w:val="en-US" w:eastAsia="zh-CN" w:bidi="ar"/>
                    </w:rPr>
                    <w:t>公共安全支出</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三、国有资本经营预算财政拨款收入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三、社会保障和就业支出</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22</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四、上级补助收入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四、卫生健康支出</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16</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五、事业收入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五、城乡社区支出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六、经营收入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六、农林水支出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七、附属单位上缴收入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七、住房保障支出</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八、其他收入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八、其他支出</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color w:val="000000"/>
                      <w:sz w:val="22"/>
                      <w:szCs w:val="22"/>
                      <w:u w:val="none"/>
                    </w:rPr>
                  </w:pPr>
                </w:p>
              </w:tc>
              <w:tc>
                <w:tcPr>
                  <w:tcW w:w="5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color w:val="000000"/>
                      <w:sz w:val="20"/>
                      <w:szCs w:val="20"/>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本年收入合计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328.49</w:t>
                  </w:r>
                </w:p>
              </w:tc>
              <w:tc>
                <w:tcPr>
                  <w:tcW w:w="5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本年支出合计</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328.49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使用非财政拨款结余（含专用结余）</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color w:val="000000"/>
                      <w:sz w:val="22"/>
                      <w:szCs w:val="22"/>
                      <w:u w:val="none"/>
                    </w:rPr>
                  </w:pPr>
                </w:p>
              </w:tc>
              <w:tc>
                <w:tcPr>
                  <w:tcW w:w="5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结余分配</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年初结转和结余</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p>
              </w:tc>
              <w:tc>
                <w:tcPr>
                  <w:tcW w:w="5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年末结转和结余</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4" w:type="dxa"/>
                <w:trHeight w:val="448" w:hRule="atLeast"/>
              </w:trPr>
              <w:tc>
                <w:tcPr>
                  <w:tcW w:w="44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总计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328.49</w:t>
                  </w:r>
                </w:p>
              </w:tc>
              <w:tc>
                <w:tcPr>
                  <w:tcW w:w="5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总计</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2"/>
                      <w:szCs w:val="22"/>
                      <w:u w:val="none"/>
                      <w:lang w:val="en-US" w:eastAsia="zh-CN"/>
                    </w:rPr>
                  </w:pPr>
                  <w:r>
                    <w:rPr>
                      <w:rFonts w:hint="eastAsia" w:ascii="Times New Roman" w:hAnsi="Times New Roman" w:eastAsia="宋体" w:cs="Times New Roman"/>
                      <w:i w:val="0"/>
                      <w:iCs w:val="0"/>
                      <w:color w:val="000000"/>
                      <w:kern w:val="0"/>
                      <w:sz w:val="22"/>
                      <w:szCs w:val="22"/>
                      <w:u w:val="none"/>
                      <w:lang w:val="en-US" w:eastAsia="zh-CN" w:bidi="ar"/>
                    </w:rPr>
                    <w:t>328.49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注：1.本表反映部门本年度的总收支和年末结转结余情况。</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    2.本套报表金额单位转换时可能存在尾数误差。</w:t>
                  </w:r>
                </w:p>
              </w:tc>
            </w:tr>
          </w:tbl>
          <w:p>
            <w:pPr>
              <w:jc w:val="center"/>
              <w:rPr>
                <w:rFonts w:hint="default" w:ascii="Times New Roman" w:hAnsi="Times New Roman" w:eastAsia="华文中宋" w:cs="Times New Roman"/>
                <w:color w:val="000000"/>
                <w:sz w:val="32"/>
                <w:szCs w:val="32"/>
              </w:rPr>
            </w:pPr>
            <w:r>
              <w:rPr>
                <w:rFonts w:hint="default" w:ascii="Times New Roman" w:hAnsi="Times New Roman" w:eastAsia="华文中宋" w:cs="Times New Roman"/>
                <w:color w:val="000000"/>
                <w:sz w:val="32"/>
                <w:szCs w:val="32"/>
              </w:rPr>
              <w:t>收入决算表</w:t>
            </w:r>
          </w:p>
        </w:tc>
      </w:tr>
      <w:tr>
        <w:tblPrEx>
          <w:tblCellMar>
            <w:top w:w="0" w:type="dxa"/>
            <w:left w:w="0" w:type="dxa"/>
            <w:bottom w:w="0" w:type="dxa"/>
            <w:right w:w="0" w:type="dxa"/>
          </w:tblCellMar>
        </w:tblPrEx>
        <w:trPr>
          <w:trHeight w:val="285" w:hRule="atLeast"/>
        </w:trPr>
        <w:tc>
          <w:tcPr>
            <w:tcW w:w="5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9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426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20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85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29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1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7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14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285" w:hRule="atLeast"/>
        </w:trPr>
        <w:tc>
          <w:tcPr>
            <w:tcW w:w="96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部门：</w:t>
            </w:r>
          </w:p>
        </w:tc>
        <w:tc>
          <w:tcPr>
            <w:tcW w:w="4268" w:type="dxa"/>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hint="default" w:ascii="Times New Roman" w:hAnsi="Times New Roman" w:eastAsia="宋体" w:cs="Times New Roman"/>
                <w:sz w:val="24"/>
                <w:szCs w:val="24"/>
                <w:lang w:val="en-US"/>
              </w:rPr>
            </w:pPr>
            <w:r>
              <w:rPr>
                <w:rFonts w:hint="default" w:ascii="Times New Roman" w:hAnsi="Times New Roman" w:eastAsia="宋体" w:cs="Times New Roman"/>
                <w:i w:val="0"/>
                <w:color w:val="000000"/>
                <w:kern w:val="0"/>
                <w:sz w:val="20"/>
                <w:szCs w:val="20"/>
                <w:u w:val="none"/>
                <w:lang w:val="en-US" w:eastAsia="zh-CN" w:bidi="ar"/>
              </w:rPr>
              <w:t>区</w:t>
            </w:r>
            <w:r>
              <w:rPr>
                <w:rFonts w:hint="eastAsia" w:ascii="Times New Roman" w:hAnsi="Times New Roman" w:eastAsia="宋体" w:cs="Times New Roman"/>
                <w:i w:val="0"/>
                <w:color w:val="000000"/>
                <w:kern w:val="0"/>
                <w:sz w:val="20"/>
                <w:szCs w:val="20"/>
                <w:u w:val="none"/>
                <w:lang w:val="en-US" w:eastAsia="zh-CN" w:bidi="ar"/>
              </w:rPr>
              <w:t>人大政协联工委</w:t>
            </w:r>
          </w:p>
        </w:tc>
        <w:tc>
          <w:tcPr>
            <w:tcW w:w="20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85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293"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　</w:t>
            </w:r>
          </w:p>
        </w:tc>
        <w:tc>
          <w:tcPr>
            <w:tcW w:w="11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7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3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sz w:val="24"/>
                <w:szCs w:val="24"/>
              </w:rPr>
            </w:pPr>
            <w:r>
              <w:rPr>
                <w:rFonts w:hint="default" w:ascii="Times New Roman" w:hAnsi="Times New Roman" w:cs="Times New Roman"/>
              </w:rPr>
              <w:t>　</w:t>
            </w:r>
          </w:p>
        </w:tc>
        <w:tc>
          <w:tcPr>
            <w:tcW w:w="114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eastAsia="宋体" w:cs="Times New Roman"/>
                <w:color w:val="000000"/>
                <w:sz w:val="20"/>
                <w:szCs w:val="20"/>
              </w:rPr>
            </w:pPr>
            <w:r>
              <w:rPr>
                <w:rFonts w:hint="default" w:ascii="Times New Roman" w:hAnsi="Times New Roman" w:cs="Times New Roman"/>
                <w:color w:val="000000"/>
                <w:sz w:val="20"/>
                <w:szCs w:val="20"/>
              </w:rPr>
              <w:t>单位：万元</w:t>
            </w:r>
          </w:p>
        </w:tc>
      </w:tr>
      <w:tr>
        <w:tblPrEx>
          <w:tblCellMar>
            <w:top w:w="0" w:type="dxa"/>
            <w:left w:w="0" w:type="dxa"/>
            <w:bottom w:w="0" w:type="dxa"/>
            <w:right w:w="0" w:type="dxa"/>
          </w:tblCellMar>
        </w:tblPrEx>
        <w:trPr>
          <w:trHeight w:val="450" w:hRule="atLeast"/>
        </w:trPr>
        <w:tc>
          <w:tcPr>
            <w:tcW w:w="522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项    目</w:t>
            </w:r>
          </w:p>
        </w:tc>
        <w:tc>
          <w:tcPr>
            <w:tcW w:w="201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本年收入合计</w:t>
            </w:r>
          </w:p>
        </w:tc>
        <w:tc>
          <w:tcPr>
            <w:tcW w:w="185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财政拨款收入</w:t>
            </w:r>
          </w:p>
        </w:tc>
        <w:tc>
          <w:tcPr>
            <w:tcW w:w="129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上级补助收入</w:t>
            </w:r>
          </w:p>
        </w:tc>
        <w:tc>
          <w:tcPr>
            <w:tcW w:w="11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事业收入</w:t>
            </w:r>
          </w:p>
        </w:tc>
        <w:tc>
          <w:tcPr>
            <w:tcW w:w="137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经营收入</w:t>
            </w:r>
          </w:p>
        </w:tc>
        <w:tc>
          <w:tcPr>
            <w:tcW w:w="13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附属单位上缴收入</w:t>
            </w:r>
          </w:p>
        </w:tc>
        <w:tc>
          <w:tcPr>
            <w:tcW w:w="114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其他收入</w:t>
            </w:r>
          </w:p>
        </w:tc>
      </w:tr>
      <w:tr>
        <w:tblPrEx>
          <w:tblCellMar>
            <w:top w:w="0" w:type="dxa"/>
            <w:left w:w="0" w:type="dxa"/>
            <w:bottom w:w="0" w:type="dxa"/>
            <w:right w:w="0" w:type="dxa"/>
          </w:tblCellMar>
        </w:tblPrEx>
        <w:trPr>
          <w:trHeight w:val="450" w:hRule="atLeast"/>
        </w:trPr>
        <w:tc>
          <w:tcPr>
            <w:tcW w:w="96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功能分类科目编码</w:t>
            </w:r>
          </w:p>
        </w:tc>
        <w:tc>
          <w:tcPr>
            <w:tcW w:w="426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科目名称</w:t>
            </w:r>
          </w:p>
        </w:tc>
        <w:tc>
          <w:tcPr>
            <w:tcW w:w="201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c>
          <w:tcPr>
            <w:tcW w:w="185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c>
          <w:tcPr>
            <w:tcW w:w="129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c>
          <w:tcPr>
            <w:tcW w:w="117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c>
          <w:tcPr>
            <w:tcW w:w="134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r>
      <w:tr>
        <w:tblPrEx>
          <w:tblCellMar>
            <w:top w:w="0" w:type="dxa"/>
            <w:left w:w="0" w:type="dxa"/>
            <w:bottom w:w="0" w:type="dxa"/>
            <w:right w:w="0" w:type="dxa"/>
          </w:tblCellMar>
        </w:tblPrEx>
        <w:trPr>
          <w:trHeight w:val="450" w:hRule="atLeast"/>
        </w:trPr>
        <w:tc>
          <w:tcPr>
            <w:tcW w:w="96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c>
          <w:tcPr>
            <w:tcW w:w="4268" w:type="dxa"/>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c>
          <w:tcPr>
            <w:tcW w:w="201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c>
          <w:tcPr>
            <w:tcW w:w="185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c>
          <w:tcPr>
            <w:tcW w:w="129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c>
          <w:tcPr>
            <w:tcW w:w="117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c>
          <w:tcPr>
            <w:tcW w:w="134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c>
          <w:tcPr>
            <w:tcW w:w="1146"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4"/>
                <w:szCs w:val="24"/>
              </w:rPr>
            </w:pPr>
          </w:p>
        </w:tc>
      </w:tr>
      <w:tr>
        <w:tblPrEx>
          <w:tblCellMar>
            <w:top w:w="0" w:type="dxa"/>
            <w:left w:w="0" w:type="dxa"/>
            <w:bottom w:w="0" w:type="dxa"/>
            <w:right w:w="0" w:type="dxa"/>
          </w:tblCellMar>
        </w:tblPrEx>
        <w:trPr>
          <w:trHeight w:val="450" w:hRule="atLeast"/>
        </w:trPr>
        <w:tc>
          <w:tcPr>
            <w:tcW w:w="522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栏次</w:t>
            </w:r>
          </w:p>
        </w:tc>
        <w:tc>
          <w:tcPr>
            <w:tcW w:w="20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1</w:t>
            </w:r>
          </w:p>
        </w:tc>
        <w:tc>
          <w:tcPr>
            <w:tcW w:w="18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2</w:t>
            </w:r>
          </w:p>
        </w:tc>
        <w:tc>
          <w:tcPr>
            <w:tcW w:w="12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3</w:t>
            </w:r>
          </w:p>
        </w:tc>
        <w:tc>
          <w:tcPr>
            <w:tcW w:w="11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4</w:t>
            </w:r>
          </w:p>
        </w:tc>
        <w:tc>
          <w:tcPr>
            <w:tcW w:w="13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5</w:t>
            </w:r>
          </w:p>
        </w:tc>
        <w:tc>
          <w:tcPr>
            <w:tcW w:w="13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6</w:t>
            </w:r>
          </w:p>
        </w:tc>
        <w:tc>
          <w:tcPr>
            <w:tcW w:w="11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7</w:t>
            </w:r>
          </w:p>
        </w:tc>
      </w:tr>
      <w:tr>
        <w:tblPrEx>
          <w:tblCellMar>
            <w:top w:w="0" w:type="dxa"/>
            <w:left w:w="0" w:type="dxa"/>
            <w:bottom w:w="0" w:type="dxa"/>
            <w:right w:w="0" w:type="dxa"/>
          </w:tblCellMar>
        </w:tblPrEx>
        <w:trPr>
          <w:trHeight w:val="450" w:hRule="atLeast"/>
        </w:trPr>
        <w:tc>
          <w:tcPr>
            <w:tcW w:w="522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rPr>
              <w:t>合计</w:t>
            </w: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sz w:val="24"/>
                <w:szCs w:val="24"/>
                <w:lang w:val="en-US"/>
              </w:rPr>
            </w:pPr>
            <w:r>
              <w:rPr>
                <w:rFonts w:hint="eastAsia" w:ascii="Times New Roman" w:hAnsi="Times New Roman" w:eastAsia="宋体" w:cs="Times New Roman"/>
                <w:b/>
                <w:bCs/>
                <w:i w:val="0"/>
                <w:iCs w:val="0"/>
                <w:color w:val="000000"/>
                <w:kern w:val="0"/>
                <w:sz w:val="22"/>
                <w:szCs w:val="22"/>
                <w:u w:val="none"/>
                <w:lang w:val="en-US" w:eastAsia="zh-CN" w:bidi="ar"/>
              </w:rPr>
              <w:t>328.49</w:t>
            </w:r>
          </w:p>
        </w:tc>
        <w:tc>
          <w:tcPr>
            <w:tcW w:w="18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sz w:val="24"/>
                <w:szCs w:val="24"/>
                <w:lang w:val="en-US"/>
              </w:rPr>
            </w:pPr>
            <w:r>
              <w:rPr>
                <w:rFonts w:hint="eastAsia" w:ascii="Times New Roman" w:hAnsi="Times New Roman" w:eastAsia="宋体" w:cs="Times New Roman"/>
                <w:b/>
                <w:bCs/>
                <w:i w:val="0"/>
                <w:iCs w:val="0"/>
                <w:color w:val="000000"/>
                <w:kern w:val="0"/>
                <w:sz w:val="22"/>
                <w:szCs w:val="22"/>
                <w:u w:val="none"/>
                <w:lang w:val="en-US" w:eastAsia="zh-CN" w:bidi="ar"/>
              </w:rPr>
              <w:t>328.49</w:t>
            </w:r>
          </w:p>
        </w:tc>
        <w:tc>
          <w:tcPr>
            <w:tcW w:w="12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1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3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3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1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5.50</w:t>
            </w:r>
          </w:p>
        </w:tc>
      </w:tr>
      <w:tr>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201</w:t>
            </w:r>
            <w:r>
              <w:rPr>
                <w:rFonts w:hint="eastAsia" w:ascii="Times New Roman" w:hAnsi="Times New Roman" w:eastAsia="宋体" w:cs="Times New Roman"/>
                <w:i w:val="0"/>
                <w:iCs w:val="0"/>
                <w:color w:val="000000"/>
                <w:kern w:val="0"/>
                <w:sz w:val="22"/>
                <w:szCs w:val="22"/>
                <w:u w:val="none"/>
                <w:lang w:val="en-US" w:eastAsia="zh-CN" w:bidi="ar"/>
              </w:rPr>
              <w:t>0101</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lang w:val="en-US"/>
              </w:rPr>
            </w:pPr>
            <w:r>
              <w:rPr>
                <w:rFonts w:hint="eastAsia" w:ascii="Times New Roman" w:hAnsi="Times New Roman" w:eastAsia="宋体" w:cs="Times New Roman"/>
                <w:i w:val="0"/>
                <w:iCs w:val="0"/>
                <w:color w:val="000000"/>
                <w:kern w:val="0"/>
                <w:sz w:val="22"/>
                <w:szCs w:val="22"/>
                <w:u w:val="none"/>
                <w:lang w:val="en-US" w:eastAsia="zh-CN" w:bidi="ar"/>
              </w:rPr>
              <w:t>行政运行</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lang w:val="en-US"/>
              </w:rPr>
            </w:pPr>
            <w:r>
              <w:rPr>
                <w:rFonts w:hint="eastAsia" w:ascii="Times New Roman" w:hAnsi="Times New Roman" w:eastAsia="宋体" w:cs="Times New Roman"/>
                <w:i w:val="0"/>
                <w:iCs w:val="0"/>
                <w:color w:val="000000"/>
                <w:kern w:val="0"/>
                <w:sz w:val="22"/>
                <w:szCs w:val="22"/>
                <w:u w:val="none"/>
                <w:lang w:val="en-US" w:eastAsia="zh-CN" w:bidi="ar"/>
              </w:rPr>
              <w:t>175.03</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lang w:val="en-US"/>
              </w:rPr>
            </w:pPr>
            <w:r>
              <w:rPr>
                <w:rFonts w:hint="eastAsia" w:ascii="Times New Roman" w:hAnsi="Times New Roman" w:eastAsia="宋体" w:cs="Times New Roman"/>
                <w:i w:val="0"/>
                <w:iCs w:val="0"/>
                <w:color w:val="000000"/>
                <w:kern w:val="0"/>
                <w:sz w:val="22"/>
                <w:szCs w:val="22"/>
                <w:u w:val="none"/>
                <w:lang w:val="en-US" w:eastAsia="zh-CN" w:bidi="ar"/>
              </w:rPr>
              <w:t>175.03</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201</w:t>
            </w:r>
            <w:r>
              <w:rPr>
                <w:rFonts w:hint="eastAsia" w:ascii="Times New Roman" w:hAnsi="Times New Roman" w:eastAsia="宋体" w:cs="Times New Roman"/>
                <w:i w:val="0"/>
                <w:iCs w:val="0"/>
                <w:color w:val="000000"/>
                <w:kern w:val="0"/>
                <w:sz w:val="22"/>
                <w:szCs w:val="22"/>
                <w:u w:val="none"/>
                <w:lang w:val="en-US" w:eastAsia="zh-CN" w:bidi="ar"/>
              </w:rPr>
              <w:t>0102</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eastAsia" w:ascii="Times New Roman" w:hAnsi="Times New Roman" w:eastAsia="宋体" w:cs="Times New Roman"/>
                <w:i w:val="0"/>
                <w:iCs w:val="0"/>
                <w:color w:val="000000"/>
                <w:kern w:val="0"/>
                <w:sz w:val="22"/>
                <w:szCs w:val="22"/>
                <w:u w:val="none"/>
                <w:lang w:val="en-US" w:eastAsia="zh-CN" w:bidi="ar"/>
              </w:rPr>
              <w:t>64.57</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eastAsia" w:ascii="Times New Roman" w:hAnsi="Times New Roman" w:eastAsia="宋体" w:cs="Times New Roman"/>
                <w:i w:val="0"/>
                <w:iCs w:val="0"/>
                <w:color w:val="000000"/>
                <w:kern w:val="0"/>
                <w:sz w:val="22"/>
                <w:szCs w:val="22"/>
                <w:u w:val="none"/>
                <w:lang w:val="en-US" w:eastAsia="zh-CN" w:bidi="ar"/>
              </w:rPr>
              <w:t>64.57</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201</w:t>
            </w:r>
            <w:r>
              <w:rPr>
                <w:rFonts w:hint="eastAsia" w:ascii="Times New Roman" w:hAnsi="Times New Roman" w:eastAsia="宋体" w:cs="Times New Roman"/>
                <w:i w:val="0"/>
                <w:iCs w:val="0"/>
                <w:color w:val="000000"/>
                <w:kern w:val="0"/>
                <w:sz w:val="22"/>
                <w:szCs w:val="22"/>
                <w:u w:val="none"/>
                <w:lang w:val="en-US" w:eastAsia="zh-CN" w:bidi="ar"/>
              </w:rPr>
              <w:t>0199</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lang w:val="en-US"/>
              </w:rPr>
            </w:pPr>
            <w:r>
              <w:rPr>
                <w:rFonts w:hint="eastAsia" w:ascii="Times New Roman" w:hAnsi="Times New Roman" w:eastAsia="宋体" w:cs="Times New Roman"/>
                <w:i w:val="0"/>
                <w:iCs w:val="0"/>
                <w:color w:val="000000"/>
                <w:kern w:val="0"/>
                <w:sz w:val="22"/>
                <w:szCs w:val="22"/>
                <w:u w:val="none"/>
                <w:lang w:val="en-US" w:eastAsia="zh-CN" w:bidi="ar"/>
              </w:rPr>
              <w:t>其他人大事务支出</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eastAsia" w:ascii="Times New Roman" w:hAnsi="Times New Roman" w:eastAsia="宋体" w:cs="Times New Roman"/>
                <w:i w:val="0"/>
                <w:iCs w:val="0"/>
                <w:color w:val="000000"/>
                <w:kern w:val="0"/>
                <w:sz w:val="22"/>
                <w:szCs w:val="22"/>
                <w:u w:val="none"/>
                <w:lang w:val="en-US" w:eastAsia="zh-CN" w:bidi="ar"/>
              </w:rPr>
              <w:t>10</w:t>
            </w:r>
            <w:r>
              <w:rPr>
                <w:rFonts w:hint="default" w:ascii="Times New Roman" w:hAnsi="Times New Roman" w:eastAsia="宋体" w:cs="Times New Roman"/>
                <w:i w:val="0"/>
                <w:iCs w:val="0"/>
                <w:color w:val="000000"/>
                <w:kern w:val="0"/>
                <w:sz w:val="22"/>
                <w:szCs w:val="22"/>
                <w:u w:val="none"/>
                <w:lang w:val="en-US" w:eastAsia="zh-CN" w:bidi="ar"/>
              </w:rPr>
              <w:t>.00</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eastAsia" w:ascii="Times New Roman" w:hAnsi="Times New Roman" w:eastAsia="宋体" w:cs="Times New Roman"/>
                <w:i w:val="0"/>
                <w:iCs w:val="0"/>
                <w:color w:val="000000"/>
                <w:kern w:val="0"/>
                <w:sz w:val="22"/>
                <w:szCs w:val="22"/>
                <w:u w:val="none"/>
                <w:lang w:val="en-US" w:eastAsia="zh-CN" w:bidi="ar"/>
              </w:rPr>
              <w:t>10</w:t>
            </w:r>
            <w:r>
              <w:rPr>
                <w:rFonts w:hint="default" w:ascii="Times New Roman" w:hAnsi="Times New Roman" w:eastAsia="宋体" w:cs="Times New Roman"/>
                <w:i w:val="0"/>
                <w:iCs w:val="0"/>
                <w:color w:val="000000"/>
                <w:kern w:val="0"/>
                <w:sz w:val="22"/>
                <w:szCs w:val="22"/>
                <w:u w:val="none"/>
                <w:lang w:val="en-US" w:eastAsia="zh-CN" w:bidi="ar"/>
              </w:rPr>
              <w:t>.00</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02</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lang w:val="en-US"/>
              </w:rPr>
            </w:pPr>
            <w:r>
              <w:rPr>
                <w:rFonts w:hint="eastAsia" w:ascii="Times New Roman" w:hAnsi="Times New Roman" w:eastAsia="宋体" w:cs="Times New Roman"/>
                <w:i w:val="0"/>
                <w:iCs w:val="0"/>
                <w:color w:val="000000"/>
                <w:kern w:val="0"/>
                <w:sz w:val="22"/>
                <w:szCs w:val="22"/>
                <w:u w:val="none"/>
                <w:lang w:val="en-US" w:eastAsia="zh-CN" w:bidi="ar"/>
              </w:rPr>
              <w:t>15.60</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lang w:val="en-US"/>
              </w:rPr>
            </w:pPr>
            <w:r>
              <w:rPr>
                <w:rFonts w:hint="eastAsia" w:ascii="Times New Roman" w:hAnsi="Times New Roman" w:eastAsia="宋体" w:cs="Times New Roman"/>
                <w:i w:val="0"/>
                <w:iCs w:val="0"/>
                <w:color w:val="000000"/>
                <w:kern w:val="0"/>
                <w:sz w:val="22"/>
                <w:szCs w:val="22"/>
                <w:u w:val="none"/>
                <w:lang w:val="en-US" w:eastAsia="zh-CN" w:bidi="ar"/>
              </w:rPr>
              <w:t>15.6</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lang w:val="en-US"/>
              </w:rPr>
            </w:pPr>
            <w:r>
              <w:rPr>
                <w:rFonts w:hint="default" w:ascii="Times New Roman" w:hAnsi="Times New Roman" w:eastAsia="宋体" w:cs="Times New Roman"/>
                <w:i w:val="0"/>
                <w:iCs w:val="0"/>
                <w:color w:val="000000"/>
                <w:kern w:val="0"/>
                <w:sz w:val="22"/>
                <w:szCs w:val="22"/>
                <w:u w:val="none"/>
                <w:lang w:val="en-US" w:eastAsia="zh-CN" w:bidi="ar"/>
              </w:rPr>
              <w:t>20</w:t>
            </w:r>
            <w:r>
              <w:rPr>
                <w:rFonts w:hint="eastAsia" w:ascii="Times New Roman" w:hAnsi="Times New Roman" w:eastAsia="宋体" w:cs="Times New Roman"/>
                <w:i w:val="0"/>
                <w:iCs w:val="0"/>
                <w:color w:val="000000"/>
                <w:kern w:val="0"/>
                <w:sz w:val="22"/>
                <w:szCs w:val="22"/>
                <w:u w:val="none"/>
                <w:lang w:val="en-US" w:eastAsia="zh-CN" w:bidi="ar"/>
              </w:rPr>
              <w:t>10399</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其他政府办公厅（室）及相关机构事务支出</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lang w:val="en-US"/>
              </w:rPr>
            </w:pPr>
            <w:r>
              <w:rPr>
                <w:rFonts w:hint="eastAsia" w:ascii="Times New Roman" w:hAnsi="Times New Roman" w:eastAsia="宋体" w:cs="Times New Roman"/>
                <w:i w:val="0"/>
                <w:iCs w:val="0"/>
                <w:color w:val="000000"/>
                <w:kern w:val="0"/>
                <w:sz w:val="22"/>
                <w:szCs w:val="22"/>
                <w:u w:val="none"/>
                <w:lang w:val="en-US" w:eastAsia="zh-CN" w:bidi="ar"/>
              </w:rPr>
              <w:t>6.21</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lang w:val="en-US"/>
              </w:rPr>
            </w:pPr>
            <w:r>
              <w:rPr>
                <w:rFonts w:hint="eastAsia" w:ascii="Times New Roman" w:hAnsi="Times New Roman" w:eastAsia="宋体" w:cs="Times New Roman"/>
                <w:i w:val="0"/>
                <w:iCs w:val="0"/>
                <w:color w:val="000000"/>
                <w:kern w:val="0"/>
                <w:sz w:val="22"/>
                <w:szCs w:val="22"/>
                <w:u w:val="none"/>
                <w:lang w:val="en-US" w:eastAsia="zh-CN" w:bidi="ar"/>
              </w:rPr>
              <w:t>6.21</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2040202</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行政运行</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1.27</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1.27</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lang w:val="en-US"/>
              </w:rPr>
            </w:pPr>
            <w:r>
              <w:rPr>
                <w:rFonts w:hint="eastAsia" w:ascii="Times New Roman" w:hAnsi="Times New Roman" w:eastAsia="宋体" w:cs="Times New Roman"/>
                <w:i w:val="0"/>
                <w:iCs w:val="0"/>
                <w:color w:val="000000"/>
                <w:kern w:val="0"/>
                <w:sz w:val="22"/>
                <w:szCs w:val="22"/>
                <w:u w:val="none"/>
                <w:lang w:val="en-US" w:eastAsia="zh-CN" w:bidi="ar"/>
              </w:rPr>
              <w:t>21.44</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lang w:val="en-US"/>
              </w:rPr>
            </w:pPr>
            <w:r>
              <w:rPr>
                <w:rFonts w:hint="eastAsia" w:ascii="Times New Roman" w:hAnsi="Times New Roman" w:eastAsia="宋体" w:cs="Times New Roman"/>
                <w:i w:val="0"/>
                <w:iCs w:val="0"/>
                <w:color w:val="000000"/>
                <w:kern w:val="0"/>
                <w:sz w:val="22"/>
                <w:szCs w:val="22"/>
                <w:u w:val="none"/>
                <w:lang w:val="en-US" w:eastAsia="zh-CN" w:bidi="ar"/>
              </w:rPr>
              <w:t>21.44</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44"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2892799</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财政对其他社会保险基金的补助</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0.29</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0.29</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wordWrap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2089999</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其他社会保障和就业支出</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6</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6</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2101101</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行政单位医疗</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lang w:val="en-US"/>
              </w:rPr>
            </w:pPr>
            <w:r>
              <w:rPr>
                <w:rFonts w:hint="eastAsia" w:ascii="Times New Roman" w:hAnsi="Times New Roman" w:eastAsia="宋体" w:cs="Times New Roman"/>
                <w:i w:val="0"/>
                <w:iCs w:val="0"/>
                <w:color w:val="000000"/>
                <w:kern w:val="0"/>
                <w:sz w:val="22"/>
                <w:szCs w:val="22"/>
                <w:u w:val="none"/>
                <w:lang w:val="en-US" w:eastAsia="zh-CN" w:bidi="ar"/>
              </w:rPr>
              <w:t>11.63</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lang w:val="en-US"/>
              </w:rPr>
            </w:pPr>
            <w:r>
              <w:rPr>
                <w:rFonts w:hint="eastAsia" w:ascii="Times New Roman" w:hAnsi="Times New Roman" w:eastAsia="宋体" w:cs="Times New Roman"/>
                <w:i w:val="0"/>
                <w:iCs w:val="0"/>
                <w:color w:val="000000"/>
                <w:kern w:val="0"/>
                <w:sz w:val="22"/>
                <w:szCs w:val="22"/>
                <w:u w:val="none"/>
                <w:lang w:val="en-US" w:eastAsia="zh-CN" w:bidi="ar"/>
              </w:rPr>
              <w:t>11.63</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2101103</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公务员医疗补助</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eastAsia" w:ascii="Times New Roman" w:hAnsi="Times New Roman" w:eastAsia="宋体" w:cs="Times New Roman"/>
                <w:i w:val="0"/>
                <w:iCs w:val="0"/>
                <w:color w:val="000000"/>
                <w:kern w:val="0"/>
                <w:sz w:val="22"/>
                <w:szCs w:val="22"/>
                <w:u w:val="none"/>
                <w:lang w:val="en-US" w:eastAsia="zh-CN" w:bidi="ar"/>
              </w:rPr>
              <w:t>4.8</w:t>
            </w:r>
            <w:r>
              <w:rPr>
                <w:rFonts w:hint="default" w:ascii="Times New Roman" w:hAnsi="Times New Roman" w:eastAsia="宋体" w:cs="Times New Roman"/>
                <w:i w:val="0"/>
                <w:iCs w:val="0"/>
                <w:color w:val="000000"/>
                <w:kern w:val="0"/>
                <w:sz w:val="22"/>
                <w:szCs w:val="22"/>
                <w:u w:val="none"/>
                <w:lang w:val="en-US" w:eastAsia="zh-CN" w:bidi="ar"/>
              </w:rPr>
              <w:t>6</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eastAsia" w:ascii="Times New Roman" w:hAnsi="Times New Roman" w:eastAsia="宋体" w:cs="Times New Roman"/>
                <w:i w:val="0"/>
                <w:iCs w:val="0"/>
                <w:color w:val="000000"/>
                <w:kern w:val="0"/>
                <w:sz w:val="22"/>
                <w:szCs w:val="22"/>
                <w:u w:val="none"/>
                <w:lang w:val="en-US" w:eastAsia="zh-CN" w:bidi="ar"/>
              </w:rPr>
              <w:t>4.8</w:t>
            </w:r>
            <w:r>
              <w:rPr>
                <w:rFonts w:hint="default" w:ascii="Times New Roman" w:hAnsi="Times New Roman" w:eastAsia="宋体" w:cs="Times New Roman"/>
                <w:i w:val="0"/>
                <w:iCs w:val="0"/>
                <w:color w:val="000000"/>
                <w:kern w:val="0"/>
                <w:sz w:val="22"/>
                <w:szCs w:val="22"/>
                <w:u w:val="none"/>
                <w:lang w:val="en-US" w:eastAsia="zh-CN" w:bidi="ar"/>
              </w:rPr>
              <w:t>6</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96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426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201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eastAsia" w:ascii="Times New Roman" w:hAnsi="Times New Roman" w:eastAsia="宋体" w:cs="Times New Roman"/>
                <w:i w:val="0"/>
                <w:iCs w:val="0"/>
                <w:color w:val="000000"/>
                <w:kern w:val="0"/>
                <w:sz w:val="22"/>
                <w:szCs w:val="22"/>
                <w:u w:val="none"/>
                <w:lang w:val="en-US" w:eastAsia="zh-CN" w:bidi="ar"/>
              </w:rPr>
              <w:t>16</w:t>
            </w:r>
            <w:r>
              <w:rPr>
                <w:rFonts w:hint="default" w:ascii="Times New Roman" w:hAnsi="Times New Roman" w:eastAsia="宋体" w:cs="Times New Roman"/>
                <w:i w:val="0"/>
                <w:iCs w:val="0"/>
                <w:color w:val="000000"/>
                <w:kern w:val="0"/>
                <w:sz w:val="22"/>
                <w:szCs w:val="22"/>
                <w:u w:val="none"/>
                <w:lang w:val="en-US" w:eastAsia="zh-CN" w:bidi="ar"/>
              </w:rPr>
              <w:t>.53</w:t>
            </w:r>
          </w:p>
        </w:tc>
        <w:tc>
          <w:tcPr>
            <w:tcW w:w="18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eastAsia" w:ascii="Times New Roman" w:hAnsi="Times New Roman" w:eastAsia="宋体" w:cs="Times New Roman"/>
                <w:i w:val="0"/>
                <w:iCs w:val="0"/>
                <w:color w:val="000000"/>
                <w:kern w:val="0"/>
                <w:sz w:val="22"/>
                <w:szCs w:val="22"/>
                <w:u w:val="none"/>
                <w:lang w:val="en-US" w:eastAsia="zh-CN" w:bidi="ar"/>
              </w:rPr>
              <w:t>16</w:t>
            </w:r>
            <w:r>
              <w:rPr>
                <w:rFonts w:hint="default" w:ascii="Times New Roman" w:hAnsi="Times New Roman" w:eastAsia="宋体" w:cs="Times New Roman"/>
                <w:i w:val="0"/>
                <w:iCs w:val="0"/>
                <w:color w:val="000000"/>
                <w:kern w:val="0"/>
                <w:sz w:val="22"/>
                <w:szCs w:val="22"/>
                <w:u w:val="none"/>
                <w:lang w:val="en-US" w:eastAsia="zh-CN" w:bidi="ar"/>
              </w:rPr>
              <w:t>.53</w:t>
            </w:r>
          </w:p>
        </w:tc>
        <w:tc>
          <w:tcPr>
            <w:tcW w:w="12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1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15" w:hRule="atLeast"/>
        </w:trPr>
        <w:tc>
          <w:tcPr>
            <w:tcW w:w="15428" w:type="dxa"/>
            <w:gridSpan w:val="10"/>
            <w:tcBorders>
              <w:top w:val="single" w:color="auto" w:sz="4" w:space="0"/>
              <w:left w:val="nil"/>
              <w:bottom w:val="nil"/>
              <w:right w:val="nil"/>
            </w:tcBorders>
            <w:shd w:val="clear" w:color="auto" w:fill="auto"/>
            <w:tcMar>
              <w:top w:w="15" w:type="dxa"/>
              <w:left w:w="15" w:type="dxa"/>
              <w:bottom w:w="0" w:type="dxa"/>
              <w:right w:w="15" w:type="dxa"/>
            </w:tcMar>
            <w:vAlign w:val="center"/>
          </w:tcPr>
          <w:p>
            <w:pPr>
              <w:rPr>
                <w:rFonts w:hint="default" w:ascii="Times New Roman" w:hAnsi="Times New Roman" w:eastAsia="宋体" w:cs="Times New Roman"/>
                <w:sz w:val="24"/>
                <w:szCs w:val="24"/>
              </w:rPr>
            </w:pPr>
            <w:r>
              <w:rPr>
                <w:rFonts w:hint="default" w:ascii="Times New Roman" w:hAnsi="Times New Roman" w:cs="Times New Roman"/>
              </w:rPr>
              <w:t>注：本表反映部门本年度取得的各项收入情况。</w:t>
            </w:r>
          </w:p>
        </w:tc>
      </w:tr>
    </w:tbl>
    <w:p>
      <w:pPr>
        <w:widowControl/>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 xml:space="preserve"> </w:t>
      </w:r>
    </w:p>
    <w:tbl>
      <w:tblPr>
        <w:tblStyle w:val="12"/>
        <w:tblW w:w="15640" w:type="dxa"/>
        <w:tblInd w:w="93" w:type="dxa"/>
        <w:tblLayout w:type="fixed"/>
        <w:tblCellMar>
          <w:top w:w="0" w:type="dxa"/>
          <w:left w:w="108" w:type="dxa"/>
          <w:bottom w:w="0" w:type="dxa"/>
          <w:right w:w="108" w:type="dxa"/>
        </w:tblCellMar>
      </w:tblPr>
      <w:tblGrid>
        <w:gridCol w:w="1236"/>
        <w:gridCol w:w="240"/>
        <w:gridCol w:w="3326"/>
        <w:gridCol w:w="1866"/>
        <w:gridCol w:w="1840"/>
        <w:gridCol w:w="1494"/>
        <w:gridCol w:w="1906"/>
        <w:gridCol w:w="1307"/>
        <w:gridCol w:w="2425"/>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hint="default" w:ascii="Times New Roman" w:hAnsi="Times New Roman" w:eastAsia="华文中宋" w:cs="Times New Roman"/>
                <w:color w:val="000000"/>
                <w:kern w:val="0"/>
                <w:sz w:val="32"/>
                <w:szCs w:val="32"/>
              </w:rPr>
            </w:pPr>
            <w:r>
              <w:rPr>
                <w:rFonts w:hint="default" w:ascii="Times New Roman" w:hAnsi="Times New Roman" w:eastAsia="华文中宋" w:cs="Times New Roman"/>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3326"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866"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840"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494"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906"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07"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425"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公开03表</w:t>
            </w:r>
          </w:p>
        </w:tc>
      </w:tr>
      <w:tr>
        <w:tblPrEx>
          <w:tblCellMar>
            <w:top w:w="0" w:type="dxa"/>
            <w:left w:w="108" w:type="dxa"/>
            <w:bottom w:w="0" w:type="dxa"/>
            <w:right w:w="108" w:type="dxa"/>
          </w:tblCellMar>
        </w:tblPrEx>
        <w:trPr>
          <w:trHeight w:val="403" w:hRule="atLeast"/>
        </w:trPr>
        <w:tc>
          <w:tcPr>
            <w:tcW w:w="4802" w:type="dxa"/>
            <w:gridSpan w:val="3"/>
            <w:tcBorders>
              <w:top w:val="nil"/>
              <w:left w:val="nil"/>
              <w:bottom w:val="single" w:color="auto" w:sz="4" w:space="0"/>
              <w:right w:val="nil"/>
            </w:tcBorders>
            <w:shd w:val="clear" w:color="000000" w:fill="FFFFFF"/>
            <w:noWrap/>
            <w:vAlign w:val="center"/>
          </w:tcPr>
          <w:p>
            <w:pPr>
              <w:widowControl/>
              <w:jc w:val="left"/>
              <w:rPr>
                <w:rFonts w:hint="default" w:ascii="Times New Roman" w:hAnsi="Times New Roman" w:eastAsia="宋体" w:cs="Times New Roman"/>
                <w:kern w:val="0"/>
                <w:sz w:val="24"/>
                <w:szCs w:val="24"/>
                <w:lang w:val="en-US"/>
              </w:rPr>
            </w:pPr>
            <w:r>
              <w:rPr>
                <w:rFonts w:hint="default" w:ascii="Times New Roman" w:hAnsi="Times New Roman" w:eastAsia="宋体" w:cs="Times New Roman"/>
                <w:color w:val="000000"/>
                <w:kern w:val="0"/>
                <w:sz w:val="20"/>
                <w:szCs w:val="20"/>
              </w:rPr>
              <w:t>部门：</w:t>
            </w:r>
            <w:r>
              <w:rPr>
                <w:rFonts w:hint="default" w:ascii="Times New Roman" w:hAnsi="Times New Roman" w:eastAsia="宋体" w:cs="Times New Roman"/>
                <w:i w:val="0"/>
                <w:color w:val="000000"/>
                <w:kern w:val="0"/>
                <w:sz w:val="20"/>
                <w:szCs w:val="20"/>
                <w:u w:val="none"/>
                <w:lang w:val="en-US" w:eastAsia="zh-CN" w:bidi="ar"/>
              </w:rPr>
              <w:t>区</w:t>
            </w:r>
            <w:r>
              <w:rPr>
                <w:rFonts w:hint="eastAsia" w:ascii="Times New Roman" w:hAnsi="Times New Roman" w:eastAsia="宋体" w:cs="Times New Roman"/>
                <w:i w:val="0"/>
                <w:color w:val="000000"/>
                <w:kern w:val="0"/>
                <w:sz w:val="20"/>
                <w:szCs w:val="20"/>
                <w:u w:val="none"/>
                <w:lang w:val="en-US" w:eastAsia="zh-CN" w:bidi="ar"/>
              </w:rPr>
              <w:t>人大政协联工委</w:t>
            </w:r>
          </w:p>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866" w:type="dxa"/>
            <w:tcBorders>
              <w:top w:val="nil"/>
              <w:left w:val="nil"/>
              <w:bottom w:val="single" w:color="auto" w:sz="4" w:space="0"/>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840" w:type="dxa"/>
            <w:tcBorders>
              <w:top w:val="nil"/>
              <w:left w:val="nil"/>
              <w:bottom w:val="single" w:color="auto" w:sz="4" w:space="0"/>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494" w:type="dxa"/>
            <w:tcBorders>
              <w:top w:val="nil"/>
              <w:left w:val="nil"/>
              <w:bottom w:val="single" w:color="auto" w:sz="4" w:space="0"/>
              <w:right w:val="nil"/>
            </w:tcBorders>
            <w:shd w:val="clear" w:color="000000" w:fill="FFFFFF"/>
            <w:noWrap/>
            <w:vAlign w:val="center"/>
          </w:tcPr>
          <w:p>
            <w:pPr>
              <w:widowControl/>
              <w:jc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w:t>
            </w:r>
          </w:p>
        </w:tc>
        <w:tc>
          <w:tcPr>
            <w:tcW w:w="1906" w:type="dxa"/>
            <w:tcBorders>
              <w:top w:val="nil"/>
              <w:left w:val="nil"/>
              <w:bottom w:val="single" w:color="auto" w:sz="4" w:space="0"/>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07" w:type="dxa"/>
            <w:tcBorders>
              <w:top w:val="nil"/>
              <w:left w:val="nil"/>
              <w:bottom w:val="single" w:color="auto" w:sz="4" w:space="0"/>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425" w:type="dxa"/>
            <w:tcBorders>
              <w:top w:val="nil"/>
              <w:left w:val="nil"/>
              <w:bottom w:val="single" w:color="auto" w:sz="4" w:space="0"/>
              <w:right w:val="nil"/>
            </w:tcBorders>
            <w:shd w:val="clear" w:color="000000" w:fill="FFFFFF"/>
            <w:noWrap/>
            <w:vAlign w:val="center"/>
          </w:tcPr>
          <w:p>
            <w:pPr>
              <w:widowControl/>
              <w:jc w:val="righ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480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    目</w:t>
            </w:r>
          </w:p>
        </w:tc>
        <w:tc>
          <w:tcPr>
            <w:tcW w:w="186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本年支出合计</w:t>
            </w:r>
          </w:p>
        </w:tc>
        <w:tc>
          <w:tcPr>
            <w:tcW w:w="18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基本支出</w:t>
            </w:r>
          </w:p>
        </w:tc>
        <w:tc>
          <w:tcPr>
            <w:tcW w:w="14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项目支出</w:t>
            </w:r>
          </w:p>
        </w:tc>
        <w:tc>
          <w:tcPr>
            <w:tcW w:w="190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上缴上级支出</w:t>
            </w:r>
          </w:p>
        </w:tc>
        <w:tc>
          <w:tcPr>
            <w:tcW w:w="130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经营支出</w:t>
            </w:r>
          </w:p>
        </w:tc>
        <w:tc>
          <w:tcPr>
            <w:tcW w:w="24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对附属单位补助支出</w:t>
            </w:r>
          </w:p>
        </w:tc>
      </w:tr>
      <w:tr>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功能分类科目编码</w:t>
            </w:r>
          </w:p>
        </w:tc>
        <w:tc>
          <w:tcPr>
            <w:tcW w:w="33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科目名称</w:t>
            </w:r>
          </w:p>
        </w:tc>
        <w:tc>
          <w:tcPr>
            <w:tcW w:w="1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p>
        </w:tc>
        <w:tc>
          <w:tcPr>
            <w:tcW w:w="2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p>
        </w:tc>
        <w:tc>
          <w:tcPr>
            <w:tcW w:w="3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p>
        </w:tc>
        <w:tc>
          <w:tcPr>
            <w:tcW w:w="18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p>
        </w:tc>
        <w:tc>
          <w:tcPr>
            <w:tcW w:w="19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p>
        </w:tc>
        <w:tc>
          <w:tcPr>
            <w:tcW w:w="2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595" w:hRule="atLeast"/>
        </w:trPr>
        <w:tc>
          <w:tcPr>
            <w:tcW w:w="480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栏次</w:t>
            </w:r>
          </w:p>
        </w:tc>
        <w:tc>
          <w:tcPr>
            <w:tcW w:w="186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190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c>
          <w:tcPr>
            <w:tcW w:w="130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c>
          <w:tcPr>
            <w:tcW w:w="242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w:t>
            </w:r>
          </w:p>
        </w:tc>
      </w:tr>
      <w:tr>
        <w:tblPrEx>
          <w:tblCellMar>
            <w:top w:w="0" w:type="dxa"/>
            <w:left w:w="108" w:type="dxa"/>
            <w:bottom w:w="0" w:type="dxa"/>
            <w:right w:w="108" w:type="dxa"/>
          </w:tblCellMar>
        </w:tblPrEx>
        <w:trPr>
          <w:trHeight w:val="595" w:hRule="atLeast"/>
        </w:trPr>
        <w:tc>
          <w:tcPr>
            <w:tcW w:w="480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合计</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b/>
                <w:bCs/>
                <w:i w:val="0"/>
                <w:iCs w:val="0"/>
                <w:color w:val="000000"/>
                <w:kern w:val="0"/>
                <w:sz w:val="22"/>
                <w:szCs w:val="22"/>
                <w:u w:val="none"/>
                <w:lang w:val="en-US" w:eastAsia="zh-CN" w:bidi="ar"/>
              </w:rPr>
              <w:t>328.49</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b/>
                <w:bCs/>
                <w:i w:val="0"/>
                <w:iCs w:val="0"/>
                <w:color w:val="000000"/>
                <w:kern w:val="0"/>
                <w:sz w:val="22"/>
                <w:szCs w:val="22"/>
                <w:u w:val="none"/>
                <w:lang w:val="en-US" w:eastAsia="zh-CN" w:bidi="ar"/>
              </w:rPr>
              <w:t>236.12</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b/>
                <w:bCs/>
                <w:i w:val="0"/>
                <w:iCs w:val="0"/>
                <w:color w:val="000000"/>
                <w:kern w:val="0"/>
                <w:sz w:val="22"/>
                <w:szCs w:val="22"/>
                <w:u w:val="none"/>
                <w:lang w:val="en-US" w:eastAsia="zh-CN" w:bidi="ar"/>
              </w:rPr>
              <w:t>92.38</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lang w:val="en-US"/>
              </w:rPr>
            </w:pPr>
            <w:r>
              <w:rPr>
                <w:rFonts w:hint="default" w:ascii="Times New Roman" w:hAnsi="Times New Roman" w:eastAsia="宋体" w:cs="Times New Roman"/>
                <w:i w:val="0"/>
                <w:iCs w:val="0"/>
                <w:color w:val="000000"/>
                <w:kern w:val="0"/>
                <w:sz w:val="22"/>
                <w:szCs w:val="22"/>
                <w:u w:val="none"/>
                <w:lang w:val="en-US" w:eastAsia="zh-CN" w:bidi="ar"/>
              </w:rPr>
              <w:t>2010</w:t>
            </w:r>
            <w:r>
              <w:rPr>
                <w:rFonts w:hint="eastAsia" w:ascii="Times New Roman" w:hAnsi="Times New Roman" w:eastAsia="宋体" w:cs="Times New Roman"/>
                <w:i w:val="0"/>
                <w:iCs w:val="0"/>
                <w:color w:val="000000"/>
                <w:kern w:val="0"/>
                <w:sz w:val="22"/>
                <w:szCs w:val="22"/>
                <w:u w:val="none"/>
                <w:lang w:val="en-US" w:eastAsia="zh-CN" w:bidi="ar"/>
              </w:rPr>
              <w:t>101</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行政运行</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175.03</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175.03</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lang w:val="en-US"/>
              </w:rPr>
            </w:pPr>
            <w:r>
              <w:rPr>
                <w:rFonts w:hint="default" w:ascii="Times New Roman" w:hAnsi="Times New Roman" w:eastAsia="宋体" w:cs="Times New Roman"/>
                <w:i w:val="0"/>
                <w:iCs w:val="0"/>
                <w:color w:val="000000"/>
                <w:kern w:val="0"/>
                <w:sz w:val="22"/>
                <w:szCs w:val="22"/>
                <w:u w:val="none"/>
                <w:lang w:val="en-US" w:eastAsia="zh-CN" w:bidi="ar"/>
              </w:rPr>
              <w:t>201</w:t>
            </w:r>
            <w:r>
              <w:rPr>
                <w:rFonts w:hint="eastAsia" w:ascii="Times New Roman" w:hAnsi="Times New Roman" w:eastAsia="宋体" w:cs="Times New Roman"/>
                <w:i w:val="0"/>
                <w:iCs w:val="0"/>
                <w:color w:val="000000"/>
                <w:kern w:val="0"/>
                <w:sz w:val="22"/>
                <w:szCs w:val="22"/>
                <w:u w:val="none"/>
                <w:lang w:val="en-US" w:eastAsia="zh-CN" w:bidi="ar"/>
              </w:rPr>
              <w:t>0102</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64.57</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kern w:val="0"/>
                <w:sz w:val="24"/>
                <w:szCs w:val="24"/>
              </w:rPr>
            </w:pPr>
            <w:r>
              <w:rPr>
                <w:rFonts w:hint="eastAsia" w:ascii="Times New Roman" w:hAnsi="Times New Roman" w:eastAsia="宋体" w:cs="Times New Roman"/>
                <w:i w:val="0"/>
                <w:iCs w:val="0"/>
                <w:color w:val="000000"/>
                <w:kern w:val="0"/>
                <w:sz w:val="22"/>
                <w:szCs w:val="22"/>
                <w:u w:val="none"/>
                <w:lang w:val="en-US" w:eastAsia="zh-CN" w:bidi="ar"/>
              </w:rPr>
              <w:t>64.57</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lang w:val="en-US"/>
              </w:rPr>
            </w:pPr>
            <w:r>
              <w:rPr>
                <w:rFonts w:hint="default" w:ascii="Times New Roman" w:hAnsi="Times New Roman" w:eastAsia="宋体" w:cs="Times New Roman"/>
                <w:i w:val="0"/>
                <w:iCs w:val="0"/>
                <w:color w:val="000000"/>
                <w:kern w:val="0"/>
                <w:sz w:val="22"/>
                <w:szCs w:val="22"/>
                <w:u w:val="none"/>
                <w:lang w:val="en-US" w:eastAsia="zh-CN" w:bidi="ar"/>
              </w:rPr>
              <w:t>201</w:t>
            </w:r>
            <w:r>
              <w:rPr>
                <w:rFonts w:hint="eastAsia" w:ascii="Times New Roman" w:hAnsi="Times New Roman" w:eastAsia="宋体" w:cs="Times New Roman"/>
                <w:i w:val="0"/>
                <w:iCs w:val="0"/>
                <w:color w:val="000000"/>
                <w:kern w:val="0"/>
                <w:sz w:val="22"/>
                <w:szCs w:val="22"/>
                <w:u w:val="none"/>
                <w:lang w:val="en-US" w:eastAsia="zh-CN" w:bidi="ar"/>
              </w:rPr>
              <w:t>0199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其他人大事务支出</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10.00</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kern w:val="0"/>
                <w:sz w:val="24"/>
                <w:szCs w:val="24"/>
              </w:rPr>
            </w:pP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10.00</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lang w:val="en-US"/>
              </w:rPr>
            </w:pPr>
            <w:r>
              <w:rPr>
                <w:rFonts w:hint="default" w:ascii="Times New Roman" w:hAnsi="Times New Roman" w:eastAsia="宋体" w:cs="Times New Roman"/>
                <w:i w:val="0"/>
                <w:iCs w:val="0"/>
                <w:color w:val="000000"/>
                <w:kern w:val="0"/>
                <w:sz w:val="22"/>
                <w:szCs w:val="22"/>
                <w:u w:val="none"/>
                <w:lang w:val="en-US" w:eastAsia="zh-CN" w:bidi="ar"/>
              </w:rPr>
              <w:t>201</w:t>
            </w:r>
            <w:r>
              <w:rPr>
                <w:rFonts w:hint="eastAsia" w:ascii="Times New Roman" w:hAnsi="Times New Roman" w:eastAsia="宋体" w:cs="Times New Roman"/>
                <w:i w:val="0"/>
                <w:iCs w:val="0"/>
                <w:color w:val="000000"/>
                <w:kern w:val="0"/>
                <w:sz w:val="22"/>
                <w:szCs w:val="22"/>
                <w:u w:val="none"/>
                <w:lang w:val="en-US" w:eastAsia="zh-CN" w:bidi="ar"/>
              </w:rPr>
              <w:t>0399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其他政府办公厅（室）及相关机构事务支出</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6.21</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4.41</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1.80</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2010202</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一般行政管理事务</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16.00</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Times New Roman" w:hAnsi="Times New Roman" w:eastAsia="宋体" w:cs="Times New Roman"/>
                <w:kern w:val="0"/>
                <w:sz w:val="24"/>
                <w:szCs w:val="24"/>
                <w:lang w:val="en-US" w:eastAsia="zh-CN"/>
              </w:rPr>
            </w:pP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16.00</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lang w:val="en-US"/>
              </w:rPr>
            </w:pPr>
            <w:r>
              <w:rPr>
                <w:rFonts w:hint="default" w:ascii="Times New Roman" w:hAnsi="Times New Roman" w:eastAsia="宋体" w:cs="Times New Roman"/>
                <w:i w:val="0"/>
                <w:iCs w:val="0"/>
                <w:color w:val="000000"/>
                <w:kern w:val="0"/>
                <w:sz w:val="22"/>
                <w:szCs w:val="22"/>
                <w:u w:val="none"/>
                <w:lang w:val="en-US" w:eastAsia="zh-CN" w:bidi="ar"/>
              </w:rPr>
              <w:t>20</w:t>
            </w:r>
            <w:r>
              <w:rPr>
                <w:rFonts w:hint="eastAsia" w:ascii="Times New Roman" w:hAnsi="Times New Roman" w:eastAsia="宋体" w:cs="Times New Roman"/>
                <w:i w:val="0"/>
                <w:iCs w:val="0"/>
                <w:color w:val="000000"/>
                <w:kern w:val="0"/>
                <w:sz w:val="22"/>
                <w:szCs w:val="22"/>
                <w:u w:val="none"/>
                <w:lang w:val="en-US" w:eastAsia="zh-CN" w:bidi="ar"/>
              </w:rPr>
              <w:t>40201</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eastAsia" w:ascii="Times New Roman" w:hAnsi="Times New Roman" w:eastAsia="宋体" w:cs="Times New Roman"/>
                <w:i w:val="0"/>
                <w:iCs w:val="0"/>
                <w:color w:val="000000"/>
                <w:kern w:val="0"/>
                <w:sz w:val="22"/>
                <w:szCs w:val="22"/>
                <w:u w:val="none"/>
                <w:lang w:val="en-US" w:eastAsia="zh-CN" w:bidi="ar"/>
              </w:rPr>
              <w:t>行政运行</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1.28</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1.28</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1.28</w:t>
            </w: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21.44</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21.44</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2082799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其他财政对社会保险基金的补助</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0.29</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0.29</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2089999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其他社会保障和就业支出</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6</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6</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2101101</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行政单位医疗</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11.63</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11.63</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2101103</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公务员医疗补助</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4.86</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lang w:val="en-US"/>
              </w:rPr>
            </w:pPr>
            <w:r>
              <w:rPr>
                <w:rFonts w:hint="eastAsia" w:ascii="Times New Roman" w:hAnsi="Times New Roman" w:eastAsia="宋体" w:cs="Times New Roman"/>
                <w:i w:val="0"/>
                <w:iCs w:val="0"/>
                <w:color w:val="000000"/>
                <w:kern w:val="0"/>
                <w:sz w:val="22"/>
                <w:szCs w:val="22"/>
                <w:u w:val="none"/>
                <w:lang w:val="en-US" w:eastAsia="zh-CN" w:bidi="ar"/>
              </w:rPr>
              <w:t>4.86</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1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eastAsia" w:ascii="Times New Roman" w:hAnsi="Times New Roman" w:eastAsia="宋体" w:cs="Times New Roman"/>
                <w:i w:val="0"/>
                <w:iCs w:val="0"/>
                <w:color w:val="000000"/>
                <w:kern w:val="0"/>
                <w:sz w:val="22"/>
                <w:szCs w:val="22"/>
                <w:u w:val="none"/>
                <w:lang w:val="en-US" w:eastAsia="zh-CN" w:bidi="ar"/>
              </w:rPr>
              <w:t>16</w:t>
            </w:r>
            <w:r>
              <w:rPr>
                <w:rFonts w:hint="default" w:ascii="Times New Roman" w:hAnsi="Times New Roman" w:eastAsia="宋体" w:cs="Times New Roman"/>
                <w:i w:val="0"/>
                <w:iCs w:val="0"/>
                <w:color w:val="000000"/>
                <w:kern w:val="0"/>
                <w:sz w:val="22"/>
                <w:szCs w:val="22"/>
                <w:u w:val="none"/>
                <w:lang w:val="en-US" w:eastAsia="zh-CN" w:bidi="ar"/>
              </w:rPr>
              <w:t>.53</w:t>
            </w:r>
          </w:p>
        </w:tc>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.53</w:t>
            </w:r>
          </w:p>
        </w:tc>
        <w:tc>
          <w:tcPr>
            <w:tcW w:w="149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kern w:val="0"/>
                <w:sz w:val="24"/>
                <w:szCs w:val="24"/>
              </w:rPr>
            </w:pPr>
          </w:p>
        </w:tc>
        <w:tc>
          <w:tcPr>
            <w:tcW w:w="19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2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828" w:hRule="atLeast"/>
        </w:trPr>
        <w:tc>
          <w:tcPr>
            <w:tcW w:w="15640" w:type="dxa"/>
            <w:gridSpan w:val="9"/>
            <w:tcBorders>
              <w:top w:val="single" w:color="auto" w:sz="4" w:space="0"/>
              <w:left w:val="nil"/>
              <w:bottom w:val="nil"/>
              <w:right w:val="nil"/>
            </w:tcBorders>
            <w:shd w:val="clear" w:color="auto" w:fill="auto"/>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注：本表反映部门本年度各项支出情况。</w:t>
            </w:r>
          </w:p>
        </w:tc>
      </w:tr>
    </w:tbl>
    <w:p>
      <w:pPr>
        <w:widowControl/>
        <w:jc w:val="both"/>
        <w:rPr>
          <w:rFonts w:hint="default" w:ascii="Times New Roman" w:hAnsi="Times New Roman" w:eastAsia="方正小标宋_GBK" w:cs="Times New Roman"/>
          <w:color w:val="000000"/>
          <w:kern w:val="0"/>
          <w:sz w:val="36"/>
          <w:szCs w:val="21"/>
        </w:rPr>
      </w:pPr>
    </w:p>
    <w:p>
      <w:pPr>
        <w:pStyle w:val="2"/>
        <w:rPr>
          <w:rFonts w:hint="default" w:ascii="Times New Roman" w:hAnsi="Times New Roman" w:eastAsia="方正小标宋_GBK" w:cs="Times New Roman"/>
          <w:color w:val="000000"/>
          <w:kern w:val="0"/>
          <w:sz w:val="36"/>
          <w:szCs w:val="21"/>
        </w:rPr>
      </w:pPr>
    </w:p>
    <w:p>
      <w:pPr>
        <w:rPr>
          <w:rFonts w:hint="default" w:ascii="Times New Roman" w:hAnsi="Times New Roman" w:eastAsia="方正小标宋_GBK" w:cs="Times New Roman"/>
          <w:color w:val="000000"/>
          <w:kern w:val="0"/>
          <w:sz w:val="36"/>
          <w:szCs w:val="21"/>
        </w:rPr>
      </w:pPr>
    </w:p>
    <w:p>
      <w:pPr>
        <w:pStyle w:val="2"/>
        <w:rPr>
          <w:rFonts w:hint="default" w:ascii="Times New Roman" w:hAnsi="Times New Roman" w:eastAsia="方正小标宋_GBK" w:cs="Times New Roman"/>
          <w:color w:val="000000"/>
          <w:kern w:val="0"/>
          <w:sz w:val="36"/>
          <w:szCs w:val="21"/>
        </w:rPr>
      </w:pPr>
    </w:p>
    <w:p>
      <w:pPr>
        <w:rPr>
          <w:rFonts w:hint="default" w:ascii="Times New Roman" w:hAnsi="Times New Roman" w:eastAsia="方正小标宋_GBK" w:cs="Times New Roman"/>
          <w:color w:val="000000"/>
          <w:kern w:val="0"/>
          <w:sz w:val="36"/>
          <w:szCs w:val="21"/>
        </w:rPr>
      </w:pPr>
    </w:p>
    <w:p>
      <w:pPr>
        <w:pStyle w:val="2"/>
        <w:rPr>
          <w:rFonts w:hint="default" w:ascii="Times New Roman" w:hAnsi="Times New Roman" w:eastAsia="方正小标宋_GBK" w:cs="Times New Roman"/>
          <w:color w:val="000000"/>
          <w:kern w:val="0"/>
          <w:sz w:val="36"/>
          <w:szCs w:val="21"/>
        </w:rPr>
      </w:pPr>
    </w:p>
    <w:p>
      <w:pPr>
        <w:rPr>
          <w:rFonts w:hint="default" w:ascii="Times New Roman" w:hAnsi="Times New Roman" w:eastAsia="方正小标宋_GBK" w:cs="Times New Roman"/>
          <w:color w:val="000000"/>
          <w:kern w:val="0"/>
          <w:sz w:val="36"/>
          <w:szCs w:val="21"/>
        </w:rPr>
      </w:pPr>
    </w:p>
    <w:p>
      <w:pPr>
        <w:pStyle w:val="2"/>
        <w:rPr>
          <w:rFonts w:hint="default" w:ascii="Times New Roman" w:hAnsi="Times New Roman" w:eastAsia="方正小标宋_GBK" w:cs="Times New Roman"/>
          <w:color w:val="000000"/>
          <w:kern w:val="0"/>
          <w:sz w:val="36"/>
          <w:szCs w:val="21"/>
        </w:rPr>
      </w:pPr>
    </w:p>
    <w:p>
      <w:pPr>
        <w:rPr>
          <w:rFonts w:hint="default" w:ascii="Times New Roman" w:hAnsi="Times New Roman" w:eastAsia="方正小标宋_GBK" w:cs="Times New Roman"/>
          <w:color w:val="000000"/>
          <w:kern w:val="0"/>
          <w:sz w:val="36"/>
          <w:szCs w:val="21"/>
        </w:rPr>
      </w:pPr>
    </w:p>
    <w:p>
      <w:pPr>
        <w:pStyle w:val="2"/>
        <w:rPr>
          <w:rFonts w:hint="default" w:ascii="Times New Roman" w:hAnsi="Times New Roman" w:eastAsia="方正小标宋_GBK" w:cs="Times New Roman"/>
          <w:color w:val="000000"/>
          <w:kern w:val="0"/>
          <w:sz w:val="36"/>
          <w:szCs w:val="21"/>
        </w:rPr>
      </w:pPr>
    </w:p>
    <w:p>
      <w:pPr>
        <w:rPr>
          <w:rFonts w:hint="default" w:ascii="Times New Roman" w:hAnsi="Times New Roman" w:eastAsia="方正小标宋_GBK" w:cs="Times New Roman"/>
          <w:color w:val="000000"/>
          <w:kern w:val="0"/>
          <w:sz w:val="36"/>
          <w:szCs w:val="21"/>
        </w:rPr>
      </w:pPr>
    </w:p>
    <w:p>
      <w:pPr>
        <w:pStyle w:val="2"/>
        <w:rPr>
          <w:rFonts w:hint="default"/>
        </w:rPr>
      </w:pPr>
    </w:p>
    <w:p>
      <w:pPr>
        <w:pStyle w:val="2"/>
        <w:rPr>
          <w:rFonts w:hint="default" w:ascii="Times New Roman" w:hAnsi="Times New Roman" w:cs="Times New Roman"/>
        </w:rPr>
      </w:pPr>
    </w:p>
    <w:tbl>
      <w:tblPr>
        <w:tblStyle w:val="12"/>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hint="default" w:ascii="Times New Roman" w:hAnsi="Times New Roman" w:eastAsia="黑体" w:cs="Times New Roman"/>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hint="default" w:ascii="Times New Roman" w:hAnsi="Times New Roman" w:eastAsia="宋体" w:cs="Times New Roman"/>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hint="default" w:ascii="Times New Roman" w:hAnsi="Times New Roman" w:eastAsia="宋体" w:cs="Times New Roman"/>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hint="default" w:ascii="Times New Roman" w:hAnsi="Times New Roman" w:eastAsia="宋体" w:cs="Times New Roman"/>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hint="default" w:ascii="Times New Roman" w:hAnsi="Times New Roman" w:eastAsia="宋体" w:cs="Times New Roman"/>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hint="default" w:ascii="Times New Roman" w:hAnsi="Times New Roman" w:eastAsia="宋体" w:cs="Times New Roman"/>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hint="default" w:ascii="Times New Roman" w:hAnsi="Times New Roman" w:eastAsia="宋体" w:cs="Times New Roman"/>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hint="default" w:ascii="Times New Roman" w:hAnsi="Times New Roman" w:eastAsia="宋体" w:cs="Times New Roman"/>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hint="default" w:ascii="Times New Roman" w:hAnsi="Times New Roman" w:eastAsia="宋体" w:cs="Times New Roman"/>
                <w:kern w:val="0"/>
                <w:sz w:val="24"/>
                <w:szCs w:val="24"/>
              </w:rPr>
            </w:pPr>
          </w:p>
        </w:tc>
      </w:tr>
      <w:tr>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hint="default" w:ascii="Times New Roman" w:hAnsi="Times New Roman" w:eastAsia="华文中宋" w:cs="Times New Roman"/>
                <w:color w:val="000000"/>
                <w:kern w:val="0"/>
                <w:sz w:val="32"/>
                <w:szCs w:val="32"/>
              </w:rPr>
            </w:pPr>
            <w:r>
              <w:rPr>
                <w:rFonts w:hint="default" w:ascii="Times New Roman" w:hAnsi="Times New Roman" w:eastAsia="华文中宋" w:cs="Times New Roman"/>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hint="default" w:ascii="Times New Roman" w:hAnsi="Times New Roman" w:eastAsia="宋体" w:cs="Times New Roman"/>
                <w:color w:val="000000"/>
                <w:kern w:val="0"/>
                <w:sz w:val="20"/>
                <w:szCs w:val="20"/>
                <w:lang w:val="en-US"/>
              </w:rPr>
            </w:pPr>
            <w:r>
              <w:rPr>
                <w:rFonts w:hint="default" w:ascii="Times New Roman" w:hAnsi="Times New Roman" w:eastAsia="宋体" w:cs="Times New Roman"/>
                <w:color w:val="000000"/>
                <w:kern w:val="0"/>
                <w:sz w:val="20"/>
                <w:szCs w:val="20"/>
              </w:rPr>
              <w:t>部门：</w:t>
            </w:r>
            <w:r>
              <w:rPr>
                <w:rFonts w:hint="default" w:ascii="Times New Roman" w:hAnsi="Times New Roman" w:eastAsia="宋体" w:cs="Times New Roman"/>
                <w:i w:val="0"/>
                <w:color w:val="000000"/>
                <w:kern w:val="0"/>
                <w:sz w:val="20"/>
                <w:szCs w:val="20"/>
                <w:u w:val="none"/>
                <w:lang w:val="en-US" w:eastAsia="zh-CN" w:bidi="ar"/>
              </w:rPr>
              <w:t>区</w:t>
            </w:r>
            <w:r>
              <w:rPr>
                <w:rFonts w:hint="eastAsia" w:ascii="Times New Roman" w:hAnsi="Times New Roman" w:eastAsia="宋体" w:cs="Times New Roman"/>
                <w:i w:val="0"/>
                <w:color w:val="000000"/>
                <w:kern w:val="0"/>
                <w:sz w:val="20"/>
                <w:szCs w:val="20"/>
                <w:u w:val="none"/>
                <w:lang w:val="en-US" w:eastAsia="zh-CN" w:bidi="ar"/>
              </w:rPr>
              <w:t>人大政协联工委</w:t>
            </w:r>
          </w:p>
        </w:tc>
        <w:tc>
          <w:tcPr>
            <w:tcW w:w="435"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328.49</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eastAsia" w:ascii="Times New Roman" w:hAnsi="Times New Roman" w:eastAsia="宋体" w:cs="Times New Roman"/>
                <w:i w:val="0"/>
                <w:iCs w:val="0"/>
                <w:color w:val="000000"/>
                <w:kern w:val="0"/>
                <w:sz w:val="22"/>
                <w:szCs w:val="22"/>
                <w:u w:val="none"/>
                <w:lang w:val="en-US" w:eastAsia="zh-CN" w:bidi="ar"/>
              </w:rPr>
              <w:t>271.80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eastAsia" w:ascii="Times New Roman" w:hAnsi="Times New Roman" w:eastAsia="宋体" w:cs="Times New Roman"/>
                <w:i w:val="0"/>
                <w:iCs w:val="0"/>
                <w:color w:val="000000"/>
                <w:kern w:val="0"/>
                <w:sz w:val="22"/>
                <w:szCs w:val="22"/>
                <w:u w:val="none"/>
                <w:lang w:val="en-US" w:eastAsia="zh-CN" w:bidi="ar"/>
              </w:rPr>
              <w:t>271.80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rPr>
            </w:pPr>
            <w:r>
              <w:rPr>
                <w:rFonts w:hint="eastAsia" w:ascii="Times New Roman" w:hAnsi="Times New Roman" w:eastAsia="宋体"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.00</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二、</w:t>
            </w:r>
            <w:r>
              <w:rPr>
                <w:rFonts w:hint="eastAsia" w:ascii="Times New Roman" w:hAnsi="Times New Roman" w:eastAsia="宋体" w:cs="Times New Roman"/>
                <w:i w:val="0"/>
                <w:iCs w:val="0"/>
                <w:color w:val="000000"/>
                <w:kern w:val="0"/>
                <w:sz w:val="22"/>
                <w:szCs w:val="22"/>
                <w:u w:val="none"/>
                <w:lang w:val="en-US" w:eastAsia="zh-CN" w:bidi="ar"/>
              </w:rPr>
              <w:t>公共安全</w:t>
            </w:r>
            <w:r>
              <w:rPr>
                <w:rFonts w:hint="default" w:ascii="Times New Roman" w:hAnsi="Times New Roman" w:eastAsia="宋体" w:cs="Times New Roman"/>
                <w:i w:val="0"/>
                <w:iCs w:val="0"/>
                <w:color w:val="000000"/>
                <w:kern w:val="0"/>
                <w:sz w:val="22"/>
                <w:szCs w:val="22"/>
                <w:u w:val="none"/>
                <w:lang w:val="en-US" w:eastAsia="zh-CN" w:bidi="ar"/>
              </w:rPr>
              <w:t>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eastAsia" w:ascii="Times New Roman" w:hAnsi="Times New Roman" w:eastAsia="宋体" w:cs="Times New Roman"/>
                <w:i w:val="0"/>
                <w:iCs w:val="0"/>
                <w:color w:val="000000"/>
                <w:kern w:val="0"/>
                <w:sz w:val="22"/>
                <w:szCs w:val="22"/>
                <w:u w:val="none"/>
                <w:lang w:val="en-US" w:eastAsia="zh-CN" w:bidi="ar"/>
              </w:rPr>
              <w:t>1.28</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eastAsia" w:ascii="Times New Roman" w:hAnsi="Times New Roman" w:eastAsia="宋体" w:cs="Times New Roman"/>
                <w:i w:val="0"/>
                <w:iCs w:val="0"/>
                <w:color w:val="000000"/>
                <w:kern w:val="0"/>
                <w:sz w:val="22"/>
                <w:szCs w:val="22"/>
                <w:u w:val="none"/>
                <w:lang w:val="en-US" w:eastAsia="zh-CN" w:bidi="ar"/>
              </w:rPr>
              <w:t>1.28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三、社会保障和就业支出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eastAsia" w:ascii="Times New Roman" w:hAnsi="Times New Roman" w:eastAsia="宋体" w:cs="Times New Roman"/>
                <w:i w:val="0"/>
                <w:iCs w:val="0"/>
                <w:color w:val="000000"/>
                <w:kern w:val="0"/>
                <w:sz w:val="22"/>
                <w:szCs w:val="22"/>
                <w:u w:val="none"/>
                <w:lang w:val="en-US" w:eastAsia="zh-CN" w:bidi="ar"/>
              </w:rPr>
              <w:t>22.39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eastAsia" w:ascii="Times New Roman" w:hAnsi="Times New Roman" w:eastAsia="宋体" w:cs="Times New Roman"/>
                <w:i w:val="0"/>
                <w:iCs w:val="0"/>
                <w:color w:val="000000"/>
                <w:kern w:val="0"/>
                <w:sz w:val="22"/>
                <w:szCs w:val="22"/>
                <w:u w:val="none"/>
                <w:lang w:val="en-US" w:eastAsia="zh-CN" w:bidi="ar"/>
              </w:rPr>
              <w:t>22.39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四、卫生健康支出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eastAsia" w:ascii="Times New Roman" w:hAnsi="Times New Roman" w:eastAsia="宋体" w:cs="Times New Roman"/>
                <w:i w:val="0"/>
                <w:iCs w:val="0"/>
                <w:color w:val="000000"/>
                <w:kern w:val="0"/>
                <w:sz w:val="22"/>
                <w:szCs w:val="22"/>
                <w:u w:val="none"/>
                <w:lang w:val="en-US" w:eastAsia="zh-CN" w:bidi="ar"/>
              </w:rPr>
              <w:t>16.49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eastAsia" w:ascii="Times New Roman" w:hAnsi="Times New Roman" w:eastAsia="宋体" w:cs="Times New Roman"/>
                <w:i w:val="0"/>
                <w:iCs w:val="0"/>
                <w:color w:val="000000"/>
                <w:kern w:val="0"/>
                <w:sz w:val="22"/>
                <w:szCs w:val="22"/>
                <w:u w:val="none"/>
                <w:lang w:val="en-US" w:eastAsia="zh-CN" w:bidi="ar"/>
              </w:rPr>
              <w:t>16.49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五、城乡社区支出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六、农林水支出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4"/>
                <w:szCs w:val="24"/>
              </w:rPr>
            </w:pPr>
            <w:r>
              <w:rPr>
                <w:rFonts w:hint="default" w:ascii="Times New Roman" w:hAnsi="Times New Roman" w:eastAsia="宋体" w:cs="Times New Roman"/>
                <w:i w:val="0"/>
                <w:iCs w:val="0"/>
                <w:color w:val="000000"/>
                <w:kern w:val="0"/>
                <w:sz w:val="22"/>
                <w:szCs w:val="22"/>
                <w:u w:val="none"/>
                <w:lang w:val="en-US" w:eastAsia="zh-CN" w:bidi="ar"/>
              </w:rPr>
              <w:t>七、住房保障支出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.53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.53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八、其他支出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rPr>
            </w:pPr>
            <w:r>
              <w:rPr>
                <w:rFonts w:hint="eastAsia" w:ascii="Times New Roman" w:hAnsi="Times New Roman" w:eastAsia="宋体" w:cs="Times New Roman"/>
                <w:i w:val="0"/>
                <w:iCs w:val="0"/>
                <w:color w:val="000000"/>
                <w:kern w:val="0"/>
                <w:sz w:val="22"/>
                <w:szCs w:val="22"/>
                <w:u w:val="none"/>
                <w:lang w:val="en-US" w:eastAsia="zh-CN" w:bidi="ar"/>
              </w:rPr>
              <w:t>328.49</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328.49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eastAsia" w:ascii="Times New Roman" w:hAnsi="Times New Roman" w:eastAsia="宋体" w:cs="Times New Roman"/>
                <w:i w:val="0"/>
                <w:iCs w:val="0"/>
                <w:color w:val="000000"/>
                <w:kern w:val="0"/>
                <w:sz w:val="22"/>
                <w:szCs w:val="22"/>
                <w:u w:val="none"/>
                <w:lang w:val="en-US" w:eastAsia="zh-CN" w:bidi="ar"/>
              </w:rPr>
              <w:t>328.49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eastAsia" w:ascii="Times New Roman" w:hAnsi="Times New Roman" w:eastAsia="宋体" w:cs="Times New Roman"/>
                <w:i w:val="0"/>
                <w:iCs w:val="0"/>
                <w:color w:val="000000"/>
                <w:kern w:val="0"/>
                <w:sz w:val="22"/>
                <w:szCs w:val="22"/>
                <w:u w:val="none"/>
                <w:lang w:val="en-US" w:eastAsia="zh-CN" w:bidi="ar"/>
              </w:rPr>
              <w:t>328.49</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eastAsia="zh-CN"/>
              </w:rPr>
            </w:pPr>
            <w:r>
              <w:rPr>
                <w:rFonts w:hint="eastAsia" w:ascii="Times New Roman" w:hAnsi="Times New Roman" w:eastAsia="宋体" w:cs="Times New Roman"/>
                <w:kern w:val="0"/>
                <w:sz w:val="22"/>
                <w:lang w:val="en-US" w:eastAsia="zh-CN"/>
              </w:rPr>
              <w:t>328.49</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default" w:ascii="Times New Roman" w:hAnsi="Times New Roman" w:eastAsia="宋体" w:cs="Times New Roman"/>
                <w:kern w:val="0"/>
                <w:sz w:val="22"/>
                <w:lang w:val="en-US"/>
              </w:rPr>
            </w:pPr>
            <w:r>
              <w:rPr>
                <w:rFonts w:hint="eastAsia" w:ascii="Times New Roman" w:hAnsi="Times New Roman" w:eastAsia="宋体" w:cs="Times New Roman"/>
                <w:i w:val="0"/>
                <w:iCs w:val="0"/>
                <w:color w:val="000000"/>
                <w:kern w:val="0"/>
                <w:sz w:val="22"/>
                <w:szCs w:val="22"/>
                <w:u w:val="none"/>
                <w:lang w:val="en-US" w:eastAsia="zh-CN" w:bidi="ar"/>
              </w:rPr>
              <w:t>328.49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kern w:val="0"/>
                <w:sz w:val="22"/>
                <w:lang w:val="en-US"/>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hint="default" w:ascii="Times New Roman" w:hAnsi="Times New Roman" w:eastAsia="方正小标宋_GBK" w:cs="Times New Roman"/>
          <w:kern w:val="0"/>
          <w:sz w:val="36"/>
          <w:szCs w:val="36"/>
        </w:rPr>
      </w:pPr>
    </w:p>
    <w:p>
      <w:pPr>
        <w:widowControl/>
        <w:jc w:val="center"/>
        <w:rPr>
          <w:rFonts w:hint="default" w:ascii="Times New Roman" w:hAnsi="Times New Roman" w:eastAsia="方正小标宋_GBK" w:cs="Times New Roman"/>
          <w:kern w:val="0"/>
          <w:sz w:val="36"/>
          <w:szCs w:val="36"/>
        </w:rPr>
      </w:pPr>
      <w:r>
        <w:rPr>
          <w:rFonts w:hint="default"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xml:space="preserve">     部门： </w:t>
      </w:r>
      <w:r>
        <w:rPr>
          <w:rFonts w:hint="default" w:ascii="Times New Roman" w:hAnsi="Times New Roman" w:eastAsia="宋体" w:cs="Times New Roman"/>
          <w:i w:val="0"/>
          <w:color w:val="000000"/>
          <w:kern w:val="0"/>
          <w:sz w:val="20"/>
          <w:szCs w:val="20"/>
          <w:u w:val="none"/>
          <w:lang w:val="en-US" w:eastAsia="zh-CN" w:bidi="ar"/>
        </w:rPr>
        <w:t>区</w:t>
      </w:r>
      <w:r>
        <w:rPr>
          <w:rFonts w:hint="eastAsia" w:ascii="Times New Roman" w:hAnsi="Times New Roman" w:eastAsia="宋体" w:cs="Times New Roman"/>
          <w:i w:val="0"/>
          <w:color w:val="000000"/>
          <w:kern w:val="0"/>
          <w:sz w:val="20"/>
          <w:szCs w:val="20"/>
          <w:u w:val="none"/>
          <w:lang w:val="en-US" w:eastAsia="zh-CN" w:bidi="ar"/>
        </w:rPr>
        <w:t>人大政协联工委</w:t>
      </w:r>
      <w:r>
        <w:rPr>
          <w:rFonts w:hint="default" w:ascii="Times New Roman" w:hAnsi="Times New Roman" w:eastAsia="仿宋_GB2312" w:cs="Times New Roman"/>
          <w:color w:val="000000"/>
          <w:kern w:val="0"/>
          <w:szCs w:val="21"/>
        </w:rPr>
        <w:t xml:space="preserve">                                                                                          </w:t>
      </w:r>
      <w:r>
        <w:rPr>
          <w:rFonts w:hint="default" w:ascii="Times New Roman" w:hAnsi="Times New Roman" w:eastAsia="仿宋_GB2312" w:cs="Times New Roman"/>
          <w:color w:val="000000"/>
          <w:kern w:val="0"/>
          <w:szCs w:val="21"/>
          <w:lang w:val="en-US" w:eastAsia="zh-CN"/>
        </w:rPr>
        <w:t xml:space="preserve">        </w:t>
      </w:r>
      <w:r>
        <w:rPr>
          <w:rFonts w:hint="default" w:ascii="Times New Roman" w:hAnsi="Times New Roman" w:eastAsia="仿宋_GB2312" w:cs="Times New Roman"/>
          <w:color w:val="000000"/>
          <w:kern w:val="0"/>
          <w:szCs w:val="21"/>
        </w:rPr>
        <w:t xml:space="preserve">    公开05表</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仿宋_GB2312" w:cs="Times New Roman"/>
          <w:color w:val="000000"/>
          <w:kern w:val="0"/>
          <w:szCs w:val="21"/>
        </w:rPr>
        <w:t xml:space="preserve">                                                                                                                                  单位：万元</w:t>
      </w:r>
    </w:p>
    <w:tbl>
      <w:tblPr>
        <w:tblStyle w:val="12"/>
        <w:tblW w:w="14219" w:type="dxa"/>
        <w:jc w:val="center"/>
        <w:tblLayout w:type="autofit"/>
        <w:tblCellMar>
          <w:top w:w="0" w:type="dxa"/>
          <w:left w:w="108" w:type="dxa"/>
          <w:bottom w:w="0" w:type="dxa"/>
          <w:right w:w="108" w:type="dxa"/>
        </w:tblCellMar>
      </w:tblPr>
      <w:tblGrid>
        <w:gridCol w:w="1200"/>
        <w:gridCol w:w="5571"/>
        <w:gridCol w:w="3107"/>
        <w:gridCol w:w="2240"/>
        <w:gridCol w:w="2101"/>
      </w:tblGrid>
      <w:tr>
        <w:tblPrEx>
          <w:tblCellMar>
            <w:top w:w="0" w:type="dxa"/>
            <w:left w:w="108" w:type="dxa"/>
            <w:bottom w:w="0" w:type="dxa"/>
            <w:right w:w="108" w:type="dxa"/>
          </w:tblCellMar>
        </w:tblPrEx>
        <w:trPr>
          <w:trHeight w:val="405" w:hRule="atLeast"/>
          <w:jc w:val="center"/>
        </w:trPr>
        <w:tc>
          <w:tcPr>
            <w:tcW w:w="6771"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项 </w:t>
            </w:r>
            <w:r>
              <w:rPr>
                <w:rFonts w:hint="default" w:ascii="Times New Roman" w:hAnsi="Times New Roman" w:eastAsia="仿宋_GB2312" w:cs="Times New Roman"/>
                <w:b/>
                <w:color w:val="000000"/>
                <w:kern w:val="0"/>
                <w:szCs w:val="21"/>
              </w:rPr>
              <w:t xml:space="preserve">   </w:t>
            </w:r>
            <w:r>
              <w:rPr>
                <w:rFonts w:hint="default" w:ascii="Times New Roman" w:hAnsi="Times New Roman" w:eastAsia="仿宋_GB2312" w:cs="Times New Roman"/>
                <w:b/>
                <w:kern w:val="0"/>
                <w:szCs w:val="21"/>
              </w:rPr>
              <w:t>目</w:t>
            </w:r>
          </w:p>
        </w:tc>
        <w:tc>
          <w:tcPr>
            <w:tcW w:w="7448"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55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310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22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基本支出</w:t>
            </w:r>
          </w:p>
        </w:tc>
        <w:tc>
          <w:tcPr>
            <w:tcW w:w="2101"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5571"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107"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2240"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2101" w:type="dxa"/>
            <w:vMerge w:val="continue"/>
            <w:tcBorders>
              <w:top w:val="nil"/>
              <w:left w:val="single" w:color="auto" w:sz="4" w:space="0"/>
              <w:bottom w:val="single" w:color="000000" w:sz="4" w:space="0"/>
              <w:right w:val="single" w:color="auto" w:sz="8" w:space="0"/>
            </w:tcBorders>
            <w:vAlign w:val="center"/>
          </w:tcPr>
          <w:p>
            <w:pPr>
              <w:widowControl/>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5571"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107"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2240"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2101" w:type="dxa"/>
            <w:vMerge w:val="continue"/>
            <w:tcBorders>
              <w:top w:val="nil"/>
              <w:left w:val="single" w:color="auto" w:sz="4" w:space="0"/>
              <w:bottom w:val="single" w:color="000000" w:sz="4" w:space="0"/>
              <w:right w:val="single" w:color="auto" w:sz="8" w:space="0"/>
            </w:tcBorders>
            <w:vAlign w:val="center"/>
          </w:tcPr>
          <w:p>
            <w:pPr>
              <w:widowControl/>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677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310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22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2101"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677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31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b/>
                <w:bCs/>
                <w:i w:val="0"/>
                <w:iCs w:val="0"/>
                <w:color w:val="000000"/>
                <w:kern w:val="0"/>
                <w:sz w:val="22"/>
                <w:szCs w:val="22"/>
                <w:u w:val="none"/>
                <w:lang w:val="en-US" w:eastAsia="zh-CN" w:bidi="ar"/>
              </w:rPr>
              <w:t>328.49</w:t>
            </w:r>
          </w:p>
        </w:tc>
        <w:tc>
          <w:tcPr>
            <w:tcW w:w="22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b/>
                <w:bCs/>
                <w:i w:val="0"/>
                <w:iCs w:val="0"/>
                <w:color w:val="000000"/>
                <w:kern w:val="0"/>
                <w:sz w:val="22"/>
                <w:szCs w:val="22"/>
                <w:u w:val="none"/>
                <w:lang w:val="en-US" w:eastAsia="zh-CN" w:bidi="ar"/>
              </w:rPr>
              <w:t>236.12</w:t>
            </w:r>
          </w:p>
        </w:tc>
        <w:tc>
          <w:tcPr>
            <w:tcW w:w="2101"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b/>
                <w:bCs/>
                <w:i w:val="0"/>
                <w:iCs w:val="0"/>
                <w:color w:val="000000"/>
                <w:kern w:val="0"/>
                <w:sz w:val="22"/>
                <w:szCs w:val="22"/>
                <w:u w:val="none"/>
                <w:lang w:val="en-US" w:eastAsia="zh-CN" w:bidi="ar"/>
              </w:rPr>
              <w:t>92.38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lang w:val="en-US"/>
              </w:rPr>
            </w:pPr>
            <w:r>
              <w:rPr>
                <w:rFonts w:hint="default" w:ascii="Times New Roman" w:hAnsi="Times New Roman" w:eastAsia="宋体" w:cs="Times New Roman"/>
                <w:i w:val="0"/>
                <w:iCs w:val="0"/>
                <w:color w:val="000000"/>
                <w:kern w:val="0"/>
                <w:sz w:val="22"/>
                <w:szCs w:val="22"/>
                <w:u w:val="none"/>
                <w:lang w:val="en-US" w:eastAsia="zh-CN" w:bidi="ar"/>
              </w:rPr>
              <w:t>2010</w:t>
            </w:r>
            <w:r>
              <w:rPr>
                <w:rFonts w:hint="eastAsia" w:ascii="Times New Roman" w:hAnsi="Times New Roman" w:eastAsia="宋体" w:cs="Times New Roman"/>
                <w:i w:val="0"/>
                <w:iCs w:val="0"/>
                <w:color w:val="000000"/>
                <w:kern w:val="0"/>
                <w:sz w:val="22"/>
                <w:szCs w:val="22"/>
                <w:u w:val="none"/>
                <w:lang w:val="en-US" w:eastAsia="zh-CN" w:bidi="ar"/>
              </w:rPr>
              <w:t>101</w:t>
            </w:r>
          </w:p>
        </w:tc>
        <w:tc>
          <w:tcPr>
            <w:tcW w:w="5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行政运行</w:t>
            </w:r>
          </w:p>
        </w:tc>
        <w:tc>
          <w:tcPr>
            <w:tcW w:w="31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175.03</w:t>
            </w:r>
          </w:p>
        </w:tc>
        <w:tc>
          <w:tcPr>
            <w:tcW w:w="22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175.03</w:t>
            </w:r>
          </w:p>
        </w:tc>
        <w:tc>
          <w:tcPr>
            <w:tcW w:w="2101" w:type="dxa"/>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lang w:val="en-US"/>
              </w:rPr>
            </w:pPr>
            <w:r>
              <w:rPr>
                <w:rFonts w:hint="default" w:ascii="Times New Roman" w:hAnsi="Times New Roman" w:eastAsia="宋体" w:cs="Times New Roman"/>
                <w:i w:val="0"/>
                <w:iCs w:val="0"/>
                <w:color w:val="000000"/>
                <w:kern w:val="0"/>
                <w:sz w:val="22"/>
                <w:szCs w:val="22"/>
                <w:u w:val="none"/>
                <w:lang w:val="en-US" w:eastAsia="zh-CN" w:bidi="ar"/>
              </w:rPr>
              <w:t>201</w:t>
            </w:r>
            <w:r>
              <w:rPr>
                <w:rFonts w:hint="eastAsia" w:ascii="Times New Roman" w:hAnsi="Times New Roman" w:eastAsia="宋体" w:cs="Times New Roman"/>
                <w:i w:val="0"/>
                <w:iCs w:val="0"/>
                <w:color w:val="000000"/>
                <w:kern w:val="0"/>
                <w:sz w:val="22"/>
                <w:szCs w:val="22"/>
                <w:u w:val="none"/>
                <w:lang w:val="en-US" w:eastAsia="zh-CN" w:bidi="ar"/>
              </w:rPr>
              <w:t>0102</w:t>
            </w:r>
          </w:p>
        </w:tc>
        <w:tc>
          <w:tcPr>
            <w:tcW w:w="5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31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64.57</w:t>
            </w:r>
          </w:p>
        </w:tc>
        <w:tc>
          <w:tcPr>
            <w:tcW w:w="22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eastAsia="zh-CN"/>
              </w:rPr>
            </w:pPr>
          </w:p>
        </w:tc>
        <w:tc>
          <w:tcPr>
            <w:tcW w:w="2101" w:type="dxa"/>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64,57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lang w:val="en-US"/>
              </w:rPr>
            </w:pPr>
            <w:r>
              <w:rPr>
                <w:rFonts w:hint="default" w:ascii="Times New Roman" w:hAnsi="Times New Roman" w:eastAsia="宋体" w:cs="Times New Roman"/>
                <w:i w:val="0"/>
                <w:iCs w:val="0"/>
                <w:color w:val="000000"/>
                <w:kern w:val="0"/>
                <w:sz w:val="22"/>
                <w:szCs w:val="22"/>
                <w:u w:val="none"/>
                <w:lang w:val="en-US" w:eastAsia="zh-CN" w:bidi="ar"/>
              </w:rPr>
              <w:t>201</w:t>
            </w:r>
            <w:r>
              <w:rPr>
                <w:rFonts w:hint="eastAsia" w:ascii="Times New Roman" w:hAnsi="Times New Roman" w:eastAsia="宋体" w:cs="Times New Roman"/>
                <w:i w:val="0"/>
                <w:iCs w:val="0"/>
                <w:color w:val="000000"/>
                <w:kern w:val="0"/>
                <w:sz w:val="22"/>
                <w:szCs w:val="22"/>
                <w:u w:val="none"/>
                <w:lang w:val="en-US" w:eastAsia="zh-CN" w:bidi="ar"/>
              </w:rPr>
              <w:t>0199</w:t>
            </w:r>
          </w:p>
        </w:tc>
        <w:tc>
          <w:tcPr>
            <w:tcW w:w="5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一其他人大事务支出</w:t>
            </w:r>
          </w:p>
        </w:tc>
        <w:tc>
          <w:tcPr>
            <w:tcW w:w="31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10.00</w:t>
            </w:r>
          </w:p>
        </w:tc>
        <w:tc>
          <w:tcPr>
            <w:tcW w:w="224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0"/>
                <w:szCs w:val="21"/>
              </w:rPr>
            </w:pPr>
          </w:p>
        </w:tc>
        <w:tc>
          <w:tcPr>
            <w:tcW w:w="2101"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lang w:val="en-US"/>
              </w:rPr>
            </w:pPr>
            <w:r>
              <w:rPr>
                <w:rFonts w:hint="default" w:ascii="Times New Roman" w:hAnsi="Times New Roman" w:eastAsia="宋体" w:cs="Times New Roman"/>
                <w:i w:val="0"/>
                <w:iCs w:val="0"/>
                <w:color w:val="000000"/>
                <w:kern w:val="0"/>
                <w:sz w:val="22"/>
                <w:szCs w:val="22"/>
                <w:u w:val="none"/>
                <w:lang w:val="en-US" w:eastAsia="zh-CN" w:bidi="ar"/>
              </w:rPr>
              <w:t>201</w:t>
            </w:r>
            <w:r>
              <w:rPr>
                <w:rFonts w:hint="eastAsia" w:ascii="Times New Roman" w:hAnsi="Times New Roman" w:eastAsia="宋体" w:cs="Times New Roman"/>
                <w:i w:val="0"/>
                <w:iCs w:val="0"/>
                <w:color w:val="000000"/>
                <w:kern w:val="0"/>
                <w:sz w:val="22"/>
                <w:szCs w:val="22"/>
                <w:u w:val="none"/>
                <w:lang w:val="en-US" w:eastAsia="zh-CN" w:bidi="ar"/>
              </w:rPr>
              <w:t>0202</w:t>
            </w:r>
          </w:p>
        </w:tc>
        <w:tc>
          <w:tcPr>
            <w:tcW w:w="5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31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eastAsia" w:ascii="Times New Roman" w:hAnsi="Times New Roman" w:eastAsia="宋体" w:cs="Times New Roman"/>
                <w:i w:val="0"/>
                <w:iCs w:val="0"/>
                <w:color w:val="000000"/>
                <w:kern w:val="0"/>
                <w:sz w:val="22"/>
                <w:szCs w:val="22"/>
                <w:u w:val="none"/>
                <w:lang w:val="en-US" w:eastAsia="zh-CN" w:bidi="ar"/>
              </w:rPr>
              <w:t>16</w:t>
            </w:r>
            <w:r>
              <w:rPr>
                <w:rFonts w:hint="default" w:ascii="Times New Roman" w:hAnsi="Times New Roman" w:eastAsia="宋体" w:cs="Times New Roman"/>
                <w:i w:val="0"/>
                <w:iCs w:val="0"/>
                <w:color w:val="000000"/>
                <w:kern w:val="0"/>
                <w:sz w:val="22"/>
                <w:szCs w:val="22"/>
                <w:u w:val="none"/>
                <w:lang w:val="en-US" w:eastAsia="zh-CN" w:bidi="ar"/>
              </w:rPr>
              <w:t>.00</w:t>
            </w:r>
          </w:p>
        </w:tc>
        <w:tc>
          <w:tcPr>
            <w:tcW w:w="224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0"/>
                <w:szCs w:val="21"/>
              </w:rPr>
            </w:pPr>
          </w:p>
        </w:tc>
        <w:tc>
          <w:tcPr>
            <w:tcW w:w="2101"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eastAsia" w:ascii="Times New Roman" w:hAnsi="Times New Roman" w:eastAsia="宋体" w:cs="Times New Roman"/>
                <w:i w:val="0"/>
                <w:iCs w:val="0"/>
                <w:color w:val="000000"/>
                <w:kern w:val="0"/>
                <w:sz w:val="22"/>
                <w:szCs w:val="22"/>
                <w:u w:val="none"/>
                <w:lang w:val="en-US" w:eastAsia="zh-CN" w:bidi="ar"/>
              </w:rPr>
              <w:t>16</w:t>
            </w:r>
            <w:r>
              <w:rPr>
                <w:rFonts w:hint="default" w:ascii="Times New Roman" w:hAnsi="Times New Roman" w:eastAsia="宋体" w:cs="Times New Roman"/>
                <w:i w:val="0"/>
                <w:iCs w:val="0"/>
                <w:color w:val="000000"/>
                <w:kern w:val="0"/>
                <w:sz w:val="22"/>
                <w:szCs w:val="22"/>
                <w:u w:val="none"/>
                <w:lang w:val="en-US" w:eastAsia="zh-CN" w:bidi="ar"/>
              </w:rPr>
              <w:t>.00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lang w:val="en-US"/>
              </w:rPr>
            </w:pPr>
            <w:r>
              <w:rPr>
                <w:rFonts w:hint="default" w:ascii="Times New Roman" w:hAnsi="Times New Roman" w:eastAsia="宋体" w:cs="Times New Roman"/>
                <w:i w:val="0"/>
                <w:iCs w:val="0"/>
                <w:color w:val="000000"/>
                <w:kern w:val="0"/>
                <w:sz w:val="22"/>
                <w:szCs w:val="22"/>
                <w:u w:val="none"/>
                <w:lang w:val="en-US" w:eastAsia="zh-CN" w:bidi="ar"/>
              </w:rPr>
              <w:t>201</w:t>
            </w:r>
            <w:r>
              <w:rPr>
                <w:rFonts w:hint="eastAsia" w:ascii="Times New Roman" w:hAnsi="Times New Roman" w:eastAsia="宋体" w:cs="Times New Roman"/>
                <w:i w:val="0"/>
                <w:iCs w:val="0"/>
                <w:color w:val="000000"/>
                <w:kern w:val="0"/>
                <w:sz w:val="22"/>
                <w:szCs w:val="22"/>
                <w:u w:val="none"/>
                <w:lang w:val="en-US" w:eastAsia="zh-CN" w:bidi="ar"/>
              </w:rPr>
              <w:t>0399</w:t>
            </w:r>
          </w:p>
        </w:tc>
        <w:tc>
          <w:tcPr>
            <w:tcW w:w="5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其他政府办公厅（室）及相关机构事务支出</w:t>
            </w:r>
          </w:p>
        </w:tc>
        <w:tc>
          <w:tcPr>
            <w:tcW w:w="31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6.21</w:t>
            </w:r>
          </w:p>
        </w:tc>
        <w:tc>
          <w:tcPr>
            <w:tcW w:w="2240" w:type="dxa"/>
            <w:tcBorders>
              <w:top w:val="nil"/>
              <w:left w:val="nil"/>
              <w:bottom w:val="single" w:color="auto" w:sz="4" w:space="0"/>
              <w:right w:val="single" w:color="auto" w:sz="4" w:space="0"/>
            </w:tcBorders>
            <w:shd w:val="clear" w:color="auto" w:fill="auto"/>
            <w:vAlign w:val="center"/>
          </w:tcPr>
          <w:p>
            <w:pP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4.41</w:t>
            </w:r>
          </w:p>
        </w:tc>
        <w:tc>
          <w:tcPr>
            <w:tcW w:w="2101"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1.8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lang w:val="en-US"/>
              </w:rPr>
            </w:pPr>
            <w:r>
              <w:rPr>
                <w:rFonts w:hint="default" w:ascii="Times New Roman" w:hAnsi="Times New Roman" w:eastAsia="宋体" w:cs="Times New Roman"/>
                <w:i w:val="0"/>
                <w:iCs w:val="0"/>
                <w:color w:val="000000"/>
                <w:kern w:val="0"/>
                <w:sz w:val="22"/>
                <w:szCs w:val="22"/>
                <w:u w:val="none"/>
                <w:lang w:val="en-US" w:eastAsia="zh-CN" w:bidi="ar"/>
              </w:rPr>
              <w:t>20</w:t>
            </w:r>
            <w:r>
              <w:rPr>
                <w:rFonts w:hint="eastAsia" w:ascii="Times New Roman" w:hAnsi="Times New Roman" w:eastAsia="宋体" w:cs="Times New Roman"/>
                <w:i w:val="0"/>
                <w:iCs w:val="0"/>
                <w:color w:val="000000"/>
                <w:kern w:val="0"/>
                <w:sz w:val="22"/>
                <w:szCs w:val="22"/>
                <w:u w:val="none"/>
                <w:lang w:val="en-US" w:eastAsia="zh-CN" w:bidi="ar"/>
              </w:rPr>
              <w:t>40201</w:t>
            </w:r>
          </w:p>
        </w:tc>
        <w:tc>
          <w:tcPr>
            <w:tcW w:w="5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行政运行</w:t>
            </w:r>
          </w:p>
        </w:tc>
        <w:tc>
          <w:tcPr>
            <w:tcW w:w="31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eastAsia"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.28</w:t>
            </w:r>
          </w:p>
        </w:tc>
        <w:tc>
          <w:tcPr>
            <w:tcW w:w="22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eastAsia"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.28</w:t>
            </w:r>
          </w:p>
        </w:tc>
        <w:tc>
          <w:tcPr>
            <w:tcW w:w="2101" w:type="dxa"/>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55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31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21.44</w:t>
            </w:r>
          </w:p>
        </w:tc>
        <w:tc>
          <w:tcPr>
            <w:tcW w:w="22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21.44</w:t>
            </w:r>
          </w:p>
        </w:tc>
        <w:tc>
          <w:tcPr>
            <w:tcW w:w="2101" w:type="dxa"/>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2082799</w:t>
            </w:r>
          </w:p>
        </w:tc>
        <w:tc>
          <w:tcPr>
            <w:tcW w:w="557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其他财政对社会保险基金的补助</w:t>
            </w:r>
          </w:p>
        </w:tc>
        <w:tc>
          <w:tcPr>
            <w:tcW w:w="310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0.29</w:t>
            </w:r>
          </w:p>
        </w:tc>
        <w:tc>
          <w:tcPr>
            <w:tcW w:w="22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0.29</w:t>
            </w:r>
          </w:p>
        </w:tc>
        <w:tc>
          <w:tcPr>
            <w:tcW w:w="2101"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2089999</w:t>
            </w:r>
          </w:p>
        </w:tc>
        <w:tc>
          <w:tcPr>
            <w:tcW w:w="557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其他社会保障和就业支出</w:t>
            </w:r>
          </w:p>
        </w:tc>
        <w:tc>
          <w:tcPr>
            <w:tcW w:w="310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6</w:t>
            </w:r>
          </w:p>
        </w:tc>
        <w:tc>
          <w:tcPr>
            <w:tcW w:w="224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6</w:t>
            </w:r>
          </w:p>
        </w:tc>
        <w:tc>
          <w:tcPr>
            <w:tcW w:w="2101"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2101101</w:t>
            </w:r>
          </w:p>
        </w:tc>
        <w:tc>
          <w:tcPr>
            <w:tcW w:w="557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行政单位医疗</w:t>
            </w:r>
          </w:p>
        </w:tc>
        <w:tc>
          <w:tcPr>
            <w:tcW w:w="31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11.63</w:t>
            </w:r>
          </w:p>
        </w:tc>
        <w:tc>
          <w:tcPr>
            <w:tcW w:w="22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11.63</w:t>
            </w:r>
          </w:p>
        </w:tc>
        <w:tc>
          <w:tcPr>
            <w:tcW w:w="2101"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2101103</w:t>
            </w:r>
          </w:p>
        </w:tc>
        <w:tc>
          <w:tcPr>
            <w:tcW w:w="557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公务员医疗补助</w:t>
            </w:r>
          </w:p>
        </w:tc>
        <w:tc>
          <w:tcPr>
            <w:tcW w:w="31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4.86</w:t>
            </w:r>
          </w:p>
        </w:tc>
        <w:tc>
          <w:tcPr>
            <w:tcW w:w="22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iCs w:val="0"/>
                <w:color w:val="000000"/>
                <w:kern w:val="0"/>
                <w:sz w:val="22"/>
                <w:szCs w:val="22"/>
                <w:u w:val="none"/>
                <w:lang w:val="en-US" w:eastAsia="zh-CN" w:bidi="ar"/>
              </w:rPr>
              <w:t>4.86</w:t>
            </w:r>
          </w:p>
        </w:tc>
        <w:tc>
          <w:tcPr>
            <w:tcW w:w="2101"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557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31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.53</w:t>
            </w:r>
          </w:p>
        </w:tc>
        <w:tc>
          <w:tcPr>
            <w:tcW w:w="22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.53</w:t>
            </w:r>
          </w:p>
        </w:tc>
        <w:tc>
          <w:tcPr>
            <w:tcW w:w="2101"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single" w:color="auto" w:sz="8" w:space="0"/>
              <w:left w:val="nil"/>
              <w:bottom w:val="nil"/>
              <w:right w:val="nil"/>
            </w:tcBorders>
            <w:shd w:val="clear" w:color="auto" w:fill="auto"/>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注：本表反映部门本年度一般公共预算财政拨款支出情况。</w:t>
            </w:r>
          </w:p>
        </w:tc>
      </w:tr>
    </w:tbl>
    <w:p>
      <w:pPr>
        <w:widowControl/>
        <w:jc w:val="left"/>
        <w:rPr>
          <w:rFonts w:hint="default" w:ascii="Times New Roman" w:hAnsi="Times New Roman" w:eastAsia="仿宋_GB2312" w:cs="Times New Roman"/>
          <w:bCs/>
          <w:kern w:val="0"/>
          <w:szCs w:val="21"/>
        </w:rPr>
      </w:pPr>
    </w:p>
    <w:p>
      <w:pPr>
        <w:widowControl/>
        <w:jc w:val="left"/>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br w:type="page"/>
      </w:r>
    </w:p>
    <w:tbl>
      <w:tblPr>
        <w:tblStyle w:val="12"/>
        <w:tblW w:w="15881" w:type="dxa"/>
        <w:tblInd w:w="0" w:type="dxa"/>
        <w:tblLayout w:type="fixed"/>
        <w:tblCellMar>
          <w:top w:w="0" w:type="dxa"/>
          <w:left w:w="108" w:type="dxa"/>
          <w:bottom w:w="0" w:type="dxa"/>
          <w:right w:w="108" w:type="dxa"/>
        </w:tblCellMar>
      </w:tblPr>
      <w:tblGrid>
        <w:gridCol w:w="841"/>
        <w:gridCol w:w="148"/>
        <w:gridCol w:w="239"/>
        <w:gridCol w:w="3120"/>
        <w:gridCol w:w="373"/>
        <w:gridCol w:w="627"/>
        <w:gridCol w:w="1040"/>
        <w:gridCol w:w="773"/>
        <w:gridCol w:w="1414"/>
        <w:gridCol w:w="173"/>
        <w:gridCol w:w="880"/>
        <w:gridCol w:w="533"/>
        <w:gridCol w:w="494"/>
        <w:gridCol w:w="1013"/>
        <w:gridCol w:w="1607"/>
        <w:gridCol w:w="1698"/>
        <w:gridCol w:w="390"/>
        <w:gridCol w:w="518"/>
      </w:tblGrid>
      <w:tr>
        <w:tblPrEx>
          <w:tblCellMar>
            <w:top w:w="0" w:type="dxa"/>
            <w:left w:w="108" w:type="dxa"/>
            <w:bottom w:w="0" w:type="dxa"/>
            <w:right w:w="108" w:type="dxa"/>
          </w:tblCellMar>
        </w:tblPrEx>
        <w:trPr>
          <w:trHeight w:val="113" w:hRule="atLeast"/>
        </w:trPr>
        <w:tc>
          <w:tcPr>
            <w:tcW w:w="15881" w:type="dxa"/>
            <w:gridSpan w:val="18"/>
            <w:tcBorders>
              <w:top w:val="nil"/>
              <w:left w:val="nil"/>
              <w:bottom w:val="nil"/>
              <w:right w:val="nil"/>
            </w:tcBorders>
            <w:shd w:val="clear" w:color="auto" w:fill="auto"/>
            <w:noWrap/>
            <w:vAlign w:val="center"/>
          </w:tcPr>
          <w:p>
            <w:pPr>
              <w:widowControl/>
              <w:jc w:val="center"/>
              <w:rPr>
                <w:rFonts w:hint="default" w:ascii="Times New Roman" w:hAnsi="Times New Roman" w:eastAsia="华文中宋" w:cs="Times New Roman"/>
                <w:color w:val="000000"/>
                <w:kern w:val="0"/>
                <w:szCs w:val="32"/>
              </w:rPr>
            </w:pPr>
            <w:bookmarkStart w:id="2" w:name="RANGE!A1:I34"/>
            <w:r>
              <w:rPr>
                <w:rFonts w:hint="default" w:ascii="Times New Roman" w:hAnsi="Times New Roman" w:eastAsia="华文中宋" w:cs="Times New Roman"/>
                <w:color w:val="000000"/>
                <w:kern w:val="0"/>
                <w:szCs w:val="32"/>
              </w:rPr>
              <w:t>一般公共预算财政拨款基本支出决算明细表</w:t>
            </w:r>
            <w:bookmarkEnd w:id="2"/>
          </w:p>
          <w:p>
            <w:pPr>
              <w:widowControl/>
              <w:wordWrap w:val="0"/>
              <w:jc w:val="righ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xml:space="preserve">  部门： 区</w:t>
            </w:r>
            <w:r>
              <w:rPr>
                <w:rFonts w:hint="eastAsia" w:ascii="Times New Roman" w:hAnsi="Times New Roman" w:eastAsia="仿宋_GB2312" w:cs="Times New Roman"/>
                <w:color w:val="000000"/>
                <w:kern w:val="0"/>
                <w:szCs w:val="21"/>
                <w:lang w:val="en-US" w:eastAsia="zh-CN"/>
              </w:rPr>
              <w:t>人大政协联工委</w:t>
            </w:r>
            <w:r>
              <w:rPr>
                <w:rFonts w:hint="default" w:ascii="Times New Roman" w:hAnsi="Times New Roman" w:eastAsia="仿宋_GB2312" w:cs="Times New Roman"/>
                <w:color w:val="000000"/>
                <w:kern w:val="0"/>
                <w:szCs w:val="21"/>
              </w:rPr>
              <w:t xml:space="preserve">                                                                                                                  公开06表</w:t>
            </w:r>
          </w:p>
          <w:p>
            <w:pPr>
              <w:widowControl/>
              <w:jc w:val="right"/>
              <w:rPr>
                <w:rFonts w:hint="default" w:ascii="Times New Roman" w:hAnsi="Times New Roman" w:eastAsia="华文中宋" w:cs="Times New Roman"/>
                <w:color w:val="000000"/>
                <w:kern w:val="0"/>
                <w:szCs w:val="32"/>
              </w:rPr>
            </w:pPr>
            <w:r>
              <w:rPr>
                <w:rFonts w:hint="default"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 w:val="20"/>
                <w:szCs w:val="20"/>
              </w:rPr>
              <w:t>经济分类科目编码</w:t>
            </w:r>
          </w:p>
        </w:tc>
        <w:tc>
          <w:tcPr>
            <w:tcW w:w="350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科目名称</w:t>
            </w:r>
          </w:p>
        </w:tc>
        <w:tc>
          <w:tcPr>
            <w:tcW w:w="10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决算数</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经济分类科目编码</w:t>
            </w:r>
          </w:p>
        </w:tc>
        <w:tc>
          <w:tcPr>
            <w:tcW w:w="23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科目名称</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决算数</w:t>
            </w:r>
          </w:p>
        </w:tc>
        <w:tc>
          <w:tcPr>
            <w:tcW w:w="10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经济分类科目编码</w:t>
            </w:r>
          </w:p>
        </w:tc>
        <w:tc>
          <w:tcPr>
            <w:tcW w:w="431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科目名称</w:t>
            </w:r>
          </w:p>
        </w:tc>
        <w:tc>
          <w:tcPr>
            <w:tcW w:w="90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决算数</w:t>
            </w: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工资福利支出</w:t>
            </w:r>
          </w:p>
        </w:tc>
        <w:tc>
          <w:tcPr>
            <w:tcW w:w="1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lang w:val="en-US"/>
              </w:rPr>
            </w:pPr>
            <w:r>
              <w:rPr>
                <w:rFonts w:hint="eastAsia" w:ascii="Times New Roman" w:hAnsi="Times New Roman" w:eastAsia="宋体" w:cs="Times New Roman"/>
                <w:i w:val="0"/>
                <w:iCs w:val="0"/>
                <w:color w:val="000000"/>
                <w:kern w:val="0"/>
                <w:sz w:val="22"/>
                <w:szCs w:val="22"/>
                <w:u w:val="none"/>
                <w:lang w:val="en-US" w:eastAsia="zh-CN" w:bidi="ar"/>
              </w:rPr>
              <w:t>205.49</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商品和服务支出</w:t>
            </w:r>
          </w:p>
        </w:tc>
        <w:tc>
          <w:tcPr>
            <w:tcW w:w="8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lang w:val="en-US"/>
              </w:rPr>
            </w:pPr>
            <w:r>
              <w:rPr>
                <w:rFonts w:hint="eastAsia" w:ascii="Times New Roman" w:hAnsi="Times New Roman" w:eastAsia="宋体" w:cs="Times New Roman"/>
                <w:i w:val="0"/>
                <w:iCs w:val="0"/>
                <w:color w:val="000000"/>
                <w:kern w:val="0"/>
                <w:sz w:val="22"/>
                <w:szCs w:val="22"/>
                <w:u w:val="none"/>
                <w:lang w:val="en-US" w:eastAsia="zh-CN" w:bidi="ar"/>
              </w:rPr>
              <w:t>29,87</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307</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债务利息及费用支出</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30101</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基本工资</w:t>
            </w:r>
          </w:p>
        </w:tc>
        <w:tc>
          <w:tcPr>
            <w:tcW w:w="1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lang w:val="en-US"/>
              </w:rPr>
            </w:pPr>
            <w:r>
              <w:rPr>
                <w:rFonts w:hint="eastAsia" w:ascii="Times New Roman" w:hAnsi="Times New Roman" w:eastAsia="宋体" w:cs="Times New Roman"/>
                <w:i w:val="0"/>
                <w:iCs w:val="0"/>
                <w:color w:val="000000"/>
                <w:kern w:val="0"/>
                <w:sz w:val="22"/>
                <w:szCs w:val="22"/>
                <w:u w:val="none"/>
                <w:lang w:val="en-US" w:eastAsia="zh-CN" w:bidi="ar"/>
              </w:rPr>
              <w:t>81.34</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30201</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办公费</w:t>
            </w:r>
          </w:p>
        </w:tc>
        <w:tc>
          <w:tcPr>
            <w:tcW w:w="8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lang w:val="en-US"/>
              </w:rPr>
            </w:pPr>
            <w:r>
              <w:rPr>
                <w:rFonts w:hint="eastAsia" w:ascii="Times New Roman" w:hAnsi="Times New Roman" w:eastAsia="宋体" w:cs="Times New Roman"/>
                <w:i w:val="0"/>
                <w:iCs w:val="0"/>
                <w:color w:val="000000"/>
                <w:kern w:val="0"/>
                <w:sz w:val="22"/>
                <w:szCs w:val="22"/>
                <w:u w:val="none"/>
                <w:lang w:val="en-US" w:eastAsia="zh-CN" w:bidi="ar"/>
              </w:rPr>
              <w:t>7.00</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30701</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国内债务付息</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30102</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津贴补贴</w:t>
            </w:r>
          </w:p>
        </w:tc>
        <w:tc>
          <w:tcPr>
            <w:tcW w:w="1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lang w:val="en-US"/>
              </w:rPr>
            </w:pPr>
            <w:r>
              <w:rPr>
                <w:rFonts w:hint="eastAsia" w:ascii="Times New Roman" w:hAnsi="Times New Roman" w:eastAsia="宋体" w:cs="Times New Roman"/>
                <w:i w:val="0"/>
                <w:iCs w:val="0"/>
                <w:color w:val="000000"/>
                <w:kern w:val="0"/>
                <w:sz w:val="22"/>
                <w:szCs w:val="22"/>
                <w:u w:val="none"/>
                <w:lang w:val="en-US" w:eastAsia="zh-CN" w:bidi="ar"/>
              </w:rPr>
              <w:t>31.20</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30202</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印刷费</w:t>
            </w:r>
          </w:p>
        </w:tc>
        <w:tc>
          <w:tcPr>
            <w:tcW w:w="8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lang w:val="en-US" w:eastAsia="zh-CN"/>
              </w:rPr>
            </w:pPr>
            <w:r>
              <w:rPr>
                <w:rFonts w:hint="eastAsia" w:ascii="Times New Roman" w:hAnsi="Times New Roman" w:eastAsia="宋体" w:cs="Times New Roman"/>
                <w:color w:val="000000"/>
                <w:kern w:val="0"/>
                <w:szCs w:val="20"/>
                <w:lang w:val="en-US" w:eastAsia="zh-CN"/>
              </w:rPr>
              <w:t>3.00</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30702</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国外债务付息</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30103</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奖金</w:t>
            </w:r>
          </w:p>
        </w:tc>
        <w:tc>
          <w:tcPr>
            <w:tcW w:w="1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lang w:val="en-US"/>
              </w:rPr>
            </w:pPr>
            <w:r>
              <w:rPr>
                <w:rFonts w:hint="eastAsia" w:ascii="Times New Roman" w:hAnsi="Times New Roman" w:eastAsia="宋体" w:cs="Times New Roman"/>
                <w:i w:val="0"/>
                <w:iCs w:val="0"/>
                <w:color w:val="000000"/>
                <w:kern w:val="0"/>
                <w:sz w:val="22"/>
                <w:szCs w:val="22"/>
                <w:u w:val="none"/>
                <w:lang w:val="en-US" w:eastAsia="zh-CN" w:bidi="ar"/>
              </w:rPr>
              <w:t>23.16</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30203</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咨询费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资本性支出</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30106</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伙食补助费</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lang w:val="en-US" w:eastAsia="zh-CN"/>
              </w:rPr>
            </w:pPr>
            <w:r>
              <w:rPr>
                <w:rFonts w:hint="eastAsia" w:ascii="Times New Roman" w:hAnsi="Times New Roman" w:eastAsia="宋体" w:cs="Times New Roman"/>
                <w:color w:val="000000"/>
                <w:kern w:val="0"/>
                <w:szCs w:val="20"/>
                <w:lang w:val="en-US" w:eastAsia="zh-CN"/>
              </w:rPr>
              <w:t>8.45</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30204</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手续费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31001</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房屋建筑物购建</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30107</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绩效工资</w:t>
            </w:r>
          </w:p>
        </w:tc>
        <w:tc>
          <w:tcPr>
            <w:tcW w:w="1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lang w:val="en-US"/>
              </w:rPr>
            </w:pPr>
            <w:r>
              <w:rPr>
                <w:rFonts w:hint="eastAsia" w:ascii="Times New Roman" w:hAnsi="Times New Roman" w:eastAsia="宋体" w:cs="Times New Roman"/>
                <w:i w:val="0"/>
                <w:iCs w:val="0"/>
                <w:color w:val="000000"/>
                <w:kern w:val="0"/>
                <w:sz w:val="22"/>
                <w:szCs w:val="22"/>
                <w:u w:val="none"/>
                <w:lang w:val="en-US" w:eastAsia="zh-CN" w:bidi="ar"/>
              </w:rPr>
              <w:t>5.95</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30205</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水费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31002</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办公设备购置</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30108</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机关事业单位基本养老保险缴费</w:t>
            </w:r>
          </w:p>
        </w:tc>
        <w:tc>
          <w:tcPr>
            <w:tcW w:w="1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lang w:val="en-US"/>
              </w:rPr>
            </w:pPr>
            <w:r>
              <w:rPr>
                <w:rFonts w:hint="eastAsia" w:ascii="Times New Roman" w:hAnsi="Times New Roman" w:eastAsia="宋体" w:cs="Times New Roman"/>
                <w:i w:val="0"/>
                <w:iCs w:val="0"/>
                <w:color w:val="000000"/>
                <w:kern w:val="0"/>
                <w:sz w:val="22"/>
                <w:szCs w:val="22"/>
                <w:u w:val="none"/>
                <w:lang w:val="en-US" w:eastAsia="zh-CN" w:bidi="ar"/>
              </w:rPr>
              <w:t>21.44</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30206</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电费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31003</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专用设备购置</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30109</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职业年金缴费</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30207</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邮电费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31005</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基础设施建设</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30110</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职工基本医疗保险缴费</w:t>
            </w:r>
          </w:p>
        </w:tc>
        <w:tc>
          <w:tcPr>
            <w:tcW w:w="1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lang w:val="en-US"/>
              </w:rPr>
            </w:pPr>
            <w:r>
              <w:rPr>
                <w:rFonts w:hint="eastAsia" w:ascii="Times New Roman" w:hAnsi="Times New Roman" w:eastAsia="宋体" w:cs="Times New Roman"/>
                <w:i w:val="0"/>
                <w:iCs w:val="0"/>
                <w:color w:val="000000"/>
                <w:kern w:val="0"/>
                <w:sz w:val="22"/>
                <w:szCs w:val="22"/>
                <w:u w:val="none"/>
                <w:lang w:val="en-US" w:eastAsia="zh-CN" w:bidi="ar"/>
              </w:rPr>
              <w:t>11.92</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30208</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取暖费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31006</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大型修缮</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30111</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公务员医疗补助缴费</w:t>
            </w:r>
          </w:p>
        </w:tc>
        <w:tc>
          <w:tcPr>
            <w:tcW w:w="1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lang w:val="en-US"/>
              </w:rPr>
            </w:pPr>
            <w:r>
              <w:rPr>
                <w:rFonts w:hint="eastAsia" w:ascii="Times New Roman" w:hAnsi="Times New Roman" w:eastAsia="宋体" w:cs="Times New Roman"/>
                <w:i w:val="0"/>
                <w:iCs w:val="0"/>
                <w:color w:val="000000"/>
                <w:kern w:val="0"/>
                <w:sz w:val="22"/>
                <w:szCs w:val="22"/>
                <w:u w:val="none"/>
                <w:lang w:val="en-US" w:eastAsia="zh-CN" w:bidi="ar"/>
              </w:rPr>
              <w:t>4.86</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30209</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物业管理费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31007</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信息网络及软件购置更新</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30112</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其他社会保障缴费</w:t>
            </w:r>
          </w:p>
        </w:tc>
        <w:tc>
          <w:tcPr>
            <w:tcW w:w="1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6</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30211</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差旅费</w:t>
            </w:r>
          </w:p>
        </w:tc>
        <w:tc>
          <w:tcPr>
            <w:tcW w:w="8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eastAsia" w:ascii="Times New Roman" w:hAnsi="Times New Roman" w:eastAsia="宋体" w:cs="Times New Roman"/>
                <w:i w:val="0"/>
                <w:iCs w:val="0"/>
                <w:color w:val="000000"/>
                <w:kern w:val="0"/>
                <w:sz w:val="22"/>
                <w:szCs w:val="22"/>
                <w:u w:val="none"/>
                <w:lang w:val="en-US" w:eastAsia="zh-CN" w:bidi="ar"/>
              </w:rPr>
              <w:t>1.80</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31008</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物资储备</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40"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30113</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住房公积金</w:t>
            </w:r>
          </w:p>
        </w:tc>
        <w:tc>
          <w:tcPr>
            <w:tcW w:w="1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lang w:val="en-US"/>
              </w:rPr>
            </w:pP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Times New Roman" w:hAnsi="Times New Roman" w:eastAsia="宋体" w:cs="Times New Roman"/>
                <w:i w:val="0"/>
                <w:iCs w:val="0"/>
                <w:color w:val="000000"/>
                <w:kern w:val="0"/>
                <w:sz w:val="22"/>
                <w:szCs w:val="22"/>
                <w:u w:val="none"/>
                <w:lang w:val="en-US" w:eastAsia="zh-CN" w:bidi="ar"/>
              </w:rPr>
              <w:t>53</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30212</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因公出国（境）费用</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31009</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土地补偿</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30114</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医疗费</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30213</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维修（护）费</w:t>
            </w:r>
          </w:p>
        </w:tc>
        <w:tc>
          <w:tcPr>
            <w:tcW w:w="8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31010</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安置补助</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30199</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其他工资福利支出</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30214</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租赁费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31011</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地上附着物和青苗补偿</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对个人和家庭的补助</w:t>
            </w:r>
          </w:p>
        </w:tc>
        <w:tc>
          <w:tcPr>
            <w:tcW w:w="1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75</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30215</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会议费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lang w:val="en-US" w:eastAsia="zh-CN"/>
              </w:rPr>
            </w:pPr>
            <w:r>
              <w:rPr>
                <w:rFonts w:hint="eastAsia" w:ascii="Times New Roman" w:hAnsi="Times New Roman" w:eastAsia="宋体" w:cs="Times New Roman"/>
                <w:color w:val="000000"/>
                <w:kern w:val="0"/>
                <w:szCs w:val="20"/>
                <w:lang w:val="en-US" w:eastAsia="zh-CN"/>
              </w:rPr>
              <w:t>3.00</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31012</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拆迁补偿</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30301</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离休费</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30216</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培训费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lang w:val="en-US" w:eastAsia="zh-CN"/>
              </w:rPr>
            </w:pPr>
            <w:r>
              <w:rPr>
                <w:rFonts w:hint="eastAsia" w:ascii="Times New Roman" w:hAnsi="Times New Roman" w:eastAsia="宋体" w:cs="Times New Roman"/>
                <w:color w:val="000000"/>
                <w:kern w:val="0"/>
                <w:szCs w:val="20"/>
                <w:lang w:val="en-US" w:eastAsia="zh-CN"/>
              </w:rPr>
              <w:t>2.00</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31013</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公务用车购置</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30302</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退休费</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30217</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公务接待费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31019</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其他交通工具购置</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30303</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退职（役）费</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30218</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专用材料费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31021</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文物和陈列品购置</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30304</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抚恤金</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30224</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被装购置费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31022</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无形资产购置</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30305</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生活补助</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lang w:val="en-US" w:eastAsia="zh-CN"/>
              </w:rPr>
            </w:pPr>
            <w:r>
              <w:rPr>
                <w:rFonts w:hint="eastAsia" w:ascii="Times New Roman" w:hAnsi="Times New Roman" w:eastAsia="宋体" w:cs="Times New Roman"/>
                <w:color w:val="000000"/>
                <w:kern w:val="0"/>
                <w:szCs w:val="20"/>
                <w:lang w:val="en-US" w:eastAsia="zh-CN"/>
              </w:rPr>
              <w:t>0.75</w:t>
            </w: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30225</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专用燃料费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31099</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其他资本性支出</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30306</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救济费</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30226</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劳务费</w:t>
            </w:r>
          </w:p>
        </w:tc>
        <w:tc>
          <w:tcPr>
            <w:tcW w:w="8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399</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其他支出</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30307</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医疗费补助</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30227</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委托业务费</w:t>
            </w:r>
          </w:p>
        </w:tc>
        <w:tc>
          <w:tcPr>
            <w:tcW w:w="8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39907</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 xml:space="preserve">  国家赔偿费用支出</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30308</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助学金</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30228</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工会经费</w:t>
            </w:r>
          </w:p>
        </w:tc>
        <w:tc>
          <w:tcPr>
            <w:tcW w:w="8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39908</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 xml:space="preserve">  对民间非营利组织和群众性自治组织补贴</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30309</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奖励金</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30229</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福利费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lang w:val="en-US" w:eastAsia="zh-CN"/>
              </w:rPr>
            </w:pPr>
            <w:r>
              <w:rPr>
                <w:rFonts w:hint="default" w:ascii="Times New Roman" w:hAnsi="Times New Roman" w:eastAsia="宋体" w:cs="Times New Roman"/>
                <w:color w:val="000000"/>
                <w:kern w:val="0"/>
                <w:szCs w:val="20"/>
              </w:rPr>
              <w:t>3990</w:t>
            </w:r>
            <w:r>
              <w:rPr>
                <w:rFonts w:hint="default" w:ascii="Times New Roman" w:hAnsi="Times New Roman" w:eastAsia="宋体" w:cs="Times New Roman"/>
                <w:color w:val="000000"/>
                <w:kern w:val="0"/>
                <w:szCs w:val="20"/>
                <w:lang w:val="en-US" w:eastAsia="zh-CN"/>
              </w:rPr>
              <w:t>9</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经常性赠与</w:t>
            </w:r>
          </w:p>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资本性赠与</w:t>
            </w:r>
          </w:p>
          <w:p>
            <w:pPr>
              <w:widowControl/>
              <w:jc w:val="left"/>
              <w:rPr>
                <w:rFonts w:hint="default" w:ascii="Times New Roman" w:hAnsi="Times New Roman" w:eastAsia="宋体" w:cs="Times New Roman"/>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资本性赠与</w:t>
                  </w:r>
                </w:p>
              </w:tc>
            </w:tr>
          </w:tbl>
          <w:p>
            <w:pPr>
              <w:widowControl/>
              <w:jc w:val="left"/>
              <w:rPr>
                <w:rFonts w:hint="default" w:ascii="Times New Roman" w:hAnsi="Times New Roman" w:eastAsia="宋体" w:cs="Times New Roman"/>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资本性赠与</w:t>
                  </w:r>
                </w:p>
              </w:tc>
            </w:tr>
          </w:tbl>
          <w:p>
            <w:pPr>
              <w:widowControl/>
              <w:jc w:val="left"/>
              <w:rPr>
                <w:rFonts w:hint="default" w:ascii="Times New Roman" w:hAnsi="Times New Roman" w:eastAsia="宋体" w:cs="Times New Roman"/>
                <w:color w:val="000000"/>
                <w:kern w:val="0"/>
                <w:szCs w:val="20"/>
              </w:rPr>
            </w:pP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30310</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个人农业生产补贴</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30231</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公务用车运行维护费</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lang w:val="en-US" w:eastAsia="zh-CN"/>
              </w:rPr>
            </w:pPr>
            <w:r>
              <w:rPr>
                <w:rFonts w:hint="default" w:ascii="Times New Roman" w:hAnsi="Times New Roman" w:eastAsia="宋体" w:cs="Times New Roman"/>
                <w:color w:val="000000"/>
                <w:kern w:val="0"/>
                <w:szCs w:val="20"/>
              </w:rPr>
              <w:t>399</w:t>
            </w:r>
            <w:r>
              <w:rPr>
                <w:rFonts w:hint="default" w:ascii="Times New Roman" w:hAnsi="Times New Roman" w:eastAsia="宋体" w:cs="Times New Roman"/>
                <w:color w:val="000000"/>
                <w:kern w:val="0"/>
                <w:szCs w:val="20"/>
                <w:lang w:val="en-US" w:eastAsia="zh-CN"/>
              </w:rPr>
              <w:t>10</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lang w:val="en-US" w:eastAsia="zh-CN"/>
              </w:rPr>
            </w:pPr>
            <w:r>
              <w:rPr>
                <w:rFonts w:hint="default" w:ascii="Times New Roman" w:hAnsi="Times New Roman" w:eastAsia="宋体" w:cs="Times New Roman"/>
                <w:color w:val="000000"/>
                <w:kern w:val="0"/>
                <w:szCs w:val="20"/>
                <w:lang w:val="en-US" w:eastAsia="zh-CN"/>
              </w:rPr>
              <w:t xml:space="preserve">  资本性赠与</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30311</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代缴社会保险费</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30239</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其他交通费用</w:t>
            </w:r>
          </w:p>
        </w:tc>
        <w:tc>
          <w:tcPr>
            <w:tcW w:w="8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eastAsia" w:ascii="Times New Roman" w:hAnsi="Times New Roman" w:eastAsia="宋体" w:cs="Times New Roman"/>
                <w:i w:val="0"/>
                <w:iCs w:val="0"/>
                <w:color w:val="000000"/>
                <w:kern w:val="0"/>
                <w:sz w:val="22"/>
                <w:szCs w:val="22"/>
                <w:u w:val="none"/>
                <w:lang w:val="en-US" w:eastAsia="zh-CN" w:bidi="ar"/>
              </w:rPr>
              <w:t>13.07</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39999</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 w:val="21"/>
                <w:szCs w:val="20"/>
                <w:lang w:val="en-US" w:eastAsia="zh-CN" w:bidi="ar-SA"/>
              </w:rPr>
            </w:pPr>
            <w:r>
              <w:rPr>
                <w:rFonts w:hint="default" w:ascii="Times New Roman" w:hAnsi="Times New Roman" w:eastAsia="宋体" w:cs="Times New Roman"/>
                <w:color w:val="000000"/>
                <w:kern w:val="0"/>
                <w:szCs w:val="20"/>
              </w:rPr>
              <w:t xml:space="preserve">  其他支出</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30399</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其他对个人和家庭的补助</w:t>
            </w:r>
          </w:p>
        </w:tc>
        <w:tc>
          <w:tcPr>
            <w:tcW w:w="1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30240</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税金及附加费用</w:t>
            </w:r>
          </w:p>
        </w:tc>
        <w:tc>
          <w:tcPr>
            <w:tcW w:w="88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18"/>
              </w:rPr>
            </w:pPr>
            <w:r>
              <w:rPr>
                <w:rFonts w:hint="default" w:ascii="Times New Roman" w:hAnsi="Times New Roman" w:eastAsia="宋体" w:cs="Times New Roman"/>
                <w:color w:val="000000"/>
                <w:kern w:val="0"/>
                <w:szCs w:val="18"/>
              </w:rPr>
              <w:t>　</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18"/>
              </w:rPr>
            </w:pPr>
            <w:r>
              <w:rPr>
                <w:rFonts w:hint="default" w:ascii="Times New Roman" w:hAnsi="Times New Roman" w:eastAsia="宋体" w:cs="Times New Roman"/>
                <w:color w:val="000000"/>
                <w:kern w:val="0"/>
                <w:szCs w:val="18"/>
              </w:rPr>
              <w:t>　</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84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w:t>
            </w:r>
          </w:p>
        </w:tc>
        <w:tc>
          <w:tcPr>
            <w:tcW w:w="3507"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w:t>
            </w:r>
          </w:p>
        </w:tc>
        <w:tc>
          <w:tcPr>
            <w:tcW w:w="1000"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c>
          <w:tcPr>
            <w:tcW w:w="104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30299</w:t>
            </w:r>
          </w:p>
        </w:tc>
        <w:tc>
          <w:tcPr>
            <w:tcW w:w="236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 xml:space="preserve">  其他商品和服务支出</w:t>
            </w:r>
          </w:p>
        </w:tc>
        <w:tc>
          <w:tcPr>
            <w:tcW w:w="8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rPr>
            </w:pPr>
            <w:r>
              <w:rPr>
                <w:rFonts w:hint="default" w:ascii="Times New Roman" w:hAnsi="Times New Roman" w:eastAsia="宋体" w:cs="Times New Roman"/>
                <w:i w:val="0"/>
                <w:iCs w:val="0"/>
                <w:color w:val="000000"/>
                <w:kern w:val="0"/>
                <w:sz w:val="22"/>
                <w:szCs w:val="22"/>
                <w:u w:val="none"/>
                <w:lang w:val="en-US" w:eastAsia="zh-CN" w:bidi="ar"/>
              </w:rPr>
              <w:t>3.50</w:t>
            </w:r>
          </w:p>
        </w:tc>
        <w:tc>
          <w:tcPr>
            <w:tcW w:w="1027"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18"/>
              </w:rPr>
            </w:pPr>
            <w:r>
              <w:rPr>
                <w:rFonts w:hint="default" w:ascii="Times New Roman" w:hAnsi="Times New Roman" w:eastAsia="宋体" w:cs="Times New Roman"/>
                <w:color w:val="000000"/>
                <w:kern w:val="0"/>
                <w:szCs w:val="18"/>
              </w:rPr>
              <w:t>　</w:t>
            </w:r>
          </w:p>
        </w:tc>
        <w:tc>
          <w:tcPr>
            <w:tcW w:w="431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宋体" w:cs="Times New Roman"/>
                <w:color w:val="000000"/>
                <w:kern w:val="0"/>
                <w:szCs w:val="18"/>
              </w:rPr>
            </w:pPr>
            <w:r>
              <w:rPr>
                <w:rFonts w:hint="default" w:ascii="Times New Roman" w:hAnsi="Times New Roman" w:eastAsia="宋体" w:cs="Times New Roman"/>
                <w:color w:val="000000"/>
                <w:kern w:val="0"/>
                <w:szCs w:val="18"/>
              </w:rPr>
              <w:t>　</w:t>
            </w:r>
          </w:p>
        </w:tc>
        <w:tc>
          <w:tcPr>
            <w:tcW w:w="908" w:type="dxa"/>
            <w:gridSpan w:val="2"/>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eastAsia="宋体" w:cs="Times New Roman"/>
                <w:color w:val="000000"/>
                <w:kern w:val="0"/>
                <w:szCs w:val="20"/>
              </w:rPr>
            </w:pPr>
          </w:p>
        </w:tc>
      </w:tr>
      <w:tr>
        <w:tblPrEx>
          <w:tblCellMar>
            <w:top w:w="0" w:type="dxa"/>
            <w:left w:w="108" w:type="dxa"/>
            <w:bottom w:w="0" w:type="dxa"/>
            <w:right w:w="108" w:type="dxa"/>
          </w:tblCellMar>
        </w:tblPrEx>
        <w:trPr>
          <w:trHeight w:val="284" w:hRule="exact"/>
        </w:trPr>
        <w:tc>
          <w:tcPr>
            <w:tcW w:w="43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人员经费合计</w:t>
            </w:r>
          </w:p>
        </w:tc>
        <w:tc>
          <w:tcPr>
            <w:tcW w:w="1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20"/>
                <w:lang w:val="en-US"/>
              </w:rPr>
            </w:pPr>
            <w:r>
              <w:rPr>
                <w:rFonts w:hint="eastAsia" w:ascii="Times New Roman" w:hAnsi="Times New Roman" w:eastAsia="宋体" w:cs="Times New Roman"/>
                <w:i w:val="0"/>
                <w:iCs w:val="0"/>
                <w:color w:val="000000"/>
                <w:kern w:val="0"/>
                <w:sz w:val="22"/>
                <w:szCs w:val="22"/>
                <w:u w:val="none"/>
                <w:lang w:val="en-US" w:eastAsia="zh-CN" w:bidi="ar"/>
              </w:rPr>
              <w:t>206.24</w:t>
            </w:r>
          </w:p>
        </w:tc>
        <w:tc>
          <w:tcPr>
            <w:tcW w:w="9625" w:type="dxa"/>
            <w:gridSpan w:val="10"/>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Times New Roman"/>
                <w:color w:val="000000"/>
                <w:kern w:val="0"/>
                <w:szCs w:val="20"/>
              </w:rPr>
            </w:pPr>
            <w:r>
              <w:rPr>
                <w:rFonts w:hint="default" w:ascii="Times New Roman" w:hAnsi="Times New Roman" w:eastAsia="宋体" w:cs="Times New Roman"/>
                <w:color w:val="000000"/>
                <w:kern w:val="0"/>
                <w:szCs w:val="20"/>
              </w:rPr>
              <w:t>公用经费合计</w:t>
            </w:r>
          </w:p>
        </w:tc>
        <w:tc>
          <w:tcPr>
            <w:tcW w:w="90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Cs w:val="18"/>
                <w:lang w:val="en-US"/>
              </w:rPr>
            </w:pPr>
            <w:r>
              <w:rPr>
                <w:rFonts w:hint="eastAsia" w:ascii="Times New Roman" w:hAnsi="Times New Roman" w:eastAsia="宋体" w:cs="Times New Roman"/>
                <w:i w:val="0"/>
                <w:iCs w:val="0"/>
                <w:color w:val="000000"/>
                <w:kern w:val="0"/>
                <w:sz w:val="22"/>
                <w:szCs w:val="22"/>
                <w:u w:val="none"/>
                <w:lang w:val="en-US" w:eastAsia="zh-CN" w:bidi="ar"/>
              </w:rPr>
              <w:t>29.87</w:t>
            </w:r>
          </w:p>
        </w:tc>
      </w:tr>
      <w:tr>
        <w:tblPrEx>
          <w:tblCellMar>
            <w:top w:w="0" w:type="dxa"/>
            <w:left w:w="108" w:type="dxa"/>
            <w:bottom w:w="0" w:type="dxa"/>
            <w:right w:w="108" w:type="dxa"/>
          </w:tblCellMar>
        </w:tblPrEx>
        <w:trPr>
          <w:trHeight w:val="284" w:hRule="exact"/>
        </w:trPr>
        <w:tc>
          <w:tcPr>
            <w:tcW w:w="15881" w:type="dxa"/>
            <w:gridSpan w:val="18"/>
            <w:tcBorders>
              <w:top w:val="nil"/>
              <w:left w:val="nil"/>
              <w:bottom w:val="nil"/>
              <w:right w:val="nil"/>
            </w:tcBorders>
            <w:shd w:val="clear" w:color="auto" w:fill="auto"/>
            <w:noWrap/>
            <w:vAlign w:val="center"/>
          </w:tcPr>
          <w:p>
            <w:pPr>
              <w:widowControl/>
              <w:jc w:val="left"/>
              <w:rPr>
                <w:rFonts w:hint="default" w:ascii="Times New Roman" w:hAnsi="Times New Roman" w:eastAsia="宋体" w:cs="Times New Roman"/>
                <w:color w:val="000000"/>
                <w:kern w:val="0"/>
                <w:szCs w:val="24"/>
              </w:rPr>
            </w:pPr>
            <w:r>
              <w:rPr>
                <w:rFonts w:hint="default" w:ascii="Times New Roman" w:hAnsi="Times New Roman" w:eastAsia="宋体" w:cs="Times New Roman"/>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690" w:hRule="atLeast"/>
        </w:trPr>
        <w:tc>
          <w:tcPr>
            <w:tcW w:w="15363"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华文中宋" w:cs="Times New Roman"/>
                <w:i w:val="0"/>
                <w:color w:val="000000"/>
                <w:kern w:val="0"/>
                <w:sz w:val="32"/>
                <w:szCs w:val="32"/>
                <w:u w:val="none"/>
                <w:lang w:val="en-US" w:eastAsia="zh-CN" w:bidi="ar"/>
              </w:rPr>
            </w:pPr>
          </w:p>
          <w:p>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345" w:hRule="atLeast"/>
        </w:trPr>
        <w:tc>
          <w:tcPr>
            <w:tcW w:w="989" w:type="dxa"/>
            <w:gridSpan w:val="2"/>
            <w:tcBorders>
              <w:top w:val="nil"/>
              <w:left w:val="nil"/>
              <w:bottom w:val="nil"/>
              <w:right w:val="nil"/>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c>
          <w:tcPr>
            <w:tcW w:w="239" w:type="dxa"/>
            <w:tcBorders>
              <w:top w:val="nil"/>
              <w:left w:val="nil"/>
              <w:bottom w:val="nil"/>
              <w:right w:val="nil"/>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c>
          <w:tcPr>
            <w:tcW w:w="3493" w:type="dxa"/>
            <w:gridSpan w:val="2"/>
            <w:tcBorders>
              <w:top w:val="nil"/>
              <w:left w:val="nil"/>
              <w:bottom w:val="nil"/>
              <w:right w:val="nil"/>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c>
          <w:tcPr>
            <w:tcW w:w="2440" w:type="dxa"/>
            <w:gridSpan w:val="3"/>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414"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586" w:type="dxa"/>
            <w:gridSpan w:val="3"/>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507" w:type="dxa"/>
            <w:gridSpan w:val="2"/>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607"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690" w:hRule="atLeast"/>
        </w:trPr>
        <w:tc>
          <w:tcPr>
            <w:tcW w:w="4721" w:type="dxa"/>
            <w:gridSpan w:val="5"/>
            <w:tcBorders>
              <w:top w:val="nil"/>
              <w:left w:val="nil"/>
              <w:bottom w:val="nil"/>
              <w:right w:val="nil"/>
            </w:tcBorders>
            <w:shd w:val="clear" w:color="auto" w:fill="FFFFFF"/>
            <w:noWrap/>
            <w:vAlign w:val="center"/>
          </w:tcPr>
          <w:p>
            <w:pPr>
              <w:jc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部门：区</w:t>
            </w:r>
            <w:r>
              <w:rPr>
                <w:rFonts w:hint="eastAsia" w:ascii="Times New Roman" w:hAnsi="Times New Roman" w:eastAsia="宋体" w:cs="Times New Roman"/>
                <w:i w:val="0"/>
                <w:color w:val="000000"/>
                <w:kern w:val="0"/>
                <w:sz w:val="20"/>
                <w:szCs w:val="20"/>
                <w:u w:val="none"/>
                <w:lang w:val="en-US" w:eastAsia="zh-CN" w:bidi="ar"/>
              </w:rPr>
              <w:t>人大政协联工委</w:t>
            </w:r>
          </w:p>
        </w:tc>
        <w:tc>
          <w:tcPr>
            <w:tcW w:w="2440" w:type="dxa"/>
            <w:gridSpan w:val="3"/>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414"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586" w:type="dxa"/>
            <w:gridSpan w:val="3"/>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507" w:type="dxa"/>
            <w:gridSpan w:val="2"/>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607"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2088"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459" w:hRule="atLeast"/>
        </w:trPr>
        <w:tc>
          <w:tcPr>
            <w:tcW w:w="4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项 </w:t>
            </w:r>
            <w:r>
              <w:rPr>
                <w:rStyle w:val="19"/>
                <w:rFonts w:hint="default" w:ascii="Times New Roman" w:hAnsi="Times New Roman" w:cs="Times New Roman"/>
                <w:lang w:val="en-US" w:eastAsia="zh-CN" w:bidi="ar"/>
              </w:rPr>
              <w:t xml:space="preserve">   </w:t>
            </w:r>
            <w:r>
              <w:rPr>
                <w:rStyle w:val="20"/>
                <w:rFonts w:hint="default" w:ascii="Times New Roman" w:hAnsi="Times New Roman" w:cs="Times New Roman"/>
                <w:lang w:val="en-US" w:eastAsia="zh-CN" w:bidi="ar"/>
              </w:rPr>
              <w:t>目</w:t>
            </w:r>
          </w:p>
        </w:tc>
        <w:tc>
          <w:tcPr>
            <w:tcW w:w="24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年初结转和结余</w:t>
            </w:r>
          </w:p>
        </w:tc>
        <w:tc>
          <w:tcPr>
            <w:tcW w:w="1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本年收入</w:t>
            </w:r>
          </w:p>
        </w:tc>
        <w:tc>
          <w:tcPr>
            <w:tcW w:w="4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本年支出</w:t>
            </w:r>
          </w:p>
        </w:tc>
        <w:tc>
          <w:tcPr>
            <w:tcW w:w="20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609" w:hRule="atLeast"/>
        </w:trPr>
        <w:tc>
          <w:tcPr>
            <w:tcW w:w="12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科目代码</w:t>
            </w:r>
          </w:p>
        </w:tc>
        <w:tc>
          <w:tcPr>
            <w:tcW w:w="34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科目名称</w:t>
            </w:r>
          </w:p>
        </w:tc>
        <w:tc>
          <w:tcPr>
            <w:tcW w:w="24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15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小计</w:t>
            </w:r>
          </w:p>
        </w:tc>
        <w:tc>
          <w:tcPr>
            <w:tcW w:w="15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基本支出  </w:t>
            </w:r>
          </w:p>
        </w:tc>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项目支出</w:t>
            </w: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409" w:hRule="atLeast"/>
        </w:trPr>
        <w:tc>
          <w:tcPr>
            <w:tcW w:w="12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34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4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15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12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34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4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15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0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4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栏次</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4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lang w:val="en-US"/>
              </w:rPr>
            </w:pP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4"/>
                <w:szCs w:val="24"/>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4"/>
                <w:szCs w:val="24"/>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509" w:hRule="atLeast"/>
        </w:trPr>
        <w:tc>
          <w:tcPr>
            <w:tcW w:w="1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3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8" w:type="dxa"/>
          <w:trHeight w:val="725" w:hRule="atLeast"/>
        </w:trPr>
        <w:tc>
          <w:tcPr>
            <w:tcW w:w="1536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pStyle w:val="2"/>
              <w:rPr>
                <w:rFonts w:hint="eastAsia"/>
                <w:lang w:val="en-US" w:eastAsia="zh-CN"/>
              </w:rPr>
            </w:pPr>
          </w:p>
        </w:tc>
      </w:tr>
    </w:tbl>
    <w:p>
      <w:pPr>
        <w:widowControl/>
        <w:jc w:val="both"/>
        <w:rPr>
          <w:rFonts w:hint="eastAsia" w:ascii="Times New Roman" w:hAnsi="Times New Roman" w:eastAsia="方正小标宋_GBK" w:cs="Times New Roman"/>
          <w:color w:val="000000"/>
          <w:kern w:val="0"/>
          <w:sz w:val="36"/>
          <w:szCs w:val="36"/>
        </w:rPr>
      </w:pPr>
      <w:r>
        <w:rPr>
          <w:rFonts w:hint="default" w:ascii="Times New Roman" w:hAnsi="Times New Roman" w:eastAsia="楷体" w:cs="Times New Roman"/>
          <w:b/>
          <w:bCs/>
          <w:i w:val="0"/>
          <w:color w:val="auto"/>
          <w:kern w:val="0"/>
          <w:sz w:val="24"/>
          <w:szCs w:val="24"/>
          <w:u w:val="none"/>
          <w:lang w:val="en-US" w:eastAsia="zh-CN" w:bidi="ar"/>
        </w:rPr>
        <w:t>说明：我单位没有</w:t>
      </w:r>
      <w:r>
        <w:rPr>
          <w:rFonts w:hint="eastAsia" w:ascii="Times New Roman" w:hAnsi="Times New Roman" w:eastAsia="楷体" w:cs="Times New Roman"/>
          <w:b/>
          <w:bCs/>
          <w:i w:val="0"/>
          <w:color w:val="auto"/>
          <w:kern w:val="0"/>
          <w:sz w:val="24"/>
          <w:szCs w:val="24"/>
          <w:u w:val="none"/>
          <w:lang w:val="en-US" w:eastAsia="zh-CN" w:bidi="ar"/>
        </w:rPr>
        <w:t>政府性基金</w:t>
      </w:r>
      <w:r>
        <w:rPr>
          <w:rFonts w:hint="default" w:ascii="Times New Roman" w:hAnsi="Times New Roman" w:eastAsia="楷体" w:cs="Times New Roman"/>
          <w:b/>
          <w:bCs/>
          <w:i w:val="0"/>
          <w:color w:val="auto"/>
          <w:kern w:val="0"/>
          <w:sz w:val="24"/>
          <w:szCs w:val="24"/>
          <w:u w:val="none"/>
          <w:lang w:val="en-US" w:eastAsia="zh-CN" w:bidi="ar"/>
        </w:rPr>
        <w:t>预算安排的支出，故本表无数据。</w:t>
      </w:r>
    </w:p>
    <w:p>
      <w:pPr>
        <w:widowControl/>
        <w:jc w:val="center"/>
        <w:rPr>
          <w:rFonts w:hint="eastAsia" w:ascii="Times New Roman" w:hAnsi="Times New Roman" w:eastAsia="方正小标宋_GBK" w:cs="Times New Roman"/>
          <w:color w:val="000000"/>
          <w:kern w:val="0"/>
          <w:sz w:val="36"/>
          <w:szCs w:val="36"/>
        </w:rPr>
      </w:pPr>
    </w:p>
    <w:tbl>
      <w:tblPr>
        <w:tblStyle w:val="1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653"/>
        <w:gridCol w:w="2110"/>
        <w:gridCol w:w="3031"/>
        <w:gridCol w:w="3031"/>
        <w:gridCol w:w="3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部门：区</w:t>
            </w:r>
            <w:r>
              <w:rPr>
                <w:rFonts w:hint="eastAsia" w:ascii="Times New Roman" w:hAnsi="Times New Roman" w:eastAsia="宋体" w:cs="Times New Roman"/>
                <w:i w:val="0"/>
                <w:color w:val="000000"/>
                <w:kern w:val="0"/>
                <w:sz w:val="20"/>
                <w:szCs w:val="20"/>
                <w:u w:val="none"/>
                <w:lang w:val="en-US" w:eastAsia="zh-CN" w:bidi="ar"/>
              </w:rPr>
              <w:t>人大政协联工委</w:t>
            </w:r>
          </w:p>
        </w:tc>
        <w:tc>
          <w:tcPr>
            <w:tcW w:w="701" w:type="dxa"/>
            <w:tcBorders>
              <w:top w:val="nil"/>
              <w:left w:val="nil"/>
              <w:bottom w:val="nil"/>
              <w:right w:val="nil"/>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项 </w:t>
            </w:r>
            <w:r>
              <w:rPr>
                <w:rFonts w:hint="default" w:ascii="Times New Roman" w:hAnsi="Times New Roman" w:eastAsia="宋体" w:cs="Times New Roman"/>
                <w:i w:val="0"/>
                <w:color w:val="000000"/>
                <w:kern w:val="0"/>
                <w:sz w:val="22"/>
                <w:szCs w:val="22"/>
                <w:u w:val="none"/>
                <w:lang w:val="en-US" w:eastAsia="zh-CN" w:bidi="ar"/>
              </w:rPr>
              <w:t xml:space="preserve">   </w:t>
            </w:r>
            <w:r>
              <w:rPr>
                <w:rStyle w:val="21"/>
                <w:rFonts w:hint="default" w:ascii="Times New Roman" w:hAnsi="Times New Roman" w:cs="Times New Roman"/>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p>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楷体" w:cs="Times New Roman"/>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1199"/>
        <w:gridCol w:w="1129"/>
        <w:gridCol w:w="1129"/>
        <w:gridCol w:w="1130"/>
        <w:gridCol w:w="1130"/>
        <w:gridCol w:w="1156"/>
        <w:gridCol w:w="1200"/>
        <w:gridCol w:w="1130"/>
        <w:gridCol w:w="1130"/>
        <w:gridCol w:w="1130"/>
        <w:gridCol w:w="1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华文中宋" w:cs="Times New Roman"/>
                <w:i w:val="0"/>
                <w:color w:val="000000"/>
                <w:kern w:val="0"/>
                <w:sz w:val="32"/>
                <w:szCs w:val="32"/>
                <w:u w:val="none"/>
                <w:lang w:val="en-US" w:eastAsia="zh-CN" w:bidi="ar"/>
              </w:rPr>
            </w:pPr>
          </w:p>
          <w:p>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eastAsia="华文中宋" w:cs="Times New Roman"/>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部门：</w:t>
            </w:r>
            <w:r>
              <w:rPr>
                <w:rFonts w:hint="eastAsia" w:ascii="Times New Roman" w:hAnsi="Times New Roman" w:eastAsia="宋体" w:cs="Times New Roman"/>
                <w:i w:val="0"/>
                <w:color w:val="000000"/>
                <w:kern w:val="0"/>
                <w:sz w:val="20"/>
                <w:szCs w:val="20"/>
                <w:u w:val="none"/>
                <w:lang w:val="en-US" w:eastAsia="zh-CN" w:bidi="ar"/>
              </w:rPr>
              <w:t>区人大政协联工委</w:t>
            </w: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Times New Roman" w:hAnsi="Times New Roman" w:eastAsia="宋体" w:cs="Times New Roman"/>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公务用车</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eastAsia="宋体" w:cs="Times New Roman"/>
                <w:i w:val="0"/>
                <w:color w:val="000000"/>
                <w:sz w:val="22"/>
                <w:szCs w:val="22"/>
                <w:u w:val="none"/>
                <w:lang w:val="en-US" w:eastAsia="zh-CN"/>
              </w:rPr>
              <w:t>1.57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lang w:val="en-US"/>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000000"/>
                <w:sz w:val="22"/>
                <w:szCs w:val="22"/>
                <w:u w:val="none"/>
                <w:lang w:val="en-US" w:eastAsia="zh-CN"/>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ascii="黑体" w:hAnsi="黑体" w:eastAsia="黑体"/>
          <w:szCs w:val="21"/>
        </w:rPr>
        <w:br w:type="page"/>
      </w: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6"/>
        <w:jc w:val="center"/>
        <w:rPr>
          <w:rFonts w:hint="eastAsia" w:ascii="方正小标宋_GBK" w:hAnsi="方正小标宋_GBK" w:eastAsia="方正小标宋_GBK" w:cs="方正小标宋_GBK"/>
          <w:sz w:val="70"/>
          <w:szCs w:val="70"/>
        </w:rPr>
      </w:pPr>
    </w:p>
    <w:p>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656.98</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增加35.2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增加5.66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新增项目.</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328.49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328.49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328.49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236.16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71.89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92.38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28.1</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656.98</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增加35.2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增加5.66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新增项目.</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328.49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增加17.6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增加5.66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大力压缩开支</w:t>
      </w:r>
      <w:r>
        <w:rPr>
          <w:rFonts w:hint="eastAsia" w:ascii="Times New Roman" w:hAnsi="Times New Roman" w:eastAsia="仿宋_GB2312"/>
          <w:sz w:val="32"/>
          <w:szCs w:val="32"/>
          <w:lang w:val="en-US" w:eastAsia="zh-CN"/>
        </w:rPr>
        <w:t>.</w:t>
      </w:r>
    </w:p>
    <w:p>
      <w:pPr>
        <w:pStyle w:val="1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328.49</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271.8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82.74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236.16</w:t>
      </w:r>
      <w:r>
        <w:rPr>
          <w:rFonts w:hint="eastAsia" w:ascii="Times New Roman" w:hAnsi="Times New Roman" w:eastAsia="仿宋_GB2312"/>
          <w:sz w:val="32"/>
          <w:szCs w:val="32"/>
        </w:rPr>
        <w:t>万元，其中：</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206.24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87.33</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29.87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12.67</w:t>
      </w:r>
      <w:r>
        <w:rPr>
          <w:rFonts w:hint="eastAsia" w:ascii="Times New Roman" w:hAnsi="Times New Roman" w:eastAsia="仿宋_GB2312"/>
          <w:sz w:val="32"/>
          <w:szCs w:val="32"/>
        </w:rPr>
        <w:t>%，主要包括办公费、印刷费。</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七、财政拨款</w:t>
      </w:r>
      <w:r>
        <w:rPr>
          <w:rFonts w:hint="eastAsia" w:hAnsi="黑体" w:cs="黑体"/>
          <w:b w:val="0"/>
          <w:bCs/>
          <w:sz w:val="32"/>
          <w:szCs w:val="32"/>
          <w:lang w:eastAsia="zh-CN"/>
        </w:rPr>
        <w:t>“</w:t>
      </w:r>
      <w:r>
        <w:rPr>
          <w:rFonts w:hint="eastAsia" w:ascii="黑体" w:hAnsi="黑体" w:eastAsia="黑体" w:cs="黑体"/>
          <w:b w:val="0"/>
          <w:bCs/>
          <w:sz w:val="32"/>
          <w:szCs w:val="32"/>
        </w:rPr>
        <w:t>三公</w:t>
      </w:r>
      <w:r>
        <w:rPr>
          <w:rFonts w:hint="eastAsia" w:hAnsi="黑体" w:cs="黑体"/>
          <w:b w:val="0"/>
          <w:bCs/>
          <w:sz w:val="32"/>
          <w:szCs w:val="32"/>
          <w:lang w:eastAsia="zh-CN"/>
        </w:rPr>
        <w:t>”</w:t>
      </w:r>
      <w:r>
        <w:rPr>
          <w:rFonts w:hint="eastAsia" w:ascii="黑体" w:hAnsi="黑体" w:eastAsia="黑体" w:cs="黑体"/>
          <w:b w:val="0"/>
          <w:bCs/>
          <w:sz w:val="32"/>
          <w:szCs w:val="32"/>
        </w:rPr>
        <w:t>经费支出决算情况说明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0.29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大力压缩开支</w:t>
      </w:r>
      <w:r>
        <w:rPr>
          <w:rFonts w:hint="eastAsia" w:ascii="Times New Roman" w:hAnsi="Times New Roman" w:eastAsia="仿宋_GB2312"/>
          <w:sz w:val="32"/>
          <w:szCs w:val="32"/>
        </w:rPr>
        <w:t>。其中：</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0.29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大力压缩开支</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1.57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29.87</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4.19</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大力压缩开支</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十、关于政府采购支出说明</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0.8万</w:t>
      </w:r>
      <w:r>
        <w:rPr>
          <w:rFonts w:hint="eastAsia" w:ascii="Times New Roman" w:hAnsi="Times New Roman" w:eastAsia="仿宋_GB2312"/>
          <w:sz w:val="32"/>
          <w:szCs w:val="32"/>
        </w:rPr>
        <w:t>元，其中：政府采购货物支出</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万元。</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一</w:t>
      </w:r>
      <w:r>
        <w:rPr>
          <w:rFonts w:hint="eastAsia" w:ascii="黑体" w:hAnsi="黑体" w:eastAsia="黑体" w:cs="黑体"/>
          <w:b w:val="0"/>
          <w:bCs/>
          <w:color w:val="auto"/>
          <w:sz w:val="32"/>
          <w:szCs w:val="32"/>
        </w:rPr>
        <w:t>、关于国有资产占用情况说明</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仿宋" w:eastAsia="仿宋" w:cs="宋体"/>
          <w:kern w:val="0"/>
          <w:sz w:val="32"/>
          <w:szCs w:val="32"/>
          <w:lang w:val="zh-CN" w:eastAsia="zh-CN" w:bidi="ar-SA"/>
        </w:rPr>
        <w:t>严格按照年初预算进行部门整体支出。在支出过程中，能严格遵守各项规章制度，“三公”经费明显下降。所有项目都详细制定了方案，严格按方案组织实施，并加强了监督。</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本单位支出的绩效目标</w:t>
      </w:r>
      <w:r>
        <w:rPr>
          <w:rFonts w:hint="eastAsia" w:ascii="Times New Roman" w:hAnsi="Times New Roman" w:eastAsia="仿宋_GB2312"/>
          <w:sz w:val="32"/>
          <w:szCs w:val="32"/>
          <w:lang w:eastAsia="zh-CN"/>
        </w:rPr>
        <w:t>全部</w:t>
      </w:r>
      <w:r>
        <w:rPr>
          <w:rFonts w:hint="eastAsia" w:ascii="Times New Roman" w:hAnsi="Times New Roman" w:eastAsia="仿宋_GB2312"/>
          <w:sz w:val="32"/>
          <w:szCs w:val="32"/>
        </w:rPr>
        <w:t>完成情况，取得</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效益</w:t>
      </w:r>
      <w:r>
        <w:rPr>
          <w:rFonts w:hint="eastAsia" w:ascii="Times New Roman" w:hAnsi="Times New Roman" w:eastAsia="仿宋_GB2312"/>
          <w:sz w:val="32"/>
          <w:szCs w:val="32"/>
          <w:lang w:eastAsia="zh-CN"/>
        </w:rPr>
        <w:t>符合预期，</w:t>
      </w:r>
      <w:r>
        <w:rPr>
          <w:rFonts w:hint="eastAsia" w:ascii="Times New Roman" w:hAnsi="Times New Roman" w:eastAsia="仿宋_GB2312"/>
          <w:sz w:val="32"/>
          <w:szCs w:val="32"/>
        </w:rPr>
        <w:t>服务对象满意度</w:t>
      </w:r>
      <w:r>
        <w:rPr>
          <w:rFonts w:hint="eastAsia" w:ascii="Times New Roman" w:hAnsi="Times New Roman" w:eastAsia="仿宋_GB2312"/>
          <w:sz w:val="32"/>
          <w:szCs w:val="32"/>
          <w:lang w:eastAsia="zh-CN"/>
        </w:rPr>
        <w:t>达</w:t>
      </w:r>
      <w:r>
        <w:rPr>
          <w:rFonts w:hint="eastAsia" w:ascii="Times New Roman" w:hAnsi="Times New Roman" w:eastAsia="仿宋_GB2312"/>
          <w:sz w:val="32"/>
          <w:szCs w:val="32"/>
          <w:lang w:val="en-US" w:eastAsia="zh-CN"/>
        </w:rPr>
        <w:t>95%以上</w:t>
      </w:r>
      <w:r>
        <w:rPr>
          <w:rFonts w:hint="eastAsia" w:ascii="Times New Roman" w:hAnsi="Times New Roman" w:eastAsia="仿宋_GB2312"/>
          <w:sz w:val="32"/>
          <w:szCs w:val="32"/>
        </w:rPr>
        <w:t>。</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pPr>
        <w:pStyle w:val="16"/>
        <w:jc w:val="center"/>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w:t>
      </w:r>
      <w:r>
        <w:rPr>
          <w:rFonts w:hint="eastAsia" w:ascii="Times New Roman" w:hAnsi="Times New Roman" w:eastAsia="仿宋" w:cs="黑体"/>
          <w:color w:val="000000"/>
          <w:kern w:val="0"/>
          <w:sz w:val="32"/>
          <w:szCs w:val="32"/>
          <w:lang w:eastAsia="zh-CN"/>
        </w:rPr>
        <w:t>“</w:t>
      </w:r>
      <w:r>
        <w:rPr>
          <w:rFonts w:hint="eastAsia" w:ascii="Times New Roman" w:hAnsi="Times New Roman" w:eastAsia="仿宋" w:cs="黑体"/>
          <w:color w:val="000000"/>
          <w:kern w:val="0"/>
          <w:sz w:val="32"/>
          <w:szCs w:val="32"/>
        </w:rPr>
        <w:t>三公</w:t>
      </w:r>
      <w:r>
        <w:rPr>
          <w:rFonts w:hint="eastAsia" w:ascii="Times New Roman" w:hAnsi="Times New Roman" w:eastAsia="仿宋" w:cs="黑体"/>
          <w:color w:val="000000"/>
          <w:kern w:val="0"/>
          <w:sz w:val="32"/>
          <w:szCs w:val="32"/>
          <w:lang w:eastAsia="zh-CN"/>
        </w:rPr>
        <w:t>”</w:t>
      </w:r>
      <w:r>
        <w:rPr>
          <w:rFonts w:hint="eastAsia" w:ascii="Times New Roman" w:hAnsi="Times New Roman" w:eastAsia="仿宋" w:cs="黑体"/>
          <w:color w:val="000000"/>
          <w:kern w:val="0"/>
          <w:sz w:val="32"/>
          <w:szCs w:val="32"/>
        </w:rPr>
        <w:t>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pPr>
        <w:pStyle w:val="16"/>
        <w:ind w:firstLine="640"/>
        <w:jc w:val="both"/>
        <w:rPr>
          <w:rFonts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家规定程序批准，向公民、法人和其他组织征收的具有专项用途的资金。</w:t>
      </w:r>
    </w:p>
    <w:p>
      <w:pPr>
        <w:pStyle w:val="16"/>
        <w:jc w:val="both"/>
        <w:rPr>
          <w:rFonts w:hint="eastAsia" w:ascii="Times New Roman" w:hAnsi="Times New Roman" w:eastAsia="仿宋"/>
          <w:sz w:val="32"/>
          <w:szCs w:val="32"/>
          <w:lang w:val="en-US" w:eastAsia="zh-CN"/>
        </w:rPr>
      </w:pPr>
    </w:p>
    <w:p>
      <w:pPr>
        <w:pStyle w:val="16"/>
        <w:jc w:val="both"/>
        <w:rPr>
          <w:rFonts w:hint="eastAsia" w:ascii="Times New Roman" w:hAnsi="Times New Roman" w:eastAsia="仿宋"/>
          <w:sz w:val="32"/>
          <w:szCs w:val="32"/>
        </w:rPr>
      </w:pPr>
    </w:p>
    <w:p>
      <w:pPr>
        <w:pStyle w:val="16"/>
        <w:jc w:val="center"/>
        <w:rPr>
          <w:rFonts w:hint="eastAsia" w:ascii="方正小标宋_GBK" w:hAnsi="方正小标宋_GBK" w:eastAsia="方正小标宋_GBK" w:cs="方正小标宋_GBK"/>
          <w:sz w:val="72"/>
          <w:szCs w:val="72"/>
          <w:lang w:eastAsia="zh-CN"/>
        </w:rPr>
      </w:pPr>
    </w:p>
    <w:p>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6"/>
        <w:jc w:val="center"/>
        <w:rPr>
          <w:rFonts w:hint="eastAsia" w:ascii="方正小标宋_GBK" w:hAnsi="方正小标宋_GBK" w:eastAsia="方正小标宋_GBK" w:cs="方正小标宋_GBK"/>
          <w:sz w:val="70"/>
          <w:szCs w:val="70"/>
        </w:rPr>
      </w:pPr>
    </w:p>
    <w:p>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1"/>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20" w:lineRule="exact"/>
        <w:jc w:val="center"/>
        <w:textAlignment w:val="auto"/>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大通湖</w:t>
      </w:r>
      <w:r>
        <w:rPr>
          <w:rFonts w:hint="eastAsia" w:ascii="方正大标宋简体" w:hAnsi="方正大标宋简体" w:eastAsia="方正大标宋简体" w:cs="方正大标宋简体"/>
          <w:b w:val="0"/>
          <w:bCs/>
          <w:sz w:val="44"/>
          <w:szCs w:val="44"/>
          <w:lang w:val="en-US" w:eastAsia="zh-CN"/>
        </w:rPr>
        <w:t>区人大政协联工委</w:t>
      </w:r>
      <w:r>
        <w:rPr>
          <w:rFonts w:hint="eastAsia" w:ascii="方正大标宋简体" w:hAnsi="方正大标宋简体" w:eastAsia="方正大标宋简体" w:cs="方正大标宋简体"/>
          <w:b w:val="0"/>
          <w:bCs/>
          <w:sz w:val="44"/>
          <w:szCs w:val="44"/>
        </w:rPr>
        <w:t>20</w:t>
      </w:r>
      <w:r>
        <w:rPr>
          <w:rFonts w:hint="eastAsia" w:ascii="方正大标宋简体" w:hAnsi="方正大标宋简体" w:eastAsia="方正大标宋简体" w:cs="方正大标宋简体"/>
          <w:b w:val="0"/>
          <w:bCs/>
          <w:sz w:val="44"/>
          <w:szCs w:val="44"/>
          <w:lang w:val="en-US" w:eastAsia="zh-CN"/>
        </w:rPr>
        <w:t>24</w:t>
      </w:r>
      <w:r>
        <w:rPr>
          <w:rFonts w:hint="eastAsia" w:ascii="方正大标宋简体" w:hAnsi="方正大标宋简体" w:eastAsia="方正大标宋简体" w:cs="方正大标宋简体"/>
          <w:b w:val="0"/>
          <w:bCs/>
          <w:sz w:val="44"/>
          <w:szCs w:val="44"/>
        </w:rPr>
        <w:t>年度部门</w:t>
      </w:r>
    </w:p>
    <w:p>
      <w:pPr>
        <w:pStyle w:val="11"/>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20" w:lineRule="exact"/>
        <w:jc w:val="center"/>
        <w:textAlignment w:val="auto"/>
        <w:rPr>
          <w:rFonts w:hint="eastAsia" w:ascii="方正大标宋简体" w:hAnsi="方正大标宋简体" w:eastAsia="方正大标宋简体" w:cs="方正大标宋简体"/>
          <w:b w:val="0"/>
          <w:bCs/>
          <w:sz w:val="44"/>
          <w:szCs w:val="44"/>
          <w:lang w:eastAsia="zh-CN"/>
        </w:rPr>
      </w:pPr>
      <w:r>
        <w:rPr>
          <w:rFonts w:hint="eastAsia" w:ascii="方正大标宋简体" w:hAnsi="方正大标宋简体" w:eastAsia="方正大标宋简体" w:cs="方正大标宋简体"/>
          <w:b w:val="0"/>
          <w:bCs/>
          <w:sz w:val="44"/>
          <w:szCs w:val="44"/>
          <w:lang w:eastAsia="zh-CN"/>
        </w:rPr>
        <w:t>整体支出绩效自评报告</w:t>
      </w:r>
    </w:p>
    <w:p>
      <w:pPr>
        <w:keepNext w:val="0"/>
        <w:keepLines w:val="0"/>
        <w:pageBreakBefore w:val="0"/>
        <w:widowControl w:val="0"/>
        <w:kinsoku/>
        <w:wordWrap/>
        <w:overflowPunct w:val="0"/>
        <w:topLinePunct w:val="0"/>
        <w:autoSpaceDE w:val="0"/>
        <w:autoSpaceDN w:val="0"/>
        <w:bidi w:val="0"/>
        <w:spacing w:beforeAutospacing="0" w:afterAutospacing="0" w:line="620" w:lineRule="exact"/>
        <w:ind w:firstLine="560" w:firstLineChars="200"/>
        <w:textAlignment w:val="auto"/>
        <w:rPr>
          <w:rFonts w:hint="eastAsia" w:ascii="黑体" w:hAnsi="黑体" w:eastAsia="黑体" w:cs="仿宋_GB2312"/>
          <w:bCs/>
          <w:color w:val="000000"/>
          <w:sz w:val="28"/>
          <w:szCs w:val="28"/>
        </w:rPr>
      </w:pPr>
    </w:p>
    <w:p>
      <w:pPr>
        <w:keepNext w:val="0"/>
        <w:keepLines w:val="0"/>
        <w:pageBreakBefore w:val="0"/>
        <w:widowControl w:val="0"/>
        <w:kinsoku/>
        <w:wordWrap/>
        <w:overflowPunct w:val="0"/>
        <w:topLinePunct w:val="0"/>
        <w:autoSpaceDE w:val="0"/>
        <w:autoSpaceDN w:val="0"/>
        <w:bidi w:val="0"/>
        <w:snapToGrid/>
        <w:spacing w:beforeAutospacing="0" w:afterAutospacing="0" w:line="62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bCs/>
          <w:color w:val="000000"/>
          <w:sz w:val="32"/>
          <w:szCs w:val="32"/>
        </w:rPr>
        <w:t>一、基本情况</w:t>
      </w:r>
    </w:p>
    <w:p>
      <w:pPr>
        <w:keepNext w:val="0"/>
        <w:keepLines w:val="0"/>
        <w:pageBreakBefore w:val="0"/>
        <w:widowControl w:val="0"/>
        <w:kinsoku/>
        <w:wordWrap/>
        <w:overflowPunct w:val="0"/>
        <w:topLinePunct w:val="0"/>
        <w:autoSpaceDE w:val="0"/>
        <w:autoSpaceDN w:val="0"/>
        <w:bidi w:val="0"/>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w:t>
      </w:r>
      <w:r>
        <w:rPr>
          <w:rFonts w:hint="eastAsia" w:ascii="楷体_GB2312" w:hAnsi="楷体_GB2312" w:eastAsia="楷体_GB2312" w:cs="楷体_GB2312"/>
          <w:color w:val="000000"/>
          <w:sz w:val="32"/>
          <w:szCs w:val="32"/>
        </w:rPr>
        <w:t>益阳市人大政协联工委为正处级行政单位，负责全区人大政协联络工作。</w:t>
      </w:r>
      <w:r>
        <w:rPr>
          <w:rFonts w:hint="eastAsia" w:ascii="Times New Roman" w:hAnsi="Times New Roman" w:eastAsia="仿宋_GB2312" w:cs="仿宋_GB2312"/>
          <w:color w:val="000000"/>
          <w:sz w:val="32"/>
          <w:szCs w:val="32"/>
          <w:lang w:val="en-US" w:eastAsia="zh-CN"/>
        </w:rPr>
        <w:t>我委现内设机构3个办公室（综合办公室、人大办公室和政协办公室）、下属1个正股级公益一类事业单位（大通湖区人大政协联络工作委员会机关信息中心）。行政编制12名，实有人员12人；全额事业编制3人，实有人员3。</w:t>
      </w:r>
    </w:p>
    <w:p>
      <w:pPr>
        <w:keepNext w:val="0"/>
        <w:keepLines w:val="0"/>
        <w:pageBreakBefore w:val="0"/>
        <w:widowControl w:val="0"/>
        <w:kinsoku/>
        <w:wordWrap/>
        <w:overflowPunct w:val="0"/>
        <w:topLinePunct w:val="0"/>
        <w:autoSpaceDE w:val="0"/>
        <w:autoSpaceDN w:val="0"/>
        <w:bidi w:val="0"/>
        <w:snapToGrid/>
        <w:spacing w:beforeAutospacing="0" w:afterAutospacing="0" w:line="620" w:lineRule="exact"/>
        <w:ind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（二）部门整体支出概况</w:t>
      </w:r>
    </w:p>
    <w:p>
      <w:pPr>
        <w:pStyle w:val="16"/>
        <w:keepNext w:val="0"/>
        <w:keepLines w:val="0"/>
        <w:pageBreakBefore w:val="0"/>
        <w:widowControl w:val="0"/>
        <w:kinsoku/>
        <w:wordWrap/>
        <w:overflowPunct w:val="0"/>
        <w:topLinePunct w:val="0"/>
        <w:autoSpaceDE w:val="0"/>
        <w:autoSpaceDN w:val="0"/>
        <w:bidi w:val="0"/>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kern w:val="2"/>
          <w:sz w:val="32"/>
          <w:szCs w:val="32"/>
          <w:lang w:val="en-US" w:eastAsia="zh-CN" w:bidi="ar-SA"/>
        </w:rPr>
        <w:t>本年收入合计328.49万元，其中：财政拨款收入328.49万元，占100%；本年支出合计328.49万元，其中：</w:t>
      </w:r>
      <w:r>
        <w:rPr>
          <w:rFonts w:hint="eastAsia" w:ascii="Times New Roman" w:hAnsi="Times New Roman" w:eastAsia="仿宋_GB2312" w:cs="仿宋_GB2312"/>
          <w:color w:val="000000"/>
          <w:sz w:val="32"/>
          <w:szCs w:val="32"/>
        </w:rPr>
        <w:t>基本支出</w:t>
      </w:r>
      <w:r>
        <w:rPr>
          <w:rFonts w:hint="eastAsia" w:ascii="Times New Roman" w:hAnsi="Times New Roman" w:eastAsia="仿宋_GB2312" w:cs="仿宋_GB2312"/>
          <w:color w:val="000000"/>
          <w:sz w:val="32"/>
          <w:szCs w:val="32"/>
          <w:lang w:val="en-US" w:eastAsia="zh-CN"/>
        </w:rPr>
        <w:t>237.07</w:t>
      </w:r>
      <w:r>
        <w:rPr>
          <w:rFonts w:hint="eastAsia" w:ascii="Times New Roman" w:hAnsi="Times New Roman" w:eastAsia="仿宋_GB2312" w:cs="仿宋_GB2312"/>
          <w:color w:val="000000"/>
          <w:sz w:val="32"/>
          <w:szCs w:val="32"/>
        </w:rPr>
        <w:t>万元，占</w:t>
      </w:r>
      <w:r>
        <w:rPr>
          <w:rFonts w:hint="eastAsia" w:ascii="Times New Roman" w:hAnsi="Times New Roman" w:eastAsia="仿宋_GB2312" w:cs="仿宋_GB2312"/>
          <w:color w:val="000000"/>
          <w:sz w:val="32"/>
          <w:szCs w:val="32"/>
          <w:lang w:val="en-US" w:eastAsia="zh-CN"/>
        </w:rPr>
        <w:t>72.17</w:t>
      </w:r>
      <w:r>
        <w:rPr>
          <w:rFonts w:hint="eastAsia" w:ascii="Times New Roman" w:hAnsi="Times New Roman" w:eastAsia="仿宋_GB2312" w:cs="仿宋_GB2312"/>
          <w:color w:val="000000"/>
          <w:sz w:val="32"/>
          <w:szCs w:val="32"/>
        </w:rPr>
        <w:t>%；项目支出</w:t>
      </w:r>
      <w:r>
        <w:rPr>
          <w:rFonts w:hint="eastAsia" w:ascii="Times New Roman" w:hAnsi="Times New Roman" w:eastAsia="仿宋_GB2312" w:cs="仿宋_GB2312"/>
          <w:color w:val="000000"/>
          <w:sz w:val="32"/>
          <w:szCs w:val="32"/>
          <w:lang w:val="en-US" w:eastAsia="zh-CN"/>
        </w:rPr>
        <w:t>92.38</w:t>
      </w:r>
      <w:r>
        <w:rPr>
          <w:rFonts w:hint="eastAsia" w:ascii="Times New Roman" w:hAnsi="Times New Roman" w:eastAsia="仿宋_GB2312" w:cs="仿宋_GB2312"/>
          <w:color w:val="000000"/>
          <w:sz w:val="32"/>
          <w:szCs w:val="32"/>
        </w:rPr>
        <w:t>万元，占</w:t>
      </w:r>
      <w:r>
        <w:rPr>
          <w:rFonts w:hint="eastAsia" w:ascii="Times New Roman" w:hAnsi="Times New Roman" w:eastAsia="仿宋_GB2312" w:cs="仿宋_GB2312"/>
          <w:color w:val="000000"/>
          <w:sz w:val="32"/>
          <w:szCs w:val="32"/>
          <w:lang w:val="en-US" w:eastAsia="zh-CN"/>
        </w:rPr>
        <w:t>27.83</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w:t>
      </w:r>
    </w:p>
    <w:p>
      <w:pPr>
        <w:pStyle w:val="16"/>
        <w:keepNext w:val="0"/>
        <w:keepLines w:val="0"/>
        <w:pageBreakBefore w:val="0"/>
        <w:widowControl w:val="0"/>
        <w:kinsoku/>
        <w:wordWrap/>
        <w:overflowPunct w:val="0"/>
        <w:topLinePunct w:val="0"/>
        <w:autoSpaceDE w:val="0"/>
        <w:autoSpaceDN w:val="0"/>
        <w:bidi w:val="0"/>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2024年度财政拨款支出328.49万元，主要用于以下方面：</w:t>
      </w:r>
      <w:r>
        <w:rPr>
          <w:rFonts w:hint="eastAsia" w:ascii="Times New Roman" w:hAnsi="Times New Roman" w:eastAsia="仿宋_GB2312" w:cs="仿宋_GB2312"/>
          <w:color w:val="000000"/>
          <w:sz w:val="32"/>
          <w:szCs w:val="32"/>
        </w:rPr>
        <w:t>一般公共服务（类）支出</w:t>
      </w:r>
      <w:r>
        <w:rPr>
          <w:rFonts w:hint="eastAsia" w:ascii="Times New Roman" w:hAnsi="Times New Roman" w:eastAsia="仿宋_GB2312" w:cs="仿宋_GB2312"/>
          <w:color w:val="000000"/>
          <w:sz w:val="32"/>
          <w:szCs w:val="32"/>
          <w:lang w:val="en-US" w:eastAsia="zh-CN"/>
        </w:rPr>
        <w:t>271.81</w:t>
      </w:r>
      <w:r>
        <w:rPr>
          <w:rFonts w:hint="eastAsia" w:ascii="Times New Roman" w:hAnsi="Times New Roman" w:eastAsia="仿宋_GB2312" w:cs="仿宋_GB2312"/>
          <w:color w:val="000000"/>
          <w:sz w:val="32"/>
          <w:szCs w:val="32"/>
        </w:rPr>
        <w:t>万元，占</w:t>
      </w:r>
      <w:r>
        <w:rPr>
          <w:rFonts w:hint="eastAsia" w:ascii="Times New Roman" w:hAnsi="Times New Roman" w:eastAsia="仿宋_GB2312" w:cs="仿宋_GB2312"/>
          <w:color w:val="000000"/>
          <w:sz w:val="32"/>
          <w:szCs w:val="32"/>
          <w:lang w:val="en-US" w:eastAsia="zh-CN"/>
        </w:rPr>
        <w:t>82.74</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kern w:val="2"/>
          <w:sz w:val="32"/>
          <w:szCs w:val="32"/>
          <w:lang w:val="en-US" w:eastAsia="zh-CN" w:bidi="ar-SA"/>
        </w:rPr>
        <w:t>；社会保障和就业（类）支出22.39万元，占6.8%。</w:t>
      </w:r>
    </w:p>
    <w:p>
      <w:pPr>
        <w:keepNext w:val="0"/>
        <w:keepLines w:val="0"/>
        <w:pageBreakBefore w:val="0"/>
        <w:widowControl w:val="0"/>
        <w:kinsoku/>
        <w:wordWrap/>
        <w:overflowPunct w:val="0"/>
        <w:topLinePunct w:val="0"/>
        <w:autoSpaceDE w:val="0"/>
        <w:autoSpaceDN w:val="0"/>
        <w:bidi w:val="0"/>
        <w:snapToGrid/>
        <w:spacing w:beforeAutospacing="0" w:afterAutospacing="0" w:line="620" w:lineRule="exact"/>
        <w:ind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（三）部门整体支出绩效目标</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b w:val="0"/>
          <w:bCs w:val="0"/>
          <w:color w:val="000000"/>
          <w:kern w:val="0"/>
          <w:sz w:val="32"/>
          <w:szCs w:val="32"/>
          <w:lang w:val="en-US" w:eastAsia="zh-CN" w:bidi="ar-SA"/>
        </w:rPr>
      </w:pPr>
      <w:r>
        <w:rPr>
          <w:rFonts w:hint="eastAsia" w:ascii="Times New Roman" w:hAnsi="Times New Roman" w:eastAsia="仿宋_GB2312" w:cs="仿宋_GB2312"/>
          <w:b/>
          <w:bCs/>
          <w:color w:val="000000"/>
          <w:kern w:val="0"/>
          <w:sz w:val="32"/>
          <w:szCs w:val="32"/>
          <w:lang w:val="en-US" w:eastAsia="zh-CN" w:bidi="ar-SA"/>
        </w:rPr>
        <w:t>1. 不断强化思想理论武装。</w:t>
      </w:r>
      <w:r>
        <w:rPr>
          <w:rFonts w:hint="eastAsia" w:ascii="Times New Roman" w:hAnsi="Times New Roman" w:eastAsia="仿宋_GB2312" w:cs="仿宋_GB2312"/>
          <w:b w:val="0"/>
          <w:bCs w:val="0"/>
          <w:color w:val="000000"/>
          <w:kern w:val="0"/>
          <w:sz w:val="32"/>
          <w:szCs w:val="32"/>
          <w:lang w:val="en-US" w:eastAsia="zh-CN" w:bidi="ar-SA"/>
        </w:rPr>
        <w:t>始终坚持党对人大政协工作的全面领导，牢牢把握政治方向。持续深入学习贯彻习近平新时代中国特色社会主义思想，巩固拓展主题教育成果。严格落实“第一议题”制度和意识形态工作责任制。全年召开党组会议14次，组织集中学习20次，深入村、社区开展理论宣传宣讲3次。</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b/>
          <w:bCs/>
          <w:color w:val="000000"/>
          <w:kern w:val="0"/>
          <w:sz w:val="32"/>
          <w:szCs w:val="32"/>
          <w:lang w:val="en-US" w:eastAsia="zh-CN" w:bidi="ar-SA"/>
        </w:rPr>
        <w:t>2. 扎实</w:t>
      </w:r>
      <w:r>
        <w:rPr>
          <w:rFonts w:hint="eastAsia" w:ascii="Times New Roman" w:hAnsi="Times New Roman" w:eastAsia="仿宋_GB2312" w:cs="仿宋_GB2312"/>
          <w:b/>
          <w:bCs/>
          <w:color w:val="000000"/>
          <w:kern w:val="0"/>
          <w:sz w:val="32"/>
          <w:szCs w:val="32"/>
          <w:lang w:val="zh-CN" w:eastAsia="zh-CN" w:bidi="ar-SA"/>
        </w:rPr>
        <w:t>抓</w:t>
      </w:r>
      <w:r>
        <w:rPr>
          <w:rFonts w:hint="eastAsia" w:ascii="Times New Roman" w:hAnsi="Times New Roman" w:eastAsia="仿宋_GB2312" w:cs="仿宋_GB2312"/>
          <w:b/>
          <w:bCs/>
          <w:color w:val="000000"/>
          <w:kern w:val="0"/>
          <w:sz w:val="32"/>
          <w:szCs w:val="32"/>
          <w:lang w:val="en-US" w:eastAsia="zh-CN" w:bidi="ar-SA"/>
        </w:rPr>
        <w:t>好</w:t>
      </w:r>
      <w:r>
        <w:rPr>
          <w:rFonts w:hint="eastAsia" w:ascii="Times New Roman" w:hAnsi="Times New Roman" w:eastAsia="仿宋_GB2312" w:cs="仿宋_GB2312"/>
          <w:b/>
          <w:bCs/>
          <w:color w:val="000000"/>
          <w:kern w:val="0"/>
          <w:sz w:val="32"/>
          <w:szCs w:val="32"/>
          <w:lang w:val="zh-CN" w:eastAsia="zh-CN" w:bidi="ar-SA"/>
        </w:rPr>
        <w:t>机关党建和意识形态工作。</w:t>
      </w:r>
      <w:r>
        <w:rPr>
          <w:rFonts w:hint="eastAsia" w:ascii="Times New Roman" w:hAnsi="Times New Roman" w:eastAsia="仿宋_GB2312" w:cs="仿宋_GB2312"/>
          <w:b/>
          <w:bCs/>
          <w:color w:val="000000"/>
          <w:kern w:val="0"/>
          <w:sz w:val="32"/>
          <w:szCs w:val="32"/>
          <w:lang w:val="en-US" w:eastAsia="zh-CN" w:bidi="ar-SA"/>
        </w:rPr>
        <w:t>一是</w:t>
      </w:r>
      <w:r>
        <w:rPr>
          <w:rFonts w:hint="eastAsia" w:ascii="Times New Roman" w:hAnsi="Times New Roman" w:eastAsia="仿宋_GB2312" w:cs="仿宋_GB2312"/>
          <w:b w:val="0"/>
          <w:bCs w:val="0"/>
          <w:color w:val="000000"/>
          <w:kern w:val="0"/>
          <w:sz w:val="32"/>
          <w:szCs w:val="32"/>
          <w:lang w:val="en-US" w:eastAsia="zh-CN" w:bidi="ar-SA"/>
        </w:rPr>
        <w:t>扎实开展支部活动。</w:t>
      </w:r>
      <w:r>
        <w:rPr>
          <w:rFonts w:hint="eastAsia" w:ascii="Times New Roman" w:hAnsi="Times New Roman" w:eastAsia="仿宋_GB2312" w:cs="仿宋_GB2312"/>
          <w:color w:val="000000"/>
          <w:sz w:val="32"/>
          <w:szCs w:val="32"/>
        </w:rPr>
        <w:t>按照</w:t>
      </w:r>
      <w:r>
        <w:rPr>
          <w:rFonts w:hint="eastAsia" w:ascii="Times New Roman" w:hAnsi="Times New Roman" w:eastAsia="仿宋_GB2312" w:cs="仿宋_GB2312"/>
          <w:color w:val="000000"/>
          <w:sz w:val="32"/>
          <w:szCs w:val="32"/>
          <w:lang w:val="en-US" w:eastAsia="zh-CN"/>
        </w:rPr>
        <w:t>全年</w:t>
      </w:r>
      <w:r>
        <w:rPr>
          <w:rFonts w:hint="eastAsia" w:ascii="Times New Roman" w:hAnsi="Times New Roman" w:eastAsia="仿宋_GB2312" w:cs="仿宋_GB2312"/>
          <w:color w:val="000000"/>
          <w:sz w:val="32"/>
          <w:szCs w:val="32"/>
        </w:rPr>
        <w:t>党建计划，坚持高标准序时推进“三会一课”</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做到</w:t>
      </w:r>
      <w:r>
        <w:rPr>
          <w:rFonts w:hint="eastAsia" w:ascii="Times New Roman" w:hAnsi="Times New Roman" w:eastAsia="仿宋_GB2312" w:cs="仿宋_GB2312"/>
          <w:color w:val="000000"/>
          <w:sz w:val="32"/>
          <w:szCs w:val="32"/>
        </w:rPr>
        <w:t>教育常态化、制度化</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定期召开支部会议、党员大会和开展主题党日活动。</w:t>
      </w:r>
      <w:r>
        <w:rPr>
          <w:rFonts w:hint="eastAsia" w:ascii="Times New Roman" w:hAnsi="Times New Roman" w:eastAsia="仿宋_GB2312" w:cs="仿宋_GB2312"/>
          <w:color w:val="000000"/>
          <w:sz w:val="32"/>
          <w:szCs w:val="32"/>
          <w:lang w:val="en-US" w:eastAsia="zh-CN"/>
        </w:rPr>
        <w:t>2024年6月，</w:t>
      </w:r>
      <w:r>
        <w:rPr>
          <w:rFonts w:hint="eastAsia" w:ascii="Times New Roman" w:hAnsi="Times New Roman" w:eastAsia="仿宋_GB2312" w:cs="仿宋_GB2312"/>
          <w:color w:val="000000"/>
          <w:sz w:val="32"/>
          <w:szCs w:val="32"/>
          <w:shd w:val="clear" w:color="auto" w:fill="FFFFFF"/>
        </w:rPr>
        <w:t>组织机关所有党员到</w:t>
      </w:r>
      <w:r>
        <w:rPr>
          <w:rFonts w:hint="eastAsia" w:ascii="Times New Roman" w:hAnsi="Times New Roman" w:eastAsia="仿宋_GB2312" w:cs="仿宋_GB2312"/>
          <w:color w:val="000000"/>
          <w:sz w:val="32"/>
          <w:szCs w:val="32"/>
          <w:shd w:val="clear" w:color="auto" w:fill="FFFFFF"/>
          <w:lang w:val="en-US" w:eastAsia="zh-CN"/>
        </w:rPr>
        <w:t>长沙</w:t>
      </w:r>
      <w:r>
        <w:rPr>
          <w:rFonts w:hint="eastAsia" w:ascii="Times New Roman" w:hAnsi="Times New Roman" w:eastAsia="仿宋_GB2312" w:cs="仿宋_GB2312"/>
          <w:color w:val="000000"/>
          <w:sz w:val="32"/>
          <w:szCs w:val="32"/>
          <w:shd w:val="clear" w:color="auto" w:fill="FFFFFF"/>
        </w:rPr>
        <w:t>开展“</w:t>
      </w:r>
      <w:r>
        <w:rPr>
          <w:rFonts w:hint="eastAsia" w:ascii="Times New Roman" w:hAnsi="Times New Roman" w:eastAsia="仿宋_GB2312" w:cs="仿宋_GB2312"/>
          <w:color w:val="000000"/>
          <w:sz w:val="32"/>
          <w:szCs w:val="32"/>
          <w:shd w:val="clear" w:color="auto" w:fill="FFFFFF"/>
          <w:lang w:val="en-US" w:eastAsia="zh-CN"/>
        </w:rPr>
        <w:t>追寻湖湘文化，守住文化根脉</w:t>
      </w:r>
      <w:r>
        <w:rPr>
          <w:rFonts w:hint="eastAsia" w:ascii="Times New Roman" w:hAnsi="Times New Roman" w:eastAsia="仿宋_GB2312" w:cs="仿宋_GB2312"/>
          <w:color w:val="000000"/>
          <w:sz w:val="32"/>
          <w:szCs w:val="32"/>
          <w:shd w:val="clear" w:color="auto" w:fill="FFFFFF"/>
        </w:rPr>
        <w:t>”暨机关党支部主题党日活动</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b/>
          <w:bCs/>
          <w:color w:val="000000"/>
          <w:sz w:val="32"/>
          <w:szCs w:val="32"/>
          <w:lang w:val="en-US" w:eastAsia="zh-CN"/>
        </w:rPr>
        <w:t>二是</w:t>
      </w:r>
      <w:r>
        <w:rPr>
          <w:rFonts w:hint="eastAsia" w:ascii="Times New Roman" w:hAnsi="Times New Roman" w:eastAsia="仿宋_GB2312" w:cs="仿宋_GB2312"/>
          <w:b w:val="0"/>
          <w:bCs w:val="0"/>
          <w:color w:val="000000"/>
          <w:sz w:val="32"/>
          <w:szCs w:val="32"/>
          <w:shd w:val="clear" w:color="auto" w:fill="FFFFFF"/>
          <w:lang w:val="en-US" w:eastAsia="zh-CN"/>
        </w:rPr>
        <w:t>扎实开展党纪学习教育。认真组织全体机关干部开展《中国共产党纪律处分条例》学习，</w:t>
      </w:r>
      <w:r>
        <w:rPr>
          <w:rFonts w:hint="eastAsia" w:ascii="Times New Roman" w:hAnsi="Times New Roman" w:eastAsia="仿宋_GB2312" w:cs="仿宋_GB2312"/>
          <w:color w:val="000000"/>
          <w:sz w:val="32"/>
          <w:szCs w:val="32"/>
          <w:lang w:val="en-US" w:eastAsia="zh-CN"/>
        </w:rPr>
        <w:t>结合学习内容，扎实开展研讨交流。全年联工委专题学习4次，研讨交流4次。</w:t>
      </w:r>
      <w:r>
        <w:rPr>
          <w:rFonts w:hint="eastAsia" w:ascii="Times New Roman" w:hAnsi="Times New Roman" w:eastAsia="仿宋_GB2312" w:cs="仿宋_GB2312"/>
          <w:b/>
          <w:bCs/>
          <w:color w:val="000000"/>
          <w:sz w:val="32"/>
          <w:szCs w:val="32"/>
          <w:lang w:val="en-US" w:eastAsia="zh-CN"/>
        </w:rPr>
        <w:t>三是</w:t>
      </w:r>
      <w:r>
        <w:rPr>
          <w:rFonts w:hint="eastAsia" w:ascii="Times New Roman" w:hAnsi="Times New Roman" w:eastAsia="仿宋_GB2312" w:cs="仿宋_GB2312"/>
          <w:b w:val="0"/>
          <w:bCs w:val="0"/>
          <w:color w:val="000000"/>
          <w:sz w:val="32"/>
          <w:szCs w:val="32"/>
          <w:lang w:val="en-US" w:eastAsia="zh-CN"/>
        </w:rPr>
        <w:t>坚持讲好纪律党课。深入贯彻执行好</w:t>
      </w:r>
      <w:r>
        <w:rPr>
          <w:rFonts w:hint="eastAsia" w:ascii="Times New Roman" w:hAnsi="Times New Roman" w:eastAsia="仿宋_GB2312" w:cs="仿宋_GB2312"/>
          <w:b w:val="0"/>
          <w:bCs w:val="0"/>
          <w:color w:val="000000"/>
          <w:sz w:val="32"/>
          <w:szCs w:val="32"/>
          <w:shd w:val="clear" w:color="auto" w:fill="FFFFFF"/>
          <w:lang w:val="en-US" w:eastAsia="zh-CN"/>
        </w:rPr>
        <w:t>《中国共产党纪律处分条例》</w:t>
      </w:r>
      <w:r>
        <w:rPr>
          <w:rFonts w:hint="eastAsia" w:ascii="Times New Roman" w:hAnsi="Times New Roman" w:eastAsia="仿宋_GB2312" w:cs="仿宋_GB2312"/>
          <w:b w:val="0"/>
          <w:bCs w:val="0"/>
          <w:color w:val="000000"/>
          <w:sz w:val="32"/>
          <w:szCs w:val="32"/>
          <w:lang w:val="en-US" w:eastAsia="zh-CN"/>
        </w:rPr>
        <w:t>，以严明的纪律推进党的自我革命。6月，机关党支部书记上了《深化党纪学习教育 严守纪律规矩》的专题党课</w:t>
      </w:r>
      <w:r>
        <w:rPr>
          <w:rFonts w:hint="eastAsia" w:ascii="Times New Roman" w:hAnsi="Times New Roman" w:eastAsia="仿宋_GB2312" w:cs="仿宋_GB2312"/>
          <w:color w:val="000000"/>
          <w:kern w:val="2"/>
          <w:sz w:val="32"/>
          <w:szCs w:val="32"/>
          <w:lang w:val="en-US" w:eastAsia="zh-CN" w:bidi="ar-SA"/>
        </w:rPr>
        <w:t>。</w:t>
      </w:r>
      <w:r>
        <w:rPr>
          <w:rFonts w:hint="eastAsia" w:ascii="Times New Roman" w:hAnsi="Times New Roman" w:eastAsia="仿宋_GB2312" w:cs="仿宋_GB2312"/>
          <w:b/>
          <w:bCs/>
          <w:color w:val="000000"/>
          <w:sz w:val="32"/>
          <w:szCs w:val="32"/>
          <w:lang w:val="en-US" w:eastAsia="zh-CN"/>
        </w:rPr>
        <w:t>四是</w:t>
      </w:r>
      <w:r>
        <w:rPr>
          <w:rFonts w:hint="eastAsia" w:ascii="Times New Roman" w:hAnsi="Times New Roman" w:eastAsia="仿宋_GB2312" w:cs="仿宋_GB2312"/>
          <w:b w:val="0"/>
          <w:bCs w:val="0"/>
          <w:color w:val="000000"/>
          <w:sz w:val="32"/>
          <w:szCs w:val="32"/>
          <w:lang w:val="en-US" w:eastAsia="zh-CN"/>
        </w:rPr>
        <w:t>扎实开展意识形态工作。坚持党对意识形态工作的全面领导，定期向区委报告联工委意识形态工作，对机关意识形态（网络意识）工作进行分析研判，大力开展信息宣传，积极向外发声。</w:t>
      </w:r>
      <w:r>
        <w:rPr>
          <w:rFonts w:hint="eastAsia" w:ascii="Times New Roman" w:hAnsi="Times New Roman" w:eastAsia="仿宋_GB2312" w:cs="仿宋_GB2312"/>
          <w:color w:val="000000"/>
          <w:sz w:val="32"/>
          <w:szCs w:val="32"/>
          <w:lang w:val="en-US" w:eastAsia="zh-CN"/>
        </w:rPr>
        <w:t>信息报道上稿国家级媒体4篇，省级媒体8篇、市级媒体13篇，学习强国上稿1篇。</w:t>
      </w:r>
    </w:p>
    <w:p>
      <w:pPr>
        <w:keepNext w:val="0"/>
        <w:keepLines w:val="0"/>
        <w:pageBreakBefore w:val="0"/>
        <w:widowControl w:val="0"/>
        <w:kinsoku/>
        <w:wordWrap/>
        <w:overflowPunct w:val="0"/>
        <w:topLinePunct w:val="0"/>
        <w:autoSpaceDE w:val="0"/>
        <w:autoSpaceDN w:val="0"/>
        <w:bidi w:val="0"/>
        <w:adjustRightInd/>
        <w:snapToGrid/>
        <w:spacing w:beforeAutospacing="0" w:afterAutospacing="0" w:line="620" w:lineRule="exact"/>
        <w:ind w:left="0" w:leftChars="0" w:firstLine="640"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color w:val="000000"/>
          <w:sz w:val="32"/>
          <w:szCs w:val="32"/>
          <w:lang w:val="en-US" w:eastAsia="zh-CN"/>
        </w:rPr>
        <w:t>3. 紧盯区域发展，组织代表委员向上发声</w:t>
      </w:r>
      <w:r>
        <w:rPr>
          <w:rFonts w:hint="eastAsia" w:ascii="Times New Roman" w:hAnsi="Times New Roman" w:eastAsia="仿宋_GB2312" w:cs="仿宋_GB2312"/>
          <w:b/>
          <w:bCs/>
          <w:color w:val="000000"/>
          <w:sz w:val="32"/>
          <w:szCs w:val="32"/>
          <w:lang w:val="zh-CN" w:eastAsia="zh-CN"/>
        </w:rPr>
        <w:t>。</w:t>
      </w:r>
      <w:r>
        <w:rPr>
          <w:rFonts w:hint="eastAsia" w:ascii="Times New Roman" w:hAnsi="Times New Roman" w:eastAsia="仿宋_GB2312" w:cs="仿宋_GB2312"/>
          <w:color w:val="000000"/>
          <w:sz w:val="32"/>
          <w:szCs w:val="32"/>
          <w:lang w:val="zh-CN" w:eastAsia="zh-CN"/>
        </w:rPr>
        <w:t>牢牢把握驻益驻区代表委员参加省市</w:t>
      </w:r>
      <w:r>
        <w:rPr>
          <w:rFonts w:hint="eastAsia" w:ascii="Times New Roman" w:hAnsi="Times New Roman" w:eastAsia="仿宋_GB2312" w:cs="仿宋_GB2312"/>
          <w:color w:val="000000"/>
          <w:sz w:val="32"/>
          <w:szCs w:val="32"/>
          <w:lang w:val="en-US" w:eastAsia="zh-CN"/>
        </w:rPr>
        <w:t>人民代表大会和政协全会</w:t>
      </w:r>
      <w:r>
        <w:rPr>
          <w:rFonts w:hint="eastAsia" w:ascii="Times New Roman" w:hAnsi="Times New Roman" w:eastAsia="仿宋_GB2312" w:cs="仿宋_GB2312"/>
          <w:color w:val="000000"/>
          <w:sz w:val="32"/>
          <w:szCs w:val="32"/>
          <w:lang w:val="zh-CN" w:eastAsia="zh-CN"/>
        </w:rPr>
        <w:t>的机会，努力争取上级重视</w:t>
      </w:r>
      <w:r>
        <w:rPr>
          <w:rFonts w:hint="eastAsia" w:ascii="Times New Roman" w:hAnsi="Times New Roman" w:eastAsia="仿宋_GB2312" w:cs="仿宋_GB2312"/>
          <w:color w:val="000000"/>
          <w:sz w:val="32"/>
          <w:szCs w:val="32"/>
          <w:lang w:val="en-US" w:eastAsia="zh-CN"/>
        </w:rPr>
        <w:t>与</w:t>
      </w:r>
      <w:r>
        <w:rPr>
          <w:rFonts w:hint="eastAsia" w:ascii="Times New Roman" w:hAnsi="Times New Roman" w:eastAsia="仿宋_GB2312" w:cs="仿宋_GB2312"/>
          <w:color w:val="000000"/>
          <w:sz w:val="32"/>
          <w:szCs w:val="32"/>
          <w:lang w:val="zh-CN" w:eastAsia="zh-CN"/>
        </w:rPr>
        <w:t>支持。</w:t>
      </w:r>
      <w:r>
        <w:rPr>
          <w:rFonts w:hint="eastAsia" w:ascii="Times New Roman" w:hAnsi="Times New Roman" w:eastAsia="仿宋_GB2312" w:cs="仿宋_GB2312"/>
          <w:color w:val="000000"/>
          <w:sz w:val="32"/>
          <w:szCs w:val="32"/>
          <w:lang w:eastAsia="zh-CN"/>
        </w:rPr>
        <w:t>组织省市</w:t>
      </w:r>
      <w:r>
        <w:rPr>
          <w:rFonts w:hint="eastAsia" w:ascii="Times New Roman" w:hAnsi="Times New Roman" w:eastAsia="仿宋_GB2312" w:cs="仿宋_GB2312"/>
          <w:color w:val="000000"/>
          <w:sz w:val="32"/>
          <w:szCs w:val="32"/>
          <w:lang w:val="en-US" w:eastAsia="zh-CN"/>
        </w:rPr>
        <w:t>代表</w:t>
      </w:r>
      <w:r>
        <w:rPr>
          <w:rFonts w:hint="eastAsia" w:ascii="Times New Roman" w:hAnsi="Times New Roman" w:eastAsia="仿宋_GB2312" w:cs="仿宋_GB2312"/>
          <w:color w:val="000000"/>
          <w:sz w:val="32"/>
          <w:szCs w:val="32"/>
          <w:lang w:eastAsia="zh-CN"/>
        </w:rPr>
        <w:t>委员深入基层走访调研，引导</w:t>
      </w:r>
      <w:r>
        <w:rPr>
          <w:rFonts w:hint="eastAsia" w:ascii="Times New Roman" w:hAnsi="Times New Roman" w:eastAsia="仿宋_GB2312" w:cs="仿宋_GB2312"/>
          <w:color w:val="000000"/>
          <w:sz w:val="32"/>
          <w:szCs w:val="32"/>
          <w:lang w:val="en-US" w:eastAsia="zh-CN"/>
        </w:rPr>
        <w:t>代表</w:t>
      </w:r>
      <w:r>
        <w:rPr>
          <w:rFonts w:hint="eastAsia" w:ascii="Times New Roman" w:hAnsi="Times New Roman" w:eastAsia="仿宋_GB2312" w:cs="仿宋_GB2312"/>
          <w:color w:val="000000"/>
          <w:sz w:val="32"/>
          <w:szCs w:val="32"/>
          <w:lang w:eastAsia="zh-CN"/>
        </w:rPr>
        <w:t>委员根据本区实际，围绕全区经济社会发展重点、难点问题，大胆向省市发声建言，为我区高质量发展提供坚实保障。</w:t>
      </w:r>
    </w:p>
    <w:p>
      <w:pPr>
        <w:keepNext w:val="0"/>
        <w:keepLines w:val="0"/>
        <w:pageBreakBefore w:val="0"/>
        <w:widowControl w:val="0"/>
        <w:kinsoku/>
        <w:wordWrap/>
        <w:overflowPunct w:val="0"/>
        <w:topLinePunct w:val="0"/>
        <w:autoSpaceDE w:val="0"/>
        <w:autoSpaceDN w:val="0"/>
        <w:bidi w:val="0"/>
        <w:adjustRightInd/>
        <w:snapToGrid/>
        <w:spacing w:beforeAutospacing="0" w:afterAutospacing="0" w:line="620" w:lineRule="exact"/>
        <w:ind w:left="0" w:leftChars="0" w:firstLine="640" w:firstLineChars="200"/>
        <w:jc w:val="both"/>
        <w:textAlignment w:val="auto"/>
        <w:rPr>
          <w:rFonts w:hint="eastAsia" w:ascii="Times New Roman" w:hAnsi="Times New Roman" w:eastAsia="仿宋_GB2312" w:cs="仿宋_GB2312"/>
          <w:color w:val="000000"/>
          <w:kern w:val="0"/>
          <w:sz w:val="32"/>
          <w:szCs w:val="32"/>
          <w:highlight w:val="white"/>
          <w:lang w:val="zh-CN"/>
        </w:rPr>
      </w:pPr>
      <w:bookmarkStart w:id="3" w:name="_GoBack"/>
      <w:bookmarkEnd w:id="3"/>
      <w:r>
        <w:rPr>
          <w:rFonts w:hint="eastAsia" w:ascii="Times New Roman" w:hAnsi="Times New Roman" w:eastAsia="仿宋_GB2312" w:cs="仿宋_GB2312"/>
          <w:b/>
          <w:bCs/>
          <w:color w:val="000000"/>
          <w:sz w:val="32"/>
          <w:szCs w:val="32"/>
          <w:lang w:val="en-US" w:eastAsia="zh-CN"/>
        </w:rPr>
        <w:t>4. 精心准备，</w:t>
      </w:r>
      <w:r>
        <w:rPr>
          <w:rFonts w:hint="eastAsia" w:ascii="Times New Roman" w:hAnsi="Times New Roman" w:eastAsia="仿宋_GB2312" w:cs="仿宋_GB2312"/>
          <w:b/>
          <w:bCs/>
          <w:color w:val="000000"/>
          <w:sz w:val="32"/>
          <w:szCs w:val="32"/>
          <w:lang w:val="zh-CN" w:eastAsia="zh-CN"/>
        </w:rPr>
        <w:t>圆满召开全区政协全会。</w:t>
      </w:r>
      <w:r>
        <w:rPr>
          <w:rFonts w:hint="eastAsia" w:ascii="Times New Roman" w:hAnsi="Times New Roman" w:eastAsia="仿宋_GB2312" w:cs="仿宋_GB2312"/>
          <w:color w:val="000000"/>
          <w:sz w:val="32"/>
          <w:szCs w:val="32"/>
          <w:lang w:val="zh-CN" w:eastAsia="zh-CN"/>
        </w:rPr>
        <w:t>圆满召开了政协</w:t>
      </w:r>
      <w:r>
        <w:rPr>
          <w:rFonts w:hint="eastAsia" w:ascii="Times New Roman" w:hAnsi="Times New Roman" w:eastAsia="仿宋_GB2312" w:cs="仿宋_GB2312"/>
          <w:color w:val="000000"/>
          <w:sz w:val="32"/>
          <w:szCs w:val="32"/>
          <w:lang w:val="en-US" w:eastAsia="zh-CN"/>
        </w:rPr>
        <w:t>三</w:t>
      </w:r>
      <w:r>
        <w:rPr>
          <w:rFonts w:hint="eastAsia" w:ascii="Times New Roman" w:hAnsi="Times New Roman" w:eastAsia="仿宋_GB2312" w:cs="仿宋_GB2312"/>
          <w:color w:val="000000"/>
          <w:sz w:val="32"/>
          <w:szCs w:val="32"/>
          <w:lang w:val="zh-CN" w:eastAsia="zh-CN"/>
        </w:rPr>
        <w:t>届</w:t>
      </w:r>
      <w:r>
        <w:rPr>
          <w:rFonts w:hint="eastAsia" w:ascii="Times New Roman" w:hAnsi="Times New Roman" w:eastAsia="仿宋_GB2312" w:cs="仿宋_GB2312"/>
          <w:color w:val="000000"/>
          <w:sz w:val="32"/>
          <w:szCs w:val="32"/>
          <w:lang w:val="en-US" w:eastAsia="zh-CN"/>
        </w:rPr>
        <w:t>三</w:t>
      </w:r>
      <w:r>
        <w:rPr>
          <w:rFonts w:hint="eastAsia" w:ascii="Times New Roman" w:hAnsi="Times New Roman" w:eastAsia="仿宋_GB2312" w:cs="仿宋_GB2312"/>
          <w:color w:val="000000"/>
          <w:sz w:val="32"/>
          <w:szCs w:val="32"/>
          <w:lang w:val="zh-CN" w:eastAsia="zh-CN"/>
        </w:rPr>
        <w:t>次全会，会议听取并分组</w:t>
      </w:r>
      <w:r>
        <w:rPr>
          <w:rFonts w:hint="eastAsia" w:ascii="Times New Roman" w:hAnsi="Times New Roman" w:eastAsia="仿宋_GB2312" w:cs="仿宋_GB2312"/>
          <w:color w:val="000000"/>
          <w:sz w:val="32"/>
          <w:szCs w:val="32"/>
          <w:lang w:val="en-US" w:eastAsia="zh-CN"/>
        </w:rPr>
        <w:t>讨论</w:t>
      </w:r>
      <w:r>
        <w:rPr>
          <w:rFonts w:hint="eastAsia" w:ascii="Times New Roman" w:hAnsi="Times New Roman" w:eastAsia="仿宋_GB2312" w:cs="仿宋_GB2312"/>
          <w:color w:val="000000"/>
          <w:sz w:val="32"/>
          <w:szCs w:val="32"/>
          <w:lang w:val="zh-CN" w:eastAsia="zh-CN"/>
        </w:rPr>
        <w:t>了</w:t>
      </w:r>
      <w:r>
        <w:rPr>
          <w:rFonts w:hint="eastAsia" w:ascii="Times New Roman" w:hAnsi="Times New Roman" w:eastAsia="仿宋_GB2312" w:cs="仿宋_GB2312"/>
          <w:color w:val="000000"/>
          <w:sz w:val="32"/>
          <w:szCs w:val="32"/>
          <w:lang w:val="en-US" w:eastAsia="zh-CN"/>
        </w:rPr>
        <w:t>区管委会工作报告和</w:t>
      </w:r>
      <w:r>
        <w:rPr>
          <w:rFonts w:hint="eastAsia" w:ascii="Times New Roman" w:hAnsi="Times New Roman" w:eastAsia="仿宋_GB2312" w:cs="仿宋_GB2312"/>
          <w:color w:val="000000"/>
          <w:sz w:val="32"/>
          <w:szCs w:val="32"/>
          <w:lang w:val="zh-CN" w:eastAsia="zh-CN"/>
        </w:rPr>
        <w:t>相关工作报告。政协委员围绕我区</w:t>
      </w:r>
      <w:r>
        <w:rPr>
          <w:rFonts w:hint="eastAsia" w:ascii="Times New Roman" w:hAnsi="Times New Roman" w:eastAsia="仿宋_GB2312" w:cs="仿宋_GB2312"/>
          <w:color w:val="000000"/>
          <w:sz w:val="32"/>
          <w:szCs w:val="32"/>
          <w:lang w:val="en-US" w:eastAsia="zh-CN"/>
        </w:rPr>
        <w:t>经济社会</w:t>
      </w:r>
      <w:r>
        <w:rPr>
          <w:rFonts w:hint="eastAsia" w:ascii="Times New Roman" w:hAnsi="Times New Roman" w:eastAsia="仿宋_GB2312" w:cs="仿宋_GB2312"/>
          <w:color w:val="000000"/>
          <w:sz w:val="32"/>
          <w:szCs w:val="32"/>
          <w:lang w:val="zh-CN" w:eastAsia="zh-CN"/>
        </w:rPr>
        <w:t>发展和</w:t>
      </w:r>
      <w:r>
        <w:rPr>
          <w:rFonts w:hint="eastAsia" w:ascii="Times New Roman" w:hAnsi="Times New Roman" w:eastAsia="仿宋_GB2312" w:cs="仿宋_GB2312"/>
          <w:color w:val="000000"/>
          <w:sz w:val="32"/>
          <w:szCs w:val="32"/>
          <w:lang w:val="en-US" w:eastAsia="zh-CN"/>
        </w:rPr>
        <w:t>2024</w:t>
      </w:r>
      <w:r>
        <w:rPr>
          <w:rFonts w:hint="eastAsia" w:ascii="Times New Roman" w:hAnsi="Times New Roman" w:eastAsia="仿宋_GB2312" w:cs="仿宋_GB2312"/>
          <w:color w:val="000000"/>
          <w:sz w:val="32"/>
          <w:szCs w:val="32"/>
          <w:lang w:val="zh-CN" w:eastAsia="zh-CN"/>
        </w:rPr>
        <w:t>年的重点工作认真履职，积极建言</w:t>
      </w:r>
      <w:r>
        <w:rPr>
          <w:rFonts w:hint="eastAsia" w:ascii="Times New Roman" w:hAnsi="Times New Roman" w:eastAsia="仿宋_GB2312" w:cs="仿宋_GB2312"/>
          <w:color w:val="000000"/>
          <w:sz w:val="32"/>
          <w:szCs w:val="32"/>
          <w:lang w:val="en-US" w:eastAsia="zh-CN"/>
        </w:rPr>
        <w:t>献</w:t>
      </w:r>
      <w:r>
        <w:rPr>
          <w:rFonts w:hint="eastAsia" w:ascii="Times New Roman" w:hAnsi="Times New Roman" w:eastAsia="仿宋_GB2312" w:cs="仿宋_GB2312"/>
          <w:color w:val="000000"/>
          <w:sz w:val="32"/>
          <w:szCs w:val="32"/>
          <w:lang w:val="zh-CN" w:eastAsia="zh-CN"/>
        </w:rPr>
        <w:t>策。有</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lang w:val="zh-CN" w:eastAsia="zh-CN"/>
        </w:rPr>
        <w:t>位</w:t>
      </w:r>
      <w:r>
        <w:rPr>
          <w:rFonts w:hint="eastAsia" w:ascii="Times New Roman" w:hAnsi="Times New Roman" w:eastAsia="仿宋_GB2312" w:cs="仿宋_GB2312"/>
          <w:color w:val="000000"/>
          <w:sz w:val="32"/>
          <w:szCs w:val="32"/>
          <w:lang w:val="en-US" w:eastAsia="zh-CN"/>
        </w:rPr>
        <w:t>政协委员在大会发言，</w:t>
      </w:r>
      <w:r>
        <w:rPr>
          <w:rFonts w:hint="eastAsia" w:ascii="Times New Roman" w:hAnsi="Times New Roman" w:eastAsia="仿宋_GB2312" w:cs="仿宋_GB2312"/>
          <w:color w:val="000000"/>
          <w:sz w:val="32"/>
          <w:szCs w:val="32"/>
          <w:lang w:val="zh-CN" w:eastAsia="zh-CN"/>
        </w:rPr>
        <w:t>大会</w:t>
      </w:r>
      <w:r>
        <w:rPr>
          <w:rFonts w:hint="eastAsia" w:ascii="Times New Roman" w:hAnsi="Times New Roman" w:eastAsia="仿宋_GB2312" w:cs="仿宋_GB2312"/>
          <w:color w:val="000000"/>
          <w:sz w:val="32"/>
          <w:szCs w:val="32"/>
          <w:lang w:val="en-US" w:eastAsia="zh-CN"/>
        </w:rPr>
        <w:t>期间共收到提案34件，</w:t>
      </w:r>
      <w:r>
        <w:rPr>
          <w:rFonts w:hint="eastAsia" w:ascii="Times New Roman" w:hAnsi="Times New Roman" w:eastAsia="仿宋_GB2312" w:cs="仿宋_GB2312"/>
          <w:color w:val="000000"/>
          <w:sz w:val="32"/>
          <w:szCs w:val="32"/>
          <w:lang w:val="zh-CN" w:eastAsia="zh-CN"/>
        </w:rPr>
        <w:t>立案</w:t>
      </w:r>
      <w:r>
        <w:rPr>
          <w:rFonts w:hint="eastAsia" w:ascii="Times New Roman" w:hAnsi="Times New Roman" w:eastAsia="仿宋_GB2312" w:cs="仿宋_GB2312"/>
          <w:color w:val="000000"/>
          <w:sz w:val="32"/>
          <w:szCs w:val="32"/>
          <w:lang w:val="en-US" w:eastAsia="zh-CN"/>
        </w:rPr>
        <w:t>12件。</w:t>
      </w:r>
    </w:p>
    <w:p>
      <w:pPr>
        <w:keepNext w:val="0"/>
        <w:keepLines w:val="0"/>
        <w:pageBreakBefore w:val="0"/>
        <w:widowControl w:val="0"/>
        <w:numPr>
          <w:ilvl w:val="0"/>
          <w:numId w:val="2"/>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部门整体支出或项目实施情况分析</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20</w:t>
      </w:r>
      <w:r>
        <w:rPr>
          <w:rFonts w:hint="eastAsia" w:ascii="Times New Roman" w:hAnsi="Times New Roman" w:eastAsia="仿宋_GB2312" w:cs="仿宋_GB2312"/>
          <w:color w:val="000000"/>
          <w:sz w:val="32"/>
          <w:szCs w:val="32"/>
          <w:lang w:val="en-US" w:eastAsia="zh-CN"/>
        </w:rPr>
        <w:t>24</w:t>
      </w:r>
      <w:r>
        <w:rPr>
          <w:rFonts w:hint="eastAsia" w:ascii="Times New Roman" w:hAnsi="Times New Roman" w:eastAsia="仿宋_GB2312" w:cs="仿宋_GB2312"/>
          <w:color w:val="000000"/>
          <w:sz w:val="32"/>
          <w:szCs w:val="32"/>
        </w:rPr>
        <w:t>年</w:t>
      </w:r>
      <w:r>
        <w:rPr>
          <w:rFonts w:hint="eastAsia" w:ascii="Times New Roman" w:hAnsi="Times New Roman" w:eastAsia="仿宋_GB2312" w:cs="仿宋_GB2312"/>
          <w:color w:val="000000"/>
          <w:sz w:val="32"/>
          <w:szCs w:val="32"/>
          <w:lang w:eastAsia="zh-CN"/>
        </w:rPr>
        <w:t>人大政协联工委</w:t>
      </w:r>
      <w:r>
        <w:rPr>
          <w:rFonts w:hint="eastAsia" w:ascii="Times New Roman" w:hAnsi="Times New Roman" w:eastAsia="仿宋_GB2312" w:cs="仿宋_GB2312"/>
          <w:color w:val="000000"/>
          <w:sz w:val="32"/>
          <w:szCs w:val="32"/>
        </w:rPr>
        <w:t>机关从整体情况来看，严格按照年初预算进行部门整体支出。在支出过程中，能严格遵守各项规章制度，“三公”</w:t>
      </w:r>
      <w:r>
        <w:rPr>
          <w:rFonts w:hint="eastAsia" w:ascii="Times New Roman" w:hAnsi="Times New Roman" w:eastAsia="仿宋_GB2312" w:cs="仿宋_GB2312"/>
          <w:color w:val="000000"/>
          <w:sz w:val="32"/>
          <w:szCs w:val="32"/>
          <w:lang w:val="en-US" w:eastAsia="zh-CN"/>
        </w:rPr>
        <w:t>经费</w:t>
      </w:r>
      <w:r>
        <w:rPr>
          <w:rFonts w:hint="eastAsia" w:ascii="Times New Roman" w:hAnsi="Times New Roman" w:eastAsia="仿宋_GB2312" w:cs="仿宋_GB2312"/>
          <w:color w:val="000000"/>
          <w:sz w:val="32"/>
          <w:szCs w:val="32"/>
        </w:rPr>
        <w:t>严控在指标内。年初在区财政预算基础上制定我</w:t>
      </w:r>
      <w:r>
        <w:rPr>
          <w:rFonts w:hint="eastAsia" w:ascii="Times New Roman" w:hAnsi="Times New Roman" w:eastAsia="仿宋_GB2312" w:cs="仿宋_GB2312"/>
          <w:color w:val="000000"/>
          <w:sz w:val="32"/>
          <w:szCs w:val="32"/>
          <w:lang w:eastAsia="zh-CN"/>
        </w:rPr>
        <w:t>委</w:t>
      </w:r>
      <w:r>
        <w:rPr>
          <w:rFonts w:hint="eastAsia" w:ascii="Times New Roman" w:hAnsi="Times New Roman" w:eastAsia="仿宋_GB2312" w:cs="仿宋_GB2312"/>
          <w:color w:val="000000"/>
          <w:sz w:val="32"/>
          <w:szCs w:val="32"/>
        </w:rPr>
        <w:t>预算执行方案，将经费细化，严格执行审批制度，分管部长分线负责把关，加强了监督。资金管理按照制定的《财政预算资金拨付管理暂行办法》、《会计核算制度》、《行政单位内部控制制度》等制度使用。</w:t>
      </w:r>
    </w:p>
    <w:p>
      <w:pPr>
        <w:keepNext w:val="0"/>
        <w:keepLines w:val="0"/>
        <w:pageBreakBefore w:val="0"/>
        <w:widowControl w:val="0"/>
        <w:kinsoku/>
        <w:wordWrap/>
        <w:overflowPunct w:val="0"/>
        <w:topLinePunct w:val="0"/>
        <w:autoSpaceDE w:val="0"/>
        <w:autoSpaceDN w:val="0"/>
        <w:bidi w:val="0"/>
        <w:snapToGrid/>
        <w:spacing w:beforeAutospacing="0" w:afterAutospacing="0" w:line="620" w:lineRule="exact"/>
        <w:ind w:firstLine="640" w:firstLineChars="200"/>
        <w:jc w:val="both"/>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二、绩效评价工作情况</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w:t>
      </w:r>
      <w:r>
        <w:rPr>
          <w:rFonts w:hint="eastAsia" w:ascii="楷体_GB2312" w:hAnsi="楷体_GB2312" w:eastAsia="楷体_GB2312" w:cs="楷体_GB2312"/>
          <w:color w:val="000000"/>
          <w:sz w:val="32"/>
          <w:szCs w:val="32"/>
          <w:lang w:val="zh-CN"/>
        </w:rPr>
        <w:t>绩效评价的目的</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zh-CN"/>
        </w:rPr>
        <w:t>此次绩效评价的目的：规范财政资金的管理，完善和加强财政预算资金管理，建立健全激励和约束机制，切实提高资金使用效益。</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楷体_GB2312" w:hAnsi="楷体_GB2312" w:eastAsia="楷体_GB2312" w:cs="楷体_GB2312"/>
          <w:color w:val="000000"/>
          <w:sz w:val="32"/>
          <w:szCs w:val="32"/>
          <w:lang w:val="zh-CN"/>
        </w:rPr>
      </w:pPr>
      <w:r>
        <w:rPr>
          <w:rFonts w:hint="eastAsia" w:ascii="楷体_GB2312" w:hAnsi="楷体_GB2312" w:eastAsia="楷体_GB2312" w:cs="楷体_GB2312"/>
          <w:color w:val="000000"/>
          <w:sz w:val="32"/>
          <w:szCs w:val="32"/>
          <w:lang w:val="zh-CN"/>
        </w:rPr>
        <w:t>（二）绩效评价的主要过程</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按照文件要求，</w:t>
      </w:r>
      <w:r>
        <w:rPr>
          <w:rFonts w:hint="eastAsia" w:ascii="Times New Roman" w:hAnsi="Times New Roman" w:eastAsia="仿宋_GB2312" w:cs="仿宋_GB2312"/>
          <w:color w:val="000000"/>
          <w:sz w:val="32"/>
          <w:szCs w:val="32"/>
          <w:lang w:eastAsia="zh-CN"/>
        </w:rPr>
        <w:t>区人大政协联工委</w:t>
      </w:r>
      <w:r>
        <w:rPr>
          <w:rFonts w:hint="eastAsia" w:ascii="Times New Roman" w:hAnsi="Times New Roman" w:eastAsia="仿宋_GB2312" w:cs="仿宋_GB2312"/>
          <w:color w:val="000000"/>
          <w:sz w:val="32"/>
          <w:szCs w:val="32"/>
        </w:rPr>
        <w:t>成立了由</w:t>
      </w:r>
      <w:r>
        <w:rPr>
          <w:rFonts w:hint="eastAsia" w:ascii="Times New Roman" w:hAnsi="Times New Roman" w:eastAsia="仿宋_GB2312" w:cs="仿宋_GB2312"/>
          <w:color w:val="000000"/>
          <w:sz w:val="32"/>
          <w:szCs w:val="32"/>
          <w:lang w:eastAsia="zh-CN"/>
        </w:rPr>
        <w:t>综合办</w:t>
      </w:r>
      <w:r>
        <w:rPr>
          <w:rFonts w:hint="eastAsia" w:ascii="Times New Roman" w:hAnsi="Times New Roman" w:eastAsia="仿宋_GB2312" w:cs="仿宋_GB2312"/>
          <w:color w:val="000000"/>
          <w:sz w:val="32"/>
          <w:szCs w:val="32"/>
        </w:rPr>
        <w:t>主任</w:t>
      </w:r>
      <w:r>
        <w:rPr>
          <w:rFonts w:hint="eastAsia" w:ascii="Times New Roman" w:hAnsi="Times New Roman" w:eastAsia="仿宋_GB2312" w:cs="仿宋_GB2312"/>
          <w:color w:val="000000"/>
          <w:sz w:val="32"/>
          <w:szCs w:val="32"/>
          <w:lang w:eastAsia="zh-CN"/>
        </w:rPr>
        <w:t>易元香</w:t>
      </w:r>
      <w:r>
        <w:rPr>
          <w:rFonts w:hint="eastAsia" w:ascii="Times New Roman" w:hAnsi="Times New Roman" w:eastAsia="仿宋_GB2312" w:cs="仿宋_GB2312"/>
          <w:color w:val="000000"/>
          <w:sz w:val="32"/>
          <w:szCs w:val="32"/>
        </w:rPr>
        <w:t>任组长的预算绩效管理领导小组。按照区财政局制定的实施方案，根据部门整体支出绩效考评指标对我</w:t>
      </w:r>
      <w:r>
        <w:rPr>
          <w:rFonts w:hint="eastAsia" w:ascii="Times New Roman" w:hAnsi="Times New Roman" w:eastAsia="仿宋_GB2312" w:cs="仿宋_GB2312"/>
          <w:color w:val="000000"/>
          <w:sz w:val="32"/>
          <w:szCs w:val="32"/>
          <w:lang w:eastAsia="zh-CN"/>
        </w:rPr>
        <w:t>委</w:t>
      </w:r>
      <w:r>
        <w:rPr>
          <w:rFonts w:hint="eastAsia" w:ascii="Times New Roman" w:hAnsi="Times New Roman" w:eastAsia="仿宋_GB2312" w:cs="仿宋_GB2312"/>
          <w:color w:val="000000"/>
          <w:sz w:val="32"/>
          <w:szCs w:val="32"/>
          <w:lang w:val="en-US" w:eastAsia="zh-CN"/>
        </w:rPr>
        <w:t>2024</w:t>
      </w:r>
      <w:r>
        <w:rPr>
          <w:rFonts w:hint="eastAsia" w:ascii="Times New Roman" w:hAnsi="Times New Roman" w:eastAsia="仿宋_GB2312" w:cs="仿宋_GB2312"/>
          <w:color w:val="000000"/>
          <w:sz w:val="32"/>
          <w:szCs w:val="32"/>
        </w:rPr>
        <w:t>年基本支出、</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三公</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经费、项目支出和厉行节约等方面的情况进行自评，主要包括预算配置、预算执行、预算管理、职责履行、履职效益及厉行节约保障措施等方面的情况。</w:t>
      </w:r>
    </w:p>
    <w:p>
      <w:pPr>
        <w:keepNext w:val="0"/>
        <w:keepLines w:val="0"/>
        <w:pageBreakBefore w:val="0"/>
        <w:widowControl w:val="0"/>
        <w:kinsoku/>
        <w:wordWrap/>
        <w:overflowPunct w:val="0"/>
        <w:topLinePunct w:val="0"/>
        <w:autoSpaceDE w:val="0"/>
        <w:autoSpaceDN w:val="0"/>
        <w:bidi w:val="0"/>
        <w:snapToGrid/>
        <w:spacing w:beforeAutospacing="0" w:afterAutospacing="0" w:line="620" w:lineRule="exact"/>
        <w:ind w:firstLine="640" w:firstLineChars="200"/>
        <w:jc w:val="both"/>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三、主要绩效及评价结论</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1. </w:t>
      </w:r>
      <w:r>
        <w:rPr>
          <w:rFonts w:hint="eastAsia" w:ascii="楷体_GB2312" w:hAnsi="楷体_GB2312" w:eastAsia="楷体_GB2312" w:cs="楷体_GB2312"/>
          <w:color w:val="000000"/>
          <w:sz w:val="32"/>
          <w:szCs w:val="32"/>
        </w:rPr>
        <w:t>经济性分析</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加强对公用支出中重点费用的管理。</w:t>
      </w:r>
      <w:r>
        <w:rPr>
          <w:rFonts w:hint="eastAsia" w:ascii="Times New Roman" w:hAnsi="Times New Roman" w:eastAsia="仿宋_GB2312" w:cs="仿宋_GB2312"/>
          <w:color w:val="000000"/>
          <w:sz w:val="32"/>
          <w:szCs w:val="32"/>
        </w:rPr>
        <w:t>规范会议费、培训费、差旅费、办公费等费用开支标准，按照国家规定的标准和范围列支，控制差旅活动的人数和天数，不安排无明确目的的公务考察活动；坚持厉行节约的原则，控制和压缩办公经费支出，各项费用严格控制在预算额度内使用。</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规范大宗商品的购置管理。</w:t>
      </w:r>
      <w:r>
        <w:rPr>
          <w:rFonts w:hint="eastAsia" w:ascii="Times New Roman" w:hAnsi="Times New Roman" w:eastAsia="仿宋_GB2312" w:cs="仿宋_GB2312"/>
          <w:color w:val="000000"/>
          <w:sz w:val="32"/>
          <w:szCs w:val="32"/>
        </w:rPr>
        <w:t>大宗商品购置执行预算管理制度，达到政府采购标准的商品购置，按照政府采购的要求和程序，依法实行政府采购。</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规范资金结算管理。</w:t>
      </w:r>
      <w:r>
        <w:rPr>
          <w:rFonts w:hint="eastAsia" w:ascii="Times New Roman" w:hAnsi="Times New Roman" w:eastAsia="仿宋_GB2312" w:cs="仿宋_GB2312"/>
          <w:color w:val="000000"/>
          <w:sz w:val="32"/>
          <w:szCs w:val="32"/>
        </w:rPr>
        <w:t>各项支出按照批准的预算和有关规定审核办理，各项费用严格按照经费审批程序审批后才能报销，杜绝不合理的开支。资金支付执行国库集中支付制度和公务卡结算有关规定，尽量采用银行转账或者公务卡结算方式，规范公务支出中的现金提取和使用，保证资金支付的安全、透明、规范，提高财政资金支付效率。</w:t>
      </w:r>
    </w:p>
    <w:p>
      <w:pPr>
        <w:keepNext w:val="0"/>
        <w:keepLines w:val="0"/>
        <w:pageBreakBefore w:val="0"/>
        <w:widowControl w:val="0"/>
        <w:numPr>
          <w:ilvl w:val="0"/>
          <w:numId w:val="3"/>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效率性</w:t>
      </w:r>
      <w:r>
        <w:rPr>
          <w:rFonts w:hint="eastAsia" w:ascii="楷体_GB2312" w:hAnsi="楷体_GB2312" w:eastAsia="楷体_GB2312" w:cs="楷体_GB2312"/>
          <w:color w:val="000000"/>
          <w:sz w:val="32"/>
          <w:szCs w:val="32"/>
          <w:lang w:val="en-US" w:eastAsia="zh-CN"/>
        </w:rPr>
        <w:t>和效益型</w:t>
      </w:r>
      <w:r>
        <w:rPr>
          <w:rFonts w:hint="eastAsia" w:ascii="楷体_GB2312" w:hAnsi="楷体_GB2312" w:eastAsia="楷体_GB2312" w:cs="楷体_GB2312"/>
          <w:color w:val="000000"/>
          <w:sz w:val="32"/>
          <w:szCs w:val="32"/>
        </w:rPr>
        <w:t>分析</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经过对2024年的履职情况、业务情况、财务情况的综合分析可以得出，部门整体支出的“目标设定”合理，“预算配置”合理，“预算执行和管理”合法合规，“资产管理”规范，“履职产出和效果”真实。</w:t>
      </w:r>
    </w:p>
    <w:p>
      <w:pPr>
        <w:keepNext w:val="0"/>
        <w:keepLines w:val="0"/>
        <w:pageBreakBefore w:val="0"/>
        <w:widowControl w:val="0"/>
        <w:kinsoku/>
        <w:wordWrap/>
        <w:overflowPunct w:val="0"/>
        <w:topLinePunct w:val="0"/>
        <w:autoSpaceDE w:val="0"/>
        <w:autoSpaceDN w:val="0"/>
        <w:bidi w:val="0"/>
        <w:snapToGrid/>
        <w:spacing w:beforeAutospacing="0" w:afterAutospacing="0" w:line="62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rPr>
        <w:t>存在的问题</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年初预算编制的合理性有待提高。</w:t>
      </w:r>
    </w:p>
    <w:p>
      <w:pPr>
        <w:keepNext w:val="0"/>
        <w:keepLines w:val="0"/>
        <w:pageBreakBefore w:val="0"/>
        <w:widowControl w:val="0"/>
        <w:kinsoku/>
        <w:wordWrap/>
        <w:overflowPunct w:val="0"/>
        <w:topLinePunct w:val="0"/>
        <w:autoSpaceDE w:val="0"/>
        <w:autoSpaceDN w:val="0"/>
        <w:bidi w:val="0"/>
        <w:snapToGrid/>
        <w:spacing w:beforeAutospacing="0" w:afterAutospacing="0" w:line="62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五、</w:t>
      </w:r>
      <w:r>
        <w:rPr>
          <w:rFonts w:hint="eastAsia" w:ascii="黑体" w:hAnsi="黑体" w:eastAsia="黑体" w:cs="黑体"/>
          <w:b w:val="0"/>
          <w:bCs w:val="0"/>
          <w:color w:val="000000"/>
          <w:sz w:val="32"/>
          <w:szCs w:val="32"/>
        </w:rPr>
        <w:t>有关建议</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建议按照《预算法》及其实施条例的相关规定，参考上一年的预算执行情况和年度的收支预测科学编制预算，避免年中大幅追加以及超预算。在预算执行中，严格按照预算科目支出，避免预算科目间的预算资金调剂，确需调剂的，按规定程序报经批准。</w:t>
      </w:r>
    </w:p>
    <w:p>
      <w:pPr>
        <w:keepNext w:val="0"/>
        <w:keepLines w:val="0"/>
        <w:pageBreakBefore w:val="0"/>
        <w:widowControl w:val="0"/>
        <w:kinsoku/>
        <w:wordWrap/>
        <w:overflowPunct w:val="0"/>
        <w:topLinePunct w:val="0"/>
        <w:autoSpaceDE w:val="0"/>
        <w:autoSpaceDN w:val="0"/>
        <w:bidi w:val="0"/>
        <w:snapToGrid/>
        <w:spacing w:beforeAutospacing="0" w:afterAutospacing="0" w:line="62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六、</w:t>
      </w:r>
      <w:r>
        <w:rPr>
          <w:rFonts w:hint="eastAsia" w:ascii="黑体" w:hAnsi="黑体" w:eastAsia="黑体" w:cs="黑体"/>
          <w:b w:val="0"/>
          <w:bCs w:val="0"/>
          <w:color w:val="000000"/>
          <w:sz w:val="32"/>
          <w:szCs w:val="32"/>
        </w:rPr>
        <w:t>其他需要说明的问题</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无</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sz w:val="32"/>
          <w:szCs w:val="32"/>
        </w:rPr>
      </w:pPr>
    </w:p>
    <w:p>
      <w:pPr>
        <w:pStyle w:val="4"/>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620" w:lineRule="exact"/>
        <w:ind w:firstLine="640" w:firstLineChars="200"/>
        <w:jc w:val="both"/>
        <w:textAlignment w:val="auto"/>
        <w:rPr>
          <w:rFonts w:hint="eastAsia" w:ascii="Times New Roman" w:hAnsi="Times New Roman" w:eastAsia="仿宋_GB2312" w:cs="仿宋_GB2312"/>
          <w:color w:val="000000"/>
          <w:kern w:val="0"/>
          <w:sz w:val="32"/>
          <w:szCs w:val="32"/>
          <w:lang w:val="en" w:eastAsia="zh-CN" w:bidi="ar"/>
        </w:rPr>
      </w:pPr>
    </w:p>
    <w:p>
      <w:pPr>
        <w:jc w:val="left"/>
        <w:rPr>
          <w:rFonts w:cs="黑体" w:asciiTheme="minorEastAsia" w:hAnsiTheme="minorEastAsia"/>
          <w:color w:val="000000"/>
          <w:kern w:val="0"/>
          <w:sz w:val="32"/>
          <w:szCs w:val="32"/>
        </w:rPr>
      </w:pPr>
    </w:p>
    <w:sectPr>
      <w:pgSz w:w="11906" w:h="16838"/>
      <w:pgMar w:top="1871" w:right="1531" w:bottom="1928" w:left="1531"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457B55-B2AA-4526-B394-AFEEDD0E11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9C485652-4EFE-4B6C-AFC9-2BEA789FF8EA}"/>
  </w:font>
  <w:font w:name="方正小标宋_GBK">
    <w:panose1 w:val="02000000000000000000"/>
    <w:charset w:val="86"/>
    <w:family w:val="script"/>
    <w:pitch w:val="default"/>
    <w:sig w:usb0="A00002BF" w:usb1="38CF7CFA" w:usb2="00082016" w:usb3="00000000" w:csb0="00040001" w:csb1="00000000"/>
    <w:embedRegular r:id="rId3" w:fontKey="{361BC2C8-1D63-449A-B70B-A4A841CBF0D1}"/>
  </w:font>
  <w:font w:name="仿宋_GB2312">
    <w:panose1 w:val="02010609030101010101"/>
    <w:charset w:val="86"/>
    <w:family w:val="modern"/>
    <w:pitch w:val="default"/>
    <w:sig w:usb0="00000001" w:usb1="080E0000" w:usb2="00000000" w:usb3="00000000" w:csb0="00040000" w:csb1="00000000"/>
    <w:embedRegular r:id="rId4" w:fontKey="{7EDA3147-0632-4E24-994F-2CC4C42FB3E1}"/>
  </w:font>
  <w:font w:name="华文中宋">
    <w:panose1 w:val="02010600040101010101"/>
    <w:charset w:val="86"/>
    <w:family w:val="auto"/>
    <w:pitch w:val="default"/>
    <w:sig w:usb0="00000287" w:usb1="080F0000" w:usb2="00000000" w:usb3="00000000" w:csb0="0004009F" w:csb1="DFD70000"/>
    <w:embedRegular r:id="rId5" w:fontKey="{62D3B48F-B572-4CEE-B20D-9BE324A576D1}"/>
  </w:font>
  <w:font w:name="仿宋">
    <w:panose1 w:val="02010609060101010101"/>
    <w:charset w:val="86"/>
    <w:family w:val="auto"/>
    <w:pitch w:val="default"/>
    <w:sig w:usb0="800002BF" w:usb1="38CF7CFA" w:usb2="00000016" w:usb3="00000000" w:csb0="00040001" w:csb1="00000000"/>
    <w:embedRegular r:id="rId6" w:fontKey="{1E5DA321-2B70-4A85-A826-382D9AA13D61}"/>
  </w:font>
  <w:font w:name="方正大标宋简体">
    <w:altName w:val="微软雅黑"/>
    <w:panose1 w:val="02010601030101010101"/>
    <w:charset w:val="86"/>
    <w:family w:val="auto"/>
    <w:pitch w:val="default"/>
    <w:sig w:usb0="00000000" w:usb1="00000000" w:usb2="00000000" w:usb3="00000000" w:csb0="00040000" w:csb1="00000000"/>
    <w:embedRegular r:id="rId7" w:fontKey="{2D36ACE1-DCDF-46CA-81C1-681665078557}"/>
  </w:font>
  <w:font w:name="楷体_GB2312">
    <w:altName w:val="楷体"/>
    <w:panose1 w:val="02010609030101010101"/>
    <w:charset w:val="86"/>
    <w:family w:val="modern"/>
    <w:pitch w:val="default"/>
    <w:sig w:usb0="00000000" w:usb1="00000000" w:usb2="00000000" w:usb3="00000000" w:csb0="00040000" w:csb1="00000000"/>
    <w:embedRegular r:id="rId8" w:fontKey="{AA3DC215-E537-4348-B747-3A3577C426B9}"/>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B67C5"/>
    <w:multiLevelType w:val="singleLevel"/>
    <w:tmpl w:val="8F2B67C5"/>
    <w:lvl w:ilvl="0" w:tentative="0">
      <w:start w:val="4"/>
      <w:numFmt w:val="chineseCounting"/>
      <w:suff w:val="nothing"/>
      <w:lvlText w:val="（%1）"/>
      <w:lvlJc w:val="left"/>
      <w:rPr>
        <w:rFonts w:hint="eastAsia"/>
        <w:sz w:val="32"/>
        <w:szCs w:val="32"/>
      </w:rPr>
    </w:lvl>
  </w:abstractNum>
  <w:abstractNum w:abstractNumId="1">
    <w:nsid w:val="A311310C"/>
    <w:multiLevelType w:val="singleLevel"/>
    <w:tmpl w:val="A311310C"/>
    <w:lvl w:ilvl="0" w:tentative="0">
      <w:start w:val="2"/>
      <w:numFmt w:val="decimal"/>
      <w:suff w:val="space"/>
      <w:lvlText w:val="%1."/>
      <w:lvlJc w:val="left"/>
      <w:rPr>
        <w:rFonts w:hint="default" w:ascii="Times New Roman" w:hAnsi="Times New Roman" w:cs="Times New Roman"/>
        <w:sz w:val="32"/>
        <w:szCs w:val="32"/>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WYzM2RjZTM0MmE5MGUzN2Y4YWQ4N2NhMGIyY2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BF706B"/>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B73ACD"/>
    <w:rsid w:val="09480D5F"/>
    <w:rsid w:val="0A67119A"/>
    <w:rsid w:val="0B9E6145"/>
    <w:rsid w:val="1120007F"/>
    <w:rsid w:val="1215221A"/>
    <w:rsid w:val="16FC6CB0"/>
    <w:rsid w:val="1B8D0940"/>
    <w:rsid w:val="1D97DEFF"/>
    <w:rsid w:val="1DA82F9C"/>
    <w:rsid w:val="1DFF72E5"/>
    <w:rsid w:val="1EFC6F07"/>
    <w:rsid w:val="1F982DAF"/>
    <w:rsid w:val="232C5288"/>
    <w:rsid w:val="238A5455"/>
    <w:rsid w:val="281C1001"/>
    <w:rsid w:val="2F361FB9"/>
    <w:rsid w:val="2FDF85B8"/>
    <w:rsid w:val="2FFFEE04"/>
    <w:rsid w:val="330F36A8"/>
    <w:rsid w:val="34DF85B0"/>
    <w:rsid w:val="372F59ED"/>
    <w:rsid w:val="37A80247"/>
    <w:rsid w:val="39261801"/>
    <w:rsid w:val="396401D4"/>
    <w:rsid w:val="3ABD346E"/>
    <w:rsid w:val="3B8F36BC"/>
    <w:rsid w:val="41323598"/>
    <w:rsid w:val="461F7F9A"/>
    <w:rsid w:val="4705674B"/>
    <w:rsid w:val="48D60264"/>
    <w:rsid w:val="491FF225"/>
    <w:rsid w:val="4FFD214C"/>
    <w:rsid w:val="5777D4F5"/>
    <w:rsid w:val="59DD8326"/>
    <w:rsid w:val="5A7F310B"/>
    <w:rsid w:val="5DEF592A"/>
    <w:rsid w:val="5FC6BB1E"/>
    <w:rsid w:val="5FF720F1"/>
    <w:rsid w:val="66BB1864"/>
    <w:rsid w:val="67FF5C0B"/>
    <w:rsid w:val="698C586A"/>
    <w:rsid w:val="6EFC0924"/>
    <w:rsid w:val="6FB74722"/>
    <w:rsid w:val="6FEF8B7E"/>
    <w:rsid w:val="71A6591B"/>
    <w:rsid w:val="737D59BA"/>
    <w:rsid w:val="73B075E3"/>
    <w:rsid w:val="77C37683"/>
    <w:rsid w:val="79FF515B"/>
    <w:rsid w:val="7A612869"/>
    <w:rsid w:val="7E9E1962"/>
    <w:rsid w:val="7E9F11B4"/>
    <w:rsid w:val="7EA51455"/>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autoRedefine/>
    <w:qFormat/>
    <w:uiPriority w:val="0"/>
    <w:pPr>
      <w:spacing w:before="100" w:beforeAutospacing="1" w:after="100" w:afterAutospacing="1"/>
      <w:jc w:val="left"/>
      <w:outlineLvl w:val="2"/>
    </w:pPr>
    <w:rPr>
      <w:rFonts w:ascii="宋体" w:cs="宋体"/>
      <w:b/>
      <w:kern w:val="0"/>
      <w:sz w:val="27"/>
      <w:szCs w:val="27"/>
      <w:lang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4">
    <w:name w:val="Normal Indent"/>
    <w:basedOn w:val="1"/>
    <w:autoRedefine/>
    <w:qFormat/>
    <w:uiPriority w:val="0"/>
    <w:pPr>
      <w:ind w:firstLine="420" w:firstLineChars="200"/>
    </w:pPr>
  </w:style>
  <w:style w:type="paragraph" w:styleId="5">
    <w:name w:val="Body Text Indent"/>
    <w:basedOn w:val="1"/>
    <w:next w:val="6"/>
    <w:autoRedefine/>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autoRedefine/>
    <w:unhideWhenUsed/>
    <w:qFormat/>
    <w:uiPriority w:val="99"/>
    <w:pPr>
      <w:ind w:firstLine="420" w:firstLineChars="200"/>
    </w:pPr>
  </w:style>
  <w:style w:type="paragraph" w:styleId="7">
    <w:name w:val="Balloon Text"/>
    <w:basedOn w:val="1"/>
    <w:link w:val="18"/>
    <w:autoRedefine/>
    <w:semiHidden/>
    <w:unhideWhenUsed/>
    <w:qFormat/>
    <w:uiPriority w:val="99"/>
    <w:rPr>
      <w:sz w:val="18"/>
      <w:szCs w:val="18"/>
    </w:rPr>
  </w:style>
  <w:style w:type="paragraph" w:styleId="8">
    <w:name w:val="footer"/>
    <w:basedOn w:val="1"/>
    <w:link w:val="15"/>
    <w:autoRedefine/>
    <w:unhideWhenUsed/>
    <w:qFormat/>
    <w:uiPriority w:val="99"/>
    <w:pPr>
      <w:tabs>
        <w:tab w:val="center" w:pos="4153"/>
        <w:tab w:val="right" w:pos="8306"/>
      </w:tabs>
      <w:snapToGrid w:val="0"/>
      <w:jc w:val="left"/>
    </w:pPr>
    <w:rPr>
      <w:sz w:val="18"/>
      <w:szCs w:val="18"/>
    </w:rPr>
  </w:style>
  <w:style w:type="paragraph" w:styleId="9">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autoRedefine/>
    <w:semiHidden/>
    <w:qFormat/>
    <w:uiPriority w:val="0"/>
    <w:pPr>
      <w:snapToGrid w:val="0"/>
      <w:jc w:val="left"/>
    </w:pPr>
    <w:rPr>
      <w:sz w:val="18"/>
      <w:szCs w:val="18"/>
    </w:rPr>
  </w:style>
  <w:style w:type="paragraph" w:styleId="11">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14">
    <w:name w:val="页眉 Char"/>
    <w:basedOn w:val="13"/>
    <w:link w:val="9"/>
    <w:autoRedefine/>
    <w:qFormat/>
    <w:uiPriority w:val="99"/>
    <w:rPr>
      <w:sz w:val="18"/>
      <w:szCs w:val="18"/>
    </w:rPr>
  </w:style>
  <w:style w:type="character" w:customStyle="1" w:styleId="15">
    <w:name w:val="页脚 Char"/>
    <w:basedOn w:val="13"/>
    <w:link w:val="8"/>
    <w:autoRedefine/>
    <w:qFormat/>
    <w:uiPriority w:val="99"/>
    <w:rPr>
      <w:sz w:val="18"/>
      <w:szCs w:val="18"/>
    </w:rPr>
  </w:style>
  <w:style w:type="paragraph" w:customStyle="1" w:styleId="16">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autoRedefine/>
    <w:qFormat/>
    <w:uiPriority w:val="34"/>
    <w:pPr>
      <w:ind w:firstLine="420" w:firstLineChars="200"/>
    </w:pPr>
  </w:style>
  <w:style w:type="character" w:customStyle="1" w:styleId="18">
    <w:name w:val="批注框文本 Char"/>
    <w:basedOn w:val="13"/>
    <w:link w:val="7"/>
    <w:autoRedefine/>
    <w:semiHidden/>
    <w:qFormat/>
    <w:uiPriority w:val="99"/>
    <w:rPr>
      <w:sz w:val="18"/>
      <w:szCs w:val="18"/>
    </w:rPr>
  </w:style>
  <w:style w:type="character" w:customStyle="1" w:styleId="19">
    <w:name w:val="font01"/>
    <w:basedOn w:val="13"/>
    <w:autoRedefine/>
    <w:qFormat/>
    <w:uiPriority w:val="0"/>
    <w:rPr>
      <w:rFonts w:hint="eastAsia" w:ascii="宋体" w:hAnsi="宋体" w:eastAsia="宋体" w:cs="宋体"/>
      <w:color w:val="000000"/>
      <w:sz w:val="22"/>
      <w:szCs w:val="22"/>
      <w:u w:val="none"/>
    </w:rPr>
  </w:style>
  <w:style w:type="character" w:customStyle="1" w:styleId="20">
    <w:name w:val="font21"/>
    <w:basedOn w:val="13"/>
    <w:autoRedefine/>
    <w:qFormat/>
    <w:uiPriority w:val="0"/>
    <w:rPr>
      <w:rFonts w:hint="eastAsia" w:ascii="宋体" w:hAnsi="宋体" w:eastAsia="宋体" w:cs="宋体"/>
      <w:color w:val="000000"/>
      <w:sz w:val="24"/>
      <w:szCs w:val="24"/>
      <w:u w:val="none"/>
    </w:rPr>
  </w:style>
  <w:style w:type="character" w:customStyle="1" w:styleId="21">
    <w:name w:val="font11"/>
    <w:basedOn w:val="1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1848</Words>
  <Characters>2848</Characters>
  <Lines>63</Lines>
  <Paragraphs>18</Paragraphs>
  <TotalTime>46</TotalTime>
  <ScaleCrop>false</ScaleCrop>
  <LinksUpToDate>false</LinksUpToDate>
  <CharactersWithSpaces>2958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WPS_1591273548</cp:lastModifiedBy>
  <cp:lastPrinted>2024-08-08T10:20:00Z</cp:lastPrinted>
  <dcterms:modified xsi:type="dcterms:W3CDTF">2026-03-04T06:22:41Z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D56382DF0AA349A88EB51729DD199E50_13</vt:lpwstr>
  </property>
  <property fmtid="{D5CDD505-2E9C-101B-9397-08002B2CF9AE}" pid="4" name="KSOTemplateDocerSaveRecord">
    <vt:lpwstr>eyJoZGlkIjoiZTE4YWRkOTY1Yjg4Y2JlN2RhZWVkYjI4OTI4YWI1OWEiLCJ1c2VySWQiOiIxNjYzMTU3MDAxIn0=</vt:lpwstr>
  </property>
</Properties>
</file>