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058398">
      <w:pPr>
        <w:pStyle w:val="2"/>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b/>
          <w:bCs/>
          <w:spacing w:val="-4"/>
          <w:sz w:val="28"/>
          <w:szCs w:val="28"/>
        </w:rPr>
        <w:t>项目地区：益阳市大通湖区</w:t>
      </w:r>
    </w:p>
    <w:p w14:paraId="1860AC28">
      <w:pPr>
        <w:pStyle w:val="2"/>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b/>
          <w:bCs/>
          <w:spacing w:val="-4"/>
          <w:sz w:val="28"/>
          <w:szCs w:val="28"/>
        </w:rPr>
        <w:t>支持方向：加工流通环节</w:t>
      </w:r>
    </w:p>
    <w:p w14:paraId="285F76CC">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b/>
          <w:bCs/>
          <w:spacing w:val="-4"/>
          <w:sz w:val="28"/>
          <w:szCs w:val="28"/>
          <w:lang w:eastAsia="zh-CN"/>
        </w:rPr>
      </w:pPr>
      <w:r>
        <w:rPr>
          <w:rFonts w:hint="eastAsia" w:ascii="仿宋_GB2312" w:hAnsi="仿宋_GB2312" w:eastAsia="仿宋_GB2312" w:cs="仿宋_GB2312"/>
          <w:b/>
          <w:bCs/>
          <w:spacing w:val="-4"/>
          <w:sz w:val="28"/>
          <w:szCs w:val="28"/>
        </w:rPr>
        <w:t>项目类别：</w:t>
      </w:r>
      <w:r>
        <w:rPr>
          <w:rFonts w:hint="eastAsia" w:ascii="仿宋_GB2312" w:hAnsi="仿宋_GB2312" w:eastAsia="仿宋_GB2312" w:cs="仿宋_GB2312"/>
          <w:b/>
          <w:bCs/>
          <w:spacing w:val="-4"/>
          <w:sz w:val="28"/>
          <w:szCs w:val="28"/>
          <w:lang w:eastAsia="zh-CN"/>
        </w:rPr>
        <w:t>小龙虾分拣分级仓储保鲜建设</w:t>
      </w:r>
    </w:p>
    <w:p w14:paraId="019EB67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b/>
          <w:bCs/>
          <w:spacing w:val="-4"/>
          <w:sz w:val="28"/>
          <w:szCs w:val="28"/>
          <w:lang w:eastAsia="zh-CN"/>
        </w:rPr>
      </w:pPr>
    </w:p>
    <w:p w14:paraId="66ED76C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b/>
          <w:bCs/>
          <w:spacing w:val="-4"/>
          <w:sz w:val="28"/>
          <w:szCs w:val="28"/>
          <w:lang w:eastAsia="zh-CN"/>
        </w:rPr>
      </w:pPr>
    </w:p>
    <w:p w14:paraId="5A25F1C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b/>
          <w:bCs/>
          <w:spacing w:val="-4"/>
          <w:sz w:val="28"/>
          <w:szCs w:val="28"/>
          <w:lang w:eastAsia="zh-CN"/>
        </w:rPr>
      </w:pPr>
    </w:p>
    <w:p w14:paraId="4137529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b w:val="0"/>
          <w:bCs w:val="0"/>
          <w:color w:val="auto"/>
          <w:spacing w:val="9"/>
          <w:sz w:val="44"/>
          <w:szCs w:val="44"/>
        </w:rPr>
      </w:pPr>
      <w:r>
        <w:rPr>
          <w:rFonts w:hint="eastAsia" w:ascii="方正小标宋_GBK" w:hAnsi="方正小标宋_GBK" w:eastAsia="方正小标宋_GBK" w:cs="方正小标宋_GBK"/>
          <w:b w:val="0"/>
          <w:bCs w:val="0"/>
          <w:color w:val="auto"/>
          <w:spacing w:val="9"/>
          <w:sz w:val="44"/>
          <w:szCs w:val="44"/>
        </w:rPr>
        <w:t>湖南洞庭湖小龙虾优势特色产业集群湖南省</w:t>
      </w:r>
      <w:r>
        <w:rPr>
          <w:rFonts w:hint="eastAsia" w:ascii="方正小标宋_GBK" w:hAnsi="方正小标宋_GBK" w:eastAsia="方正小标宋_GBK" w:cs="方正小标宋_GBK"/>
          <w:b w:val="0"/>
          <w:bCs w:val="0"/>
          <w:color w:val="auto"/>
          <w:spacing w:val="9"/>
          <w:sz w:val="44"/>
          <w:szCs w:val="44"/>
          <w:lang w:eastAsia="zh-CN"/>
        </w:rPr>
        <w:t>华益生物科技有限公司小龙虾分拣分级仓储保鲜建设项目</w:t>
      </w:r>
      <w:r>
        <w:rPr>
          <w:rFonts w:hint="eastAsia" w:ascii="方正小标宋_GBK" w:hAnsi="方正小标宋_GBK" w:eastAsia="方正小标宋_GBK" w:cs="方正小标宋_GBK"/>
          <w:b w:val="0"/>
          <w:bCs w:val="0"/>
          <w:color w:val="auto"/>
          <w:spacing w:val="9"/>
          <w:sz w:val="44"/>
          <w:szCs w:val="44"/>
        </w:rPr>
        <w:t>实施方案</w:t>
      </w:r>
    </w:p>
    <w:p w14:paraId="790E58C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小标宋简体" w:hAnsi="方正小标宋简体" w:eastAsia="方正小标宋简体" w:cs="方正小标宋简体"/>
          <w:color w:val="auto"/>
          <w:spacing w:val="9"/>
          <w:sz w:val="43"/>
          <w:szCs w:val="43"/>
        </w:rPr>
      </w:pPr>
    </w:p>
    <w:p w14:paraId="386E0EF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小标宋简体" w:hAnsi="方正小标宋简体" w:eastAsia="方正小标宋简体" w:cs="方正小标宋简体"/>
          <w:color w:val="auto"/>
          <w:spacing w:val="9"/>
          <w:sz w:val="43"/>
          <w:szCs w:val="43"/>
        </w:rPr>
      </w:pPr>
    </w:p>
    <w:p w14:paraId="48C78A9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小标宋简体" w:hAnsi="方正小标宋简体" w:eastAsia="方正小标宋简体" w:cs="方正小标宋简体"/>
          <w:color w:val="auto"/>
          <w:spacing w:val="9"/>
          <w:sz w:val="43"/>
          <w:szCs w:val="43"/>
        </w:rPr>
      </w:pPr>
    </w:p>
    <w:p w14:paraId="44557A8C">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小标宋简体" w:hAnsi="方正小标宋简体" w:eastAsia="方正小标宋简体" w:cs="方正小标宋简体"/>
          <w:color w:val="auto"/>
          <w:spacing w:val="9"/>
          <w:sz w:val="43"/>
          <w:szCs w:val="43"/>
        </w:rPr>
      </w:pPr>
    </w:p>
    <w:p w14:paraId="70866CA4">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小标宋简体" w:hAnsi="方正小标宋简体" w:eastAsia="方正小标宋简体" w:cs="方正小标宋简体"/>
          <w:color w:val="auto"/>
          <w:spacing w:val="9"/>
          <w:sz w:val="43"/>
          <w:szCs w:val="43"/>
        </w:rPr>
      </w:pPr>
    </w:p>
    <w:p w14:paraId="698847C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方正小标宋简体" w:hAnsi="方正小标宋简体" w:eastAsia="方正小标宋简体" w:cs="方正小标宋简体"/>
          <w:color w:val="auto"/>
          <w:spacing w:val="9"/>
          <w:sz w:val="43"/>
          <w:szCs w:val="43"/>
        </w:rPr>
      </w:pPr>
    </w:p>
    <w:p w14:paraId="56E5EF16">
      <w:pPr>
        <w:pStyle w:val="2"/>
        <w:keepNext w:val="0"/>
        <w:keepLines w:val="0"/>
        <w:pageBreakBefore w:val="0"/>
        <w:widowControl/>
        <w:kinsoku/>
        <w:wordWrap/>
        <w:overflowPunct/>
        <w:topLinePunct w:val="0"/>
        <w:autoSpaceDE w:val="0"/>
        <w:autoSpaceDN w:val="0"/>
        <w:bidi w:val="0"/>
        <w:adjustRightInd w:val="0"/>
        <w:snapToGrid w:val="0"/>
        <w:spacing w:line="560" w:lineRule="exact"/>
        <w:ind w:left="2179" w:hanging="2179" w:hangingChars="700"/>
        <w:textAlignment w:val="baseline"/>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pacing w:val="-5"/>
          <w:sz w:val="32"/>
          <w:szCs w:val="32"/>
        </w:rPr>
        <w:t>项</w:t>
      </w:r>
      <w:r>
        <w:rPr>
          <w:rFonts w:hint="default" w:ascii="Times New Roman" w:hAnsi="Times New Roman" w:eastAsia="仿宋_GB2312" w:cs="Times New Roman"/>
          <w:color w:val="auto"/>
          <w:spacing w:val="51"/>
          <w:sz w:val="32"/>
          <w:szCs w:val="32"/>
        </w:rPr>
        <w:t xml:space="preserve"> </w:t>
      </w:r>
      <w:r>
        <w:rPr>
          <w:rFonts w:hint="default" w:ascii="Times New Roman" w:hAnsi="Times New Roman" w:eastAsia="仿宋_GB2312" w:cs="Times New Roman"/>
          <w:b/>
          <w:bCs/>
          <w:color w:val="auto"/>
          <w:spacing w:val="-5"/>
          <w:sz w:val="32"/>
          <w:szCs w:val="32"/>
        </w:rPr>
        <w:t>目</w:t>
      </w:r>
      <w:r>
        <w:rPr>
          <w:rFonts w:hint="default" w:ascii="Times New Roman" w:hAnsi="Times New Roman" w:eastAsia="仿宋_GB2312" w:cs="Times New Roman"/>
          <w:color w:val="auto"/>
          <w:spacing w:val="-5"/>
          <w:sz w:val="32"/>
          <w:szCs w:val="32"/>
        </w:rPr>
        <w:t xml:space="preserve"> </w:t>
      </w:r>
      <w:r>
        <w:rPr>
          <w:rFonts w:hint="default" w:ascii="Times New Roman" w:hAnsi="Times New Roman" w:eastAsia="仿宋_GB2312" w:cs="Times New Roman"/>
          <w:b/>
          <w:bCs/>
          <w:color w:val="auto"/>
          <w:spacing w:val="-5"/>
          <w:sz w:val="32"/>
          <w:szCs w:val="32"/>
        </w:rPr>
        <w:t>名</w:t>
      </w:r>
      <w:r>
        <w:rPr>
          <w:rFonts w:hint="default" w:ascii="Times New Roman" w:hAnsi="Times New Roman" w:eastAsia="仿宋_GB2312" w:cs="Times New Roman"/>
          <w:color w:val="auto"/>
          <w:spacing w:val="-5"/>
          <w:sz w:val="32"/>
          <w:szCs w:val="32"/>
        </w:rPr>
        <w:t xml:space="preserve"> </w:t>
      </w:r>
      <w:r>
        <w:rPr>
          <w:rFonts w:hint="default" w:ascii="Times New Roman" w:hAnsi="Times New Roman" w:eastAsia="仿宋_GB2312" w:cs="Times New Roman"/>
          <w:b/>
          <w:bCs/>
          <w:color w:val="auto"/>
          <w:spacing w:val="-5"/>
          <w:sz w:val="32"/>
          <w:szCs w:val="32"/>
        </w:rPr>
        <w:t>称：</w:t>
      </w:r>
      <w:r>
        <w:rPr>
          <w:rFonts w:hint="default" w:ascii="Times New Roman" w:hAnsi="Times New Roman" w:eastAsia="仿宋_GB2312" w:cs="Times New Roman"/>
          <w:color w:val="auto"/>
          <w:spacing w:val="-5"/>
          <w:sz w:val="32"/>
          <w:szCs w:val="32"/>
          <w:lang w:eastAsia="zh-CN"/>
        </w:rPr>
        <w:t>湖南省华益生物科技有限公司小龙虾分拣分级仓储保鲜建设项目</w:t>
      </w:r>
    </w:p>
    <w:p w14:paraId="056DBB0D">
      <w:pPr>
        <w:pStyle w:val="2"/>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rPr>
        <w:t>项</w:t>
      </w:r>
      <w:r>
        <w:rPr>
          <w:rFonts w:hint="default" w:ascii="Times New Roman" w:hAnsi="Times New Roman" w:eastAsia="仿宋_GB2312" w:cs="Times New Roman"/>
          <w:color w:val="auto"/>
          <w:spacing w:val="48"/>
          <w:sz w:val="32"/>
          <w:szCs w:val="32"/>
        </w:rPr>
        <w:t xml:space="preserve"> </w:t>
      </w:r>
      <w:r>
        <w:rPr>
          <w:rFonts w:hint="default" w:ascii="Times New Roman" w:hAnsi="Times New Roman" w:eastAsia="仿宋_GB2312" w:cs="Times New Roman"/>
          <w:b/>
          <w:bCs/>
          <w:color w:val="auto"/>
          <w:sz w:val="32"/>
          <w:szCs w:val="32"/>
        </w:rPr>
        <w:t>目</w:t>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b/>
          <w:bCs/>
          <w:color w:val="auto"/>
          <w:sz w:val="32"/>
          <w:szCs w:val="32"/>
        </w:rPr>
        <w:t>单</w:t>
      </w:r>
      <w:r>
        <w:rPr>
          <w:rFonts w:hint="default" w:ascii="Times New Roman" w:hAnsi="Times New Roman" w:eastAsia="仿宋_GB2312" w:cs="Times New Roman"/>
          <w:color w:val="auto"/>
          <w:sz w:val="32"/>
          <w:szCs w:val="32"/>
        </w:rPr>
        <w:t xml:space="preserve"> </w:t>
      </w:r>
      <w:r>
        <w:rPr>
          <w:rFonts w:hint="default" w:ascii="Times New Roman" w:hAnsi="Times New Roman" w:eastAsia="仿宋_GB2312" w:cs="Times New Roman"/>
          <w:b/>
          <w:bCs/>
          <w:color w:val="auto"/>
          <w:sz w:val="32"/>
          <w:szCs w:val="32"/>
        </w:rPr>
        <w:t>位：</w:t>
      </w:r>
      <w:r>
        <w:rPr>
          <w:rFonts w:hint="default" w:ascii="Times New Roman" w:hAnsi="Times New Roman" w:eastAsia="仿宋_GB2312" w:cs="Times New Roman"/>
          <w:color w:val="auto"/>
          <w:sz w:val="32"/>
          <w:szCs w:val="32"/>
        </w:rPr>
        <w:t>湖</w:t>
      </w:r>
      <w:r>
        <w:rPr>
          <w:rFonts w:hint="default" w:ascii="Times New Roman" w:hAnsi="Times New Roman" w:eastAsia="仿宋_GB2312" w:cs="Times New Roman"/>
          <w:snapToGrid w:val="0"/>
          <w:color w:val="auto"/>
          <w:spacing w:val="-3"/>
          <w:kern w:val="0"/>
          <w:sz w:val="32"/>
          <w:szCs w:val="32"/>
          <w:lang w:val="en-US" w:eastAsia="zh-CN" w:bidi="ar-SA"/>
        </w:rPr>
        <w:t xml:space="preserve">南省华益生物科技有限公司 </w:t>
      </w:r>
    </w:p>
    <w:p w14:paraId="43A5B5E3">
      <w:pPr>
        <w:pStyle w:val="2"/>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pacing w:val="-3"/>
          <w:sz w:val="32"/>
          <w:szCs w:val="32"/>
        </w:rPr>
        <w:t>项</w:t>
      </w:r>
      <w:r>
        <w:rPr>
          <w:rFonts w:hint="default" w:ascii="Times New Roman" w:hAnsi="Times New Roman" w:eastAsia="仿宋_GB2312" w:cs="Times New Roman"/>
          <w:color w:val="auto"/>
          <w:spacing w:val="57"/>
          <w:sz w:val="32"/>
          <w:szCs w:val="32"/>
        </w:rPr>
        <w:t xml:space="preserve"> </w:t>
      </w:r>
      <w:r>
        <w:rPr>
          <w:rFonts w:hint="default" w:ascii="Times New Roman" w:hAnsi="Times New Roman" w:eastAsia="仿宋_GB2312" w:cs="Times New Roman"/>
          <w:b/>
          <w:bCs/>
          <w:color w:val="auto"/>
          <w:spacing w:val="-3"/>
          <w:sz w:val="32"/>
          <w:szCs w:val="32"/>
        </w:rPr>
        <w:t>目</w:t>
      </w:r>
      <w:r>
        <w:rPr>
          <w:rFonts w:hint="default" w:ascii="Times New Roman" w:hAnsi="Times New Roman" w:eastAsia="仿宋_GB2312" w:cs="Times New Roman"/>
          <w:color w:val="auto"/>
          <w:spacing w:val="-3"/>
          <w:sz w:val="32"/>
          <w:szCs w:val="32"/>
        </w:rPr>
        <w:t xml:space="preserve"> </w:t>
      </w:r>
      <w:r>
        <w:rPr>
          <w:rFonts w:hint="default" w:ascii="Times New Roman" w:hAnsi="Times New Roman" w:eastAsia="仿宋_GB2312" w:cs="Times New Roman"/>
          <w:b/>
          <w:bCs/>
          <w:color w:val="auto"/>
          <w:spacing w:val="-3"/>
          <w:sz w:val="32"/>
          <w:szCs w:val="32"/>
        </w:rPr>
        <w:t>地</w:t>
      </w:r>
      <w:r>
        <w:rPr>
          <w:rFonts w:hint="default" w:ascii="Times New Roman" w:hAnsi="Times New Roman" w:eastAsia="仿宋_GB2312" w:cs="Times New Roman"/>
          <w:color w:val="auto"/>
          <w:spacing w:val="-3"/>
          <w:sz w:val="32"/>
          <w:szCs w:val="32"/>
        </w:rPr>
        <w:t xml:space="preserve"> </w:t>
      </w:r>
      <w:r>
        <w:rPr>
          <w:rFonts w:hint="default" w:ascii="Times New Roman" w:hAnsi="Times New Roman" w:eastAsia="仿宋_GB2312" w:cs="Times New Roman"/>
          <w:b/>
          <w:bCs/>
          <w:color w:val="auto"/>
          <w:spacing w:val="-3"/>
          <w:sz w:val="32"/>
          <w:szCs w:val="32"/>
        </w:rPr>
        <w:t>点：</w:t>
      </w:r>
      <w:r>
        <w:rPr>
          <w:rFonts w:hint="default" w:ascii="Times New Roman" w:hAnsi="Times New Roman" w:eastAsia="仿宋_GB2312" w:cs="Times New Roman"/>
          <w:color w:val="auto"/>
          <w:spacing w:val="-3"/>
          <w:sz w:val="32"/>
          <w:szCs w:val="32"/>
        </w:rPr>
        <w:t>益阳市大通湖区河坝镇新秀村</w:t>
      </w:r>
    </w:p>
    <w:p w14:paraId="66053D99">
      <w:pPr>
        <w:pStyle w:val="2"/>
        <w:keepNext w:val="0"/>
        <w:keepLines w:val="0"/>
        <w:pageBreakBefore w:val="0"/>
        <w:widowControl/>
        <w:kinsoku/>
        <w:wordWrap/>
        <w:overflowPunct/>
        <w:topLinePunct w:val="0"/>
        <w:autoSpaceDE w:val="0"/>
        <w:autoSpaceDN w:val="0"/>
        <w:bidi w:val="0"/>
        <w:adjustRightInd w:val="0"/>
        <w:snapToGrid w:val="0"/>
        <w:spacing w:line="560" w:lineRule="exact"/>
        <w:ind w:left="7"/>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pacing w:val="-1"/>
          <w:sz w:val="32"/>
          <w:szCs w:val="32"/>
        </w:rPr>
        <w:t>负</w:t>
      </w:r>
      <w:r>
        <w:rPr>
          <w:rFonts w:hint="default" w:ascii="Times New Roman" w:hAnsi="Times New Roman" w:eastAsia="仿宋_GB2312" w:cs="Times New Roman"/>
          <w:color w:val="auto"/>
          <w:spacing w:val="35"/>
          <w:sz w:val="32"/>
          <w:szCs w:val="32"/>
        </w:rPr>
        <w:t xml:space="preserve">  </w:t>
      </w:r>
      <w:r>
        <w:rPr>
          <w:rFonts w:hint="default" w:ascii="Times New Roman" w:hAnsi="Times New Roman" w:eastAsia="仿宋_GB2312" w:cs="Times New Roman"/>
          <w:b/>
          <w:bCs/>
          <w:color w:val="auto"/>
          <w:spacing w:val="-1"/>
          <w:sz w:val="32"/>
          <w:szCs w:val="32"/>
        </w:rPr>
        <w:t>责</w:t>
      </w:r>
      <w:r>
        <w:rPr>
          <w:rFonts w:hint="default" w:ascii="Times New Roman" w:hAnsi="Times New Roman" w:eastAsia="仿宋_GB2312" w:cs="Times New Roman"/>
          <w:color w:val="auto"/>
          <w:spacing w:val="26"/>
          <w:sz w:val="32"/>
          <w:szCs w:val="32"/>
        </w:rPr>
        <w:t xml:space="preserve">  </w:t>
      </w:r>
      <w:r>
        <w:rPr>
          <w:rFonts w:hint="default" w:ascii="Times New Roman" w:hAnsi="Times New Roman" w:eastAsia="仿宋_GB2312" w:cs="Times New Roman"/>
          <w:b/>
          <w:bCs/>
          <w:color w:val="auto"/>
          <w:spacing w:val="-1"/>
          <w:sz w:val="32"/>
          <w:szCs w:val="32"/>
        </w:rPr>
        <w:t>人：</w:t>
      </w:r>
      <w:r>
        <w:rPr>
          <w:rFonts w:hint="default" w:ascii="Times New Roman" w:hAnsi="Times New Roman" w:eastAsia="仿宋_GB2312" w:cs="Times New Roman"/>
          <w:color w:val="auto"/>
          <w:sz w:val="32"/>
          <w:szCs w:val="32"/>
          <w:lang w:eastAsia="zh-CN"/>
        </w:rPr>
        <w:t>唐彪</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3762083939</w:t>
      </w:r>
    </w:p>
    <w:p w14:paraId="5F5FCC97">
      <w:pPr>
        <w:pStyle w:val="2"/>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snapToGrid w:val="0"/>
          <w:color w:val="auto"/>
          <w:spacing w:val="-3"/>
          <w:kern w:val="0"/>
          <w:sz w:val="32"/>
          <w:szCs w:val="32"/>
          <w:lang w:val="en-US" w:eastAsia="en-US" w:bidi="ar-SA"/>
        </w:rPr>
        <w:t>申</w:t>
      </w:r>
      <w:r>
        <w:rPr>
          <w:rFonts w:hint="default" w:ascii="Times New Roman" w:hAnsi="Times New Roman" w:eastAsia="仿宋_GB2312" w:cs="Times New Roman"/>
          <w:color w:val="auto"/>
          <w:spacing w:val="57"/>
          <w:sz w:val="32"/>
          <w:szCs w:val="32"/>
        </w:rPr>
        <w:t xml:space="preserve"> </w:t>
      </w:r>
      <w:r>
        <w:rPr>
          <w:rFonts w:hint="default" w:ascii="Times New Roman" w:hAnsi="Times New Roman" w:eastAsia="仿宋_GB2312" w:cs="Times New Roman"/>
          <w:b/>
          <w:bCs/>
          <w:snapToGrid w:val="0"/>
          <w:color w:val="auto"/>
          <w:spacing w:val="-3"/>
          <w:kern w:val="0"/>
          <w:sz w:val="32"/>
          <w:szCs w:val="32"/>
          <w:lang w:val="en-US" w:eastAsia="en-US" w:bidi="ar-SA"/>
        </w:rPr>
        <w:t>报</w:t>
      </w:r>
      <w:r>
        <w:rPr>
          <w:rFonts w:hint="default" w:ascii="Times New Roman" w:hAnsi="Times New Roman" w:eastAsia="仿宋_GB2312" w:cs="Times New Roman"/>
          <w:color w:val="auto"/>
          <w:spacing w:val="-3"/>
          <w:sz w:val="32"/>
          <w:szCs w:val="32"/>
        </w:rPr>
        <w:t xml:space="preserve"> </w:t>
      </w:r>
      <w:r>
        <w:rPr>
          <w:rFonts w:hint="default" w:ascii="Times New Roman" w:hAnsi="Times New Roman" w:eastAsia="仿宋_GB2312" w:cs="Times New Roman"/>
          <w:b/>
          <w:bCs/>
          <w:snapToGrid w:val="0"/>
          <w:color w:val="auto"/>
          <w:spacing w:val="-3"/>
          <w:kern w:val="0"/>
          <w:sz w:val="32"/>
          <w:szCs w:val="32"/>
          <w:lang w:val="en-US" w:eastAsia="en-US" w:bidi="ar-SA"/>
        </w:rPr>
        <w:t>时</w:t>
      </w:r>
      <w:r>
        <w:rPr>
          <w:rFonts w:hint="default" w:ascii="Times New Roman" w:hAnsi="Times New Roman" w:eastAsia="仿宋_GB2312" w:cs="Times New Roman"/>
          <w:color w:val="auto"/>
          <w:spacing w:val="-3"/>
          <w:sz w:val="32"/>
          <w:szCs w:val="32"/>
        </w:rPr>
        <w:t xml:space="preserve"> </w:t>
      </w:r>
      <w:r>
        <w:rPr>
          <w:rFonts w:hint="default" w:ascii="Times New Roman" w:hAnsi="Times New Roman" w:eastAsia="仿宋_GB2312" w:cs="Times New Roman"/>
          <w:b/>
          <w:bCs/>
          <w:snapToGrid w:val="0"/>
          <w:color w:val="auto"/>
          <w:spacing w:val="-3"/>
          <w:kern w:val="0"/>
          <w:sz w:val="32"/>
          <w:szCs w:val="32"/>
          <w:lang w:val="en-US" w:eastAsia="en-US" w:bidi="ar-SA"/>
        </w:rPr>
        <w:t>间</w:t>
      </w:r>
      <w:r>
        <w:rPr>
          <w:rFonts w:hint="default" w:ascii="Times New Roman" w:hAnsi="Times New Roman" w:eastAsia="仿宋_GB2312" w:cs="Times New Roman"/>
          <w:b/>
          <w:bCs/>
          <w:color w:val="auto"/>
          <w:spacing w:val="-3"/>
          <w:sz w:val="32"/>
          <w:szCs w:val="32"/>
        </w:rPr>
        <w:t>：</w:t>
      </w:r>
      <w:r>
        <w:rPr>
          <w:rFonts w:hint="default" w:ascii="Times New Roman" w:hAnsi="Times New Roman" w:eastAsia="仿宋_GB2312" w:cs="Times New Roman"/>
          <w:snapToGrid w:val="0"/>
          <w:color w:val="auto"/>
          <w:spacing w:val="-3"/>
          <w:kern w:val="0"/>
          <w:sz w:val="32"/>
          <w:szCs w:val="32"/>
          <w:lang w:val="en-US" w:eastAsia="en-US" w:bidi="ar-SA"/>
        </w:rPr>
        <w:t>2026年1月20日</w:t>
      </w:r>
      <w:r>
        <w:rPr>
          <w:rFonts w:hint="default" w:ascii="Times New Roman" w:hAnsi="Times New Roman" w:eastAsia="仿宋_GB2312" w:cs="Times New Roman"/>
          <w:color w:val="auto"/>
          <w:spacing w:val="-3"/>
          <w:sz w:val="32"/>
          <w:szCs w:val="32"/>
          <w:lang w:val="en-US" w:eastAsia="zh-CN"/>
        </w:rPr>
        <w:t xml:space="preserve"> </w:t>
      </w:r>
    </w:p>
    <w:p w14:paraId="3E9684AA">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auto"/>
          <w:spacing w:val="-3"/>
          <w:kern w:val="0"/>
          <w:sz w:val="31"/>
          <w:szCs w:val="31"/>
          <w:lang w:val="en-US" w:eastAsia="zh-CN" w:bidi="ar-SA"/>
        </w:rPr>
      </w:pPr>
      <w:r>
        <w:rPr>
          <w:rFonts w:hint="eastAsia" w:ascii="仿宋_GB2312" w:hAnsi="仿宋_GB2312" w:eastAsia="仿宋_GB2312" w:cs="仿宋_GB2312"/>
          <w:snapToGrid w:val="0"/>
          <w:color w:val="auto"/>
          <w:spacing w:val="-3"/>
          <w:kern w:val="0"/>
          <w:sz w:val="31"/>
          <w:szCs w:val="31"/>
          <w:lang w:val="en-US" w:eastAsia="zh-CN" w:bidi="ar-SA"/>
        </w:rPr>
        <w:t xml:space="preserve"> </w:t>
      </w:r>
    </w:p>
    <w:p w14:paraId="4669829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auto"/>
          <w:spacing w:val="-3"/>
          <w:kern w:val="0"/>
          <w:sz w:val="31"/>
          <w:szCs w:val="31"/>
          <w:lang w:val="en-US" w:eastAsia="zh-CN" w:bidi="ar-SA"/>
        </w:rPr>
      </w:pPr>
    </w:p>
    <w:p w14:paraId="34602F34">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auto"/>
          <w:spacing w:val="-3"/>
          <w:kern w:val="0"/>
          <w:sz w:val="31"/>
          <w:szCs w:val="31"/>
          <w:lang w:val="en-US" w:eastAsia="zh-CN" w:bidi="ar-SA"/>
        </w:rPr>
        <w:sectPr>
          <w:footerReference r:id="rId5" w:type="default"/>
          <w:pgSz w:w="11906" w:h="16838"/>
          <w:pgMar w:top="1440" w:right="1800" w:bottom="1440" w:left="1800" w:header="851" w:footer="992" w:gutter="0"/>
          <w:pgNumType w:fmt="decimal"/>
          <w:cols w:space="425" w:num="1"/>
          <w:docGrid w:type="lines" w:linePitch="312" w:charSpace="0"/>
        </w:sectPr>
      </w:pPr>
    </w:p>
    <w:p w14:paraId="539729B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简体" w:hAnsi="方正小标宋简体" w:eastAsia="方正小标宋简体" w:cs="方正小标宋简体"/>
          <w:snapToGrid w:val="0"/>
          <w:color w:val="auto"/>
          <w:spacing w:val="-3"/>
          <w:kern w:val="0"/>
          <w:sz w:val="44"/>
          <w:szCs w:val="44"/>
          <w:lang w:val="en-US" w:eastAsia="zh-CN" w:bidi="ar-SA"/>
        </w:rPr>
      </w:pPr>
      <w:r>
        <w:rPr>
          <w:rFonts w:hint="eastAsia" w:ascii="方正小标宋简体" w:hAnsi="方正小标宋简体" w:eastAsia="方正小标宋简体" w:cs="方正小标宋简体"/>
          <w:snapToGrid w:val="0"/>
          <w:color w:val="auto"/>
          <w:spacing w:val="-3"/>
          <w:kern w:val="0"/>
          <w:sz w:val="44"/>
          <w:szCs w:val="44"/>
          <w:lang w:val="en-US" w:eastAsia="zh-CN" w:bidi="ar-SA"/>
        </w:rPr>
        <w:t>目 录</w:t>
      </w:r>
    </w:p>
    <w:p w14:paraId="19F856D0">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第一章  基本情况</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1</w:t>
      </w:r>
    </w:p>
    <w:p w14:paraId="37EE3204">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（一）项目单位基本情况</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1</w:t>
      </w:r>
    </w:p>
    <w:p w14:paraId="67910668">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163" w:firstLineChars="52"/>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1.公司基本情况</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1</w:t>
      </w:r>
    </w:p>
    <w:p w14:paraId="42FDDE71">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163" w:firstLineChars="52"/>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2.技术力量</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1</w:t>
      </w:r>
    </w:p>
    <w:p w14:paraId="34B9E66E">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163" w:firstLineChars="52"/>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3.财务状况</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1</w:t>
      </w:r>
    </w:p>
    <w:p w14:paraId="1750E17E">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（二）项目所涉产业基本情况</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2</w:t>
      </w:r>
    </w:p>
    <w:p w14:paraId="6806321A">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（三）建设基本条件</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2</w:t>
      </w:r>
    </w:p>
    <w:p w14:paraId="09AFFEDC">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（1）交通条件便利</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2</w:t>
      </w:r>
    </w:p>
    <w:p w14:paraId="7AC660F7">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（2）发展环境较好</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2</w:t>
      </w:r>
    </w:p>
    <w:p w14:paraId="5322F93F">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（3）原料供应充足</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3</w:t>
      </w:r>
    </w:p>
    <w:p w14:paraId="2FE09DAC">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（4）设施条件良好</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3</w:t>
      </w:r>
    </w:p>
    <w:p w14:paraId="07CADBA0">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第二章  建设思路和目标</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4</w:t>
      </w:r>
    </w:p>
    <w:p w14:paraId="3C80B7CF">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（一）思路原则</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4</w:t>
      </w:r>
    </w:p>
    <w:p w14:paraId="70B3D7FD">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（二）任务目标</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4</w:t>
      </w:r>
    </w:p>
    <w:p w14:paraId="4CCD90CB">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第三章  主要建设内容</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5</w:t>
      </w:r>
    </w:p>
    <w:p w14:paraId="78EB0638">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（一）建设期限</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5</w:t>
      </w:r>
    </w:p>
    <w:p w14:paraId="40E90D49">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（二）建设地点</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5</w:t>
      </w:r>
    </w:p>
    <w:p w14:paraId="0AE502B6">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（三）建设内容</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5</w:t>
      </w:r>
    </w:p>
    <w:p w14:paraId="49AB87E6">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204" w:firstLineChars="65"/>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1.建设规模</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5</w:t>
      </w:r>
    </w:p>
    <w:p w14:paraId="587FC945">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204" w:firstLineChars="65"/>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2.建设内容</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5</w:t>
      </w:r>
    </w:p>
    <w:p w14:paraId="64B721A1">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204" w:firstLineChars="65"/>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3.项目投资</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5</w:t>
      </w:r>
    </w:p>
    <w:p w14:paraId="0C8991ED">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（四）技术方案</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6</w:t>
      </w:r>
    </w:p>
    <w:p w14:paraId="5C5F8FDB">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（1）产品方案</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6</w:t>
      </w:r>
    </w:p>
    <w:p w14:paraId="47EA1507">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（2）工艺技术路线</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6</w:t>
      </w:r>
    </w:p>
    <w:p w14:paraId="7FB97D84">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(3)建设进度安排</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6</w:t>
      </w:r>
    </w:p>
    <w:p w14:paraId="17C94AD3">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第四章  投资估算与资金筹措</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8</w:t>
      </w:r>
    </w:p>
    <w:p w14:paraId="6B8B34FA">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（一）项目总投资估算</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8</w:t>
      </w:r>
    </w:p>
    <w:p w14:paraId="4941170E">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（二）资金筹措</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9</w:t>
      </w:r>
    </w:p>
    <w:p w14:paraId="1C5149D0">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default"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第五章  联农带农</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11</w:t>
      </w:r>
    </w:p>
    <w:p w14:paraId="1A23F5CD">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（一）联农带农模式</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11</w:t>
      </w:r>
    </w:p>
    <w:p w14:paraId="01AE840E">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（二）具体做法</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11</w:t>
      </w:r>
    </w:p>
    <w:p w14:paraId="5BFDC348">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default"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第六章  效益分析</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13</w:t>
      </w:r>
    </w:p>
    <w:p w14:paraId="47A73557">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（一）经济效益</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13</w:t>
      </w:r>
    </w:p>
    <w:p w14:paraId="12324075">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（二）社会效益</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13</w:t>
      </w:r>
    </w:p>
    <w:p w14:paraId="54386CA9">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（三）生态效益</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13</w:t>
      </w:r>
    </w:p>
    <w:p w14:paraId="4FA78632">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第七章  保障措施</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14</w:t>
      </w:r>
    </w:p>
    <w:p w14:paraId="6C218FC9">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（一）组织保障</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14</w:t>
      </w:r>
    </w:p>
    <w:p w14:paraId="571B39A6">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（二）资金保障</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14</w:t>
      </w:r>
    </w:p>
    <w:p w14:paraId="28C26F6D">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266" w:firstLineChars="85"/>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1.财政补助资金保障</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14</w:t>
      </w:r>
    </w:p>
    <w:p w14:paraId="28535556">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ind w:left="0" w:leftChars="0" w:firstLine="266" w:firstLineChars="85"/>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2.自筹资金的使用和管理</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14</w:t>
      </w:r>
    </w:p>
    <w:p w14:paraId="56090987">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（三）政策保障</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15</w:t>
      </w:r>
    </w:p>
    <w:p w14:paraId="442F3489">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（四）人才保障</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15</w:t>
      </w:r>
    </w:p>
    <w:p w14:paraId="240A2081">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default"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第八章  资料清单</w:t>
      </w:r>
      <w:r>
        <w:rPr>
          <w:rFonts w:hint="eastAsia" w:ascii="黑体" w:hAnsi="黑体" w:eastAsia="黑体" w:cs="黑体"/>
          <w:snapToGrid w:val="0"/>
          <w:color w:val="auto"/>
          <w:spacing w:val="-3"/>
          <w:kern w:val="0"/>
          <w:sz w:val="31"/>
          <w:szCs w:val="31"/>
          <w:lang w:val="en-US" w:eastAsia="zh-CN" w:bidi="ar-SA"/>
        </w:rPr>
        <w:tab/>
      </w:r>
      <w:r>
        <w:rPr>
          <w:rFonts w:hint="eastAsia" w:ascii="黑体" w:hAnsi="黑体" w:eastAsia="黑体" w:cs="黑体"/>
          <w:snapToGrid w:val="0"/>
          <w:color w:val="auto"/>
          <w:spacing w:val="-3"/>
          <w:kern w:val="0"/>
          <w:sz w:val="31"/>
          <w:szCs w:val="31"/>
          <w:lang w:val="en-US" w:eastAsia="zh-CN" w:bidi="ar-SA"/>
        </w:rPr>
        <w:t>16</w:t>
      </w:r>
    </w:p>
    <w:p w14:paraId="40EF0E0C">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（一）建设主体营业执照</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16</w:t>
      </w:r>
    </w:p>
    <w:p w14:paraId="7280CCBB">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（二）法人身份证</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17</w:t>
      </w:r>
    </w:p>
    <w:p w14:paraId="42D96C7C">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（三）土地使用证明、厂房租赁合同</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18-22</w:t>
      </w:r>
    </w:p>
    <w:p w14:paraId="4571AE32">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（四）“信用中国”无不良记录证明材料</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23-29</w:t>
      </w:r>
    </w:p>
    <w:p w14:paraId="2D294835">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楷体_GB2312" w:hAnsi="楷体_GB2312" w:eastAsia="楷体_GB2312" w:cs="楷体_GB2312"/>
          <w:snapToGrid w:val="0"/>
          <w:color w:val="auto"/>
          <w:spacing w:val="-3"/>
          <w:kern w:val="0"/>
          <w:sz w:val="32"/>
          <w:szCs w:val="32"/>
          <w:lang w:val="en-US" w:eastAsia="zh-CN" w:bidi="ar-SA"/>
        </w:rPr>
      </w:pPr>
      <w:r>
        <w:rPr>
          <w:rFonts w:hint="eastAsia" w:ascii="楷体_GB2312" w:hAnsi="楷体_GB2312" w:eastAsia="楷体_GB2312" w:cs="楷体_GB2312"/>
          <w:snapToGrid w:val="0"/>
          <w:color w:val="auto"/>
          <w:spacing w:val="-3"/>
          <w:kern w:val="0"/>
          <w:sz w:val="32"/>
          <w:szCs w:val="32"/>
          <w:lang w:val="en-US" w:eastAsia="zh-CN" w:bidi="ar-SA"/>
        </w:rPr>
        <w:t>（五）项目实施主体获得专项资金支持情况的证明</w:t>
      </w:r>
      <w:r>
        <w:rPr>
          <w:rFonts w:hint="eastAsia" w:ascii="楷体_GB2312" w:hAnsi="楷体_GB2312" w:eastAsia="楷体_GB2312" w:cs="楷体_GB2312"/>
          <w:snapToGrid w:val="0"/>
          <w:color w:val="auto"/>
          <w:spacing w:val="-3"/>
          <w:kern w:val="0"/>
          <w:sz w:val="32"/>
          <w:szCs w:val="32"/>
          <w:lang w:val="en-US" w:eastAsia="zh-CN" w:bidi="ar-SA"/>
        </w:rPr>
        <w:tab/>
      </w:r>
      <w:r>
        <w:rPr>
          <w:rFonts w:hint="eastAsia" w:ascii="楷体_GB2312" w:hAnsi="楷体_GB2312" w:eastAsia="楷体_GB2312" w:cs="楷体_GB2312"/>
          <w:snapToGrid w:val="0"/>
          <w:color w:val="auto"/>
          <w:spacing w:val="-3"/>
          <w:kern w:val="0"/>
          <w:sz w:val="32"/>
          <w:szCs w:val="32"/>
          <w:lang w:val="en-US" w:eastAsia="zh-CN" w:bidi="ar-SA"/>
        </w:rPr>
        <w:t>30</w:t>
      </w:r>
    </w:p>
    <w:p w14:paraId="2FBA7F72">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（1）龙头企业证书</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30</w:t>
      </w:r>
    </w:p>
    <w:p w14:paraId="7B1121B0">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（2）专利证书</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31</w:t>
      </w:r>
    </w:p>
    <w:p w14:paraId="27079568">
      <w:pPr>
        <w:keepNext w:val="0"/>
        <w:keepLines w:val="0"/>
        <w:pageBreakBefore w:val="0"/>
        <w:widowControl/>
        <w:tabs>
          <w:tab w:val="right" w:leader="middleDot" w:pos="8820"/>
        </w:tabs>
        <w:kinsoku/>
        <w:wordWrap/>
        <w:overflowPunct/>
        <w:topLinePunct w:val="0"/>
        <w:autoSpaceDE w:val="0"/>
        <w:autoSpaceDN w:val="0"/>
        <w:bidi w:val="0"/>
        <w:adjustRightInd w:val="0"/>
        <w:snapToGrid w:val="0"/>
        <w:spacing w:line="500" w:lineRule="exact"/>
        <w:jc w:val="left"/>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（3）环保批复文件、承诺函</w:t>
      </w:r>
      <w:r>
        <w:rPr>
          <w:rFonts w:hint="eastAsia" w:ascii="仿宋_GB2312" w:hAnsi="仿宋_GB2312" w:eastAsia="仿宋_GB2312" w:cs="仿宋_GB2312"/>
          <w:snapToGrid w:val="0"/>
          <w:color w:val="auto"/>
          <w:spacing w:val="-3"/>
          <w:kern w:val="0"/>
          <w:sz w:val="32"/>
          <w:szCs w:val="32"/>
          <w:lang w:val="en-US" w:eastAsia="zh-CN" w:bidi="ar-SA"/>
        </w:rPr>
        <w:tab/>
      </w:r>
      <w:r>
        <w:rPr>
          <w:rFonts w:hint="eastAsia" w:ascii="仿宋_GB2312" w:hAnsi="仿宋_GB2312" w:eastAsia="仿宋_GB2312" w:cs="仿宋_GB2312"/>
          <w:snapToGrid w:val="0"/>
          <w:color w:val="auto"/>
          <w:spacing w:val="-3"/>
          <w:kern w:val="0"/>
          <w:sz w:val="32"/>
          <w:szCs w:val="32"/>
          <w:lang w:val="en-US" w:eastAsia="zh-CN" w:bidi="ar-SA"/>
        </w:rPr>
        <w:t>32-35</w:t>
      </w:r>
    </w:p>
    <w:p w14:paraId="30571D0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snapToGrid w:val="0"/>
          <w:color w:val="auto"/>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32DF534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第一章  基本情况</w:t>
      </w:r>
    </w:p>
    <w:p w14:paraId="56BF59FC">
      <w:pPr>
        <w:keepNext w:val="0"/>
        <w:keepLines w:val="0"/>
        <w:pageBreakBefore w:val="0"/>
        <w:widowControl/>
        <w:kinsoku/>
        <w:wordWrap/>
        <w:overflowPunct/>
        <w:topLinePunct w:val="0"/>
        <w:autoSpaceDE w:val="0"/>
        <w:autoSpaceDN w:val="0"/>
        <w:bidi w:val="0"/>
        <w:adjustRightInd w:val="0"/>
        <w:snapToGrid w:val="0"/>
        <w:spacing w:line="560" w:lineRule="exact"/>
        <w:ind w:left="649"/>
        <w:textAlignment w:val="baseline"/>
        <w:outlineLvl w:val="1"/>
        <w:rPr>
          <w:rFonts w:hint="eastAsia" w:ascii="Times New Roman" w:hAnsi="Times New Roman" w:eastAsia="宋体" w:cs="Times New Roman"/>
          <w:color w:val="auto"/>
          <w:spacing w:val="-4"/>
          <w:sz w:val="30"/>
          <w:szCs w:val="30"/>
          <w:lang w:eastAsia="zh-CN"/>
        </w:rPr>
      </w:pPr>
    </w:p>
    <w:p w14:paraId="67629221">
      <w:pPr>
        <w:keepNext w:val="0"/>
        <w:keepLines w:val="0"/>
        <w:pageBreakBefore w:val="0"/>
        <w:widowControl/>
        <w:kinsoku/>
        <w:wordWrap/>
        <w:overflowPunct/>
        <w:topLinePunct w:val="0"/>
        <w:autoSpaceDE w:val="0"/>
        <w:autoSpaceDN w:val="0"/>
        <w:bidi w:val="0"/>
        <w:adjustRightInd w:val="0"/>
        <w:snapToGrid w:val="0"/>
        <w:spacing w:line="560" w:lineRule="exact"/>
        <w:ind w:firstLine="584" w:firstLineChars="200"/>
        <w:textAlignment w:val="baseline"/>
        <w:outlineLvl w:val="1"/>
        <w:rPr>
          <w:rFonts w:ascii="黑体" w:hAnsi="黑体" w:eastAsia="黑体" w:cs="黑体"/>
          <w:color w:val="auto"/>
          <w:sz w:val="30"/>
          <w:szCs w:val="30"/>
        </w:rPr>
      </w:pPr>
      <w:r>
        <w:rPr>
          <w:rFonts w:hint="eastAsia" w:ascii="黑体" w:hAnsi="黑体" w:eastAsia="黑体" w:cs="黑体"/>
          <w:color w:val="auto"/>
          <w:spacing w:val="-4"/>
          <w:sz w:val="30"/>
          <w:szCs w:val="30"/>
          <w:lang w:eastAsia="zh-CN"/>
        </w:rPr>
        <w:t>一、</w:t>
      </w:r>
      <w:r>
        <w:rPr>
          <w:rFonts w:ascii="黑体" w:hAnsi="黑体" w:eastAsia="黑体" w:cs="黑体"/>
          <w:color w:val="auto"/>
          <w:spacing w:val="-4"/>
          <w:sz w:val="30"/>
          <w:szCs w:val="30"/>
        </w:rPr>
        <w:t>项目单位基本情况</w:t>
      </w:r>
    </w:p>
    <w:p w14:paraId="49905DF8">
      <w:pPr>
        <w:pStyle w:val="2"/>
        <w:keepNext w:val="0"/>
        <w:keepLines w:val="0"/>
        <w:pageBreakBefore w:val="0"/>
        <w:widowControl/>
        <w:kinsoku/>
        <w:wordWrap/>
        <w:overflowPunct/>
        <w:topLinePunct w:val="0"/>
        <w:autoSpaceDE w:val="0"/>
        <w:autoSpaceDN w:val="0"/>
        <w:bidi w:val="0"/>
        <w:adjustRightInd w:val="0"/>
        <w:snapToGrid w:val="0"/>
        <w:spacing w:line="560" w:lineRule="exact"/>
        <w:ind w:left="29" w:right="86" w:firstLine="668" w:firstLineChars="200"/>
        <w:jc w:val="both"/>
        <w:textAlignment w:val="baseline"/>
        <w:rPr>
          <w:rFonts w:hint="eastAsia" w:ascii="楷体_GB2312" w:hAnsi="楷体_GB2312" w:eastAsia="楷体_GB2312" w:cs="楷体_GB2312"/>
          <w:b w:val="0"/>
          <w:bCs w:val="0"/>
          <w:color w:val="auto"/>
          <w:spacing w:val="7"/>
          <w:sz w:val="32"/>
          <w:szCs w:val="32"/>
          <w:lang w:val="en-US" w:eastAsia="zh-CN"/>
        </w:rPr>
      </w:pPr>
      <w:r>
        <w:rPr>
          <w:rFonts w:hint="eastAsia" w:ascii="楷体_GB2312" w:hAnsi="楷体_GB2312" w:eastAsia="楷体_GB2312" w:cs="楷体_GB2312"/>
          <w:b w:val="0"/>
          <w:bCs w:val="0"/>
          <w:color w:val="auto"/>
          <w:spacing w:val="7"/>
          <w:sz w:val="32"/>
          <w:szCs w:val="32"/>
          <w:lang w:val="en-US" w:eastAsia="zh-CN"/>
        </w:rPr>
        <w:t>（一）公司基本情况</w:t>
      </w:r>
    </w:p>
    <w:p w14:paraId="64D30EC8">
      <w:pPr>
        <w:pStyle w:val="2"/>
        <w:keepNext w:val="0"/>
        <w:keepLines w:val="0"/>
        <w:pageBreakBefore w:val="0"/>
        <w:widowControl/>
        <w:kinsoku/>
        <w:wordWrap/>
        <w:overflowPunct/>
        <w:topLinePunct w:val="0"/>
        <w:autoSpaceDE w:val="0"/>
        <w:autoSpaceDN w:val="0"/>
        <w:bidi w:val="0"/>
        <w:adjustRightInd w:val="0"/>
        <w:snapToGrid w:val="0"/>
        <w:spacing w:line="560" w:lineRule="exact"/>
        <w:ind w:left="29" w:right="86" w:firstLine="668" w:firstLineChars="200"/>
        <w:jc w:val="both"/>
        <w:textAlignment w:val="baseline"/>
        <w:rPr>
          <w:rFonts w:hint="default" w:ascii="Times New Roman" w:hAnsi="Times New Roman" w:eastAsia="仿宋_GB2312" w:cs="Times New Roman"/>
          <w:color w:val="auto"/>
          <w:spacing w:val="7"/>
          <w:sz w:val="32"/>
          <w:szCs w:val="32"/>
          <w:lang w:val="en-US" w:eastAsia="zh-CN"/>
        </w:rPr>
      </w:pPr>
      <w:r>
        <w:rPr>
          <w:rFonts w:hint="default" w:ascii="Times New Roman" w:hAnsi="Times New Roman" w:eastAsia="仿宋_GB2312" w:cs="Times New Roman"/>
          <w:color w:val="auto"/>
          <w:spacing w:val="7"/>
          <w:sz w:val="32"/>
          <w:szCs w:val="32"/>
          <w:lang w:val="en-US" w:eastAsia="zh-CN"/>
        </w:rPr>
        <w:t>湖南华益生物科技有限公司位于益阳市大通湖区河坝镇新秀村，成立于2021年11月17日，注册资本1000万元。主营范围为虾尾、冷冻成品虾等。公司水产品加工厂占地面积19980平方米，加工厂实施清洁化、规范化生产，质量管理体系健全，拥有专业的技术人员，运用传统与现代相结合的加工制作方法，选取优质原材料进行加工生产。</w:t>
      </w:r>
    </w:p>
    <w:p w14:paraId="1C0A9FA7">
      <w:pPr>
        <w:pStyle w:val="2"/>
        <w:keepNext w:val="0"/>
        <w:keepLines w:val="0"/>
        <w:pageBreakBefore w:val="0"/>
        <w:widowControl/>
        <w:kinsoku/>
        <w:wordWrap/>
        <w:overflowPunct/>
        <w:topLinePunct w:val="0"/>
        <w:autoSpaceDE w:val="0"/>
        <w:autoSpaceDN w:val="0"/>
        <w:bidi w:val="0"/>
        <w:adjustRightInd w:val="0"/>
        <w:snapToGrid w:val="0"/>
        <w:spacing w:line="560" w:lineRule="exact"/>
        <w:ind w:left="29" w:right="86" w:firstLine="668" w:firstLineChars="200"/>
        <w:jc w:val="both"/>
        <w:textAlignment w:val="baseline"/>
        <w:rPr>
          <w:rFonts w:hint="eastAsia" w:ascii="楷体_GB2312" w:hAnsi="楷体_GB2312" w:eastAsia="楷体_GB2312" w:cs="楷体_GB2312"/>
          <w:b w:val="0"/>
          <w:bCs w:val="0"/>
          <w:color w:val="auto"/>
          <w:spacing w:val="7"/>
          <w:sz w:val="32"/>
          <w:szCs w:val="32"/>
          <w:lang w:val="en-US" w:eastAsia="zh-CN"/>
        </w:rPr>
      </w:pPr>
      <w:r>
        <w:rPr>
          <w:rFonts w:hint="eastAsia" w:ascii="楷体_GB2312" w:hAnsi="楷体_GB2312" w:eastAsia="楷体_GB2312" w:cs="楷体_GB2312"/>
          <w:b w:val="0"/>
          <w:bCs w:val="0"/>
          <w:color w:val="auto"/>
          <w:spacing w:val="7"/>
          <w:sz w:val="32"/>
          <w:szCs w:val="32"/>
          <w:lang w:val="en-US" w:eastAsia="zh-CN"/>
        </w:rPr>
        <w:t>（二）技术力量</w:t>
      </w:r>
    </w:p>
    <w:p w14:paraId="077404C1">
      <w:pPr>
        <w:keepNext w:val="0"/>
        <w:keepLines w:val="0"/>
        <w:pageBreakBefore w:val="0"/>
        <w:widowControl/>
        <w:kinsoku/>
        <w:wordWrap/>
        <w:overflowPunct/>
        <w:topLinePunct w:val="0"/>
        <w:autoSpaceDE w:val="0"/>
        <w:autoSpaceDN w:val="0"/>
        <w:bidi w:val="0"/>
        <w:adjustRightInd w:val="0"/>
        <w:snapToGrid w:val="0"/>
        <w:spacing w:line="560" w:lineRule="exact"/>
        <w:ind w:firstLine="668"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pacing w:val="7"/>
          <w:sz w:val="32"/>
          <w:szCs w:val="32"/>
          <w:lang w:val="en-US" w:eastAsia="zh-CN"/>
        </w:rPr>
        <w:t>聘请专业的技术人员进行技术指导，专业人员的从业经验长达数十年，具有相当丰富的实践经验，公司和湖南农业大学进行产研合作，定期开展技术培训班，保证每一位操作人员的专业性。</w:t>
      </w:r>
    </w:p>
    <w:p w14:paraId="3987F0D5">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（三）财务状况</w:t>
      </w:r>
    </w:p>
    <w:p w14:paraId="330B8B40">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2022年，生产经营总收入2350万元，其中加工小龙虾4000吨，产值2326万元，其他收入24万元。</w:t>
      </w:r>
    </w:p>
    <w:p w14:paraId="3E6CE4FE">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2023年，生产经营总收入2468万元，其中加工小龙虾4120吨，产值2418万元，其他收入52万元。</w:t>
      </w:r>
    </w:p>
    <w:p w14:paraId="7D20673A">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2024年，生产经营总收入2489万元，其中加工小龙虾4185吨，产值2461万元，其他收入28万元。</w:t>
      </w:r>
    </w:p>
    <w:p w14:paraId="45B882C1">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default" w:ascii="Times New Roman" w:hAnsi="Times New Roman" w:eastAsia="仿宋_GB2312" w:cs="Times New Roman"/>
          <w:color w:val="auto"/>
          <w:sz w:val="32"/>
          <w:szCs w:val="32"/>
          <w:lang w:val="en-US" w:eastAsia="zh-CN"/>
        </w:rPr>
        <w:t>2025年，生产经营总收入2750万元，其中加工小龙虾5068吨，产值2650万元，其他收入100万元。公司历年运转正常。公司资本共计1850万元，另外股东筹集部分资金，有</w:t>
      </w:r>
      <w:r>
        <w:rPr>
          <w:rFonts w:hint="eastAsia" w:ascii="仿宋_GB2312" w:hAnsi="仿宋_GB2312" w:eastAsia="仿宋_GB2312" w:cs="仿宋_GB2312"/>
          <w:color w:val="auto"/>
          <w:sz w:val="32"/>
          <w:szCs w:val="32"/>
          <w:lang w:val="en-US" w:eastAsia="zh-CN"/>
        </w:rPr>
        <w:t>能力申报实施“洞庭湖小龙虾”优势特色产业集群建设项目。</w:t>
      </w:r>
    </w:p>
    <w:p w14:paraId="040B4CEB">
      <w:pPr>
        <w:keepNext w:val="0"/>
        <w:keepLines w:val="0"/>
        <w:pageBreakBefore w:val="0"/>
        <w:widowControl/>
        <w:kinsoku/>
        <w:wordWrap/>
        <w:overflowPunct/>
        <w:topLinePunct w:val="0"/>
        <w:autoSpaceDE w:val="0"/>
        <w:autoSpaceDN w:val="0"/>
        <w:bidi w:val="0"/>
        <w:adjustRightInd w:val="0"/>
        <w:snapToGrid w:val="0"/>
        <w:spacing w:line="560" w:lineRule="exact"/>
        <w:ind w:firstLine="636" w:firstLineChars="200"/>
        <w:textAlignment w:val="baseline"/>
        <w:outlineLvl w:val="1"/>
        <w:rPr>
          <w:rFonts w:hint="eastAsia" w:ascii="黑体" w:hAnsi="黑体" w:eastAsia="黑体" w:cs="黑体"/>
          <w:b w:val="0"/>
          <w:bCs w:val="0"/>
          <w:color w:val="auto"/>
          <w:sz w:val="32"/>
          <w:szCs w:val="32"/>
        </w:rPr>
      </w:pPr>
      <w:r>
        <w:rPr>
          <w:rFonts w:hint="eastAsia" w:ascii="黑体" w:hAnsi="黑体" w:eastAsia="黑体" w:cs="黑体"/>
          <w:b w:val="0"/>
          <w:bCs w:val="0"/>
          <w:color w:val="auto"/>
          <w:spacing w:val="-1"/>
          <w:sz w:val="32"/>
          <w:szCs w:val="32"/>
          <w:lang w:eastAsia="zh-CN"/>
        </w:rPr>
        <w:t>二、</w:t>
      </w:r>
      <w:r>
        <w:rPr>
          <w:rFonts w:hint="eastAsia" w:ascii="黑体" w:hAnsi="黑体" w:eastAsia="黑体" w:cs="黑体"/>
          <w:b w:val="0"/>
          <w:bCs w:val="0"/>
          <w:color w:val="auto"/>
          <w:spacing w:val="-1"/>
          <w:sz w:val="32"/>
          <w:szCs w:val="32"/>
        </w:rPr>
        <w:t>项目所涉产业基本情况</w:t>
      </w:r>
    </w:p>
    <w:p w14:paraId="27FE2590">
      <w:pPr>
        <w:pStyle w:val="2"/>
        <w:keepNext w:val="0"/>
        <w:keepLines w:val="0"/>
        <w:pageBreakBefore w:val="0"/>
        <w:widowControl/>
        <w:kinsoku/>
        <w:wordWrap/>
        <w:overflowPunct/>
        <w:topLinePunct w:val="0"/>
        <w:autoSpaceDE w:val="0"/>
        <w:autoSpaceDN w:val="0"/>
        <w:bidi w:val="0"/>
        <w:adjustRightInd w:val="0"/>
        <w:snapToGrid w:val="0"/>
        <w:spacing w:line="560" w:lineRule="exact"/>
        <w:ind w:left="21" w:firstLine="592" w:firstLineChars="200"/>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2"/>
          <w:sz w:val="32"/>
          <w:szCs w:val="32"/>
        </w:rPr>
        <w:t>大通湖区位于湘北东洞庭湖平原腹地，土壤和</w:t>
      </w:r>
      <w:r>
        <w:rPr>
          <w:rFonts w:hint="eastAsia" w:ascii="仿宋_GB2312" w:hAnsi="仿宋_GB2312" w:eastAsia="仿宋_GB2312" w:cs="仿宋_GB2312"/>
          <w:color w:val="auto"/>
          <w:spacing w:val="-13"/>
          <w:sz w:val="32"/>
          <w:szCs w:val="32"/>
        </w:rPr>
        <w:t>水源的砷、铅、</w:t>
      </w:r>
      <w:r>
        <w:rPr>
          <w:rFonts w:hint="eastAsia" w:ascii="仿宋_GB2312" w:hAnsi="仿宋_GB2312" w:eastAsia="仿宋_GB2312" w:cs="仿宋_GB2312"/>
          <w:color w:val="auto"/>
          <w:spacing w:val="-11"/>
          <w:sz w:val="32"/>
          <w:szCs w:val="32"/>
        </w:rPr>
        <w:t>镉等重金属含量均不超标。区域内水系发达、沟河港汊纵横交错，</w:t>
      </w:r>
      <w:r>
        <w:rPr>
          <w:rFonts w:hint="eastAsia" w:ascii="仿宋_GB2312" w:hAnsi="仿宋_GB2312" w:eastAsia="仿宋_GB2312" w:cs="仿宋_GB2312"/>
          <w:color w:val="auto"/>
          <w:spacing w:val="-4"/>
          <w:sz w:val="32"/>
          <w:szCs w:val="32"/>
        </w:rPr>
        <w:t>是中国淡水渔都核心区，渔业水质良好，水产业发展条件得天独</w:t>
      </w:r>
      <w:r>
        <w:rPr>
          <w:rFonts w:hint="eastAsia" w:ascii="仿宋_GB2312" w:hAnsi="仿宋_GB2312" w:eastAsia="仿宋_GB2312" w:cs="仿宋_GB2312"/>
          <w:color w:val="auto"/>
          <w:sz w:val="32"/>
          <w:szCs w:val="32"/>
        </w:rPr>
        <w:t>厚。大通区湖</w:t>
      </w:r>
      <w:r>
        <w:rPr>
          <w:rFonts w:hint="default" w:ascii="Times New Roman" w:hAnsi="Times New Roman" w:eastAsia="仿宋_GB2312" w:cs="Times New Roman"/>
          <w:color w:val="auto"/>
          <w:sz w:val="32"/>
          <w:szCs w:val="32"/>
        </w:rPr>
        <w:t>泊养殖面积12万亩，池塘养殖面积5.</w:t>
      </w:r>
      <w:r>
        <w:rPr>
          <w:rFonts w:hint="default" w:ascii="Times New Roman" w:hAnsi="Times New Roman" w:eastAsia="仿宋_GB2312" w:cs="Times New Roman"/>
          <w:color w:val="auto"/>
          <w:spacing w:val="-1"/>
          <w:sz w:val="32"/>
          <w:szCs w:val="32"/>
        </w:rPr>
        <w:t>8万亩，渔</w:t>
      </w:r>
      <w:r>
        <w:rPr>
          <w:rFonts w:hint="default" w:ascii="Times New Roman" w:hAnsi="Times New Roman" w:eastAsia="仿宋_GB2312" w:cs="Times New Roman"/>
          <w:color w:val="auto"/>
          <w:spacing w:val="-2"/>
          <w:sz w:val="32"/>
          <w:szCs w:val="32"/>
        </w:rPr>
        <w:t>业资源丰富，年产量2.5万吨，加工类型均为以鲜活小</w:t>
      </w:r>
      <w:r>
        <w:rPr>
          <w:rFonts w:hint="default" w:ascii="Times New Roman" w:hAnsi="Times New Roman" w:eastAsia="仿宋_GB2312" w:cs="Times New Roman"/>
          <w:color w:val="auto"/>
          <w:spacing w:val="-3"/>
          <w:sz w:val="32"/>
          <w:szCs w:val="32"/>
        </w:rPr>
        <w:t>龙虾原料</w:t>
      </w:r>
      <w:r>
        <w:rPr>
          <w:rFonts w:hint="default" w:ascii="Times New Roman" w:hAnsi="Times New Roman" w:eastAsia="仿宋_GB2312" w:cs="Times New Roman"/>
          <w:color w:val="auto"/>
          <w:spacing w:val="-2"/>
          <w:sz w:val="32"/>
          <w:szCs w:val="32"/>
        </w:rPr>
        <w:t>加工虾仁、虾尾等，年加工量合计约960</w:t>
      </w:r>
      <w:r>
        <w:rPr>
          <w:rFonts w:hint="default" w:ascii="Times New Roman" w:hAnsi="Times New Roman" w:eastAsia="仿宋_GB2312" w:cs="Times New Roman"/>
          <w:color w:val="auto"/>
          <w:spacing w:val="-3"/>
          <w:sz w:val="32"/>
          <w:szCs w:val="32"/>
        </w:rPr>
        <w:t>0吨。</w:t>
      </w:r>
    </w:p>
    <w:p w14:paraId="61942575">
      <w:pPr>
        <w:keepNext w:val="0"/>
        <w:keepLines w:val="0"/>
        <w:pageBreakBefore w:val="0"/>
        <w:widowControl/>
        <w:kinsoku/>
        <w:wordWrap/>
        <w:overflowPunct/>
        <w:topLinePunct w:val="0"/>
        <w:autoSpaceDE w:val="0"/>
        <w:autoSpaceDN w:val="0"/>
        <w:bidi w:val="0"/>
        <w:adjustRightInd w:val="0"/>
        <w:snapToGrid w:val="0"/>
        <w:spacing w:line="560" w:lineRule="exact"/>
        <w:ind w:firstLine="636" w:firstLineChars="200"/>
        <w:textAlignment w:val="baseline"/>
        <w:outlineLvl w:val="1"/>
        <w:rPr>
          <w:rFonts w:hint="eastAsia" w:ascii="黑体" w:hAnsi="黑体" w:eastAsia="黑体" w:cs="黑体"/>
          <w:b w:val="0"/>
          <w:bCs w:val="0"/>
          <w:color w:val="auto"/>
          <w:spacing w:val="-1"/>
          <w:sz w:val="32"/>
          <w:szCs w:val="32"/>
          <w:lang w:eastAsia="zh-CN"/>
        </w:rPr>
      </w:pPr>
      <w:r>
        <w:rPr>
          <w:rFonts w:hint="eastAsia" w:ascii="黑体" w:hAnsi="黑体" w:eastAsia="黑体" w:cs="黑体"/>
          <w:b w:val="0"/>
          <w:bCs w:val="0"/>
          <w:color w:val="auto"/>
          <w:spacing w:val="-1"/>
          <w:sz w:val="32"/>
          <w:szCs w:val="32"/>
          <w:lang w:eastAsia="zh-CN"/>
        </w:rPr>
        <w:t>三、建设基本条件</w:t>
      </w:r>
    </w:p>
    <w:p w14:paraId="035061A8">
      <w:pPr>
        <w:pStyle w:val="2"/>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631" w:firstLineChars="200"/>
        <w:textAlignment w:val="baseline"/>
        <w:outlineLvl w:val="2"/>
        <w:rPr>
          <w:rFonts w:hint="eastAsia" w:ascii="楷体_GB2312" w:hAnsi="楷体_GB2312" w:eastAsia="楷体_GB2312" w:cs="楷体_GB2312"/>
          <w:color w:val="auto"/>
          <w:sz w:val="32"/>
          <w:szCs w:val="32"/>
        </w:rPr>
      </w:pPr>
      <w:r>
        <w:rPr>
          <w:rFonts w:hint="eastAsia" w:ascii="楷体_GB2312" w:hAnsi="楷体_GB2312" w:eastAsia="楷体_GB2312" w:cs="楷体_GB2312"/>
          <w:b/>
          <w:bCs/>
          <w:color w:val="auto"/>
          <w:spacing w:val="-3"/>
          <w:sz w:val="32"/>
          <w:szCs w:val="32"/>
        </w:rPr>
        <w:t>（</w:t>
      </w:r>
      <w:r>
        <w:rPr>
          <w:rFonts w:hint="eastAsia" w:ascii="楷体_GB2312" w:hAnsi="楷体_GB2312" w:eastAsia="楷体_GB2312" w:cs="楷体_GB2312"/>
          <w:b/>
          <w:bCs/>
          <w:color w:val="auto"/>
          <w:spacing w:val="-3"/>
          <w:sz w:val="32"/>
          <w:szCs w:val="32"/>
          <w:lang w:eastAsia="zh-CN"/>
        </w:rPr>
        <w:t>一</w:t>
      </w:r>
      <w:r>
        <w:rPr>
          <w:rFonts w:hint="eastAsia" w:ascii="楷体_GB2312" w:hAnsi="楷体_GB2312" w:eastAsia="楷体_GB2312" w:cs="楷体_GB2312"/>
          <w:b/>
          <w:bCs/>
          <w:color w:val="auto"/>
          <w:spacing w:val="-3"/>
          <w:sz w:val="32"/>
          <w:szCs w:val="32"/>
        </w:rPr>
        <w:t>）交通条件便利</w:t>
      </w:r>
    </w:p>
    <w:p w14:paraId="5EBD2133">
      <w:pPr>
        <w:pStyle w:val="2"/>
        <w:keepNext w:val="0"/>
        <w:keepLines w:val="0"/>
        <w:pageBreakBefore w:val="0"/>
        <w:widowControl/>
        <w:kinsoku/>
        <w:wordWrap/>
        <w:overflowPunct/>
        <w:topLinePunct w:val="0"/>
        <w:autoSpaceDE w:val="0"/>
        <w:autoSpaceDN w:val="0"/>
        <w:bidi w:val="0"/>
        <w:adjustRightInd w:val="0"/>
        <w:snapToGrid w:val="0"/>
        <w:spacing w:line="560" w:lineRule="exact"/>
        <w:ind w:left="25" w:right="60" w:firstLine="676" w:firstLineChars="200"/>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9"/>
          <w:sz w:val="32"/>
          <w:szCs w:val="32"/>
        </w:rPr>
        <w:t>大通湖区陆路由省</w:t>
      </w:r>
      <w:r>
        <w:rPr>
          <w:rFonts w:hint="default" w:ascii="Times New Roman" w:hAnsi="Times New Roman" w:eastAsia="仿宋_GB2312" w:cs="Times New Roman"/>
          <w:color w:val="auto"/>
          <w:spacing w:val="9"/>
          <w:sz w:val="32"/>
          <w:szCs w:val="32"/>
        </w:rPr>
        <w:t>道S217线连通数条高速和国道四通八</w:t>
      </w:r>
      <w:r>
        <w:rPr>
          <w:rFonts w:hint="default" w:ascii="Times New Roman" w:hAnsi="Times New Roman" w:eastAsia="仿宋_GB2312" w:cs="Times New Roman"/>
          <w:color w:val="auto"/>
          <w:spacing w:val="-4"/>
          <w:sz w:val="32"/>
          <w:szCs w:val="32"/>
        </w:rPr>
        <w:t>达，水运经洞庭湖通江达海，而我社虾稻基地区位于大通湖区北</w:t>
      </w:r>
      <w:r>
        <w:rPr>
          <w:rFonts w:hint="default" w:ascii="Times New Roman" w:hAnsi="Times New Roman" w:eastAsia="仿宋_GB2312" w:cs="Times New Roman"/>
          <w:color w:val="auto"/>
          <w:spacing w:val="-1"/>
          <w:sz w:val="32"/>
          <w:szCs w:val="32"/>
        </w:rPr>
        <w:t>洲子镇北胜村，毗邻省道S217与距大通湖城</w:t>
      </w:r>
      <w:r>
        <w:rPr>
          <w:rFonts w:hint="default" w:ascii="Times New Roman" w:hAnsi="Times New Roman" w:eastAsia="仿宋_GB2312" w:cs="Times New Roman"/>
          <w:color w:val="auto"/>
          <w:spacing w:val="-2"/>
          <w:sz w:val="32"/>
          <w:szCs w:val="32"/>
        </w:rPr>
        <w:t>区5分</w:t>
      </w:r>
      <w:r>
        <w:rPr>
          <w:rFonts w:hint="eastAsia" w:ascii="仿宋_GB2312" w:hAnsi="仿宋_GB2312" w:eastAsia="仿宋_GB2312" w:cs="仿宋_GB2312"/>
          <w:color w:val="auto"/>
          <w:spacing w:val="-2"/>
          <w:sz w:val="32"/>
          <w:szCs w:val="32"/>
        </w:rPr>
        <w:t>钟车程，与</w:t>
      </w:r>
      <w:r>
        <w:rPr>
          <w:rFonts w:hint="eastAsia" w:ascii="仿宋_GB2312" w:hAnsi="仿宋_GB2312" w:eastAsia="仿宋_GB2312" w:cs="仿宋_GB2312"/>
          <w:color w:val="auto"/>
          <w:spacing w:val="-3"/>
          <w:sz w:val="32"/>
          <w:szCs w:val="32"/>
        </w:rPr>
        <w:t>高速入口连接线相依，直通沅江、益阳、长沙，地理位置优越。</w:t>
      </w:r>
    </w:p>
    <w:p w14:paraId="181A8AB4">
      <w:pPr>
        <w:pStyle w:val="2"/>
        <w:keepNext w:val="0"/>
        <w:keepLines w:val="0"/>
        <w:pageBreakBefore w:val="0"/>
        <w:widowControl/>
        <w:kinsoku/>
        <w:wordWrap/>
        <w:overflowPunct/>
        <w:topLinePunct w:val="0"/>
        <w:autoSpaceDE w:val="0"/>
        <w:autoSpaceDN w:val="0"/>
        <w:bidi w:val="0"/>
        <w:adjustRightInd w:val="0"/>
        <w:snapToGrid w:val="0"/>
        <w:spacing w:line="560" w:lineRule="exact"/>
        <w:ind w:left="-181" w:leftChars="0" w:firstLine="1020" w:firstLineChars="325"/>
        <w:textAlignment w:val="baseline"/>
        <w:outlineLvl w:val="2"/>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pacing w:val="-3"/>
          <w:sz w:val="32"/>
          <w:szCs w:val="32"/>
        </w:rPr>
        <w:t>（</w:t>
      </w:r>
      <w:r>
        <w:rPr>
          <w:rFonts w:hint="eastAsia" w:ascii="楷体_GB2312" w:hAnsi="楷体_GB2312" w:eastAsia="楷体_GB2312" w:cs="楷体_GB2312"/>
          <w:b w:val="0"/>
          <w:bCs w:val="0"/>
          <w:color w:val="auto"/>
          <w:spacing w:val="-3"/>
          <w:sz w:val="32"/>
          <w:szCs w:val="32"/>
          <w:lang w:eastAsia="zh-CN"/>
        </w:rPr>
        <w:t>二</w:t>
      </w:r>
      <w:r>
        <w:rPr>
          <w:rFonts w:hint="eastAsia" w:ascii="楷体_GB2312" w:hAnsi="楷体_GB2312" w:eastAsia="楷体_GB2312" w:cs="楷体_GB2312"/>
          <w:b w:val="0"/>
          <w:bCs w:val="0"/>
          <w:color w:val="auto"/>
          <w:spacing w:val="-3"/>
          <w:sz w:val="32"/>
          <w:szCs w:val="32"/>
        </w:rPr>
        <w:t>）发展环境较好</w:t>
      </w:r>
    </w:p>
    <w:p w14:paraId="6AB127B5">
      <w:pPr>
        <w:keepNext w:val="0"/>
        <w:keepLines w:val="0"/>
        <w:pageBreakBefore w:val="0"/>
        <w:widowControl/>
        <w:kinsoku/>
        <w:wordWrap/>
        <w:overflowPunct/>
        <w:topLinePunct w:val="0"/>
        <w:autoSpaceDE w:val="0"/>
        <w:autoSpaceDN w:val="0"/>
        <w:bidi w:val="0"/>
        <w:adjustRightInd w:val="0"/>
        <w:snapToGrid w:val="0"/>
        <w:spacing w:line="560" w:lineRule="exact"/>
        <w:ind w:firstLine="676"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snapToGrid w:val="0"/>
          <w:color w:val="auto"/>
          <w:spacing w:val="9"/>
          <w:kern w:val="0"/>
          <w:sz w:val="32"/>
          <w:szCs w:val="32"/>
          <w:lang w:val="en-US" w:eastAsia="en-US" w:bidi="ar-SA"/>
        </w:rPr>
        <w:t>大通湖区地处湘中偏北、洞庭腹地，东邻漉湖，南与沅江市相连，西北与南县、华容县比邻。具有湖南最大的内陆淡水湖泊</w:t>
      </w:r>
      <w:r>
        <w:rPr>
          <w:rFonts w:hint="default" w:ascii="Times New Roman" w:hAnsi="Times New Roman" w:eastAsia="仿宋_GB2312" w:cs="Times New Roman"/>
          <w:snapToGrid w:val="0"/>
          <w:color w:val="auto"/>
          <w:spacing w:val="9"/>
          <w:kern w:val="0"/>
          <w:sz w:val="32"/>
          <w:szCs w:val="32"/>
          <w:lang w:val="en-US" w:eastAsia="en-US" w:bidi="ar-SA"/>
        </w:rPr>
        <w:t>大通湖，水面82.67平方千米</w:t>
      </w:r>
      <w:r>
        <w:rPr>
          <w:rFonts w:hint="eastAsia" w:ascii="仿宋_GB2312" w:hAnsi="仿宋_GB2312" w:eastAsia="仿宋_GB2312" w:cs="仿宋_GB2312"/>
          <w:snapToGrid w:val="0"/>
          <w:color w:val="auto"/>
          <w:spacing w:val="9"/>
          <w:kern w:val="0"/>
          <w:sz w:val="32"/>
          <w:szCs w:val="32"/>
          <w:lang w:val="en-US" w:eastAsia="en-US" w:bidi="ar-SA"/>
        </w:rPr>
        <w:t>（</w:t>
      </w:r>
      <w:r>
        <w:rPr>
          <w:rFonts w:hint="default" w:ascii="Times New Roman" w:hAnsi="Times New Roman" w:eastAsia="仿宋_GB2312" w:cs="Times New Roman"/>
          <w:snapToGrid w:val="0"/>
          <w:color w:val="auto"/>
          <w:spacing w:val="9"/>
          <w:kern w:val="0"/>
          <w:sz w:val="32"/>
          <w:szCs w:val="32"/>
          <w:lang w:val="en-US" w:eastAsia="en-US" w:bidi="ar-SA"/>
        </w:rPr>
        <w:t>12.4万</w:t>
      </w:r>
      <w:r>
        <w:rPr>
          <w:rFonts w:hint="eastAsia" w:ascii="仿宋_GB2312" w:hAnsi="仿宋_GB2312" w:eastAsia="仿宋_GB2312" w:cs="仿宋_GB2312"/>
          <w:snapToGrid w:val="0"/>
          <w:color w:val="auto"/>
          <w:spacing w:val="9"/>
          <w:kern w:val="0"/>
          <w:sz w:val="32"/>
          <w:szCs w:val="32"/>
          <w:lang w:val="en-US" w:eastAsia="en-US" w:bidi="ar-SA"/>
        </w:rPr>
        <w:t>亩），容积为</w:t>
      </w:r>
      <w:r>
        <w:rPr>
          <w:rFonts w:hint="default" w:ascii="Times New Roman" w:hAnsi="Times New Roman" w:eastAsia="仿宋_GB2312" w:cs="Times New Roman"/>
          <w:snapToGrid w:val="0"/>
          <w:color w:val="auto"/>
          <w:spacing w:val="9"/>
          <w:kern w:val="0"/>
          <w:sz w:val="32"/>
          <w:szCs w:val="32"/>
          <w:lang w:val="en-US" w:eastAsia="en-US" w:bidi="ar-SA"/>
        </w:rPr>
        <w:t>2.32亿</w:t>
      </w:r>
      <w:r>
        <w:rPr>
          <w:rFonts w:hint="eastAsia" w:ascii="仿宋_GB2312" w:hAnsi="仿宋_GB2312" w:eastAsia="仿宋_GB2312" w:cs="仿宋_GB2312"/>
          <w:snapToGrid w:val="0"/>
          <w:color w:val="auto"/>
          <w:spacing w:val="9"/>
          <w:kern w:val="0"/>
          <w:sz w:val="32"/>
          <w:szCs w:val="32"/>
          <w:lang w:val="en-US" w:eastAsia="en-US" w:bidi="ar-SA"/>
        </w:rPr>
        <w:t>立方米，水质符合国家渔业水质标准养殖，水源充足。近年来随着养殖业的逐步发展，养殖水面在继续扩大，良好的水域</w:t>
      </w:r>
      <w:r>
        <w:rPr>
          <w:rFonts w:hint="eastAsia" w:ascii="仿宋_GB2312" w:hAnsi="仿宋_GB2312" w:eastAsia="仿宋_GB2312" w:cs="仿宋_GB2312"/>
          <w:color w:val="auto"/>
          <w:spacing w:val="-5"/>
          <w:sz w:val="32"/>
          <w:szCs w:val="32"/>
        </w:rPr>
        <w:t>资源</w:t>
      </w:r>
      <w:r>
        <w:rPr>
          <w:rFonts w:hint="eastAsia" w:ascii="仿宋_GB2312" w:hAnsi="仿宋_GB2312" w:eastAsia="仿宋_GB2312" w:cs="仿宋_GB2312"/>
          <w:color w:val="auto"/>
          <w:spacing w:val="-1"/>
          <w:sz w:val="32"/>
          <w:szCs w:val="32"/>
        </w:rPr>
        <w:t>和水产资源条件十分有利于虾稻产业化的发展。</w:t>
      </w:r>
    </w:p>
    <w:p w14:paraId="4F555270">
      <w:pPr>
        <w:pStyle w:val="2"/>
        <w:keepNext w:val="0"/>
        <w:keepLines w:val="0"/>
        <w:pageBreakBefore w:val="0"/>
        <w:widowControl/>
        <w:kinsoku/>
        <w:wordWrap/>
        <w:overflowPunct/>
        <w:topLinePunct w:val="0"/>
        <w:autoSpaceDE w:val="0"/>
        <w:autoSpaceDN w:val="0"/>
        <w:bidi w:val="0"/>
        <w:adjustRightInd w:val="0"/>
        <w:snapToGrid w:val="0"/>
        <w:spacing w:line="560" w:lineRule="exact"/>
        <w:ind w:left="19" w:leftChars="9" w:firstLine="719" w:firstLineChars="229"/>
        <w:textAlignment w:val="baseline"/>
        <w:outlineLvl w:val="2"/>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pacing w:val="-3"/>
          <w:sz w:val="32"/>
          <w:szCs w:val="32"/>
        </w:rPr>
        <w:t>（</w:t>
      </w:r>
      <w:r>
        <w:rPr>
          <w:rFonts w:hint="eastAsia" w:ascii="楷体_GB2312" w:hAnsi="楷体_GB2312" w:eastAsia="楷体_GB2312" w:cs="楷体_GB2312"/>
          <w:b w:val="0"/>
          <w:bCs w:val="0"/>
          <w:color w:val="auto"/>
          <w:spacing w:val="-3"/>
          <w:sz w:val="32"/>
          <w:szCs w:val="32"/>
          <w:lang w:eastAsia="zh-CN"/>
        </w:rPr>
        <w:t>三</w:t>
      </w:r>
      <w:r>
        <w:rPr>
          <w:rFonts w:hint="eastAsia" w:ascii="楷体_GB2312" w:hAnsi="楷体_GB2312" w:eastAsia="楷体_GB2312" w:cs="楷体_GB2312"/>
          <w:b w:val="0"/>
          <w:bCs w:val="0"/>
          <w:color w:val="auto"/>
          <w:spacing w:val="-3"/>
          <w:sz w:val="32"/>
          <w:szCs w:val="32"/>
        </w:rPr>
        <w:t>）原料供应充足</w:t>
      </w:r>
    </w:p>
    <w:p w14:paraId="3436A520">
      <w:pPr>
        <w:pStyle w:val="2"/>
        <w:keepNext w:val="0"/>
        <w:keepLines w:val="0"/>
        <w:pageBreakBefore w:val="0"/>
        <w:widowControl/>
        <w:kinsoku/>
        <w:wordWrap/>
        <w:overflowPunct/>
        <w:topLinePunct w:val="0"/>
        <w:autoSpaceDE w:val="0"/>
        <w:autoSpaceDN w:val="0"/>
        <w:bidi w:val="0"/>
        <w:adjustRightInd w:val="0"/>
        <w:snapToGrid w:val="0"/>
        <w:spacing w:line="560" w:lineRule="exact"/>
        <w:ind w:left="19" w:leftChars="9" w:right="30" w:firstLine="705" w:firstLineChars="229"/>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6"/>
          <w:sz w:val="32"/>
          <w:szCs w:val="32"/>
        </w:rPr>
        <w:t>为确保优质原料的供应，公司采取“公司+工厂+农户”的经</w:t>
      </w:r>
      <w:r>
        <w:rPr>
          <w:rFonts w:hint="eastAsia" w:ascii="仿宋_GB2312" w:hAnsi="仿宋_GB2312" w:eastAsia="仿宋_GB2312" w:cs="仿宋_GB2312"/>
          <w:color w:val="auto"/>
          <w:spacing w:val="-4"/>
          <w:sz w:val="32"/>
          <w:szCs w:val="32"/>
        </w:rPr>
        <w:t>营模式与周边农户合作。另外加工所需其他辅佐材料，本地均可</w:t>
      </w:r>
      <w:r>
        <w:rPr>
          <w:rFonts w:hint="eastAsia" w:ascii="仿宋_GB2312" w:hAnsi="仿宋_GB2312" w:eastAsia="仿宋_GB2312" w:cs="仿宋_GB2312"/>
          <w:color w:val="auto"/>
          <w:spacing w:val="-3"/>
          <w:sz w:val="32"/>
          <w:szCs w:val="32"/>
        </w:rPr>
        <w:t>供应。</w:t>
      </w:r>
    </w:p>
    <w:p w14:paraId="0919DA46">
      <w:pPr>
        <w:pStyle w:val="2"/>
        <w:keepNext w:val="0"/>
        <w:keepLines w:val="0"/>
        <w:pageBreakBefore w:val="0"/>
        <w:widowControl/>
        <w:kinsoku/>
        <w:wordWrap/>
        <w:overflowPunct/>
        <w:topLinePunct w:val="0"/>
        <w:autoSpaceDE w:val="0"/>
        <w:autoSpaceDN w:val="0"/>
        <w:bidi w:val="0"/>
        <w:adjustRightInd w:val="0"/>
        <w:snapToGrid w:val="0"/>
        <w:spacing w:line="560" w:lineRule="exact"/>
        <w:ind w:left="19" w:leftChars="9" w:firstLine="722" w:firstLineChars="229"/>
        <w:textAlignment w:val="baseline"/>
        <w:outlineLvl w:val="2"/>
        <w:rPr>
          <w:rFonts w:hint="eastAsia" w:ascii="楷体_GB2312" w:hAnsi="楷体_GB2312" w:eastAsia="楷体_GB2312" w:cs="楷体_GB2312"/>
          <w:color w:val="auto"/>
          <w:sz w:val="32"/>
          <w:szCs w:val="32"/>
        </w:rPr>
      </w:pPr>
      <w:r>
        <w:rPr>
          <w:rFonts w:hint="eastAsia" w:ascii="楷体_GB2312" w:hAnsi="楷体_GB2312" w:eastAsia="楷体_GB2312" w:cs="楷体_GB2312"/>
          <w:b/>
          <w:bCs/>
          <w:color w:val="auto"/>
          <w:spacing w:val="-3"/>
          <w:sz w:val="32"/>
          <w:szCs w:val="32"/>
        </w:rPr>
        <w:t>（</w:t>
      </w:r>
      <w:r>
        <w:rPr>
          <w:rFonts w:hint="eastAsia" w:ascii="楷体_GB2312" w:hAnsi="楷体_GB2312" w:eastAsia="楷体_GB2312" w:cs="楷体_GB2312"/>
          <w:b/>
          <w:bCs/>
          <w:color w:val="auto"/>
          <w:spacing w:val="-3"/>
          <w:sz w:val="32"/>
          <w:szCs w:val="32"/>
          <w:lang w:eastAsia="zh-CN"/>
        </w:rPr>
        <w:t>四</w:t>
      </w:r>
      <w:r>
        <w:rPr>
          <w:rFonts w:hint="eastAsia" w:ascii="楷体_GB2312" w:hAnsi="楷体_GB2312" w:eastAsia="楷体_GB2312" w:cs="楷体_GB2312"/>
          <w:b/>
          <w:bCs/>
          <w:color w:val="auto"/>
          <w:spacing w:val="-3"/>
          <w:sz w:val="32"/>
          <w:szCs w:val="32"/>
        </w:rPr>
        <w:t>）设施条件良好</w:t>
      </w:r>
    </w:p>
    <w:p w14:paraId="4C5184A8">
      <w:pPr>
        <w:pStyle w:val="2"/>
        <w:keepNext w:val="0"/>
        <w:keepLines w:val="0"/>
        <w:pageBreakBefore w:val="0"/>
        <w:widowControl/>
        <w:kinsoku/>
        <w:wordWrap/>
        <w:overflowPunct/>
        <w:topLinePunct w:val="0"/>
        <w:autoSpaceDE w:val="0"/>
        <w:autoSpaceDN w:val="0"/>
        <w:bidi w:val="0"/>
        <w:adjustRightInd w:val="0"/>
        <w:snapToGrid w:val="0"/>
        <w:spacing w:line="560" w:lineRule="exact"/>
        <w:ind w:left="19" w:leftChars="9" w:right="32" w:firstLine="705" w:firstLineChars="229"/>
        <w:jc w:val="both"/>
        <w:textAlignment w:val="baseline"/>
        <w:rPr>
          <w:rFonts w:hint="default" w:ascii="Times New Roman" w:hAnsi="Times New Roman" w:eastAsia="仿宋_GB2312" w:cs="Times New Roman"/>
          <w:color w:val="auto"/>
          <w:sz w:val="32"/>
          <w:szCs w:val="32"/>
        </w:rPr>
      </w:pPr>
      <w:r>
        <w:rPr>
          <w:rFonts w:hint="eastAsia" w:ascii="仿宋_GB2312" w:hAnsi="仿宋_GB2312" w:eastAsia="仿宋_GB2312" w:cs="仿宋_GB2312"/>
          <w:color w:val="auto"/>
          <w:spacing w:val="-6"/>
          <w:sz w:val="32"/>
          <w:szCs w:val="32"/>
        </w:rPr>
        <w:t>公司现有工厂面</w:t>
      </w:r>
      <w:r>
        <w:rPr>
          <w:rFonts w:hint="default" w:ascii="Times New Roman" w:hAnsi="Times New Roman" w:eastAsia="仿宋_GB2312" w:cs="Times New Roman"/>
          <w:color w:val="auto"/>
          <w:spacing w:val="-6"/>
          <w:sz w:val="32"/>
          <w:szCs w:val="32"/>
        </w:rPr>
        <w:t>积19980平方米，水电设备完备。现有设</w:t>
      </w:r>
      <w:r>
        <w:rPr>
          <w:rFonts w:hint="default" w:ascii="Times New Roman" w:hAnsi="Times New Roman" w:eastAsia="仿宋_GB2312" w:cs="Times New Roman"/>
          <w:color w:val="auto"/>
          <w:spacing w:val="-3"/>
          <w:sz w:val="32"/>
          <w:szCs w:val="32"/>
        </w:rPr>
        <w:t>备收购一拖三线1条；自动过磅计量</w:t>
      </w:r>
      <w:r>
        <w:rPr>
          <w:rFonts w:hint="eastAsia" w:ascii="Times New Roman" w:hAnsi="Times New Roman" w:eastAsia="仿宋_GB2312" w:cs="Times New Roman"/>
          <w:color w:val="auto"/>
          <w:spacing w:val="-3"/>
          <w:sz w:val="32"/>
          <w:szCs w:val="32"/>
          <w:lang w:eastAsia="zh-CN"/>
        </w:rPr>
        <w:t>秤</w:t>
      </w:r>
      <w:r>
        <w:rPr>
          <w:rFonts w:hint="default" w:ascii="Times New Roman" w:hAnsi="Times New Roman" w:eastAsia="仿宋_GB2312" w:cs="Times New Roman"/>
          <w:color w:val="auto"/>
          <w:spacing w:val="-3"/>
          <w:sz w:val="32"/>
          <w:szCs w:val="32"/>
        </w:rPr>
        <w:t>2个；冷库3</w:t>
      </w:r>
      <w:r>
        <w:rPr>
          <w:rFonts w:hint="default" w:ascii="Times New Roman" w:hAnsi="Times New Roman" w:eastAsia="仿宋_GB2312" w:cs="Times New Roman"/>
          <w:color w:val="auto"/>
          <w:spacing w:val="-4"/>
          <w:sz w:val="32"/>
          <w:szCs w:val="32"/>
        </w:rPr>
        <w:t>个共计540</w:t>
      </w:r>
      <w:r>
        <w:rPr>
          <w:rFonts w:hint="default" w:ascii="Times New Roman" w:hAnsi="Times New Roman" w:eastAsia="仿宋_GB2312" w:cs="Times New Roman"/>
          <w:color w:val="auto"/>
          <w:spacing w:val="-8"/>
          <w:sz w:val="32"/>
          <w:szCs w:val="32"/>
        </w:rPr>
        <w:t>平方；变压器2个共计850千伏安；大型螺旋速冻机1台；剥虾</w:t>
      </w:r>
      <w:r>
        <w:rPr>
          <w:rFonts w:hint="default" w:ascii="Times New Roman" w:hAnsi="Times New Roman" w:eastAsia="仿宋_GB2312" w:cs="Times New Roman"/>
          <w:color w:val="auto"/>
          <w:spacing w:val="-6"/>
          <w:sz w:val="32"/>
          <w:szCs w:val="32"/>
        </w:rPr>
        <w:t>车间600平方，共计价值</w:t>
      </w:r>
      <w:r>
        <w:rPr>
          <w:rFonts w:hint="default" w:ascii="Times New Roman" w:hAnsi="Times New Roman" w:eastAsia="仿宋_GB2312" w:cs="Times New Roman"/>
          <w:color w:val="auto"/>
          <w:spacing w:val="-6"/>
          <w:sz w:val="32"/>
          <w:szCs w:val="32"/>
          <w:lang w:val="en-US" w:eastAsia="zh-CN"/>
        </w:rPr>
        <w:t>810</w:t>
      </w:r>
      <w:r>
        <w:rPr>
          <w:rFonts w:hint="default" w:ascii="Times New Roman" w:hAnsi="Times New Roman" w:eastAsia="仿宋_GB2312" w:cs="Times New Roman"/>
          <w:color w:val="auto"/>
          <w:spacing w:val="-6"/>
          <w:sz w:val="32"/>
          <w:szCs w:val="32"/>
        </w:rPr>
        <w:t>万元。</w:t>
      </w:r>
    </w:p>
    <w:p w14:paraId="18B0E9AE">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default" w:ascii="Times New Roman" w:hAnsi="Times New Roman" w:eastAsia="仿宋" w:cs="Times New Roman"/>
          <w:snapToGrid w:val="0"/>
          <w:color w:val="auto"/>
          <w:spacing w:val="-3"/>
          <w:kern w:val="0"/>
          <w:sz w:val="31"/>
          <w:szCs w:val="31"/>
          <w:lang w:val="en-US" w:eastAsia="zh-CN" w:bidi="ar-SA"/>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45F03C3B">
      <w:pPr>
        <w:keepNext w:val="0"/>
        <w:keepLines w:val="0"/>
        <w:pageBreakBefore w:val="0"/>
        <w:widowControl/>
        <w:kinsoku/>
        <w:wordWrap/>
        <w:overflowPunct/>
        <w:topLinePunct w:val="0"/>
        <w:autoSpaceDE w:val="0"/>
        <w:autoSpaceDN w:val="0"/>
        <w:bidi w:val="0"/>
        <w:adjustRightInd w:val="0"/>
        <w:snapToGrid w:val="0"/>
        <w:spacing w:line="560" w:lineRule="exact"/>
        <w:ind w:firstLine="868" w:firstLineChars="200"/>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p>
    <w:p w14:paraId="5F5F7B2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第二章  建设思路和目标</w:t>
      </w:r>
    </w:p>
    <w:p w14:paraId="7C07894B">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6DC464BE">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一、思路原则</w:t>
      </w:r>
    </w:p>
    <w:p w14:paraId="79E2834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以湖南洞庭湖小龙虾产业集群建设为契机，立足大通湖区资源禀赋，坚持“生态优先、标准引领、品牌赋能、联农带农”原则，深化“公司+基地+农户”经营模式，聚焦小龙虾加工产能提升。通过购置小龙虾精深加工和副产物综合利用等设备，推进加工工艺创新，提升加工智能化和自动化水平，推进农产品多元化开发、多层次利用、多环节增值，提高产品加工转化能力，提高产品附加值，实现企业增效、产业增值、农民增收。</w:t>
      </w:r>
    </w:p>
    <w:p w14:paraId="1B2D7EDC">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二、任务目标</w:t>
      </w:r>
    </w:p>
    <w:p w14:paraId="3D744955">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（一）产出目标</w:t>
      </w:r>
    </w:p>
    <w:p w14:paraId="5DA7C38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项目建成后新增小龙虾精深加工生产线1条，新增加工产能5000吨。</w:t>
      </w:r>
    </w:p>
    <w:p w14:paraId="5D59B9DD">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（二）效益目标</w:t>
      </w:r>
    </w:p>
    <w:p w14:paraId="34A25D8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项目建成后，新增年产值2000万元，通过订单收购带动农户200户，收购金额超1000万元；提供稳定就业岗位30个，季节性临时用工100人。</w:t>
      </w:r>
    </w:p>
    <w:p w14:paraId="2D08890E">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574EFF03">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jc w:val="left"/>
        <w:textAlignment w:val="baseline"/>
        <w:rPr>
          <w:rFonts w:hint="eastAsia" w:ascii="黑体" w:hAnsi="黑体" w:eastAsia="黑体" w:cs="黑体"/>
          <w:snapToGrid w:val="0"/>
          <w:color w:val="auto"/>
          <w:spacing w:val="-3"/>
          <w:kern w:val="0"/>
          <w:sz w:val="31"/>
          <w:szCs w:val="31"/>
          <w:lang w:val="en-US" w:eastAsia="zh-CN" w:bidi="ar-SA"/>
        </w:rPr>
      </w:pPr>
    </w:p>
    <w:p w14:paraId="0EACE2B8">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4D5C237A">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58A5B415">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68C3564E">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第三章  主要建设内容</w:t>
      </w:r>
    </w:p>
    <w:p w14:paraId="16039BEA">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5F1A0A7B">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一、建设期限</w:t>
      </w:r>
    </w:p>
    <w:p w14:paraId="48DCE946">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建设期限为：2026年01月至2026年12月，为期一年。</w:t>
      </w:r>
    </w:p>
    <w:p w14:paraId="58CCECF2">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二、建设地点</w:t>
      </w:r>
    </w:p>
    <w:p w14:paraId="42529EFC">
      <w:pPr>
        <w:pStyle w:val="2"/>
        <w:spacing w:before="223" w:line="214" w:lineRule="auto"/>
        <w:ind w:left="638"/>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3"/>
          <w:sz w:val="32"/>
          <w:szCs w:val="32"/>
          <w:lang w:eastAsia="zh-CN"/>
        </w:rPr>
        <w:t>益阳市</w:t>
      </w:r>
      <w:r>
        <w:rPr>
          <w:rFonts w:hint="eastAsia" w:ascii="仿宋_GB2312" w:hAnsi="仿宋_GB2312" w:eastAsia="仿宋_GB2312" w:cs="仿宋_GB2312"/>
          <w:color w:val="auto"/>
          <w:spacing w:val="-3"/>
          <w:sz w:val="32"/>
          <w:szCs w:val="32"/>
        </w:rPr>
        <w:t>大通湖区河坝镇新秀村</w:t>
      </w:r>
      <w:r>
        <w:rPr>
          <w:rFonts w:hint="eastAsia" w:ascii="仿宋_GB2312" w:hAnsi="仿宋_GB2312" w:eastAsia="仿宋_GB2312" w:cs="仿宋_GB2312"/>
          <w:color w:val="auto"/>
          <w:spacing w:val="-3"/>
          <w:sz w:val="32"/>
          <w:szCs w:val="32"/>
          <w:lang w:eastAsia="zh-CN"/>
        </w:rPr>
        <w:t>。</w:t>
      </w:r>
    </w:p>
    <w:p w14:paraId="6A0CEA49">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三、建设内容</w:t>
      </w:r>
    </w:p>
    <w:p w14:paraId="716D1F9C">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（一）建设规模</w:t>
      </w:r>
    </w:p>
    <w:p w14:paraId="0AC442AC">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b w:val="0"/>
          <w:bCs w:val="0"/>
          <w:snapToGrid w:val="0"/>
          <w:color w:val="auto"/>
          <w:spacing w:val="-3"/>
          <w:kern w:val="0"/>
          <w:sz w:val="32"/>
          <w:szCs w:val="32"/>
          <w:lang w:val="en-US" w:eastAsia="zh-CN" w:bidi="ar-SA"/>
        </w:rPr>
      </w:pPr>
      <w:r>
        <w:rPr>
          <w:rFonts w:hint="default" w:ascii="Times New Roman" w:hAnsi="Times New Roman" w:eastAsia="仿宋_GB2312" w:cs="Times New Roman"/>
          <w:b w:val="0"/>
          <w:bCs w:val="0"/>
          <w:snapToGrid w:val="0"/>
          <w:color w:val="auto"/>
          <w:spacing w:val="-3"/>
          <w:kern w:val="0"/>
          <w:sz w:val="32"/>
          <w:szCs w:val="32"/>
          <w:lang w:val="en-US" w:eastAsia="zh-CN" w:bidi="ar-SA"/>
        </w:rPr>
        <w:t>小龙虾加工5000吨</w:t>
      </w:r>
    </w:p>
    <w:p w14:paraId="5B976A2C">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（二）建设内容</w:t>
      </w:r>
    </w:p>
    <w:p w14:paraId="4C362D69">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1）龙虾分级机1套</w:t>
      </w:r>
    </w:p>
    <w:p w14:paraId="22B5698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2）虾壳自动输送装车机1套</w:t>
      </w:r>
    </w:p>
    <w:p w14:paraId="1A707BB6">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3）全自动计量设备4套</w:t>
      </w:r>
    </w:p>
    <w:p w14:paraId="00BCDEE2">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4）龙虾浸泡桶4套</w:t>
      </w:r>
    </w:p>
    <w:p w14:paraId="16412EE5">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5）提升机4套</w:t>
      </w:r>
    </w:p>
    <w:p w14:paraId="328F678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 xml:space="preserve">6）新建800立方低温库 </w:t>
      </w:r>
    </w:p>
    <w:p w14:paraId="1498985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 xml:space="preserve">7）平板速冻设备1套（25m×3.5m，压缩机320Kw） </w:t>
      </w:r>
    </w:p>
    <w:p w14:paraId="44E7CD3F">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8）污水初级处理厂建设、污水预处理设施、污水管道埋设4.5千米</w:t>
      </w:r>
    </w:p>
    <w:p w14:paraId="5FA6BC8C">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9)无尘车间建设450平方米</w:t>
      </w:r>
    </w:p>
    <w:p w14:paraId="12A7FD0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10)2800平方收购场地维修、给排水管网维修</w:t>
      </w:r>
    </w:p>
    <w:p w14:paraId="15AA933E">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收购、存储、加工厂房改造2500㎡</w:t>
      </w:r>
    </w:p>
    <w:p w14:paraId="3DC18B39">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400KVA变压器1台</w:t>
      </w:r>
    </w:p>
    <w:p w14:paraId="0162F591">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315KVA变压器2台</w:t>
      </w:r>
    </w:p>
    <w:p w14:paraId="5EFBD883">
      <w:pPr>
        <w:keepNext w:val="0"/>
        <w:keepLines w:val="0"/>
        <w:pageBreakBefore w:val="0"/>
        <w:widowControl/>
        <w:numPr>
          <w:ilvl w:val="0"/>
          <w:numId w:val="1"/>
        </w:numPr>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回填鱼塘地块建设物流仓储</w:t>
      </w:r>
    </w:p>
    <w:p w14:paraId="042E8B8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（三）项目投资</w:t>
      </w:r>
    </w:p>
    <w:p w14:paraId="3E82C202">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b w:val="0"/>
          <w:bCs w:val="0"/>
          <w:snapToGrid w:val="0"/>
          <w:color w:val="auto"/>
          <w:spacing w:val="-3"/>
          <w:kern w:val="0"/>
          <w:sz w:val="32"/>
          <w:szCs w:val="32"/>
          <w:lang w:val="en-US" w:eastAsia="zh-CN" w:bidi="ar-SA"/>
        </w:rPr>
      </w:pPr>
      <w:r>
        <w:rPr>
          <w:rFonts w:hint="default" w:ascii="Times New Roman" w:hAnsi="Times New Roman" w:eastAsia="仿宋_GB2312" w:cs="Times New Roman"/>
          <w:b w:val="0"/>
          <w:bCs w:val="0"/>
          <w:snapToGrid w:val="0"/>
          <w:color w:val="auto"/>
          <w:spacing w:val="-3"/>
          <w:kern w:val="0"/>
          <w:sz w:val="32"/>
          <w:szCs w:val="32"/>
          <w:lang w:val="en-US" w:eastAsia="zh-CN" w:bidi="ar-SA"/>
        </w:rPr>
        <w:t>项目总投资800.00万元，申请中央财政资金200.00万元，地方统筹和自筹资金600.00万元。</w:t>
      </w:r>
    </w:p>
    <w:p w14:paraId="12901DB7">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四、技术方案</w:t>
      </w:r>
    </w:p>
    <w:p w14:paraId="2E3A1ED3">
      <w:pPr>
        <w:pStyle w:val="2"/>
        <w:spacing w:before="225" w:line="214" w:lineRule="auto"/>
        <w:ind w:left="619"/>
        <w:outlineLvl w:val="2"/>
        <w:rPr>
          <w:rFonts w:hint="eastAsia" w:ascii="楷体_GB2312" w:hAnsi="楷体_GB2312" w:eastAsia="楷体_GB2312" w:cs="楷体_GB2312"/>
          <w:b w:val="0"/>
          <w:bCs w:val="0"/>
          <w:color w:val="auto"/>
          <w:sz w:val="32"/>
          <w:szCs w:val="32"/>
        </w:rPr>
      </w:pPr>
      <w:bookmarkStart w:id="0" w:name="bookmark9"/>
      <w:bookmarkEnd w:id="0"/>
      <w:r>
        <w:rPr>
          <w:rFonts w:hint="eastAsia" w:ascii="楷体_GB2312" w:hAnsi="楷体_GB2312" w:eastAsia="楷体_GB2312" w:cs="楷体_GB2312"/>
          <w:b w:val="0"/>
          <w:bCs w:val="0"/>
          <w:color w:val="auto"/>
          <w:spacing w:val="-3"/>
          <w:sz w:val="32"/>
          <w:szCs w:val="32"/>
        </w:rPr>
        <w:t>（</w:t>
      </w:r>
      <w:r>
        <w:rPr>
          <w:rFonts w:hint="eastAsia" w:ascii="楷体_GB2312" w:hAnsi="楷体_GB2312" w:eastAsia="楷体_GB2312" w:cs="楷体_GB2312"/>
          <w:b w:val="0"/>
          <w:bCs w:val="0"/>
          <w:color w:val="auto"/>
          <w:spacing w:val="-3"/>
          <w:sz w:val="32"/>
          <w:szCs w:val="32"/>
          <w:lang w:eastAsia="zh-CN"/>
        </w:rPr>
        <w:t>一</w:t>
      </w:r>
      <w:r>
        <w:rPr>
          <w:rFonts w:hint="eastAsia" w:ascii="楷体_GB2312" w:hAnsi="楷体_GB2312" w:eastAsia="楷体_GB2312" w:cs="楷体_GB2312"/>
          <w:b w:val="0"/>
          <w:bCs w:val="0"/>
          <w:color w:val="auto"/>
          <w:spacing w:val="-3"/>
          <w:sz w:val="32"/>
          <w:szCs w:val="32"/>
        </w:rPr>
        <w:t>）产品方案</w:t>
      </w:r>
    </w:p>
    <w:p w14:paraId="3D3D0F0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auto"/>
          <w:spacing w:val="-3"/>
          <w:kern w:val="0"/>
          <w:sz w:val="32"/>
          <w:szCs w:val="32"/>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项目产品主要包括麻辣、香辣、十三香、蒜蓉、油焖、清水等各种预制调味小龙虾，并通过最新的加工储藏技术，让消费者在一年四季都能品尝到各种美味小龙虾。</w:t>
      </w:r>
    </w:p>
    <w:p w14:paraId="25EC5490">
      <w:pPr>
        <w:pStyle w:val="2"/>
        <w:spacing w:before="1" w:line="217" w:lineRule="auto"/>
        <w:ind w:left="619"/>
        <w:outlineLvl w:val="2"/>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pacing w:val="-3"/>
          <w:sz w:val="32"/>
          <w:szCs w:val="32"/>
        </w:rPr>
        <w:t>（</w:t>
      </w:r>
      <w:r>
        <w:rPr>
          <w:rFonts w:hint="eastAsia" w:ascii="楷体_GB2312" w:hAnsi="楷体_GB2312" w:eastAsia="楷体_GB2312" w:cs="楷体_GB2312"/>
          <w:b w:val="0"/>
          <w:bCs w:val="0"/>
          <w:color w:val="auto"/>
          <w:spacing w:val="-3"/>
          <w:sz w:val="32"/>
          <w:szCs w:val="32"/>
          <w:lang w:eastAsia="zh-CN"/>
        </w:rPr>
        <w:t>二</w:t>
      </w:r>
      <w:r>
        <w:rPr>
          <w:rFonts w:hint="eastAsia" w:ascii="楷体_GB2312" w:hAnsi="楷体_GB2312" w:eastAsia="楷体_GB2312" w:cs="楷体_GB2312"/>
          <w:b w:val="0"/>
          <w:bCs w:val="0"/>
          <w:color w:val="auto"/>
          <w:spacing w:val="-3"/>
          <w:sz w:val="32"/>
          <w:szCs w:val="32"/>
        </w:rPr>
        <w:t>）工艺技术路线</w:t>
      </w:r>
    </w:p>
    <w:p w14:paraId="3DD8A27D">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textAlignment w:val="baseline"/>
        <w:rPr>
          <w:rFonts w:hint="eastAsia" w:ascii="仿宋" w:hAnsi="仿宋" w:eastAsia="仿宋" w:cs="仿宋"/>
          <w:snapToGrid w:val="0"/>
          <w:color w:val="auto"/>
          <w:spacing w:val="-3"/>
          <w:kern w:val="0"/>
          <w:sz w:val="31"/>
          <w:szCs w:val="31"/>
          <w:lang w:val="en-US" w:eastAsia="zh-CN" w:bidi="ar-SA"/>
        </w:rPr>
      </w:pPr>
      <w:r>
        <w:rPr>
          <w:color w:val="auto"/>
          <w:position w:val="-58"/>
        </w:rPr>
        <w:drawing>
          <wp:inline distT="0" distB="0" distL="0" distR="0">
            <wp:extent cx="4594225" cy="1844040"/>
            <wp:effectExtent l="0" t="0" r="15875" b="381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4594859" cy="1844040"/>
                    </a:xfrm>
                    <a:prstGeom prst="rect">
                      <a:avLst/>
                    </a:prstGeom>
                  </pic:spPr>
                </pic:pic>
              </a:graphicData>
            </a:graphic>
          </wp:inline>
        </w:drawing>
      </w:r>
    </w:p>
    <w:p w14:paraId="1D259DA8">
      <w:pPr>
        <w:keepNext w:val="0"/>
        <w:keepLines w:val="0"/>
        <w:pageBreakBefore w:val="0"/>
        <w:widowControl/>
        <w:kinsoku/>
        <w:wordWrap/>
        <w:overflowPunct/>
        <w:topLinePunct w:val="0"/>
        <w:autoSpaceDE w:val="0"/>
        <w:autoSpaceDN w:val="0"/>
        <w:bidi w:val="0"/>
        <w:adjustRightInd w:val="0"/>
        <w:snapToGrid w:val="0"/>
        <w:spacing w:line="240" w:lineRule="auto"/>
        <w:ind w:firstLine="546" w:firstLineChars="200"/>
        <w:jc w:val="center"/>
        <w:textAlignment w:val="baseline"/>
        <w:rPr>
          <w:rFonts w:hint="eastAsia" w:ascii="仿宋_GB2312" w:hAnsi="仿宋_GB2312" w:eastAsia="仿宋_GB2312" w:cs="仿宋_GB2312"/>
          <w:snapToGrid w:val="0"/>
          <w:color w:val="auto"/>
          <w:spacing w:val="-3"/>
          <w:kern w:val="0"/>
          <w:sz w:val="28"/>
          <w:szCs w:val="28"/>
          <w:lang w:val="en-US" w:eastAsia="zh-CN" w:bidi="ar-SA"/>
        </w:rPr>
      </w:pPr>
      <w:r>
        <w:rPr>
          <w:rFonts w:hint="eastAsia" w:ascii="仿宋_GB2312" w:hAnsi="仿宋_GB2312" w:eastAsia="仿宋_GB2312" w:cs="仿宋_GB2312"/>
          <w:b/>
          <w:bCs/>
          <w:color w:val="auto"/>
          <w:spacing w:val="-4"/>
          <w:sz w:val="28"/>
          <w:szCs w:val="28"/>
        </w:rPr>
        <w:t>图1小龙虾预制菜品生产工艺技术路线图</w:t>
      </w:r>
    </w:p>
    <w:p w14:paraId="4EA1376C">
      <w:pPr>
        <w:keepNext w:val="0"/>
        <w:keepLines w:val="0"/>
        <w:pageBreakBefore w:val="0"/>
        <w:widowControl/>
        <w:kinsoku/>
        <w:wordWrap/>
        <w:overflowPunct/>
        <w:topLinePunct w:val="0"/>
        <w:autoSpaceDE w:val="0"/>
        <w:autoSpaceDN w:val="0"/>
        <w:bidi w:val="0"/>
        <w:adjustRightInd w:val="0"/>
        <w:snapToGrid w:val="0"/>
        <w:spacing w:line="240" w:lineRule="auto"/>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(三)建设进度安排</w:t>
      </w:r>
    </w:p>
    <w:p w14:paraId="79AA4E5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仿宋_GB2312" w:hAnsi="仿宋_GB2312" w:eastAsia="仿宋_GB2312" w:cs="仿宋_GB2312"/>
          <w:snapToGrid w:val="0"/>
          <w:color w:val="auto"/>
          <w:spacing w:val="-3"/>
          <w:kern w:val="0"/>
          <w:sz w:val="31"/>
          <w:szCs w:val="31"/>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项目建设周期12个月（2026年1月至12月）</w:t>
      </w:r>
      <w:r>
        <w:rPr>
          <w:rFonts w:hint="eastAsia" w:ascii="仿宋_GB2312" w:hAnsi="仿宋_GB2312" w:eastAsia="仿宋_GB2312" w:cs="仿宋_GB2312"/>
          <w:snapToGrid w:val="0"/>
          <w:color w:val="auto"/>
          <w:spacing w:val="-3"/>
          <w:kern w:val="0"/>
          <w:sz w:val="31"/>
          <w:szCs w:val="31"/>
          <w:lang w:val="en-US" w:eastAsia="zh-CN" w:bidi="ar-SA"/>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450"/>
        <w:gridCol w:w="450"/>
        <w:gridCol w:w="450"/>
        <w:gridCol w:w="450"/>
        <w:gridCol w:w="450"/>
        <w:gridCol w:w="450"/>
        <w:gridCol w:w="450"/>
        <w:gridCol w:w="450"/>
        <w:gridCol w:w="450"/>
        <w:gridCol w:w="531"/>
        <w:gridCol w:w="531"/>
        <w:gridCol w:w="531"/>
      </w:tblGrid>
      <w:tr w14:paraId="535A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vMerge w:val="restart"/>
          </w:tcPr>
          <w:p w14:paraId="1F4D3E28">
            <w:pPr>
              <w:keepNext w:val="0"/>
              <w:keepLines w:val="0"/>
              <w:pageBreakBefore w:val="0"/>
              <w:widowControl/>
              <w:kinsoku/>
              <w:wordWrap/>
              <w:overflowPunct/>
              <w:topLinePunct w:val="0"/>
              <w:autoSpaceDE w:val="0"/>
              <w:autoSpaceDN w:val="0"/>
              <w:bidi w:val="0"/>
              <w:adjustRightInd w:val="0"/>
              <w:snapToGrid w:val="0"/>
              <w:spacing w:line="560" w:lineRule="exact"/>
              <w:ind w:firstLine="1920" w:firstLineChars="600"/>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33655</wp:posOffset>
                      </wp:positionV>
                      <wp:extent cx="1835785" cy="675005"/>
                      <wp:effectExtent l="1905" t="5715" r="10160" b="24130"/>
                      <wp:wrapNone/>
                      <wp:docPr id="1" name="直接连接符 1"/>
                      <wp:cNvGraphicFramePr/>
                      <a:graphic xmlns:a="http://schemas.openxmlformats.org/drawingml/2006/main">
                        <a:graphicData uri="http://schemas.microsoft.com/office/word/2010/wordprocessingShape">
                          <wps:wsp>
                            <wps:cNvCnPr/>
                            <wps:spPr>
                              <a:xfrm>
                                <a:off x="1074420" y="6023610"/>
                                <a:ext cx="1835785" cy="67500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2.65pt;height:53.15pt;width:144.55pt;z-index:251659264;mso-width-relative:page;mso-height-relative:page;" filled="f" stroked="t" coordsize="21600,21600" o:gfxdata="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asOftYAAAAJAQAADwAAAAAAAAABACAAAAAiAAAAZHJzL2Rvd25yZXYueG1s&#10;UEsBAhQAFAAAAAgAh07iQJqxFOv6AQAAwwMAAA4AAAAAAAAAAQAgAAAAJQEAAGRycy9lMm9Eb2Mu&#10;eG1sUEsFBgAAAAAGAAYAWQEAAJEFAAAAAA==&#10;">
                      <v:fill on="f" focussize="0,0"/>
                      <v:stroke weight="1pt" color="#4874CB [3204]" miterlimit="8" joinstyle="miter"/>
                      <v:imagedata o:title=""/>
                      <o:lock v:ext="edit" aspectratio="f"/>
                    </v:line>
                  </w:pict>
                </mc:Fallback>
              </mc:AlternateContent>
            </w:r>
            <w:r>
              <w:rPr>
                <w:rFonts w:hint="eastAsia" w:ascii="仿宋_GB2312" w:hAnsi="仿宋_GB2312" w:eastAsia="仿宋_GB2312" w:cs="仿宋_GB2312"/>
                <w:snapToGrid w:val="0"/>
                <w:color w:val="auto"/>
                <w:spacing w:val="-3"/>
                <w:kern w:val="0"/>
                <w:sz w:val="32"/>
                <w:szCs w:val="32"/>
                <w:vertAlign w:val="baseline"/>
                <w:lang w:val="en-US" w:eastAsia="zh-CN" w:bidi="ar-SA"/>
              </w:rPr>
              <w:t>月份</w:t>
            </w:r>
          </w:p>
          <w:p w14:paraId="6B3B867B">
            <w:pPr>
              <w:keepNext w:val="0"/>
              <w:keepLines w:val="0"/>
              <w:pageBreakBefore w:val="0"/>
              <w:widowControl/>
              <w:kinsoku/>
              <w:wordWrap/>
              <w:overflowPunct/>
              <w:topLinePunct w:val="0"/>
              <w:autoSpaceDE w:val="0"/>
              <w:autoSpaceDN w:val="0"/>
              <w:bidi w:val="0"/>
              <w:adjustRightInd w:val="0"/>
              <w:snapToGrid w:val="0"/>
              <w:spacing w:line="560" w:lineRule="exact"/>
              <w:ind w:firstLine="314" w:firstLineChars="100"/>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vertAlign w:val="baseline"/>
                <w:lang w:val="en-US" w:eastAsia="zh-CN" w:bidi="ar-SA"/>
              </w:rPr>
              <w:t>项 目</w:t>
            </w:r>
          </w:p>
        </w:tc>
        <w:tc>
          <w:tcPr>
            <w:tcW w:w="5620" w:type="dxa"/>
            <w:gridSpan w:val="12"/>
            <w:vAlign w:val="top"/>
          </w:tcPr>
          <w:p w14:paraId="41B0150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2026年</w:t>
            </w:r>
          </w:p>
        </w:tc>
      </w:tr>
      <w:tr w14:paraId="4B2D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vMerge w:val="continue"/>
          </w:tcPr>
          <w:p w14:paraId="7A75E893">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p>
        </w:tc>
        <w:tc>
          <w:tcPr>
            <w:tcW w:w="451" w:type="dxa"/>
            <w:vAlign w:val="top"/>
          </w:tcPr>
          <w:p w14:paraId="6B7DB793">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1</w:t>
            </w:r>
          </w:p>
        </w:tc>
        <w:tc>
          <w:tcPr>
            <w:tcW w:w="451" w:type="dxa"/>
            <w:vAlign w:val="top"/>
          </w:tcPr>
          <w:p w14:paraId="5380F22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2</w:t>
            </w:r>
          </w:p>
        </w:tc>
        <w:tc>
          <w:tcPr>
            <w:tcW w:w="451" w:type="dxa"/>
            <w:vAlign w:val="top"/>
          </w:tcPr>
          <w:p w14:paraId="65BA92C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3</w:t>
            </w:r>
          </w:p>
        </w:tc>
        <w:tc>
          <w:tcPr>
            <w:tcW w:w="451" w:type="dxa"/>
            <w:vAlign w:val="top"/>
          </w:tcPr>
          <w:p w14:paraId="106C0DB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4</w:t>
            </w:r>
          </w:p>
        </w:tc>
        <w:tc>
          <w:tcPr>
            <w:tcW w:w="451" w:type="dxa"/>
            <w:vAlign w:val="top"/>
          </w:tcPr>
          <w:p w14:paraId="42A27844">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5</w:t>
            </w:r>
          </w:p>
        </w:tc>
        <w:tc>
          <w:tcPr>
            <w:tcW w:w="451" w:type="dxa"/>
            <w:vAlign w:val="top"/>
          </w:tcPr>
          <w:p w14:paraId="669BE144">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6</w:t>
            </w:r>
          </w:p>
        </w:tc>
        <w:tc>
          <w:tcPr>
            <w:tcW w:w="451" w:type="dxa"/>
            <w:vAlign w:val="top"/>
          </w:tcPr>
          <w:p w14:paraId="2E2C1973">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7</w:t>
            </w:r>
          </w:p>
        </w:tc>
        <w:tc>
          <w:tcPr>
            <w:tcW w:w="451" w:type="dxa"/>
            <w:vAlign w:val="top"/>
          </w:tcPr>
          <w:p w14:paraId="3456AC23">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8</w:t>
            </w:r>
          </w:p>
        </w:tc>
        <w:tc>
          <w:tcPr>
            <w:tcW w:w="451" w:type="dxa"/>
            <w:vAlign w:val="top"/>
          </w:tcPr>
          <w:p w14:paraId="59796E9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9</w:t>
            </w:r>
          </w:p>
        </w:tc>
        <w:tc>
          <w:tcPr>
            <w:tcW w:w="520" w:type="dxa"/>
            <w:vAlign w:val="top"/>
          </w:tcPr>
          <w:p w14:paraId="5478A7D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10</w:t>
            </w:r>
          </w:p>
        </w:tc>
        <w:tc>
          <w:tcPr>
            <w:tcW w:w="520" w:type="dxa"/>
            <w:vAlign w:val="top"/>
          </w:tcPr>
          <w:p w14:paraId="12E4F8A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11</w:t>
            </w:r>
          </w:p>
        </w:tc>
        <w:tc>
          <w:tcPr>
            <w:tcW w:w="521" w:type="dxa"/>
            <w:vAlign w:val="top"/>
          </w:tcPr>
          <w:p w14:paraId="1BFD4D1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snapToGrid w:val="0"/>
                <w:color w:val="auto"/>
                <w:spacing w:val="-3"/>
                <w:kern w:val="0"/>
                <w:sz w:val="32"/>
                <w:szCs w:val="32"/>
                <w:vertAlign w:val="baseline"/>
                <w:lang w:val="en-US" w:eastAsia="zh-CN" w:bidi="ar-SA"/>
              </w:rPr>
            </w:pPr>
            <w:r>
              <w:rPr>
                <w:rFonts w:hint="default" w:ascii="Times New Roman" w:hAnsi="Times New Roman" w:eastAsia="仿宋_GB2312" w:cs="Times New Roman"/>
                <w:snapToGrid w:val="0"/>
                <w:color w:val="auto"/>
                <w:spacing w:val="-3"/>
                <w:kern w:val="0"/>
                <w:sz w:val="32"/>
                <w:szCs w:val="32"/>
                <w:vertAlign w:val="baseline"/>
                <w:lang w:val="en-US" w:eastAsia="zh-CN" w:bidi="ar-SA"/>
              </w:rPr>
              <w:t>12</w:t>
            </w:r>
          </w:p>
        </w:tc>
      </w:tr>
      <w:tr w14:paraId="15BF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18A0CA6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车间改造</w:t>
            </w:r>
          </w:p>
        </w:tc>
        <w:tc>
          <w:tcPr>
            <w:tcW w:w="451" w:type="dxa"/>
            <w:vAlign w:val="top"/>
          </w:tcPr>
          <w:p w14:paraId="6364701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3BAF99B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638193B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5795447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11BC95C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21312DD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11483FC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05BE5A9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2FCED51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vAlign w:val="top"/>
          </w:tcPr>
          <w:p w14:paraId="34E48162">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vAlign w:val="top"/>
          </w:tcPr>
          <w:p w14:paraId="7C8CE1E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1" w:type="dxa"/>
            <w:vAlign w:val="top"/>
          </w:tcPr>
          <w:p w14:paraId="1A29658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r>
      <w:tr w14:paraId="2A0C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2375759A">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冷库建设</w:t>
            </w:r>
          </w:p>
        </w:tc>
        <w:tc>
          <w:tcPr>
            <w:tcW w:w="451" w:type="dxa"/>
            <w:vAlign w:val="top"/>
          </w:tcPr>
          <w:p w14:paraId="173B39D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12A0C14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7A0264E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2436553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4C27D46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417729B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0988B4E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2C2B12FA">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5151CC8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520" w:type="dxa"/>
            <w:vAlign w:val="top"/>
          </w:tcPr>
          <w:p w14:paraId="67AA43B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vAlign w:val="top"/>
          </w:tcPr>
          <w:p w14:paraId="4E270AC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1" w:type="dxa"/>
            <w:vAlign w:val="top"/>
          </w:tcPr>
          <w:p w14:paraId="3595A800">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r>
      <w:tr w14:paraId="7199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tcPr>
          <w:p w14:paraId="6951133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污水初级处理厂及配套设施建设</w:t>
            </w:r>
          </w:p>
        </w:tc>
        <w:tc>
          <w:tcPr>
            <w:tcW w:w="451" w:type="dxa"/>
            <w:vAlign w:val="top"/>
          </w:tcPr>
          <w:p w14:paraId="3161B34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5D52D3D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3842BD5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37AB874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shd w:val="clear" w:color="auto" w:fill="auto"/>
            <w:vAlign w:val="top"/>
          </w:tcPr>
          <w:p w14:paraId="755C16F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shd w:val="clear" w:color="auto" w:fill="auto"/>
            <w:vAlign w:val="top"/>
          </w:tcPr>
          <w:p w14:paraId="2A692A62">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shd w:val="clear" w:color="auto" w:fill="auto"/>
            <w:vAlign w:val="top"/>
          </w:tcPr>
          <w:p w14:paraId="497CCA8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vAlign w:val="top"/>
          </w:tcPr>
          <w:p w14:paraId="13157AD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vAlign w:val="top"/>
          </w:tcPr>
          <w:p w14:paraId="04188AF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vAlign w:val="top"/>
          </w:tcPr>
          <w:p w14:paraId="6D087FC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vAlign w:val="top"/>
          </w:tcPr>
          <w:p w14:paraId="4F26967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1" w:type="dxa"/>
            <w:vAlign w:val="top"/>
          </w:tcPr>
          <w:p w14:paraId="1170B76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r>
      <w:tr w14:paraId="10CB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shd w:val="clear" w:color="auto" w:fill="auto"/>
            <w:vAlign w:val="top"/>
          </w:tcPr>
          <w:p w14:paraId="757D7900">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场地硬化、给排水</w:t>
            </w:r>
          </w:p>
        </w:tc>
        <w:tc>
          <w:tcPr>
            <w:tcW w:w="451" w:type="dxa"/>
            <w:shd w:val="clear" w:color="auto" w:fill="auto"/>
            <w:vAlign w:val="top"/>
          </w:tcPr>
          <w:p w14:paraId="213E563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30642C6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15E7F34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2BB154EC">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4BD3A12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1EE2284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0A202D3A">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61809E89">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451" w:type="dxa"/>
            <w:shd w:val="clear" w:color="auto" w:fill="auto"/>
            <w:vAlign w:val="top"/>
          </w:tcPr>
          <w:p w14:paraId="1349C2F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520" w:type="dxa"/>
            <w:shd w:val="clear" w:color="auto" w:fill="auto"/>
            <w:vAlign w:val="top"/>
          </w:tcPr>
          <w:p w14:paraId="6CEB35B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shd w:val="clear" w:color="auto" w:fill="auto"/>
            <w:vAlign w:val="top"/>
          </w:tcPr>
          <w:p w14:paraId="4002B68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1" w:type="dxa"/>
            <w:shd w:val="clear" w:color="auto" w:fill="auto"/>
            <w:vAlign w:val="top"/>
          </w:tcPr>
          <w:p w14:paraId="63619A4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r>
      <w:tr w14:paraId="496F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shd w:val="clear" w:color="auto" w:fill="auto"/>
            <w:vAlign w:val="top"/>
          </w:tcPr>
          <w:p w14:paraId="05E2FA8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完成仪器设备采购</w:t>
            </w:r>
          </w:p>
        </w:tc>
        <w:tc>
          <w:tcPr>
            <w:tcW w:w="451" w:type="dxa"/>
            <w:shd w:val="clear" w:color="auto" w:fill="auto"/>
            <w:vAlign w:val="top"/>
          </w:tcPr>
          <w:p w14:paraId="2B5FE9B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4F164E0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722B8D5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01B9EDB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0C090C2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522E089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17D1F85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2F28BA4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3FC6F2E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520" w:type="dxa"/>
            <w:shd w:val="clear" w:color="auto" w:fill="auto"/>
            <w:vAlign w:val="top"/>
          </w:tcPr>
          <w:p w14:paraId="496CACF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520" w:type="dxa"/>
            <w:shd w:val="clear" w:color="auto" w:fill="auto"/>
            <w:vAlign w:val="top"/>
          </w:tcPr>
          <w:p w14:paraId="49A26454">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c>
          <w:tcPr>
            <w:tcW w:w="521" w:type="dxa"/>
            <w:shd w:val="clear" w:color="auto" w:fill="auto"/>
            <w:vAlign w:val="top"/>
          </w:tcPr>
          <w:p w14:paraId="47892EC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r>
      <w:tr w14:paraId="1F8A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2" w:type="dxa"/>
            <w:shd w:val="clear" w:color="auto" w:fill="auto"/>
            <w:vAlign w:val="top"/>
          </w:tcPr>
          <w:p w14:paraId="0BE79F3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2"/>
                <w:szCs w:val="32"/>
                <w:vertAlign w:val="baseline"/>
                <w:lang w:val="en-US" w:eastAsia="zh-CN" w:bidi="ar-SA"/>
              </w:rPr>
            </w:pPr>
            <w:r>
              <w:rPr>
                <w:rFonts w:hint="eastAsia" w:ascii="仿宋_GB2312" w:hAnsi="仿宋_GB2312" w:eastAsia="仿宋_GB2312" w:cs="仿宋_GB2312"/>
                <w:snapToGrid w:val="0"/>
                <w:color w:val="auto"/>
                <w:spacing w:val="-3"/>
                <w:kern w:val="0"/>
                <w:sz w:val="32"/>
                <w:szCs w:val="32"/>
                <w:lang w:val="en-US" w:eastAsia="zh-CN" w:bidi="ar-SA"/>
              </w:rPr>
              <w:t>试运营</w:t>
            </w:r>
          </w:p>
        </w:tc>
        <w:tc>
          <w:tcPr>
            <w:tcW w:w="451" w:type="dxa"/>
            <w:shd w:val="clear" w:color="auto" w:fill="auto"/>
            <w:vAlign w:val="top"/>
          </w:tcPr>
          <w:p w14:paraId="27D8AA9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3A5FF132">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68C78ADB">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5B00AC4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21B05266">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0574840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42AF3A27">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29D7F55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451" w:type="dxa"/>
            <w:shd w:val="clear" w:color="auto" w:fill="auto"/>
            <w:vAlign w:val="top"/>
          </w:tcPr>
          <w:p w14:paraId="6A9DA01C">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shd w:val="clear" w:color="auto" w:fill="auto"/>
            <w:vAlign w:val="top"/>
          </w:tcPr>
          <w:p w14:paraId="391B7195">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0" w:type="dxa"/>
            <w:shd w:val="clear" w:color="auto" w:fill="auto"/>
            <w:vAlign w:val="top"/>
          </w:tcPr>
          <w:p w14:paraId="7B21C7F3">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p>
        </w:tc>
        <w:tc>
          <w:tcPr>
            <w:tcW w:w="521" w:type="dxa"/>
            <w:shd w:val="clear" w:color="auto" w:fill="auto"/>
            <w:vAlign w:val="top"/>
          </w:tcPr>
          <w:p w14:paraId="037E4A3A">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auto"/>
                <w:spacing w:val="-3"/>
                <w:kern w:val="0"/>
                <w:sz w:val="31"/>
                <w:szCs w:val="31"/>
                <w:vertAlign w:val="baseline"/>
                <w:lang w:val="en-US" w:eastAsia="zh-CN" w:bidi="ar-SA"/>
              </w:rPr>
            </w:pPr>
            <w:r>
              <w:rPr>
                <w:rFonts w:hint="eastAsia" w:ascii="微软雅黑" w:hAnsi="微软雅黑" w:eastAsia="微软雅黑" w:cs="微软雅黑"/>
                <w:snapToGrid w:val="0"/>
                <w:color w:val="auto"/>
                <w:spacing w:val="-3"/>
                <w:kern w:val="0"/>
                <w:sz w:val="31"/>
                <w:szCs w:val="31"/>
                <w:vertAlign w:val="baseline"/>
                <w:lang w:val="en-US" w:eastAsia="zh-CN" w:bidi="ar-SA"/>
              </w:rPr>
              <w:t>●</w:t>
            </w:r>
          </w:p>
        </w:tc>
      </w:tr>
    </w:tbl>
    <w:p w14:paraId="73ADE2D2">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4249EE24">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2D327CDE">
      <w:pPr>
        <w:rPr>
          <w:rFonts w:hint="eastAsia" w:ascii="方正公文小标宋" w:hAnsi="方正公文小标宋" w:eastAsia="方正公文小标宋" w:cs="方正公文小标宋"/>
          <w:snapToGrid w:val="0"/>
          <w:color w:val="auto"/>
          <w:spacing w:val="-3"/>
          <w:kern w:val="0"/>
          <w:sz w:val="44"/>
          <w:szCs w:val="44"/>
          <w:lang w:val="en-US" w:eastAsia="zh-CN" w:bidi="ar-SA"/>
        </w:rPr>
      </w:pPr>
      <w:r>
        <w:rPr>
          <w:rFonts w:hint="eastAsia" w:ascii="方正公文小标宋" w:hAnsi="方正公文小标宋" w:eastAsia="方正公文小标宋" w:cs="方正公文小标宋"/>
          <w:snapToGrid w:val="0"/>
          <w:color w:val="auto"/>
          <w:spacing w:val="-3"/>
          <w:kern w:val="0"/>
          <w:sz w:val="44"/>
          <w:szCs w:val="44"/>
          <w:lang w:val="en-US" w:eastAsia="zh-CN" w:bidi="ar-SA"/>
        </w:rPr>
        <w:br w:type="page"/>
      </w:r>
    </w:p>
    <w:p w14:paraId="423E869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第四章  投资估算与资金筹措</w:t>
      </w:r>
    </w:p>
    <w:p w14:paraId="5394F060">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p>
    <w:p w14:paraId="0833AC86">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一、项目总投资估算</w:t>
      </w:r>
    </w:p>
    <w:p w14:paraId="15C7659A">
      <w:pPr>
        <w:pStyle w:val="2"/>
        <w:spacing w:before="242" w:line="357" w:lineRule="auto"/>
        <w:ind w:left="29" w:right="13" w:firstLine="600"/>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项目总投资801.79万元，其中土建工程560.79万元，设备购置费用241.00万元。</w:t>
      </w:r>
    </w:p>
    <w:p w14:paraId="56EE74E9">
      <w:pPr>
        <w:pStyle w:val="2"/>
        <w:spacing w:before="242" w:line="357" w:lineRule="auto"/>
        <w:ind w:right="13"/>
        <w:jc w:val="center"/>
        <w:rPr>
          <w:rFonts w:hint="default" w:ascii="仿宋" w:hAnsi="仿宋" w:eastAsia="仿宋" w:cs="仿宋"/>
          <w:b/>
          <w:bCs/>
          <w:snapToGrid w:val="0"/>
          <w:color w:val="auto"/>
          <w:spacing w:val="-3"/>
          <w:kern w:val="0"/>
          <w:sz w:val="31"/>
          <w:szCs w:val="31"/>
          <w:lang w:val="en-US" w:eastAsia="zh-CN" w:bidi="ar-SA"/>
        </w:rPr>
      </w:pPr>
      <w:r>
        <w:rPr>
          <w:rFonts w:hint="eastAsia" w:ascii="仿宋" w:hAnsi="仿宋" w:eastAsia="仿宋" w:cs="仿宋"/>
          <w:b/>
          <w:bCs/>
          <w:snapToGrid w:val="0"/>
          <w:color w:val="auto"/>
          <w:spacing w:val="-3"/>
          <w:kern w:val="0"/>
          <w:sz w:val="31"/>
          <w:szCs w:val="31"/>
          <w:lang w:val="en-US" w:eastAsia="zh-CN" w:bidi="ar-SA"/>
        </w:rPr>
        <w:t>表4-1   项目投资估算表</w:t>
      </w:r>
    </w:p>
    <w:tbl>
      <w:tblPr>
        <w:tblStyle w:val="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2392"/>
        <w:gridCol w:w="734"/>
        <w:gridCol w:w="734"/>
        <w:gridCol w:w="819"/>
        <w:gridCol w:w="766"/>
        <w:gridCol w:w="767"/>
        <w:gridCol w:w="769"/>
        <w:gridCol w:w="842"/>
      </w:tblGrid>
      <w:tr w14:paraId="08878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0" w:hRule="atLeast"/>
          <w:tblHeader/>
        </w:trPr>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8AFE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序号</w:t>
            </w:r>
          </w:p>
        </w:tc>
        <w:tc>
          <w:tcPr>
            <w:tcW w:w="14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D16C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建设内容</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5B222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单位</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A3DB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数量</w:t>
            </w: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BE8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单价（元）</w:t>
            </w:r>
          </w:p>
        </w:tc>
        <w:tc>
          <w:tcPr>
            <w:tcW w:w="134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1D796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资金安排（万元）</w:t>
            </w: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2FFC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备注</w:t>
            </w:r>
          </w:p>
        </w:tc>
      </w:tr>
      <w:tr w14:paraId="3B6BA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00" w:hRule="atLeast"/>
          <w:tblHeader/>
        </w:trPr>
        <w:tc>
          <w:tcPr>
            <w:tcW w:w="4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E9F3F">
            <w:pPr>
              <w:jc w:val="center"/>
              <w:rPr>
                <w:rFonts w:hint="default" w:ascii="Times New Roman" w:hAnsi="Times New Roman" w:eastAsia="宋体" w:cs="Times New Roman"/>
                <w:b/>
                <w:bCs/>
                <w:i w:val="0"/>
                <w:iCs w:val="0"/>
                <w:color w:val="auto"/>
                <w:sz w:val="20"/>
                <w:szCs w:val="20"/>
                <w:u w:val="none"/>
              </w:rPr>
            </w:pPr>
          </w:p>
        </w:tc>
        <w:tc>
          <w:tcPr>
            <w:tcW w:w="14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FF533">
            <w:pPr>
              <w:jc w:val="center"/>
              <w:rPr>
                <w:rFonts w:hint="default" w:ascii="Times New Roman" w:hAnsi="Times New Roman" w:eastAsia="宋体" w:cs="Times New Roman"/>
                <w:b/>
                <w:bCs/>
                <w:i w:val="0"/>
                <w:iCs w:val="0"/>
                <w:color w:val="auto"/>
                <w:sz w:val="20"/>
                <w:szCs w:val="20"/>
                <w:u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1BF9F">
            <w:pPr>
              <w:jc w:val="center"/>
              <w:rPr>
                <w:rFonts w:hint="default" w:ascii="Times New Roman" w:hAnsi="Times New Roman" w:eastAsia="宋体" w:cs="Times New Roman"/>
                <w:b/>
                <w:bCs/>
                <w:i w:val="0"/>
                <w:iCs w:val="0"/>
                <w:color w:val="auto"/>
                <w:sz w:val="20"/>
                <w:szCs w:val="20"/>
                <w:u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0F008">
            <w:pPr>
              <w:jc w:val="center"/>
              <w:rPr>
                <w:rFonts w:hint="default" w:ascii="Times New Roman" w:hAnsi="Times New Roman" w:eastAsia="宋体" w:cs="Times New Roman"/>
                <w:b/>
                <w:bCs/>
                <w:i w:val="0"/>
                <w:iCs w:val="0"/>
                <w:color w:val="auto"/>
                <w:sz w:val="20"/>
                <w:szCs w:val="20"/>
                <w:u w:val="none"/>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50E75">
            <w:pPr>
              <w:jc w:val="center"/>
              <w:rPr>
                <w:rFonts w:hint="default" w:ascii="Times New Roman" w:hAnsi="Times New Roman" w:eastAsia="宋体" w:cs="Times New Roman"/>
                <w:b/>
                <w:bCs/>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F67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小计</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DA4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集群</w:t>
            </w:r>
            <w:r>
              <w:rPr>
                <w:rStyle w:val="9"/>
                <w:rFonts w:eastAsia="宋体"/>
                <w:snapToGrid w:val="0"/>
                <w:color w:val="auto"/>
                <w:lang w:val="en-US" w:eastAsia="zh-CN" w:bidi="ar"/>
              </w:rPr>
              <w:br w:type="textWrapping"/>
            </w:r>
            <w:r>
              <w:rPr>
                <w:rStyle w:val="8"/>
                <w:rFonts w:hAnsi="Times New Roman"/>
                <w:snapToGrid w:val="0"/>
                <w:color w:val="auto"/>
                <w:lang w:val="en-US" w:eastAsia="zh-CN" w:bidi="ar"/>
              </w:rPr>
              <w:t>资金</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5831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企业</w:t>
            </w:r>
            <w:r>
              <w:rPr>
                <w:rStyle w:val="9"/>
                <w:rFonts w:eastAsia="宋体"/>
                <w:snapToGrid w:val="0"/>
                <w:color w:val="auto"/>
                <w:lang w:val="en-US" w:eastAsia="zh-CN" w:bidi="ar"/>
              </w:rPr>
              <w:br w:type="textWrapping"/>
            </w:r>
            <w:r>
              <w:rPr>
                <w:rStyle w:val="8"/>
                <w:rFonts w:hAnsi="Times New Roman"/>
                <w:snapToGrid w:val="0"/>
                <w:color w:val="auto"/>
                <w:lang w:val="en-US" w:eastAsia="zh-CN" w:bidi="ar"/>
              </w:rPr>
              <w:t>自筹</w:t>
            </w: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0AAFB">
            <w:pPr>
              <w:jc w:val="center"/>
              <w:rPr>
                <w:rFonts w:hint="default" w:ascii="Times New Roman" w:hAnsi="Times New Roman" w:eastAsia="宋体" w:cs="Times New Roman"/>
                <w:b/>
                <w:bCs/>
                <w:i w:val="0"/>
                <w:iCs w:val="0"/>
                <w:color w:val="auto"/>
                <w:sz w:val="20"/>
                <w:szCs w:val="20"/>
                <w:u w:val="none"/>
              </w:rPr>
            </w:pPr>
          </w:p>
        </w:tc>
      </w:tr>
      <w:tr w14:paraId="4FD88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EB1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一</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A387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土建工程</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C6FB8">
            <w:pPr>
              <w:jc w:val="center"/>
              <w:rPr>
                <w:rFonts w:hint="default" w:ascii="Times New Roman" w:hAnsi="Times New Roman" w:eastAsia="宋体" w:cs="Times New Roman"/>
                <w:b/>
                <w:bCs/>
                <w:i w:val="0"/>
                <w:iCs w:val="0"/>
                <w:color w:val="auto"/>
                <w:sz w:val="20"/>
                <w:szCs w:val="20"/>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2FBE">
            <w:pPr>
              <w:jc w:val="center"/>
              <w:rPr>
                <w:rFonts w:hint="default" w:ascii="Times New Roman" w:hAnsi="Times New Roman" w:eastAsia="宋体" w:cs="Times New Roman"/>
                <w:b/>
                <w:bCs/>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50D49">
            <w:pPr>
              <w:jc w:val="center"/>
              <w:rPr>
                <w:rFonts w:hint="default" w:ascii="Times New Roman" w:hAnsi="Times New Roman" w:eastAsia="宋体" w:cs="Times New Roman"/>
                <w:b/>
                <w:bCs/>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BA5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560.79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39E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0.00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C362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560.79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42A5">
            <w:pPr>
              <w:rPr>
                <w:rFonts w:hint="default" w:ascii="Times New Roman" w:hAnsi="Times New Roman" w:eastAsia="宋体" w:cs="Times New Roman"/>
                <w:i w:val="0"/>
                <w:iCs w:val="0"/>
                <w:color w:val="auto"/>
                <w:sz w:val="22"/>
                <w:szCs w:val="22"/>
                <w:u w:val="none"/>
              </w:rPr>
            </w:pPr>
          </w:p>
        </w:tc>
      </w:tr>
      <w:tr w14:paraId="28529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B78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44B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污水初级处理厂建设</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0035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m²</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775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165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32E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3600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3978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59.40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2FF6">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FA64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59.40 </w:t>
            </w: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5679">
            <w:pPr>
              <w:jc w:val="center"/>
              <w:rPr>
                <w:rFonts w:hint="eastAsia" w:ascii="宋体" w:hAnsi="宋体" w:eastAsia="宋体" w:cs="宋体"/>
                <w:i w:val="0"/>
                <w:iCs w:val="0"/>
                <w:color w:val="auto"/>
                <w:sz w:val="22"/>
                <w:szCs w:val="22"/>
                <w:u w:val="none"/>
              </w:rPr>
            </w:pPr>
          </w:p>
        </w:tc>
      </w:tr>
      <w:tr w14:paraId="7406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72D3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867C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污水预处理设施</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B1E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项</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316E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7064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385000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FDC8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38.50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29237">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878A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38.50 </w:t>
            </w: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4942">
            <w:pPr>
              <w:jc w:val="center"/>
              <w:rPr>
                <w:rFonts w:hint="eastAsia" w:ascii="宋体" w:hAnsi="宋体" w:eastAsia="宋体" w:cs="宋体"/>
                <w:i w:val="0"/>
                <w:iCs w:val="0"/>
                <w:color w:val="auto"/>
                <w:sz w:val="22"/>
                <w:szCs w:val="22"/>
                <w:u w:val="none"/>
              </w:rPr>
            </w:pPr>
          </w:p>
        </w:tc>
      </w:tr>
      <w:tr w14:paraId="13AF8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1831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EDF5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污水管道埋设</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A80C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6E05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4565</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17D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298</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0693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136.04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9F1EE">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0814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136.04 </w:t>
            </w: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8AC9">
            <w:pPr>
              <w:jc w:val="center"/>
              <w:rPr>
                <w:rFonts w:hint="eastAsia" w:ascii="宋体" w:hAnsi="宋体" w:eastAsia="宋体" w:cs="宋体"/>
                <w:i w:val="0"/>
                <w:iCs w:val="0"/>
                <w:color w:val="auto"/>
                <w:sz w:val="22"/>
                <w:szCs w:val="22"/>
                <w:u w:val="none"/>
              </w:rPr>
            </w:pPr>
          </w:p>
        </w:tc>
      </w:tr>
      <w:tr w14:paraId="089C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3838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56C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无尘车间</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FB54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m²</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5A1C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450</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757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3100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0D1E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139.50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8DBE2">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447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139.50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47AB">
            <w:pPr>
              <w:rPr>
                <w:rFonts w:hint="default" w:ascii="Times New Roman" w:hAnsi="Times New Roman" w:eastAsia="宋体" w:cs="Times New Roman"/>
                <w:i w:val="0"/>
                <w:iCs w:val="0"/>
                <w:color w:val="auto"/>
                <w:sz w:val="22"/>
                <w:szCs w:val="22"/>
                <w:u w:val="none"/>
              </w:rPr>
            </w:pPr>
          </w:p>
        </w:tc>
      </w:tr>
      <w:tr w14:paraId="4EEAE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1B8B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BE33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收购场地及给排水维修</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482D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m²</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02D9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2800</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408F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210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BAC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58.80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FD0F">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952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58.80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9F49">
            <w:pPr>
              <w:rPr>
                <w:rFonts w:hint="default" w:ascii="Times New Roman" w:hAnsi="Times New Roman" w:eastAsia="宋体" w:cs="Times New Roman"/>
                <w:i w:val="0"/>
                <w:iCs w:val="0"/>
                <w:color w:val="auto"/>
                <w:sz w:val="22"/>
                <w:szCs w:val="22"/>
                <w:u w:val="none"/>
              </w:rPr>
            </w:pPr>
          </w:p>
        </w:tc>
      </w:tr>
      <w:tr w14:paraId="6A6AE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FCFF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6</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1CC5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加工厂房及仓储用房改造</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0E78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m²</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51CB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2500</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DC66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335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83C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83.75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234CD">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7BDC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83.75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0955">
            <w:pPr>
              <w:rPr>
                <w:rFonts w:hint="default" w:ascii="Times New Roman" w:hAnsi="Times New Roman" w:eastAsia="宋体" w:cs="Times New Roman"/>
                <w:i w:val="0"/>
                <w:iCs w:val="0"/>
                <w:color w:val="auto"/>
                <w:sz w:val="22"/>
                <w:szCs w:val="22"/>
                <w:u w:val="none"/>
              </w:rPr>
            </w:pPr>
          </w:p>
        </w:tc>
      </w:tr>
      <w:tr w14:paraId="1FDA0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546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7</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3FEB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回填鱼塘地块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9B5D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m³</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4BC8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8960</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ABD3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50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18CD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44.80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DD870">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475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44.80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C360">
            <w:pPr>
              <w:rPr>
                <w:rFonts w:hint="default" w:ascii="Times New Roman" w:hAnsi="Times New Roman" w:eastAsia="宋体" w:cs="Times New Roman"/>
                <w:i w:val="0"/>
                <w:iCs w:val="0"/>
                <w:color w:val="auto"/>
                <w:sz w:val="22"/>
                <w:szCs w:val="22"/>
                <w:u w:val="none"/>
              </w:rPr>
            </w:pPr>
          </w:p>
        </w:tc>
      </w:tr>
      <w:tr w14:paraId="15F2C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FF40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二</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4AC3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8"/>
                <w:rFonts w:hAnsi="Times New Roman"/>
                <w:snapToGrid w:val="0"/>
                <w:color w:val="auto"/>
                <w:lang w:val="en-US" w:eastAsia="zh-CN" w:bidi="ar"/>
              </w:rPr>
              <w:t>设备购置</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B4E7C">
            <w:pPr>
              <w:jc w:val="center"/>
              <w:rPr>
                <w:rFonts w:hint="default" w:ascii="Times New Roman" w:hAnsi="Times New Roman" w:eastAsia="宋体" w:cs="Times New Roman"/>
                <w:b/>
                <w:bCs/>
                <w:i w:val="0"/>
                <w:iCs w:val="0"/>
                <w:color w:val="auto"/>
                <w:sz w:val="20"/>
                <w:szCs w:val="20"/>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C9112">
            <w:pPr>
              <w:jc w:val="center"/>
              <w:rPr>
                <w:rFonts w:hint="default" w:ascii="Times New Roman" w:hAnsi="Times New Roman" w:eastAsia="宋体" w:cs="Times New Roman"/>
                <w:b/>
                <w:bCs/>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9070">
            <w:pPr>
              <w:jc w:val="center"/>
              <w:rPr>
                <w:rFonts w:hint="default" w:ascii="Times New Roman" w:hAnsi="Times New Roman" w:eastAsia="宋体" w:cs="Times New Roman"/>
                <w:b/>
                <w:bCs/>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8ABF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241.</w:t>
            </w:r>
            <w:r>
              <w:rPr>
                <w:rFonts w:hint="eastAsia" w:ascii="Times New Roman" w:hAnsi="Times New Roman" w:eastAsia="宋体" w:cs="Times New Roman"/>
                <w:b/>
                <w:bCs/>
                <w:i w:val="0"/>
                <w:iCs w:val="0"/>
                <w:snapToGrid w:val="0"/>
                <w:color w:val="auto"/>
                <w:kern w:val="0"/>
                <w:sz w:val="20"/>
                <w:szCs w:val="20"/>
                <w:u w:val="none"/>
                <w:lang w:val="en-US" w:eastAsia="zh-CN" w:bidi="ar"/>
              </w:rPr>
              <w:t>0</w:t>
            </w: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DB3B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200.</w:t>
            </w:r>
            <w:r>
              <w:rPr>
                <w:rFonts w:hint="eastAsia" w:ascii="Times New Roman" w:hAnsi="Times New Roman" w:eastAsia="宋体" w:cs="Times New Roman"/>
                <w:b/>
                <w:bCs/>
                <w:i w:val="0"/>
                <w:iCs w:val="0"/>
                <w:snapToGrid w:val="0"/>
                <w:color w:val="auto"/>
                <w:kern w:val="0"/>
                <w:sz w:val="20"/>
                <w:szCs w:val="20"/>
                <w:u w:val="none"/>
                <w:lang w:val="en-US" w:eastAsia="zh-CN" w:bidi="ar"/>
              </w:rPr>
              <w:t>0</w:t>
            </w: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7229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41.00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DBA1">
            <w:pPr>
              <w:rPr>
                <w:rFonts w:hint="default" w:ascii="Times New Roman" w:hAnsi="Times New Roman" w:eastAsia="宋体" w:cs="Times New Roman"/>
                <w:i w:val="0"/>
                <w:iCs w:val="0"/>
                <w:color w:val="auto"/>
                <w:sz w:val="22"/>
                <w:szCs w:val="22"/>
                <w:u w:val="none"/>
              </w:rPr>
            </w:pPr>
          </w:p>
        </w:tc>
      </w:tr>
      <w:tr w14:paraId="536CB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F704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6EB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龙虾分级机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3AA0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台</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B36D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72F7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16</w:t>
            </w:r>
            <w:r>
              <w:rPr>
                <w:rFonts w:hint="eastAsia" w:ascii="Times New Roman" w:hAnsi="Times New Roman" w:eastAsia="宋体" w:cs="Times New Roman"/>
                <w:i w:val="0"/>
                <w:iCs w:val="0"/>
                <w:snapToGrid w:val="0"/>
                <w:color w:val="auto"/>
                <w:kern w:val="0"/>
                <w:sz w:val="20"/>
                <w:szCs w:val="20"/>
                <w:u w:val="none"/>
                <w:lang w:val="en-US" w:eastAsia="zh-CN" w:bidi="ar"/>
              </w:rPr>
              <w:t>0</w:t>
            </w:r>
            <w:r>
              <w:rPr>
                <w:rFonts w:hint="default" w:ascii="Times New Roman" w:hAnsi="Times New Roman" w:eastAsia="宋体" w:cs="Times New Roman"/>
                <w:i w:val="0"/>
                <w:iCs w:val="0"/>
                <w:snapToGrid w:val="0"/>
                <w:color w:val="auto"/>
                <w:kern w:val="0"/>
                <w:sz w:val="20"/>
                <w:szCs w:val="20"/>
                <w:u w:val="none"/>
                <w:lang w:val="en-US" w:eastAsia="zh-CN" w:bidi="ar"/>
              </w:rPr>
              <w:t>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722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16.</w:t>
            </w:r>
            <w:r>
              <w:rPr>
                <w:rFonts w:hint="eastAsia" w:ascii="Times New Roman" w:hAnsi="Times New Roman" w:eastAsia="宋体" w:cs="Times New Roman"/>
                <w:i w:val="0"/>
                <w:iCs w:val="0"/>
                <w:snapToGrid w:val="0"/>
                <w:color w:val="auto"/>
                <w:kern w:val="0"/>
                <w:sz w:val="20"/>
                <w:szCs w:val="20"/>
                <w:u w:val="none"/>
                <w:lang w:val="en-US" w:eastAsia="zh-CN" w:bidi="ar"/>
              </w:rPr>
              <w:t>0</w:t>
            </w:r>
            <w:r>
              <w:rPr>
                <w:rFonts w:hint="default" w:ascii="Times New Roman" w:hAnsi="Times New Roman" w:eastAsia="宋体" w:cs="Times New Roman"/>
                <w:i w:val="0"/>
                <w:iCs w:val="0"/>
                <w:snapToGrid w:val="0"/>
                <w:color w:val="auto"/>
                <w:kern w:val="0"/>
                <w:sz w:val="20"/>
                <w:szCs w:val="20"/>
                <w:u w:val="none"/>
                <w:lang w:val="en-US" w:eastAsia="zh-CN" w:bidi="ar"/>
              </w:rPr>
              <w:t xml:space="preserve">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CF5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snapToGrid w:val="0"/>
                <w:color w:val="auto"/>
                <w:kern w:val="0"/>
                <w:sz w:val="20"/>
                <w:szCs w:val="20"/>
                <w:u w:val="none"/>
                <w:lang w:val="en-US" w:eastAsia="zh-CN" w:bidi="ar"/>
              </w:rPr>
              <w:t>16.</w:t>
            </w:r>
            <w:r>
              <w:rPr>
                <w:rFonts w:hint="eastAsia" w:ascii="Times New Roman" w:hAnsi="Times New Roman" w:eastAsia="宋体" w:cs="Times New Roman"/>
                <w:i w:val="0"/>
                <w:iCs w:val="0"/>
                <w:snapToGrid w:val="0"/>
                <w:color w:val="auto"/>
                <w:kern w:val="0"/>
                <w:sz w:val="20"/>
                <w:szCs w:val="20"/>
                <w:u w:val="none"/>
                <w:lang w:val="en-US" w:eastAsia="zh-CN" w:bidi="ar"/>
              </w:rPr>
              <w:t>00</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6FBF3">
            <w:pPr>
              <w:jc w:val="both"/>
              <w:rPr>
                <w:rFonts w:hint="default" w:ascii="Times New Roman" w:hAnsi="Times New Roman" w:eastAsia="宋体" w:cs="Times New Roman"/>
                <w:i w:val="0"/>
                <w:iCs w:val="0"/>
                <w:color w:val="auto"/>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F55F9">
            <w:pPr>
              <w:rPr>
                <w:rFonts w:hint="default" w:ascii="Times New Roman" w:hAnsi="Times New Roman" w:eastAsia="宋体" w:cs="Times New Roman"/>
                <w:i w:val="0"/>
                <w:iCs w:val="0"/>
                <w:color w:val="auto"/>
                <w:sz w:val="22"/>
                <w:szCs w:val="22"/>
                <w:u w:val="none"/>
              </w:rPr>
            </w:pPr>
          </w:p>
        </w:tc>
      </w:tr>
      <w:tr w14:paraId="54AB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07AA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43FD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虾壳自动输送装车机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BD4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67FF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C725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100000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E363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10.00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A44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10.00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37A6">
            <w:pPr>
              <w:jc w:val="center"/>
              <w:rPr>
                <w:rFonts w:hint="default" w:ascii="Times New Roman" w:hAnsi="Times New Roman" w:eastAsia="宋体" w:cs="Times New Roman"/>
                <w:i w:val="0"/>
                <w:iCs w:val="0"/>
                <w:color w:val="auto"/>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AB96">
            <w:pPr>
              <w:rPr>
                <w:rFonts w:hint="default" w:ascii="Times New Roman" w:hAnsi="Times New Roman" w:eastAsia="宋体" w:cs="Times New Roman"/>
                <w:i w:val="0"/>
                <w:iCs w:val="0"/>
                <w:color w:val="auto"/>
                <w:sz w:val="22"/>
                <w:szCs w:val="22"/>
                <w:u w:val="none"/>
              </w:rPr>
            </w:pPr>
          </w:p>
        </w:tc>
      </w:tr>
      <w:tr w14:paraId="7F9D7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E91C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3</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9078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全自动计量设备</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2F98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2F2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ECBD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55000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31D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22.00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0711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22.00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4D11B">
            <w:pPr>
              <w:jc w:val="center"/>
              <w:rPr>
                <w:rFonts w:hint="default" w:ascii="Times New Roman" w:hAnsi="Times New Roman" w:eastAsia="宋体" w:cs="Times New Roman"/>
                <w:i w:val="0"/>
                <w:iCs w:val="0"/>
                <w:color w:val="auto"/>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30D70">
            <w:pPr>
              <w:rPr>
                <w:rFonts w:hint="default" w:ascii="Times New Roman" w:hAnsi="Times New Roman" w:eastAsia="宋体" w:cs="Times New Roman"/>
                <w:i w:val="0"/>
                <w:iCs w:val="0"/>
                <w:color w:val="auto"/>
                <w:sz w:val="22"/>
                <w:szCs w:val="22"/>
                <w:u w:val="none"/>
              </w:rPr>
            </w:pPr>
          </w:p>
        </w:tc>
      </w:tr>
      <w:tr w14:paraId="78AB5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D5C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DC6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龙虾气泡浸泡系统</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7BE0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716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619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105000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36D5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42.00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96FC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42.00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E7C41">
            <w:pPr>
              <w:jc w:val="center"/>
              <w:rPr>
                <w:rFonts w:hint="default" w:ascii="Times New Roman" w:hAnsi="Times New Roman" w:eastAsia="宋体" w:cs="Times New Roman"/>
                <w:i w:val="0"/>
                <w:iCs w:val="0"/>
                <w:color w:val="auto"/>
                <w:sz w:val="20"/>
                <w:szCs w:val="20"/>
                <w:u w:val="none"/>
              </w:rPr>
            </w:pPr>
          </w:p>
        </w:tc>
        <w:tc>
          <w:tcPr>
            <w:tcW w:w="4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3719">
            <w:pPr>
              <w:jc w:val="center"/>
              <w:rPr>
                <w:rFonts w:hint="eastAsia" w:ascii="仿宋_GB2312" w:hAnsi="宋体" w:eastAsia="仿宋_GB2312" w:cs="仿宋_GB2312"/>
                <w:i w:val="0"/>
                <w:iCs w:val="0"/>
                <w:color w:val="auto"/>
                <w:sz w:val="22"/>
                <w:szCs w:val="22"/>
                <w:u w:val="none"/>
              </w:rPr>
            </w:pPr>
          </w:p>
        </w:tc>
      </w:tr>
      <w:tr w14:paraId="6E54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2DBF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5</w:t>
            </w:r>
          </w:p>
        </w:tc>
        <w:tc>
          <w:tcPr>
            <w:tcW w:w="1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404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提升机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E60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台</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A585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56C8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45000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4E04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18.00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A053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18.00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D7295">
            <w:pPr>
              <w:jc w:val="center"/>
              <w:rPr>
                <w:rFonts w:hint="default" w:ascii="Times New Roman" w:hAnsi="Times New Roman" w:eastAsia="宋体" w:cs="Times New Roman"/>
                <w:i w:val="0"/>
                <w:iCs w:val="0"/>
                <w:color w:val="auto"/>
                <w:sz w:val="20"/>
                <w:szCs w:val="20"/>
                <w:u w:val="none"/>
              </w:rPr>
            </w:pPr>
          </w:p>
        </w:tc>
        <w:tc>
          <w:tcPr>
            <w:tcW w:w="4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5EAA">
            <w:pPr>
              <w:jc w:val="center"/>
              <w:rPr>
                <w:rFonts w:hint="eastAsia" w:ascii="仿宋_GB2312" w:hAnsi="宋体" w:eastAsia="仿宋_GB2312" w:cs="仿宋_GB2312"/>
                <w:i w:val="0"/>
                <w:iCs w:val="0"/>
                <w:color w:val="auto"/>
                <w:sz w:val="22"/>
                <w:szCs w:val="22"/>
                <w:u w:val="none"/>
              </w:rPr>
            </w:pPr>
          </w:p>
        </w:tc>
      </w:tr>
      <w:tr w14:paraId="4FC52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1183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6</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F3ED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低温库</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C658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m³</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EDD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800</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DDE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E079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80.00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C71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80.00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3B3F9">
            <w:pPr>
              <w:jc w:val="center"/>
              <w:rPr>
                <w:rFonts w:hint="default" w:ascii="Times New Roman" w:hAnsi="Times New Roman" w:eastAsia="宋体" w:cs="Times New Roman"/>
                <w:i w:val="0"/>
                <w:iCs w:val="0"/>
                <w:color w:val="auto"/>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35CD">
            <w:pPr>
              <w:rPr>
                <w:rFonts w:hint="default" w:ascii="Times New Roman" w:hAnsi="Times New Roman" w:eastAsia="宋体" w:cs="Times New Roman"/>
                <w:i w:val="0"/>
                <w:iCs w:val="0"/>
                <w:color w:val="auto"/>
                <w:sz w:val="22"/>
                <w:szCs w:val="22"/>
                <w:u w:val="none"/>
              </w:rPr>
            </w:pPr>
          </w:p>
        </w:tc>
      </w:tr>
      <w:tr w14:paraId="3A1D9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6B51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7</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F70D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平板速冻设备（</w:t>
            </w:r>
            <w:r>
              <w:rPr>
                <w:rStyle w:val="11"/>
                <w:rFonts w:eastAsia="宋体"/>
                <w:snapToGrid w:val="0"/>
                <w:color w:val="auto"/>
                <w:lang w:val="en-US" w:eastAsia="zh-CN" w:bidi="ar"/>
              </w:rPr>
              <w:t>25m×3.5m</w:t>
            </w:r>
            <w:r>
              <w:rPr>
                <w:rStyle w:val="10"/>
                <w:rFonts w:hAnsi="Times New Roman"/>
                <w:snapToGrid w:val="0"/>
                <w:color w:val="auto"/>
                <w:lang w:val="en-US" w:eastAsia="zh-CN" w:bidi="ar"/>
              </w:rPr>
              <w:t>，压缩机</w:t>
            </w:r>
            <w:r>
              <w:rPr>
                <w:rStyle w:val="11"/>
                <w:rFonts w:eastAsia="宋体"/>
                <w:snapToGrid w:val="0"/>
                <w:color w:val="auto"/>
                <w:lang w:val="en-US" w:eastAsia="zh-CN" w:bidi="ar"/>
              </w:rPr>
              <w:t>320Kw</w:t>
            </w:r>
            <w:r>
              <w:rPr>
                <w:rStyle w:val="10"/>
                <w:rFonts w:hAnsi="Times New Roman"/>
                <w:snapToGrid w:val="0"/>
                <w:color w:val="auto"/>
                <w:lang w:val="en-US" w:eastAsia="zh-CN" w:bidi="ar"/>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4B32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套</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88F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A2B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120000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59A6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12.00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9D4D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12.00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D61FE">
            <w:pPr>
              <w:jc w:val="center"/>
              <w:rPr>
                <w:rFonts w:hint="default" w:ascii="Times New Roman" w:hAnsi="Times New Roman" w:eastAsia="宋体" w:cs="Times New Roman"/>
                <w:i w:val="0"/>
                <w:iCs w:val="0"/>
                <w:color w:val="auto"/>
                <w:sz w:val="20"/>
                <w:szCs w:val="20"/>
                <w:u w:val="none"/>
              </w:rPr>
            </w:p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8B96A">
            <w:pPr>
              <w:rPr>
                <w:rFonts w:hint="default" w:ascii="Times New Roman" w:hAnsi="Times New Roman" w:eastAsia="宋体" w:cs="Times New Roman"/>
                <w:i w:val="0"/>
                <w:iCs w:val="0"/>
                <w:color w:val="auto"/>
                <w:sz w:val="22"/>
                <w:szCs w:val="22"/>
                <w:u w:val="none"/>
              </w:rPr>
            </w:pPr>
          </w:p>
        </w:tc>
      </w:tr>
      <w:tr w14:paraId="71B42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4709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8</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9B7E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1"/>
                <w:rFonts w:eastAsia="宋体"/>
                <w:snapToGrid w:val="0"/>
                <w:color w:val="auto"/>
                <w:lang w:val="en-US" w:eastAsia="zh-CN" w:bidi="ar"/>
              </w:rPr>
              <w:t>400KVA</w:t>
            </w:r>
            <w:r>
              <w:rPr>
                <w:rStyle w:val="10"/>
                <w:rFonts w:hAnsi="Times New Roman"/>
                <w:snapToGrid w:val="0"/>
                <w:color w:val="auto"/>
                <w:lang w:val="en-US" w:eastAsia="zh-CN" w:bidi="ar"/>
              </w:rPr>
              <w:t>变压器</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6D93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台</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1A1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4A7A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160000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D32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16.00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CD885">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66F0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16.00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0707D">
            <w:pPr>
              <w:rPr>
                <w:rFonts w:hint="default" w:ascii="Times New Roman" w:hAnsi="Times New Roman" w:eastAsia="宋体" w:cs="Times New Roman"/>
                <w:i w:val="0"/>
                <w:iCs w:val="0"/>
                <w:color w:val="auto"/>
                <w:sz w:val="22"/>
                <w:szCs w:val="22"/>
                <w:u w:val="none"/>
              </w:rPr>
            </w:pPr>
          </w:p>
        </w:tc>
      </w:tr>
      <w:tr w14:paraId="022DA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060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9</w:t>
            </w:r>
          </w:p>
        </w:tc>
        <w:tc>
          <w:tcPr>
            <w:tcW w:w="1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7C36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1"/>
                <w:rFonts w:eastAsia="宋体"/>
                <w:snapToGrid w:val="0"/>
                <w:color w:val="auto"/>
                <w:lang w:val="en-US" w:eastAsia="zh-CN" w:bidi="ar"/>
              </w:rPr>
              <w:t>315KVA</w:t>
            </w:r>
            <w:r>
              <w:rPr>
                <w:rStyle w:val="10"/>
                <w:rFonts w:hAnsi="Times New Roman"/>
                <w:snapToGrid w:val="0"/>
                <w:color w:val="auto"/>
                <w:lang w:val="en-US" w:eastAsia="zh-CN" w:bidi="ar"/>
              </w:rPr>
              <w:t>变压器</w:t>
            </w:r>
            <w:r>
              <w:rPr>
                <w:rStyle w:val="11"/>
                <w:rFonts w:eastAsia="宋体"/>
                <w:snapToGrid w:val="0"/>
                <w:color w:val="auto"/>
                <w:lang w:val="en-US" w:eastAsia="zh-CN" w:bidi="ar"/>
              </w:rPr>
              <w:t>2</w:t>
            </w:r>
            <w:r>
              <w:rPr>
                <w:rStyle w:val="10"/>
                <w:rFonts w:hAnsi="Times New Roman"/>
                <w:snapToGrid w:val="0"/>
                <w:color w:val="auto"/>
                <w:lang w:val="en-US" w:eastAsia="zh-CN" w:bidi="ar"/>
              </w:rPr>
              <w:t>台</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E59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Style w:val="10"/>
                <w:rFonts w:hAnsi="Times New Roman"/>
                <w:snapToGrid w:val="0"/>
                <w:color w:val="auto"/>
                <w:lang w:val="en-US" w:eastAsia="zh-CN" w:bidi="ar"/>
              </w:rPr>
              <w:t>台</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5F6D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5F53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125000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38EC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25.00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8649D">
            <w:pPr>
              <w:jc w:val="center"/>
              <w:rPr>
                <w:rFonts w:hint="default" w:ascii="Times New Roman" w:hAnsi="Times New Roman" w:eastAsia="宋体" w:cs="Times New Roman"/>
                <w:i w:val="0"/>
                <w:iCs w:val="0"/>
                <w:color w:val="auto"/>
                <w:sz w:val="20"/>
                <w:szCs w:val="20"/>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9AF9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snapToGrid w:val="0"/>
                <w:color w:val="auto"/>
                <w:kern w:val="0"/>
                <w:sz w:val="20"/>
                <w:szCs w:val="20"/>
                <w:u w:val="none"/>
                <w:lang w:val="en-US" w:eastAsia="zh-CN" w:bidi="ar"/>
              </w:rPr>
              <w:t xml:space="preserve">25.00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3A0C">
            <w:pPr>
              <w:rPr>
                <w:rFonts w:hint="default" w:ascii="Times New Roman" w:hAnsi="Times New Roman" w:eastAsia="宋体" w:cs="Times New Roman"/>
                <w:i w:val="0"/>
                <w:iCs w:val="0"/>
                <w:color w:val="auto"/>
                <w:sz w:val="22"/>
                <w:szCs w:val="22"/>
                <w:u w:val="none"/>
              </w:rPr>
            </w:pPr>
          </w:p>
        </w:tc>
      </w:tr>
      <w:tr w14:paraId="6752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8EEE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Style w:val="9"/>
                <w:rFonts w:eastAsia="宋体"/>
                <w:snapToGrid w:val="0"/>
                <w:color w:val="auto"/>
                <w:lang w:val="en-US" w:eastAsia="zh-CN" w:bidi="ar"/>
              </w:rPr>
              <w:t xml:space="preserve">  </w:t>
            </w:r>
            <w:r>
              <w:rPr>
                <w:rStyle w:val="8"/>
                <w:rFonts w:hAnsi="Times New Roman"/>
                <w:snapToGrid w:val="0"/>
                <w:color w:val="auto"/>
                <w:lang w:val="en-US" w:eastAsia="zh-CN" w:bidi="ar"/>
              </w:rPr>
              <w:t>合</w:t>
            </w:r>
            <w:r>
              <w:rPr>
                <w:rStyle w:val="9"/>
                <w:rFonts w:eastAsia="宋体"/>
                <w:snapToGrid w:val="0"/>
                <w:color w:val="auto"/>
                <w:lang w:val="en-US" w:eastAsia="zh-CN" w:bidi="ar"/>
              </w:rPr>
              <w:t xml:space="preserve">     </w:t>
            </w:r>
            <w:r>
              <w:rPr>
                <w:rStyle w:val="8"/>
                <w:rFonts w:hAnsi="Times New Roman"/>
                <w:snapToGrid w:val="0"/>
                <w:color w:val="auto"/>
                <w:lang w:val="en-US" w:eastAsia="zh-CN" w:bidi="ar"/>
              </w:rPr>
              <w:t>计</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78AF">
            <w:pPr>
              <w:jc w:val="center"/>
              <w:rPr>
                <w:rFonts w:hint="default" w:ascii="Times New Roman" w:hAnsi="Times New Roman" w:eastAsia="宋体" w:cs="Times New Roman"/>
                <w:b/>
                <w:bCs/>
                <w:i w:val="0"/>
                <w:iCs w:val="0"/>
                <w:color w:val="auto"/>
                <w:sz w:val="20"/>
                <w:szCs w:val="20"/>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B96B">
            <w:pPr>
              <w:jc w:val="center"/>
              <w:rPr>
                <w:rFonts w:hint="default" w:ascii="Times New Roman" w:hAnsi="Times New Roman" w:eastAsia="宋体" w:cs="Times New Roman"/>
                <w:b/>
                <w:bCs/>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7F590">
            <w:pPr>
              <w:jc w:val="center"/>
              <w:rPr>
                <w:rFonts w:hint="default" w:ascii="Times New Roman" w:hAnsi="Times New Roman" w:eastAsia="宋体" w:cs="Times New Roman"/>
                <w:b/>
                <w:bCs/>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16AB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80</w:t>
            </w:r>
            <w:r>
              <w:rPr>
                <w:rFonts w:hint="eastAsia" w:ascii="Times New Roman" w:hAnsi="Times New Roman" w:eastAsia="宋体" w:cs="Times New Roman"/>
                <w:b/>
                <w:bCs/>
                <w:i w:val="0"/>
                <w:iCs w:val="0"/>
                <w:snapToGrid w:val="0"/>
                <w:color w:val="auto"/>
                <w:kern w:val="0"/>
                <w:sz w:val="20"/>
                <w:szCs w:val="20"/>
                <w:u w:val="none"/>
                <w:lang w:val="en-US" w:eastAsia="zh-CN" w:bidi="ar"/>
              </w:rPr>
              <w:t>1</w:t>
            </w:r>
            <w:r>
              <w:rPr>
                <w:rFonts w:hint="default" w:ascii="Times New Roman" w:hAnsi="Times New Roman" w:eastAsia="宋体" w:cs="Times New Roman"/>
                <w:b/>
                <w:bCs/>
                <w:i w:val="0"/>
                <w:iCs w:val="0"/>
                <w:snapToGrid w:val="0"/>
                <w:color w:val="auto"/>
                <w:kern w:val="0"/>
                <w:sz w:val="20"/>
                <w:szCs w:val="20"/>
                <w:u w:val="none"/>
                <w:lang w:val="en-US" w:eastAsia="zh-CN" w:bidi="ar"/>
              </w:rPr>
              <w:t>.</w:t>
            </w:r>
            <w:r>
              <w:rPr>
                <w:rFonts w:hint="eastAsia" w:ascii="Times New Roman" w:hAnsi="Times New Roman" w:eastAsia="宋体" w:cs="Times New Roman"/>
                <w:b/>
                <w:bCs/>
                <w:i w:val="0"/>
                <w:iCs w:val="0"/>
                <w:snapToGrid w:val="0"/>
                <w:color w:val="auto"/>
                <w:kern w:val="0"/>
                <w:sz w:val="20"/>
                <w:szCs w:val="20"/>
                <w:u w:val="none"/>
                <w:lang w:val="en-US" w:eastAsia="zh-CN" w:bidi="ar"/>
              </w:rPr>
              <w:t>7</w:t>
            </w: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9 </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B74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200.</w:t>
            </w:r>
            <w:r>
              <w:rPr>
                <w:rFonts w:hint="eastAsia" w:ascii="Times New Roman" w:hAnsi="Times New Roman" w:eastAsia="宋体" w:cs="Times New Roman"/>
                <w:b/>
                <w:bCs/>
                <w:i w:val="0"/>
                <w:iCs w:val="0"/>
                <w:snapToGrid w:val="0"/>
                <w:color w:val="auto"/>
                <w:kern w:val="0"/>
                <w:sz w:val="20"/>
                <w:szCs w:val="20"/>
                <w:u w:val="none"/>
                <w:lang w:val="en-US" w:eastAsia="zh-CN" w:bidi="ar"/>
              </w:rPr>
              <w:t>0</w:t>
            </w: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0 </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CD7F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snapToGrid w:val="0"/>
                <w:color w:val="auto"/>
                <w:kern w:val="0"/>
                <w:sz w:val="20"/>
                <w:szCs w:val="20"/>
                <w:u w:val="none"/>
                <w:lang w:val="en-US" w:eastAsia="zh-CN" w:bidi="ar"/>
              </w:rPr>
              <w:t xml:space="preserve">601.79 </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C0F2">
            <w:pPr>
              <w:rPr>
                <w:rFonts w:hint="default" w:ascii="Times New Roman" w:hAnsi="Times New Roman" w:eastAsia="宋体" w:cs="Times New Roman"/>
                <w:i w:val="0"/>
                <w:iCs w:val="0"/>
                <w:color w:val="auto"/>
                <w:sz w:val="22"/>
                <w:szCs w:val="22"/>
                <w:u w:val="none"/>
              </w:rPr>
            </w:pPr>
          </w:p>
        </w:tc>
      </w:tr>
    </w:tbl>
    <w:p w14:paraId="592CC110">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pPr>
    </w:p>
    <w:p w14:paraId="4DC1EF45">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default" w:ascii="黑体" w:hAnsi="黑体" w:eastAsia="黑体" w:cs="黑体"/>
          <w:snapToGrid w:val="0"/>
          <w:color w:val="auto"/>
          <w:spacing w:val="-3"/>
          <w:kern w:val="0"/>
          <w:sz w:val="31"/>
          <w:szCs w:val="31"/>
          <w:lang w:val="en-US" w:eastAsia="zh-CN" w:bidi="ar-SA"/>
        </w:rPr>
      </w:pPr>
      <w:r>
        <w:rPr>
          <w:rFonts w:hint="eastAsia" w:ascii="黑体" w:hAnsi="黑体" w:eastAsia="黑体" w:cs="黑体"/>
          <w:snapToGrid w:val="0"/>
          <w:color w:val="auto"/>
          <w:spacing w:val="-3"/>
          <w:kern w:val="0"/>
          <w:sz w:val="31"/>
          <w:szCs w:val="31"/>
          <w:lang w:val="en-US" w:eastAsia="zh-CN" w:bidi="ar-SA"/>
        </w:rPr>
        <w:t>二、资金筹措</w:t>
      </w:r>
    </w:p>
    <w:p w14:paraId="2539B115">
      <w:pPr>
        <w:pStyle w:val="2"/>
        <w:spacing w:before="242" w:line="357" w:lineRule="auto"/>
        <w:ind w:left="29" w:right="13" w:firstLine="600"/>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项目总投资801.79万元，其中申请中央财政资金200.00万元，企业自筹资金601.79万元。</w:t>
      </w:r>
    </w:p>
    <w:p w14:paraId="030BECC9">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（一）中央财政资金用于：</w:t>
      </w:r>
    </w:p>
    <w:p w14:paraId="08BFD29C">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1）龙虾分级机1套  16.00万元；</w:t>
      </w:r>
    </w:p>
    <w:p w14:paraId="6D43498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2）虾壳自动输送装车机1套  10.00万元；</w:t>
      </w:r>
    </w:p>
    <w:p w14:paraId="51F1ED0C">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3）全自动计量设备4套  22.00万元；</w:t>
      </w:r>
    </w:p>
    <w:p w14:paraId="35FC7B91">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4）龙虾气泡浸泡系统4套  42.00万元；</w:t>
      </w:r>
    </w:p>
    <w:p w14:paraId="49DA0F5D">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5）提升机4套  18.00万元；</w:t>
      </w:r>
    </w:p>
    <w:p w14:paraId="2CBE9FE2">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6）低温库800立方米  80.00万元；</w:t>
      </w:r>
    </w:p>
    <w:p w14:paraId="042EEB00">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7）平板速冻设备（25m×3.5m，压缩机320Kw）1套  12.00万元。</w:t>
      </w:r>
    </w:p>
    <w:p w14:paraId="07188444">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（二）地方配套和自筹资金用于：</w:t>
      </w:r>
    </w:p>
    <w:p w14:paraId="30A6E667">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1）污水初级处理厂建设165平方米  59.40万元；</w:t>
      </w:r>
    </w:p>
    <w:p w14:paraId="0269B586">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2）污水预处理设施1项  38.50万元；</w:t>
      </w:r>
    </w:p>
    <w:p w14:paraId="5E8D1B59">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3）污水管道埋设4.5千米 136.04万元；</w:t>
      </w:r>
    </w:p>
    <w:p w14:paraId="38EAE68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3）新建3000立方低温库  300.00万元；</w:t>
      </w:r>
    </w:p>
    <w:p w14:paraId="145CDD2F">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4）无尘车间建设450平方米  139.50万元；</w:t>
      </w:r>
    </w:p>
    <w:p w14:paraId="073B66A2">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5）收购场地及给排水维修2800平方米  58.80万元；</w:t>
      </w:r>
    </w:p>
    <w:p w14:paraId="268DD348">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6）加工厂房及仓储用房改造2500平方米  83.75万元；</w:t>
      </w:r>
    </w:p>
    <w:p w14:paraId="11F55F4E">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7）回填鱼塘地块8960立方米  44.80万元；</w:t>
      </w:r>
    </w:p>
    <w:p w14:paraId="5B28279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8）400KVA变压器1台  16.00万元；</w:t>
      </w:r>
    </w:p>
    <w:p w14:paraId="004FDFBE">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9）315KVA变压器2台  25.00万元。</w:t>
      </w:r>
    </w:p>
    <w:p w14:paraId="50491CB6">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4DD1B38E">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4E9662B2">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447EE4C5">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第五章  联农带农</w:t>
      </w:r>
    </w:p>
    <w:p w14:paraId="0D9489A8">
      <w:pPr>
        <w:keepNext w:val="0"/>
        <w:keepLines w:val="0"/>
        <w:pageBreakBefore w:val="0"/>
        <w:widowControl/>
        <w:kinsoku/>
        <w:wordWrap/>
        <w:overflowPunct/>
        <w:topLinePunct w:val="0"/>
        <w:autoSpaceDE w:val="0"/>
        <w:autoSpaceDN w:val="0"/>
        <w:bidi w:val="0"/>
        <w:adjustRightInd w:val="0"/>
        <w:snapToGrid w:val="0"/>
        <w:spacing w:line="560" w:lineRule="exact"/>
        <w:ind w:firstLine="610" w:firstLineChars="200"/>
        <w:textAlignment w:val="baseline"/>
        <w:rPr>
          <w:rFonts w:hint="eastAsia" w:ascii="仿宋" w:hAnsi="仿宋" w:eastAsia="仿宋" w:cs="仿宋"/>
          <w:b/>
          <w:bCs/>
          <w:snapToGrid w:val="0"/>
          <w:color w:val="auto"/>
          <w:spacing w:val="-3"/>
          <w:kern w:val="0"/>
          <w:sz w:val="31"/>
          <w:szCs w:val="31"/>
          <w:lang w:val="en-US" w:eastAsia="zh-CN" w:bidi="ar-SA"/>
        </w:rPr>
      </w:pPr>
    </w:p>
    <w:p w14:paraId="5AB780A5">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一、联农带农模式</w:t>
      </w:r>
    </w:p>
    <w:p w14:paraId="19D220DE">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（一）吸纳就业</w:t>
      </w:r>
    </w:p>
    <w:p w14:paraId="4D96110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每年稳定吸纳本地农村劳动力就业30人，其中脱贫户20人，人均年工资不低于4万元，季节性临时用工100人，劳务支出总额200万元。</w:t>
      </w:r>
    </w:p>
    <w:p w14:paraId="2152A40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（二）订单收购</w:t>
      </w:r>
    </w:p>
    <w:p w14:paraId="5981AE71">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面向农户订购小龙虾2500吨，覆盖农户200户，订单收购总金额1000万元，收购价格高于市场均价3%。定期开展岗位技能培训，培训100人次。</w:t>
      </w:r>
    </w:p>
    <w:p w14:paraId="3F6BA794">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（三）收益分红</w:t>
      </w:r>
    </w:p>
    <w:p w14:paraId="0A27FF58">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每年通过收益向集体分红3万元，其中，脱贫户分红占比不低于10%，户均年度分红不低于1万元。</w:t>
      </w:r>
    </w:p>
    <w:p w14:paraId="5E4E726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二、具体做法</w:t>
      </w:r>
    </w:p>
    <w:p w14:paraId="5269025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（一）就业帮扶</w:t>
      </w:r>
    </w:p>
    <w:p w14:paraId="562C940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本项目实施主体面向大通湖区农户设置养殖、仓储物流、保洁安保等岗位共30个，优先聘用当地农户30人（含脱贫户和监测户20人）；每年农忙时节设置小龙虾加工临时用工岗位岗位100个，优先聘用当地农户100人（含脱贫户和监测户50人），按日结算劳务报酬；同时定期开展岗位技能培训，提升农户就业能力，2026预计年累计开展培训2场次，覆盖100人次。</w:t>
      </w:r>
    </w:p>
    <w:p w14:paraId="6617657F">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 w:hAnsi="仿宋" w:eastAsia="仿宋" w:cs="仿宋"/>
          <w:b/>
          <w:bCs/>
          <w:snapToGrid w:val="0"/>
          <w:color w:val="auto"/>
          <w:spacing w:val="-3"/>
          <w:kern w:val="0"/>
          <w:sz w:val="31"/>
          <w:szCs w:val="31"/>
          <w:lang w:val="en-US" w:eastAsia="zh-CN" w:bidi="ar-SA"/>
        </w:rPr>
      </w:pPr>
    </w:p>
    <w:p w14:paraId="4D781B39">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（二）订单收购</w:t>
      </w:r>
    </w:p>
    <w:p w14:paraId="1EA8EBB1">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与河坝镇新秀村等村共20户农户签订农产品保底收购协议，明确最低收购保护价，约定收购标准和收购时限，公司统一提供种苗/虾苗、技术指导，成熟后按协议价上门收购，解决农户销售难题，2025年订单履约率100%，农户亩均增收200元。预计2026年本项目建成后订单履约率100%，农户亩均增收300元。</w:t>
      </w:r>
    </w:p>
    <w:p w14:paraId="4584D038">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auto"/>
          <w:spacing w:val="-3"/>
          <w:kern w:val="0"/>
          <w:sz w:val="32"/>
          <w:szCs w:val="32"/>
          <w:lang w:val="en-US" w:eastAsia="zh-CN" w:bidi="ar-SA"/>
        </w:rPr>
      </w:pPr>
      <w:r>
        <w:rPr>
          <w:rFonts w:hint="eastAsia" w:ascii="楷体_GB2312" w:hAnsi="楷体_GB2312" w:eastAsia="楷体_GB2312" w:cs="楷体_GB2312"/>
          <w:b w:val="0"/>
          <w:bCs w:val="0"/>
          <w:snapToGrid w:val="0"/>
          <w:color w:val="auto"/>
          <w:spacing w:val="-3"/>
          <w:kern w:val="0"/>
          <w:sz w:val="32"/>
          <w:szCs w:val="32"/>
          <w:lang w:val="en-US" w:eastAsia="zh-CN" w:bidi="ar-SA"/>
        </w:rPr>
        <w:t>（三）收益分红</w:t>
      </w:r>
    </w:p>
    <w:p w14:paraId="0B2DCF26">
      <w:pPr>
        <w:keepNext w:val="0"/>
        <w:keepLines w:val="0"/>
        <w:pageBreakBefore w:val="0"/>
        <w:widowControl/>
        <w:numPr>
          <w:ilvl w:val="0"/>
          <w:numId w:val="0"/>
        </w:numPr>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每年通过收益向村集体分红3万元，其中，脱贫户分红占比不低于10%，户均年度分红不低于1万元。</w:t>
      </w:r>
    </w:p>
    <w:p w14:paraId="03EAFBFE">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pPr>
    </w:p>
    <w:p w14:paraId="27F6CE49">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default" w:ascii="仿宋" w:hAnsi="仿宋" w:eastAsia="仿宋" w:cs="仿宋"/>
          <w:snapToGrid w:val="0"/>
          <w:color w:val="auto"/>
          <w:spacing w:val="-3"/>
          <w:kern w:val="0"/>
          <w:sz w:val="31"/>
          <w:szCs w:val="31"/>
          <w:lang w:val="en-US" w:eastAsia="zh-CN" w:bidi="ar-SA"/>
        </w:rPr>
      </w:pPr>
      <w:r>
        <w:rPr>
          <w:rFonts w:hint="eastAsia" w:ascii="仿宋" w:hAnsi="仿宋" w:eastAsia="仿宋" w:cs="仿宋"/>
          <w:snapToGrid w:val="0"/>
          <w:color w:val="auto"/>
          <w:spacing w:val="-3"/>
          <w:kern w:val="0"/>
          <w:sz w:val="31"/>
          <w:szCs w:val="31"/>
          <w:lang w:val="en-US" w:eastAsia="zh-CN" w:bidi="ar-SA"/>
        </w:rPr>
        <w:t xml:space="preserve">  </w:t>
      </w:r>
    </w:p>
    <w:p w14:paraId="735E7A29">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auto"/>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16F286E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第六章  效益分析</w:t>
      </w:r>
    </w:p>
    <w:p w14:paraId="05CF29B9">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一、经济效益</w:t>
      </w:r>
    </w:p>
    <w:p w14:paraId="13EFF432">
      <w:pPr>
        <w:pStyle w:val="2"/>
        <w:keepNext w:val="0"/>
        <w:keepLines w:val="0"/>
        <w:pageBreakBefore w:val="0"/>
        <w:widowControl/>
        <w:wordWrap/>
        <w:overflowPunct/>
        <w:topLinePunct w:val="0"/>
        <w:autoSpaceDE w:val="0"/>
        <w:autoSpaceDN w:val="0"/>
        <w:bidi w:val="0"/>
        <w:adjustRightInd w:val="0"/>
        <w:snapToGrid w:val="0"/>
        <w:spacing w:before="226" w:line="560" w:lineRule="exact"/>
        <w:ind w:left="24" w:right="12" w:firstLine="604"/>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4"/>
          <w:sz w:val="32"/>
          <w:szCs w:val="32"/>
        </w:rPr>
        <w:t>项目建设完成后，公司水产品加工厂的基础设</w:t>
      </w:r>
      <w:r>
        <w:rPr>
          <w:rFonts w:hint="eastAsia" w:ascii="仿宋_GB2312" w:hAnsi="仿宋_GB2312" w:eastAsia="仿宋_GB2312" w:cs="仿宋_GB2312"/>
          <w:color w:val="auto"/>
          <w:spacing w:val="-5"/>
          <w:sz w:val="32"/>
          <w:szCs w:val="32"/>
        </w:rPr>
        <w:t>施条件将得到</w:t>
      </w:r>
      <w:r>
        <w:rPr>
          <w:rFonts w:hint="eastAsia" w:ascii="仿宋_GB2312" w:hAnsi="仿宋_GB2312" w:eastAsia="仿宋_GB2312" w:cs="仿宋_GB2312"/>
          <w:color w:val="auto"/>
          <w:spacing w:val="-4"/>
          <w:sz w:val="32"/>
          <w:szCs w:val="32"/>
        </w:rPr>
        <w:t>全面改善，生产能力与生产效率将得到显著提升。公司的项目达</w:t>
      </w:r>
      <w:r>
        <w:rPr>
          <w:rFonts w:hint="eastAsia" w:ascii="仿宋_GB2312" w:hAnsi="仿宋_GB2312" w:eastAsia="仿宋_GB2312" w:cs="仿宋_GB2312"/>
          <w:color w:val="auto"/>
          <w:spacing w:val="-5"/>
          <w:sz w:val="32"/>
          <w:szCs w:val="32"/>
        </w:rPr>
        <w:t>产后，将为公司利润总额带来新的突破。同时采用“公司+工厂+</w:t>
      </w:r>
      <w:r>
        <w:rPr>
          <w:rFonts w:hint="eastAsia" w:ascii="仿宋_GB2312" w:hAnsi="仿宋_GB2312" w:eastAsia="仿宋_GB2312" w:cs="仿宋_GB2312"/>
          <w:color w:val="auto"/>
          <w:spacing w:val="-4"/>
          <w:sz w:val="32"/>
          <w:szCs w:val="32"/>
        </w:rPr>
        <w:t>农户”的模式与</w:t>
      </w:r>
      <w:r>
        <w:rPr>
          <w:rFonts w:hint="eastAsia" w:ascii="仿宋_GB2312" w:hAnsi="仿宋_GB2312" w:eastAsia="仿宋_GB2312" w:cs="仿宋_GB2312"/>
          <w:color w:val="auto"/>
          <w:spacing w:val="-4"/>
          <w:sz w:val="32"/>
          <w:szCs w:val="32"/>
          <w:lang w:eastAsia="zh-CN"/>
        </w:rPr>
        <w:t>农户</w:t>
      </w:r>
      <w:r>
        <w:rPr>
          <w:rFonts w:hint="eastAsia" w:ascii="仿宋_GB2312" w:hAnsi="仿宋_GB2312" w:eastAsia="仿宋_GB2312" w:cs="仿宋_GB2312"/>
          <w:color w:val="auto"/>
          <w:spacing w:val="-4"/>
          <w:sz w:val="32"/>
          <w:szCs w:val="32"/>
        </w:rPr>
        <w:t>建立利益联结，收购</w:t>
      </w:r>
      <w:r>
        <w:rPr>
          <w:rFonts w:hint="eastAsia" w:ascii="仿宋_GB2312" w:hAnsi="仿宋_GB2312" w:eastAsia="仿宋_GB2312" w:cs="仿宋_GB2312"/>
          <w:color w:val="auto"/>
          <w:spacing w:val="-4"/>
          <w:sz w:val="32"/>
          <w:szCs w:val="32"/>
          <w:lang w:eastAsia="zh-CN"/>
        </w:rPr>
        <w:t>农户的龙虾</w:t>
      </w:r>
      <w:r>
        <w:rPr>
          <w:rFonts w:hint="eastAsia" w:ascii="仿宋_GB2312" w:hAnsi="仿宋_GB2312" w:eastAsia="仿宋_GB2312" w:cs="仿宋_GB2312"/>
          <w:color w:val="auto"/>
          <w:spacing w:val="-4"/>
          <w:sz w:val="32"/>
          <w:szCs w:val="32"/>
        </w:rPr>
        <w:t>进行加工产品</w:t>
      </w:r>
      <w:r>
        <w:rPr>
          <w:rFonts w:hint="eastAsia" w:ascii="仿宋_GB2312" w:hAnsi="仿宋_GB2312" w:eastAsia="仿宋_GB2312" w:cs="仿宋_GB2312"/>
          <w:color w:val="auto"/>
          <w:spacing w:val="-3"/>
          <w:sz w:val="32"/>
          <w:szCs w:val="32"/>
        </w:rPr>
        <w:t>制作，预计养殖户每年最少新增收</w:t>
      </w:r>
      <w:r>
        <w:rPr>
          <w:rFonts w:hint="default" w:ascii="Times New Roman" w:hAnsi="Times New Roman" w:eastAsia="仿宋_GB2312" w:cs="Times New Roman"/>
          <w:color w:val="auto"/>
          <w:spacing w:val="-3"/>
          <w:sz w:val="32"/>
          <w:szCs w:val="32"/>
        </w:rPr>
        <w:t>入3万</w:t>
      </w:r>
      <w:r>
        <w:rPr>
          <w:rFonts w:hint="eastAsia" w:ascii="仿宋_GB2312" w:hAnsi="仿宋_GB2312" w:eastAsia="仿宋_GB2312" w:cs="仿宋_GB2312"/>
          <w:color w:val="auto"/>
          <w:spacing w:val="-3"/>
          <w:sz w:val="32"/>
          <w:szCs w:val="32"/>
        </w:rPr>
        <w:t>元。</w:t>
      </w:r>
    </w:p>
    <w:p w14:paraId="31221EC7">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二、社会效益</w:t>
      </w:r>
    </w:p>
    <w:p w14:paraId="0F53076A">
      <w:pPr>
        <w:keepNext w:val="0"/>
        <w:keepLines w:val="0"/>
        <w:pageBreakBefore w:val="0"/>
        <w:widowControl/>
        <w:kinsoku/>
        <w:wordWrap/>
        <w:overflowPunct/>
        <w:topLinePunct w:val="0"/>
        <w:autoSpaceDE w:val="0"/>
        <w:autoSpaceDN w:val="0"/>
        <w:bidi w:val="0"/>
        <w:adjustRightInd w:val="0"/>
        <w:snapToGrid w:val="0"/>
        <w:spacing w:line="560" w:lineRule="exact"/>
        <w:ind w:firstLine="620" w:firstLineChars="200"/>
        <w:textAlignment w:val="baseline"/>
        <w:rPr>
          <w:rFonts w:hint="eastAsia" w:ascii="仿宋_GB2312" w:hAnsi="仿宋_GB2312" w:eastAsia="仿宋_GB2312" w:cs="仿宋_GB2312"/>
          <w:snapToGrid w:val="0"/>
          <w:color w:val="auto"/>
          <w:spacing w:val="-5"/>
          <w:kern w:val="0"/>
          <w:sz w:val="32"/>
          <w:szCs w:val="32"/>
          <w:lang w:val="en-US" w:eastAsia="zh-CN" w:bidi="ar-SA"/>
        </w:rPr>
      </w:pPr>
      <w:r>
        <w:rPr>
          <w:rFonts w:hint="eastAsia" w:ascii="仿宋_GB2312" w:hAnsi="仿宋_GB2312" w:eastAsia="仿宋_GB2312" w:cs="仿宋_GB2312"/>
          <w:snapToGrid w:val="0"/>
          <w:color w:val="auto"/>
          <w:spacing w:val="-5"/>
          <w:kern w:val="0"/>
          <w:sz w:val="32"/>
          <w:szCs w:val="32"/>
          <w:lang w:val="en-US" w:eastAsia="zh-CN" w:bidi="ar-SA"/>
        </w:rPr>
        <w:t>项目建设完成后，公司水产品加工厂的基础设施条件将得到全面改善，大幅度的提升加工厂的生产和仓储保鲜能力。能进一步扩大生产规模，提高产能，增加产量，提高产品质量，促进公司产业转型升级，实现规模化生产，产业化经营。项目建设完成后，先进自动化加工生产设施、冷冻冷藏设备和技术的引进及冷链物流体系和生态环保设施的使用，又将起到很好的科技示范带动作用，带动其它企业或个人加入到水产品加工行列。</w:t>
      </w:r>
    </w:p>
    <w:p w14:paraId="279BD89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三、生态效益</w:t>
      </w:r>
    </w:p>
    <w:p w14:paraId="3637768F">
      <w:pPr>
        <w:keepNext w:val="0"/>
        <w:keepLines w:val="0"/>
        <w:pageBreakBefore w:val="0"/>
        <w:widowControl/>
        <w:kinsoku/>
        <w:wordWrap/>
        <w:overflowPunct/>
        <w:topLinePunct w:val="0"/>
        <w:autoSpaceDE w:val="0"/>
        <w:autoSpaceDN w:val="0"/>
        <w:bidi w:val="0"/>
        <w:adjustRightInd w:val="0"/>
        <w:snapToGrid w:val="0"/>
        <w:spacing w:line="560" w:lineRule="exact"/>
        <w:ind w:firstLine="620" w:firstLineChars="200"/>
        <w:textAlignment w:val="baseline"/>
        <w:rPr>
          <w:rFonts w:hint="default" w:ascii="Times New Roman" w:hAnsi="Times New Roman" w:eastAsia="黑体" w:cs="Times New Roman"/>
          <w:snapToGrid w:val="0"/>
          <w:color w:val="auto"/>
          <w:spacing w:val="-3"/>
          <w:kern w:val="0"/>
          <w:sz w:val="32"/>
          <w:szCs w:val="32"/>
          <w:lang w:val="en-US" w:eastAsia="zh-CN" w:bidi="ar-SA"/>
        </w:rPr>
      </w:pPr>
      <w:r>
        <w:rPr>
          <w:rFonts w:hint="default" w:ascii="Times New Roman" w:hAnsi="Times New Roman" w:eastAsia="仿宋_GB2312" w:cs="Times New Roman"/>
          <w:snapToGrid w:val="0"/>
          <w:color w:val="auto"/>
          <w:spacing w:val="-5"/>
          <w:kern w:val="0"/>
          <w:sz w:val="32"/>
          <w:szCs w:val="32"/>
          <w:lang w:val="en-US" w:eastAsia="zh-CN" w:bidi="ar-SA"/>
        </w:rPr>
        <w:t>项目建设，从规划布局、产品流程及环境管理全过程贯彻生态、绿色环保和无公害理念，建立特色显著、效益突出、生态良性、经济可持续的产业体系、生产体系、经营体系。加工全部执行国家食品生产标准进行生产，采用的先进工艺和设备居国内同行业的领先水平，加工企业能耗少，工艺路线先进、清洁，严格控制污水、废气排放，垃圾有效处理，</w:t>
      </w:r>
      <w:r>
        <w:rPr>
          <w:rFonts w:hint="eastAsia" w:ascii="Times New Roman" w:hAnsi="Times New Roman" w:eastAsia="仿宋_GB2312" w:cs="Times New Roman"/>
          <w:snapToGrid w:val="0"/>
          <w:color w:val="auto"/>
          <w:spacing w:val="-5"/>
          <w:kern w:val="0"/>
          <w:sz w:val="32"/>
          <w:szCs w:val="32"/>
          <w:lang w:val="en-US" w:eastAsia="zh-CN" w:bidi="ar-SA"/>
        </w:rPr>
        <w:t>“</w:t>
      </w:r>
      <w:r>
        <w:rPr>
          <w:rFonts w:hint="default" w:ascii="Times New Roman" w:hAnsi="Times New Roman" w:eastAsia="仿宋_GB2312" w:cs="Times New Roman"/>
          <w:snapToGrid w:val="0"/>
          <w:color w:val="auto"/>
          <w:spacing w:val="-5"/>
          <w:kern w:val="0"/>
          <w:sz w:val="32"/>
          <w:szCs w:val="32"/>
          <w:lang w:val="en-US" w:eastAsia="zh-CN" w:bidi="ar-SA"/>
        </w:rPr>
        <w:t>三废</w:t>
      </w:r>
      <w:r>
        <w:rPr>
          <w:rFonts w:hint="eastAsia" w:ascii="Times New Roman" w:hAnsi="Times New Roman" w:eastAsia="仿宋_GB2312" w:cs="Times New Roman"/>
          <w:snapToGrid w:val="0"/>
          <w:color w:val="auto"/>
          <w:spacing w:val="-5"/>
          <w:kern w:val="0"/>
          <w:sz w:val="32"/>
          <w:szCs w:val="32"/>
          <w:lang w:val="en-US" w:eastAsia="zh-CN" w:bidi="ar-SA"/>
        </w:rPr>
        <w:t>”</w:t>
      </w:r>
      <w:r>
        <w:rPr>
          <w:rFonts w:hint="default" w:ascii="Times New Roman" w:hAnsi="Times New Roman" w:eastAsia="仿宋_GB2312" w:cs="Times New Roman"/>
          <w:snapToGrid w:val="0"/>
          <w:color w:val="auto"/>
          <w:spacing w:val="-5"/>
          <w:kern w:val="0"/>
          <w:sz w:val="32"/>
          <w:szCs w:val="32"/>
          <w:lang w:val="en-US" w:eastAsia="zh-CN" w:bidi="ar-SA"/>
        </w:rPr>
        <w:t>达标排放率100%。</w:t>
      </w:r>
    </w:p>
    <w:p w14:paraId="4DE8CF5B">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auto"/>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30961AC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auto"/>
          <w:spacing w:val="-3"/>
          <w:kern w:val="0"/>
          <w:sz w:val="44"/>
          <w:szCs w:val="44"/>
          <w:lang w:val="en-US" w:eastAsia="zh-CN" w:bidi="ar-SA"/>
        </w:rPr>
      </w:pPr>
      <w:r>
        <w:rPr>
          <w:rFonts w:hint="eastAsia" w:ascii="方正小标宋_GBK" w:hAnsi="方正小标宋_GBK" w:eastAsia="方正小标宋_GBK" w:cs="方正小标宋_GBK"/>
          <w:snapToGrid w:val="0"/>
          <w:color w:val="auto"/>
          <w:spacing w:val="-3"/>
          <w:kern w:val="0"/>
          <w:sz w:val="44"/>
          <w:szCs w:val="44"/>
          <w:lang w:val="en-US" w:eastAsia="zh-CN" w:bidi="ar-SA"/>
        </w:rPr>
        <w:t>第七章  保障措施</w:t>
      </w:r>
    </w:p>
    <w:p w14:paraId="4FA68CD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公文小标宋" w:hAnsi="方正公文小标宋" w:eastAsia="方正公文小标宋" w:cs="方正公文小标宋"/>
          <w:snapToGrid w:val="0"/>
          <w:color w:val="auto"/>
          <w:spacing w:val="-3"/>
          <w:kern w:val="0"/>
          <w:sz w:val="44"/>
          <w:szCs w:val="44"/>
          <w:lang w:val="en-US" w:eastAsia="zh-CN" w:bidi="ar-SA"/>
        </w:rPr>
      </w:pPr>
    </w:p>
    <w:p w14:paraId="08DE61B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一、组织保障</w:t>
      </w:r>
    </w:p>
    <w:p w14:paraId="6B0CEB2B">
      <w:pPr>
        <w:pStyle w:val="2"/>
        <w:spacing w:before="225" w:line="359" w:lineRule="auto"/>
        <w:ind w:left="23" w:firstLine="606"/>
        <w:jc w:val="both"/>
        <w:rPr>
          <w:rFonts w:hint="default" w:ascii="Times New Roman" w:hAnsi="Times New Roman" w:eastAsia="仿宋_GB2312" w:cs="Times New Roman"/>
          <w:snapToGrid w:val="0"/>
          <w:color w:val="auto"/>
          <w:spacing w:val="-5"/>
          <w:kern w:val="0"/>
          <w:sz w:val="32"/>
          <w:szCs w:val="32"/>
          <w:lang w:val="en-US" w:eastAsia="zh-CN" w:bidi="ar-SA"/>
        </w:rPr>
      </w:pPr>
      <w:r>
        <w:rPr>
          <w:rFonts w:hint="default" w:ascii="Times New Roman" w:hAnsi="Times New Roman" w:eastAsia="仿宋_GB2312" w:cs="Times New Roman"/>
          <w:snapToGrid w:val="0"/>
          <w:color w:val="auto"/>
          <w:spacing w:val="-5"/>
          <w:kern w:val="0"/>
          <w:sz w:val="32"/>
          <w:szCs w:val="32"/>
          <w:lang w:val="en-US" w:eastAsia="zh-CN" w:bidi="ar-SA"/>
        </w:rPr>
        <w:t>项目建设完成后，由项目单位湖南华益生物科技有限公司对项目实施组织与管理，按公司现有组织机构，设董事长、总经理各1名，下设综合管理部、财务管理部、加工生产部及产销部。项目建成后严格按照现代企业经营模式进行管理，本着机构精简、人员精干、各级责权利明确，形成有效的决策和监督机制，建立激励机制和约束机制，健全监督体系的原则进行生产、经营和人员培训等，项目新增人员向社会公开招聘。建立结构优化的运营机制确保项目建成后总体效益的发挥，建立竞争上岗的激励机制。</w:t>
      </w:r>
    </w:p>
    <w:p w14:paraId="3E1A9172">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auto"/>
          <w:spacing w:val="-3"/>
          <w:kern w:val="0"/>
          <w:sz w:val="32"/>
          <w:szCs w:val="32"/>
          <w:lang w:val="en-US" w:eastAsia="zh-CN" w:bidi="ar-SA"/>
        </w:rPr>
      </w:pPr>
      <w:r>
        <w:rPr>
          <w:rFonts w:hint="eastAsia" w:ascii="黑体" w:hAnsi="黑体" w:eastAsia="黑体" w:cs="黑体"/>
          <w:snapToGrid w:val="0"/>
          <w:color w:val="auto"/>
          <w:spacing w:val="-3"/>
          <w:kern w:val="0"/>
          <w:sz w:val="32"/>
          <w:szCs w:val="32"/>
          <w:lang w:val="en-US" w:eastAsia="zh-CN" w:bidi="ar-SA"/>
        </w:rPr>
        <w:t>二、资金保障</w:t>
      </w:r>
    </w:p>
    <w:p w14:paraId="109A6895">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000000"/>
          <w:spacing w:val="-3"/>
          <w:kern w:val="0"/>
          <w:sz w:val="32"/>
          <w:szCs w:val="32"/>
          <w:lang w:val="en-US" w:eastAsia="zh-CN" w:bidi="ar-SA"/>
        </w:rPr>
      </w:pPr>
      <w:r>
        <w:rPr>
          <w:rFonts w:hint="default" w:ascii="Times New Roman" w:hAnsi="Times New Roman" w:eastAsia="仿宋_GB2312" w:cs="Times New Roman"/>
          <w:snapToGrid w:val="0"/>
          <w:color w:val="auto"/>
          <w:spacing w:val="-3"/>
          <w:kern w:val="0"/>
          <w:sz w:val="32"/>
          <w:szCs w:val="32"/>
          <w:lang w:val="en-US" w:eastAsia="zh-CN" w:bidi="ar-SA"/>
        </w:rPr>
        <w:t>项目建设总投资801.79万元，申请中央财政补贴资金200万元。</w:t>
      </w:r>
      <w:r>
        <w:rPr>
          <w:rFonts w:hint="default" w:ascii="Times New Roman" w:hAnsi="Times New Roman" w:eastAsia="仿宋_GB2312" w:cs="Times New Roman"/>
          <w:snapToGrid w:val="0"/>
          <w:color w:val="000000"/>
          <w:spacing w:val="-3"/>
          <w:kern w:val="0"/>
          <w:sz w:val="32"/>
          <w:szCs w:val="32"/>
          <w:lang w:val="en-US" w:eastAsia="zh-CN" w:bidi="ar-SA"/>
        </w:rPr>
        <w:t>严格按规定实行报账管理。</w:t>
      </w:r>
    </w:p>
    <w:p w14:paraId="7ACE098D">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000000"/>
          <w:spacing w:val="-3"/>
          <w:kern w:val="0"/>
          <w:sz w:val="32"/>
          <w:szCs w:val="32"/>
          <w:lang w:val="en-US" w:eastAsia="zh-CN" w:bidi="ar-SA"/>
        </w:rPr>
      </w:pPr>
      <w:r>
        <w:rPr>
          <w:rFonts w:hint="eastAsia" w:ascii="楷体_GB2312" w:hAnsi="楷体_GB2312" w:eastAsia="楷体_GB2312" w:cs="楷体_GB2312"/>
          <w:b w:val="0"/>
          <w:bCs w:val="0"/>
          <w:snapToGrid w:val="0"/>
          <w:color w:val="000000"/>
          <w:spacing w:val="-3"/>
          <w:kern w:val="0"/>
          <w:sz w:val="32"/>
          <w:szCs w:val="32"/>
          <w:lang w:val="en-US" w:eastAsia="zh-CN" w:bidi="ar-SA"/>
        </w:rPr>
        <w:t>（一）财政补助资金保障</w:t>
      </w:r>
    </w:p>
    <w:p w14:paraId="51974D2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000000"/>
          <w:spacing w:val="-3"/>
          <w:kern w:val="0"/>
          <w:sz w:val="32"/>
          <w:szCs w:val="32"/>
          <w:lang w:val="en-US" w:eastAsia="zh-CN" w:bidi="ar-SA"/>
        </w:rPr>
      </w:pPr>
      <w:r>
        <w:rPr>
          <w:rFonts w:hint="default" w:ascii="Times New Roman" w:hAnsi="Times New Roman" w:eastAsia="仿宋_GB2312" w:cs="Times New Roman"/>
          <w:snapToGrid w:val="0"/>
          <w:color w:val="000000"/>
          <w:spacing w:val="-3"/>
          <w:kern w:val="0"/>
          <w:sz w:val="32"/>
          <w:szCs w:val="32"/>
          <w:lang w:val="en-US" w:eastAsia="zh-CN" w:bidi="ar-SA"/>
        </w:rPr>
        <w:t>中央财政补贴资金200万元，公司根据各项工程建设需要，编制好项目建设资金年度计划，报上级主管部门审批后统筹使用，实行专</w:t>
      </w:r>
      <w:r>
        <w:rPr>
          <w:rFonts w:hint="eastAsia" w:ascii="Times New Roman" w:hAnsi="Times New Roman" w:eastAsia="仿宋_GB2312" w:cs="Times New Roman"/>
          <w:snapToGrid w:val="0"/>
          <w:color w:val="000000"/>
          <w:spacing w:val="-3"/>
          <w:kern w:val="0"/>
          <w:sz w:val="32"/>
          <w:szCs w:val="32"/>
          <w:lang w:val="en-US" w:eastAsia="zh-CN" w:bidi="ar-SA"/>
        </w:rPr>
        <w:t>账</w:t>
      </w:r>
      <w:r>
        <w:rPr>
          <w:rFonts w:hint="default" w:ascii="Times New Roman" w:hAnsi="Times New Roman" w:eastAsia="仿宋_GB2312" w:cs="Times New Roman"/>
          <w:snapToGrid w:val="0"/>
          <w:color w:val="000000"/>
          <w:spacing w:val="-3"/>
          <w:kern w:val="0"/>
          <w:sz w:val="32"/>
          <w:szCs w:val="32"/>
          <w:lang w:val="en-US" w:eastAsia="zh-CN" w:bidi="ar-SA"/>
        </w:rPr>
        <w:t>管理、专款专用，严格基本建设程序，制定严格的财务管理制度，强化资金管理，各项工程建设实行报</w:t>
      </w:r>
      <w:r>
        <w:rPr>
          <w:rFonts w:hint="eastAsia" w:ascii="Times New Roman" w:hAnsi="Times New Roman" w:eastAsia="仿宋_GB2312" w:cs="Times New Roman"/>
          <w:snapToGrid w:val="0"/>
          <w:color w:val="000000"/>
          <w:spacing w:val="-3"/>
          <w:kern w:val="0"/>
          <w:sz w:val="32"/>
          <w:szCs w:val="32"/>
          <w:lang w:val="en-US" w:eastAsia="zh-CN" w:bidi="ar-SA"/>
        </w:rPr>
        <w:t>账</w:t>
      </w:r>
      <w:r>
        <w:rPr>
          <w:rFonts w:hint="default" w:ascii="Times New Roman" w:hAnsi="Times New Roman" w:eastAsia="仿宋_GB2312" w:cs="Times New Roman"/>
          <w:snapToGrid w:val="0"/>
          <w:color w:val="000000"/>
          <w:spacing w:val="-3"/>
          <w:kern w:val="0"/>
          <w:sz w:val="32"/>
          <w:szCs w:val="32"/>
          <w:lang w:val="en-US" w:eastAsia="zh-CN" w:bidi="ar-SA"/>
        </w:rPr>
        <w:t>制，资金使用情况要接受上级审计和监督，确保项目建设资金落到实处，充分发挥资金的使用效能。</w:t>
      </w:r>
    </w:p>
    <w:p w14:paraId="3DEC0AD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楷体_GB2312" w:hAnsi="楷体_GB2312" w:eastAsia="楷体_GB2312" w:cs="楷体_GB2312"/>
          <w:b w:val="0"/>
          <w:bCs w:val="0"/>
          <w:snapToGrid w:val="0"/>
          <w:color w:val="000000"/>
          <w:spacing w:val="-3"/>
          <w:kern w:val="0"/>
          <w:sz w:val="32"/>
          <w:szCs w:val="32"/>
          <w:lang w:val="en-US" w:eastAsia="zh-CN" w:bidi="ar-SA"/>
        </w:rPr>
      </w:pPr>
      <w:r>
        <w:rPr>
          <w:rFonts w:hint="eastAsia" w:ascii="楷体_GB2312" w:hAnsi="楷体_GB2312" w:eastAsia="楷体_GB2312" w:cs="楷体_GB2312"/>
          <w:b w:val="0"/>
          <w:bCs w:val="0"/>
          <w:snapToGrid w:val="0"/>
          <w:color w:val="000000"/>
          <w:spacing w:val="-3"/>
          <w:kern w:val="0"/>
          <w:sz w:val="32"/>
          <w:szCs w:val="32"/>
          <w:lang w:val="en-US" w:eastAsia="zh-CN" w:bidi="ar-SA"/>
        </w:rPr>
        <w:t>（二）自筹资金的使用和管理</w:t>
      </w:r>
      <w:bookmarkStart w:id="2" w:name="_GoBack"/>
      <w:bookmarkEnd w:id="2"/>
    </w:p>
    <w:p w14:paraId="17AEA04E">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default" w:ascii="Times New Roman" w:hAnsi="Times New Roman" w:eastAsia="仿宋_GB2312" w:cs="Times New Roman"/>
          <w:snapToGrid w:val="0"/>
          <w:color w:val="000000"/>
          <w:spacing w:val="-3"/>
          <w:kern w:val="0"/>
          <w:sz w:val="32"/>
          <w:szCs w:val="32"/>
          <w:lang w:val="en-US" w:eastAsia="zh-CN" w:bidi="ar-SA"/>
        </w:rPr>
      </w:pPr>
      <w:r>
        <w:rPr>
          <w:rFonts w:hint="default" w:ascii="Times New Roman" w:hAnsi="Times New Roman" w:eastAsia="仿宋_GB2312" w:cs="Times New Roman"/>
          <w:snapToGrid w:val="0"/>
          <w:color w:val="000000"/>
          <w:spacing w:val="-3"/>
          <w:kern w:val="0"/>
          <w:sz w:val="32"/>
          <w:szCs w:val="32"/>
          <w:lang w:val="en-US" w:eastAsia="zh-CN" w:bidi="ar-SA"/>
        </w:rPr>
        <w:t>地方配套和自筹资金601.79万元。项目单位严格按</w:t>
      </w:r>
      <w:r>
        <w:rPr>
          <w:rFonts w:hint="eastAsia" w:ascii="Times New Roman" w:hAnsi="Times New Roman" w:eastAsia="仿宋_GB2312" w:cs="Times New Roman"/>
          <w:snapToGrid w:val="0"/>
          <w:color w:val="000000"/>
          <w:spacing w:val="-3"/>
          <w:kern w:val="0"/>
          <w:sz w:val="32"/>
          <w:szCs w:val="32"/>
          <w:lang w:val="en-US" w:eastAsia="zh-CN" w:bidi="ar-SA"/>
        </w:rPr>
        <w:t>“</w:t>
      </w:r>
      <w:r>
        <w:rPr>
          <w:rFonts w:hint="default" w:ascii="Times New Roman" w:hAnsi="Times New Roman" w:eastAsia="仿宋_GB2312" w:cs="Times New Roman"/>
          <w:snapToGrid w:val="0"/>
          <w:color w:val="000000"/>
          <w:spacing w:val="-3"/>
          <w:kern w:val="0"/>
          <w:sz w:val="32"/>
          <w:szCs w:val="32"/>
          <w:lang w:val="en-US" w:eastAsia="zh-CN" w:bidi="ar-SA"/>
        </w:rPr>
        <w:t>先审批，后发生</w:t>
      </w:r>
      <w:r>
        <w:rPr>
          <w:rFonts w:hint="eastAsia" w:ascii="Times New Roman" w:hAnsi="Times New Roman" w:eastAsia="仿宋_GB2312" w:cs="Times New Roman"/>
          <w:snapToGrid w:val="0"/>
          <w:color w:val="000000"/>
          <w:spacing w:val="-3"/>
          <w:kern w:val="0"/>
          <w:sz w:val="32"/>
          <w:szCs w:val="32"/>
          <w:lang w:val="en-US" w:eastAsia="zh-CN" w:bidi="ar-SA"/>
        </w:rPr>
        <w:t>”</w:t>
      </w:r>
      <w:r>
        <w:rPr>
          <w:rFonts w:hint="default" w:ascii="Times New Roman" w:hAnsi="Times New Roman" w:eastAsia="仿宋_GB2312" w:cs="Times New Roman"/>
          <w:snapToGrid w:val="0"/>
          <w:color w:val="000000"/>
          <w:spacing w:val="-3"/>
          <w:kern w:val="0"/>
          <w:sz w:val="32"/>
          <w:szCs w:val="32"/>
          <w:lang w:val="en-US" w:eastAsia="zh-CN" w:bidi="ar-SA"/>
        </w:rPr>
        <w:t>原则，加强财务审计，杜绝财务漏洞，增强资金安全。</w:t>
      </w:r>
    </w:p>
    <w:p w14:paraId="1592FC2E">
      <w:pPr>
        <w:keepNext w:val="0"/>
        <w:keepLines w:val="0"/>
        <w:pageBreakBefore w:val="0"/>
        <w:widowControl/>
        <w:kinsoku/>
        <w:wordWrap/>
        <w:overflowPunct/>
        <w:topLinePunct w:val="0"/>
        <w:autoSpaceDE w:val="0"/>
        <w:autoSpaceDN w:val="0"/>
        <w:bidi w:val="0"/>
        <w:adjustRightInd w:val="0"/>
        <w:snapToGrid w:val="0"/>
        <w:spacing w:line="560" w:lineRule="exact"/>
        <w:ind w:firstLine="868" w:firstLineChars="200"/>
        <w:textAlignment w:val="baseline"/>
        <w:rPr>
          <w:rFonts w:hint="eastAsia" w:ascii="黑体" w:hAnsi="黑体" w:eastAsia="黑体" w:cs="黑体"/>
          <w:snapToGrid w:val="0"/>
          <w:color w:val="000000"/>
          <w:spacing w:val="-3"/>
          <w:kern w:val="0"/>
          <w:sz w:val="44"/>
          <w:szCs w:val="44"/>
          <w:lang w:val="en-US" w:eastAsia="zh-CN" w:bidi="ar-SA"/>
        </w:rPr>
      </w:pPr>
      <w:r>
        <w:rPr>
          <w:rFonts w:hint="eastAsia" w:ascii="黑体" w:hAnsi="黑体" w:eastAsia="黑体" w:cs="黑体"/>
          <w:snapToGrid w:val="0"/>
          <w:color w:val="000000"/>
          <w:spacing w:val="-3"/>
          <w:kern w:val="0"/>
          <w:sz w:val="44"/>
          <w:szCs w:val="44"/>
          <w:lang w:val="en-US" w:eastAsia="zh-CN" w:bidi="ar-SA"/>
        </w:rPr>
        <w:t>三、政策保障</w:t>
      </w:r>
    </w:p>
    <w:p w14:paraId="728BAA90">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大通湖区人民政府出台了扶持政策，建立相应的政策引导机制，积极协调有关部门，围绕小龙虾养殖、加工等方面研究制定或落实相关优惠政策，扶持、推动小龙虾产业的发展，激发广大养殖户发展小龙虾产业的积极性和主动性，动员社会各界积极参与产业建设，吸引企业、金融机构等社会各界力量加强对产业集群建设的投入，形成多元化的投入机制，加快项目区域经济建设和社会发展的步伐，为小龙虾产业生产、加工营造良好环境。</w:t>
      </w:r>
    </w:p>
    <w:p w14:paraId="1F8C0B8B">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000000"/>
          <w:spacing w:val="-3"/>
          <w:kern w:val="0"/>
          <w:sz w:val="32"/>
          <w:szCs w:val="32"/>
          <w:lang w:val="en-US" w:eastAsia="zh-CN" w:bidi="ar-SA"/>
        </w:rPr>
      </w:pPr>
      <w:bookmarkStart w:id="1" w:name="bookmark20"/>
      <w:bookmarkEnd w:id="1"/>
      <w:r>
        <w:rPr>
          <w:rFonts w:hint="eastAsia" w:ascii="黑体" w:hAnsi="黑体" w:eastAsia="黑体" w:cs="黑体"/>
          <w:snapToGrid w:val="0"/>
          <w:color w:val="000000"/>
          <w:spacing w:val="-3"/>
          <w:kern w:val="0"/>
          <w:sz w:val="32"/>
          <w:szCs w:val="32"/>
          <w:lang w:val="en-US" w:eastAsia="zh-CN" w:bidi="ar-SA"/>
        </w:rPr>
        <w:t>四、人才保障</w:t>
      </w:r>
    </w:p>
    <w:p w14:paraId="1AF39EB5">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成立技术专家小组，专业技术人员为成员的技术专家小组，为公司生产及发展提供技术服务与保障。</w:t>
      </w:r>
    </w:p>
    <w:p w14:paraId="35A94534">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000000"/>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7868FDC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小标宋_GBK" w:hAnsi="方正小标宋_GBK" w:eastAsia="方正小标宋_GBK" w:cs="方正小标宋_GBK"/>
          <w:snapToGrid w:val="0"/>
          <w:color w:val="000000"/>
          <w:spacing w:val="-3"/>
          <w:kern w:val="0"/>
          <w:sz w:val="44"/>
          <w:szCs w:val="44"/>
          <w:lang w:val="en-US" w:eastAsia="zh-CN" w:bidi="ar-SA"/>
        </w:rPr>
      </w:pPr>
      <w:r>
        <w:rPr>
          <w:rFonts w:hint="eastAsia" w:ascii="方正小标宋_GBK" w:hAnsi="方正小标宋_GBK" w:eastAsia="方正小标宋_GBK" w:cs="方正小标宋_GBK"/>
          <w:snapToGrid w:val="0"/>
          <w:color w:val="000000"/>
          <w:spacing w:val="-3"/>
          <w:kern w:val="0"/>
          <w:sz w:val="44"/>
          <w:szCs w:val="44"/>
          <w:lang w:val="en-US" w:eastAsia="zh-CN" w:bidi="ar-SA"/>
        </w:rPr>
        <w:t>第八章  资料清单</w:t>
      </w:r>
    </w:p>
    <w:p w14:paraId="0105625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公文小标宋" w:hAnsi="方正公文小标宋" w:eastAsia="方正公文小标宋" w:cs="方正公文小标宋"/>
          <w:snapToGrid w:val="0"/>
          <w:color w:val="000000"/>
          <w:spacing w:val="-3"/>
          <w:kern w:val="0"/>
          <w:sz w:val="44"/>
          <w:szCs w:val="44"/>
          <w:lang w:val="en-US" w:eastAsia="zh-CN" w:bidi="ar-SA"/>
        </w:rPr>
      </w:pPr>
    </w:p>
    <w:p w14:paraId="4E1A8F51">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napToGrid w:val="0"/>
          <w:color w:val="000000"/>
          <w:spacing w:val="-3"/>
          <w:kern w:val="0"/>
          <w:sz w:val="32"/>
          <w:szCs w:val="32"/>
          <w:lang w:val="en-US" w:eastAsia="zh-CN" w:bidi="ar-SA"/>
        </w:rPr>
        <w:t>一、建设主体营业执照</w:t>
      </w:r>
    </w:p>
    <w:p w14:paraId="2F87BBA0">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000000"/>
          <w:spacing w:val="-3"/>
          <w:kern w:val="0"/>
          <w:sz w:val="31"/>
          <w:szCs w:val="31"/>
          <w:lang w:val="en-US" w:eastAsia="zh-CN" w:bidi="ar-SA"/>
        </w:rPr>
      </w:pPr>
    </w:p>
    <w:p w14:paraId="54D9DFBF">
      <w:pPr>
        <w:keepNext w:val="0"/>
        <w:keepLines w:val="0"/>
        <w:pageBreakBefore w:val="0"/>
        <w:widowControl/>
        <w:kinsoku/>
        <w:wordWrap/>
        <w:overflowPunct/>
        <w:topLinePunct w:val="0"/>
        <w:autoSpaceDE w:val="0"/>
        <w:autoSpaceDN w:val="0"/>
        <w:bidi w:val="0"/>
        <w:adjustRightInd w:val="0"/>
        <w:snapToGrid w:val="0"/>
        <w:spacing w:line="240" w:lineRule="auto"/>
        <w:ind w:left="-1040" w:leftChars="-600" w:hanging="220" w:hangingChars="105"/>
        <w:textAlignment w:val="baseline"/>
        <w:rPr>
          <w:rFonts w:hint="eastAsia" w:ascii="仿宋" w:hAnsi="仿宋" w:eastAsia="仿宋" w:cs="仿宋"/>
          <w:snapToGrid w:val="0"/>
          <w:color w:val="000000"/>
          <w:spacing w:val="-3"/>
          <w:kern w:val="0"/>
          <w:sz w:val="31"/>
          <w:szCs w:val="31"/>
          <w:lang w:val="en-US" w:eastAsia="zh-CN" w:bidi="ar-SA"/>
        </w:rPr>
      </w:pPr>
      <w:r>
        <w:rPr>
          <w:position w:val="-336"/>
        </w:rPr>
        <w:drawing>
          <wp:inline distT="0" distB="0" distL="0" distR="0">
            <wp:extent cx="4937760" cy="6907530"/>
            <wp:effectExtent l="0" t="0" r="7620" b="1524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rot="5400000">
                      <a:off x="0" y="0"/>
                      <a:ext cx="4937760" cy="6907530"/>
                    </a:xfrm>
                    <a:prstGeom prst="rect">
                      <a:avLst/>
                    </a:prstGeom>
                  </pic:spPr>
                </pic:pic>
              </a:graphicData>
            </a:graphic>
          </wp:inline>
        </w:drawing>
      </w:r>
    </w:p>
    <w:p w14:paraId="2801ED3E">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000000"/>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64C67C40">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napToGrid w:val="0"/>
          <w:color w:val="000000"/>
          <w:spacing w:val="-3"/>
          <w:kern w:val="0"/>
          <w:sz w:val="32"/>
          <w:szCs w:val="32"/>
          <w:lang w:val="en-US" w:eastAsia="zh-CN" w:bidi="ar-SA"/>
        </w:rPr>
        <w:t>二、法人身份证</w:t>
      </w:r>
    </w:p>
    <w:p w14:paraId="3D11A788">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仿宋" w:hAnsi="仿宋" w:eastAsia="仿宋" w:cs="仿宋"/>
          <w:snapToGrid w:val="0"/>
          <w:color w:val="000000"/>
          <w:spacing w:val="-3"/>
          <w:kern w:val="0"/>
          <w:sz w:val="31"/>
          <w:szCs w:val="31"/>
          <w:lang w:val="en-US" w:eastAsia="zh-CN" w:bidi="ar-SA"/>
        </w:rPr>
      </w:pPr>
    </w:p>
    <w:p w14:paraId="71E8B763">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仿宋" w:hAnsi="仿宋" w:eastAsia="仿宋" w:cs="仿宋"/>
          <w:snapToGrid w:val="0"/>
          <w:color w:val="000000"/>
          <w:spacing w:val="-3"/>
          <w:kern w:val="0"/>
          <w:sz w:val="31"/>
          <w:szCs w:val="31"/>
          <w:lang w:val="en-US" w:eastAsia="zh-CN" w:bidi="ar-SA"/>
        </w:rPr>
      </w:pPr>
      <w:r>
        <w:rPr>
          <w:rFonts w:hint="eastAsia" w:ascii="仿宋" w:hAnsi="仿宋" w:eastAsia="仿宋" w:cs="仿宋"/>
          <w:snapToGrid w:val="0"/>
          <w:color w:val="000000"/>
          <w:spacing w:val="-3"/>
          <w:kern w:val="0"/>
          <w:sz w:val="31"/>
          <w:szCs w:val="31"/>
          <w:lang w:val="en-US" w:eastAsia="zh-CN" w:bidi="ar-SA"/>
        </w:rPr>
        <w:drawing>
          <wp:inline distT="0" distB="0" distL="114300" distR="114300">
            <wp:extent cx="5271135" cy="5884545"/>
            <wp:effectExtent l="0" t="0" r="5715" b="1905"/>
            <wp:docPr id="19" name="图片 19" descr="d36e3b276306df2af6c2510713826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36e3b276306df2af6c25107138261ad"/>
                    <pic:cNvPicPr>
                      <a:picLocks noChangeAspect="1"/>
                    </pic:cNvPicPr>
                  </pic:nvPicPr>
                  <pic:blipFill>
                    <a:blip r:embed="rId10"/>
                    <a:stretch>
                      <a:fillRect/>
                    </a:stretch>
                  </pic:blipFill>
                  <pic:spPr>
                    <a:xfrm>
                      <a:off x="0" y="0"/>
                      <a:ext cx="5271135" cy="5884545"/>
                    </a:xfrm>
                    <a:prstGeom prst="rect">
                      <a:avLst/>
                    </a:prstGeom>
                  </pic:spPr>
                </pic:pic>
              </a:graphicData>
            </a:graphic>
          </wp:inline>
        </w:drawing>
      </w:r>
    </w:p>
    <w:p w14:paraId="30D42299">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000000"/>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7FE91814">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napToGrid w:val="0"/>
          <w:color w:val="000000"/>
          <w:spacing w:val="-3"/>
          <w:kern w:val="0"/>
          <w:sz w:val="32"/>
          <w:szCs w:val="32"/>
          <w:lang w:val="en-US" w:eastAsia="zh-CN" w:bidi="ar-SA"/>
        </w:rPr>
        <w:t>三、土地使用证明</w:t>
      </w:r>
    </w:p>
    <w:p w14:paraId="47AF2661">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2405" cy="6452870"/>
            <wp:effectExtent l="0" t="0" r="4445" b="5080"/>
            <wp:docPr id="3" name="图片 3" descr="文字文稿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字文稿3_01"/>
                    <pic:cNvPicPr>
                      <a:picLocks noChangeAspect="1"/>
                    </pic:cNvPicPr>
                  </pic:nvPicPr>
                  <pic:blipFill>
                    <a:blip r:embed="rId11"/>
                    <a:stretch>
                      <a:fillRect/>
                    </a:stretch>
                  </pic:blipFill>
                  <pic:spPr>
                    <a:xfrm>
                      <a:off x="0" y="0"/>
                      <a:ext cx="5272405" cy="6452870"/>
                    </a:xfrm>
                    <a:prstGeom prst="rect">
                      <a:avLst/>
                    </a:prstGeom>
                  </pic:spPr>
                </pic:pic>
              </a:graphicData>
            </a:graphic>
          </wp:inline>
        </w:drawing>
      </w:r>
    </w:p>
    <w:p w14:paraId="3C4174D9">
      <w:pPr>
        <w:rPr>
          <w:rFonts w:hint="eastAsia" w:ascii="黑体" w:hAnsi="黑体" w:eastAsia="黑体" w:cs="黑体"/>
          <w:snapToGrid w:val="0"/>
          <w:color w:val="000000"/>
          <w:spacing w:val="-3"/>
          <w:kern w:val="0"/>
          <w:sz w:val="31"/>
          <w:szCs w:val="31"/>
          <w:lang w:val="en-US" w:eastAsia="zh-CN" w:bidi="ar-SA"/>
        </w:rPr>
      </w:pPr>
      <w:r>
        <w:rPr>
          <w:rFonts w:hint="eastAsia" w:ascii="黑体" w:hAnsi="黑体" w:eastAsia="黑体" w:cs="黑体"/>
          <w:snapToGrid w:val="0"/>
          <w:color w:val="000000"/>
          <w:spacing w:val="-3"/>
          <w:kern w:val="0"/>
          <w:sz w:val="31"/>
          <w:szCs w:val="31"/>
          <w:lang w:val="en-US" w:eastAsia="zh-CN" w:bidi="ar-SA"/>
        </w:rPr>
        <w:br w:type="page"/>
      </w:r>
    </w:p>
    <w:p w14:paraId="23A10EE0">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黑体" w:hAnsi="黑体" w:eastAsia="黑体" w:cs="黑体"/>
          <w:snapToGrid w:val="0"/>
          <w:color w:val="000000"/>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57A6885A">
      <w:pPr>
        <w:keepNext w:val="0"/>
        <w:keepLines w:val="0"/>
        <w:pageBreakBefore w:val="0"/>
        <w:widowControl/>
        <w:kinsoku/>
        <w:wordWrap/>
        <w:overflowPunct/>
        <w:topLinePunct w:val="0"/>
        <w:autoSpaceDE w:val="0"/>
        <w:autoSpaceDN w:val="0"/>
        <w:bidi w:val="0"/>
        <w:adjustRightInd w:val="0"/>
        <w:snapToGrid w:val="0"/>
        <w:spacing w:line="240" w:lineRule="auto"/>
        <w:ind w:left="188" w:leftChars="-200" w:hanging="608" w:hangingChars="200"/>
        <w:textAlignment w:val="baseline"/>
        <w:rPr>
          <w:rFonts w:hint="eastAsia" w:ascii="黑体" w:hAnsi="黑体" w:eastAsia="黑体" w:cs="黑体"/>
          <w:snapToGrid w:val="0"/>
          <w:color w:val="000000"/>
          <w:spacing w:val="-3"/>
          <w:kern w:val="0"/>
          <w:sz w:val="31"/>
          <w:szCs w:val="31"/>
          <w:lang w:val="en-US" w:eastAsia="zh-CN" w:bidi="ar-SA"/>
        </w:rPr>
      </w:pPr>
      <w:r>
        <w:rPr>
          <w:rFonts w:hint="eastAsia" w:ascii="黑体" w:hAnsi="黑体" w:eastAsia="黑体" w:cs="黑体"/>
          <w:snapToGrid w:val="0"/>
          <w:color w:val="000000"/>
          <w:spacing w:val="-3"/>
          <w:kern w:val="0"/>
          <w:sz w:val="31"/>
          <w:szCs w:val="31"/>
          <w:lang w:val="en-US" w:eastAsia="zh-CN" w:bidi="ar-SA"/>
        </w:rPr>
        <w:drawing>
          <wp:anchor distT="0" distB="0" distL="114300" distR="114300" simplePos="0" relativeHeight="251660288" behindDoc="0" locked="0" layoutInCell="1" allowOverlap="1">
            <wp:simplePos x="0" y="0"/>
            <wp:positionH relativeFrom="column">
              <wp:posOffset>1633220</wp:posOffset>
            </wp:positionH>
            <wp:positionV relativeFrom="paragraph">
              <wp:posOffset>-1444625</wp:posOffset>
            </wp:positionV>
            <wp:extent cx="5760720" cy="8272145"/>
            <wp:effectExtent l="0" t="0" r="14605" b="11430"/>
            <wp:wrapSquare wrapText="bothSides"/>
            <wp:docPr id="15" name="图片 15" descr="08b0b54f706e0252002bca798c36c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8b0b54f706e0252002bca798c36c723"/>
                    <pic:cNvPicPr>
                      <a:picLocks noChangeAspect="1"/>
                    </pic:cNvPicPr>
                  </pic:nvPicPr>
                  <pic:blipFill>
                    <a:blip r:embed="rId12"/>
                    <a:srcRect r="7095"/>
                    <a:stretch>
                      <a:fillRect/>
                    </a:stretch>
                  </pic:blipFill>
                  <pic:spPr>
                    <a:xfrm rot="16200000">
                      <a:off x="0" y="0"/>
                      <a:ext cx="5760720" cy="8272145"/>
                    </a:xfrm>
                    <a:prstGeom prst="rect">
                      <a:avLst/>
                    </a:prstGeom>
                  </pic:spPr>
                </pic:pic>
              </a:graphicData>
            </a:graphic>
          </wp:anchor>
        </w:drawing>
      </w:r>
    </w:p>
    <w:p w14:paraId="61E4C89B">
      <w:pPr>
        <w:keepNext w:val="0"/>
        <w:keepLines w:val="0"/>
        <w:pageBreakBefore w:val="0"/>
        <w:widowControl/>
        <w:kinsoku/>
        <w:wordWrap/>
        <w:overflowPunct/>
        <w:topLinePunct w:val="0"/>
        <w:autoSpaceDE w:val="0"/>
        <w:autoSpaceDN w:val="0"/>
        <w:bidi w:val="0"/>
        <w:adjustRightInd w:val="0"/>
        <w:snapToGrid w:val="0"/>
        <w:spacing w:line="240" w:lineRule="auto"/>
        <w:ind w:left="188" w:leftChars="-200" w:hanging="608" w:hangingChars="200"/>
        <w:textAlignment w:val="baseline"/>
        <w:rPr>
          <w:rFonts w:hint="eastAsia" w:ascii="黑体" w:hAnsi="黑体" w:eastAsia="黑体" w:cs="黑体"/>
          <w:snapToGrid w:val="0"/>
          <w:color w:val="000000"/>
          <w:spacing w:val="-3"/>
          <w:kern w:val="0"/>
          <w:sz w:val="31"/>
          <w:szCs w:val="31"/>
          <w:lang w:val="en-US" w:eastAsia="zh-CN" w:bidi="ar-SA"/>
        </w:rPr>
        <w:sectPr>
          <w:pgSz w:w="16838" w:h="11906" w:orient="landscape"/>
          <w:pgMar w:top="1800" w:right="1440" w:bottom="1800" w:left="1440" w:header="851" w:footer="992" w:gutter="0"/>
          <w:pgNumType w:fmt="decimal"/>
          <w:cols w:space="425" w:num="1"/>
          <w:docGrid w:type="lines" w:linePitch="312" w:charSpace="0"/>
        </w:sectPr>
      </w:pPr>
    </w:p>
    <w:p w14:paraId="7D466C7E">
      <w:pPr>
        <w:keepNext w:val="0"/>
        <w:keepLines w:val="0"/>
        <w:pageBreakBefore w:val="0"/>
        <w:widowControl/>
        <w:kinsoku/>
        <w:wordWrap/>
        <w:overflowPunct/>
        <w:topLinePunct w:val="0"/>
        <w:autoSpaceDE w:val="0"/>
        <w:autoSpaceDN w:val="0"/>
        <w:bidi w:val="0"/>
        <w:adjustRightInd w:val="0"/>
        <w:snapToGrid w:val="0"/>
        <w:spacing w:line="240" w:lineRule="auto"/>
        <w:ind w:left="0" w:leftChars="-200" w:hanging="420" w:hangingChars="200"/>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6331585" cy="86721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
                    <a:srcRect t="3524" b="2839"/>
                    <a:stretch>
                      <a:fillRect/>
                    </a:stretch>
                  </pic:blipFill>
                  <pic:spPr>
                    <a:xfrm>
                      <a:off x="0" y="0"/>
                      <a:ext cx="6331585" cy="8672195"/>
                    </a:xfrm>
                    <a:prstGeom prst="rect">
                      <a:avLst/>
                    </a:prstGeom>
                  </pic:spPr>
                </pic:pic>
              </a:graphicData>
            </a:graphic>
          </wp:inline>
        </w:drawing>
      </w:r>
    </w:p>
    <w:p w14:paraId="5DC1B52E">
      <w:pPr>
        <w:keepNext w:val="0"/>
        <w:keepLines w:val="0"/>
        <w:pageBreakBefore w:val="0"/>
        <w:widowControl/>
        <w:kinsoku/>
        <w:wordWrap/>
        <w:overflowPunct/>
        <w:topLinePunct w:val="0"/>
        <w:autoSpaceDE w:val="0"/>
        <w:autoSpaceDN w:val="0"/>
        <w:bidi w:val="0"/>
        <w:adjustRightInd w:val="0"/>
        <w:snapToGrid w:val="0"/>
        <w:spacing w:line="240" w:lineRule="auto"/>
        <w:ind w:left="-399" w:leftChars="-190" w:firstLine="0" w:firstLineChars="0"/>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5768975" cy="8568690"/>
            <wp:effectExtent l="0" t="0" r="3175" b="381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
                    <a:stretch>
                      <a:fillRect/>
                    </a:stretch>
                  </pic:blipFill>
                  <pic:spPr>
                    <a:xfrm>
                      <a:off x="0" y="0"/>
                      <a:ext cx="5768975" cy="8568690"/>
                    </a:xfrm>
                    <a:prstGeom prst="rect">
                      <a:avLst/>
                    </a:prstGeom>
                  </pic:spPr>
                </pic:pic>
              </a:graphicData>
            </a:graphic>
          </wp:inline>
        </w:drawing>
      </w:r>
    </w:p>
    <w:p w14:paraId="0E310E33">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5701030" cy="8664575"/>
            <wp:effectExtent l="0" t="0" r="13970" b="317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
                    <a:stretch>
                      <a:fillRect/>
                    </a:stretch>
                  </pic:blipFill>
                  <pic:spPr>
                    <a:xfrm>
                      <a:off x="0" y="0"/>
                      <a:ext cx="5701030" cy="8664575"/>
                    </a:xfrm>
                    <a:prstGeom prst="rect">
                      <a:avLst/>
                    </a:prstGeom>
                  </pic:spPr>
                </pic:pic>
              </a:graphicData>
            </a:graphic>
          </wp:inline>
        </w:drawing>
      </w:r>
    </w:p>
    <w:p w14:paraId="014CAF00">
      <w:pPr>
        <w:keepNext w:val="0"/>
        <w:keepLines w:val="0"/>
        <w:pageBreakBefore w:val="0"/>
        <w:widowControl/>
        <w:kinsoku/>
        <w:wordWrap/>
        <w:overflowPunct/>
        <w:topLinePunct w:val="0"/>
        <w:autoSpaceDE w:val="0"/>
        <w:autoSpaceDN w:val="0"/>
        <w:bidi w:val="0"/>
        <w:adjustRightInd w:val="0"/>
        <w:snapToGrid w:val="0"/>
        <w:spacing w:line="240" w:lineRule="auto"/>
        <w:ind w:left="-420" w:leftChars="-200" w:firstLine="0" w:firstLineChars="0"/>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6055360" cy="8855075"/>
            <wp:effectExtent l="0" t="0" r="2540" b="317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6055360" cy="8855075"/>
                    </a:xfrm>
                    <a:prstGeom prst="rect">
                      <a:avLst/>
                    </a:prstGeom>
                  </pic:spPr>
                </pic:pic>
              </a:graphicData>
            </a:graphic>
          </wp:inline>
        </w:drawing>
      </w:r>
    </w:p>
    <w:p w14:paraId="01EB43FC">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sectPr>
          <w:pgSz w:w="11906" w:h="16838"/>
          <w:pgMar w:top="1440" w:right="1800" w:bottom="1440" w:left="1800" w:header="851" w:footer="992" w:gutter="0"/>
          <w:pgNumType w:fmt="decimal"/>
          <w:cols w:space="425" w:num="1"/>
          <w:docGrid w:type="lines" w:linePitch="312" w:charSpace="0"/>
        </w:sectPr>
      </w:pPr>
    </w:p>
    <w:p w14:paraId="3589CAD2">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napToGrid w:val="0"/>
          <w:color w:val="000000"/>
          <w:spacing w:val="-3"/>
          <w:kern w:val="0"/>
          <w:sz w:val="32"/>
          <w:szCs w:val="32"/>
          <w:lang w:val="en-US" w:eastAsia="zh-CN" w:bidi="ar-SA"/>
        </w:rPr>
        <w:t>四、“信用中国”无不良记录证明材料</w:t>
      </w:r>
    </w:p>
    <w:p w14:paraId="63331024">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5" name="图片 5" descr="湖南省华益生物科技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湖南省华益生物科技有限公司_01"/>
                    <pic:cNvPicPr>
                      <a:picLocks noChangeAspect="1"/>
                    </pic:cNvPicPr>
                  </pic:nvPicPr>
                  <pic:blipFill>
                    <a:blip r:embed="rId17"/>
                    <a:stretch>
                      <a:fillRect/>
                    </a:stretch>
                  </pic:blipFill>
                  <pic:spPr>
                    <a:xfrm>
                      <a:off x="0" y="0"/>
                      <a:ext cx="5274310" cy="7464425"/>
                    </a:xfrm>
                    <a:prstGeom prst="rect">
                      <a:avLst/>
                    </a:prstGeom>
                  </pic:spPr>
                </pic:pic>
              </a:graphicData>
            </a:graphic>
          </wp:inline>
        </w:drawing>
      </w:r>
    </w:p>
    <w:p w14:paraId="1998F2A2">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6" name="图片 6" descr="湖南省华益生物科技有限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湖南省华益生物科技有限公司_02"/>
                    <pic:cNvPicPr>
                      <a:picLocks noChangeAspect="1"/>
                    </pic:cNvPicPr>
                  </pic:nvPicPr>
                  <pic:blipFill>
                    <a:blip r:embed="rId18"/>
                    <a:stretch>
                      <a:fillRect/>
                    </a:stretch>
                  </pic:blipFill>
                  <pic:spPr>
                    <a:xfrm>
                      <a:off x="0" y="0"/>
                      <a:ext cx="5274310" cy="7464425"/>
                    </a:xfrm>
                    <a:prstGeom prst="rect">
                      <a:avLst/>
                    </a:prstGeom>
                  </pic:spPr>
                </pic:pic>
              </a:graphicData>
            </a:graphic>
          </wp:inline>
        </w:drawing>
      </w: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12" name="图片 12" descr="湖南省华益生物科技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湖南省华益生物科技有限公司_03"/>
                    <pic:cNvPicPr>
                      <a:picLocks noChangeAspect="1"/>
                    </pic:cNvPicPr>
                  </pic:nvPicPr>
                  <pic:blipFill>
                    <a:blip r:embed="rId19"/>
                    <a:stretch>
                      <a:fillRect/>
                    </a:stretch>
                  </pic:blipFill>
                  <pic:spPr>
                    <a:xfrm>
                      <a:off x="0" y="0"/>
                      <a:ext cx="5274310" cy="7464425"/>
                    </a:xfrm>
                    <a:prstGeom prst="rect">
                      <a:avLst/>
                    </a:prstGeom>
                  </pic:spPr>
                </pic:pic>
              </a:graphicData>
            </a:graphic>
          </wp:inline>
        </w:drawing>
      </w: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7" name="图片 7" descr="湖南省华益生物科技有限公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湖南省华益生物科技有限公司_04"/>
                    <pic:cNvPicPr>
                      <a:picLocks noChangeAspect="1"/>
                    </pic:cNvPicPr>
                  </pic:nvPicPr>
                  <pic:blipFill>
                    <a:blip r:embed="rId20"/>
                    <a:stretch>
                      <a:fillRect/>
                    </a:stretch>
                  </pic:blipFill>
                  <pic:spPr>
                    <a:xfrm>
                      <a:off x="0" y="0"/>
                      <a:ext cx="5274310" cy="7464425"/>
                    </a:xfrm>
                    <a:prstGeom prst="rect">
                      <a:avLst/>
                    </a:prstGeom>
                  </pic:spPr>
                </pic:pic>
              </a:graphicData>
            </a:graphic>
          </wp:inline>
        </w:drawing>
      </w: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11" name="图片 11" descr="湖南省华益生物科技有限公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湖南省华益生物科技有限公司_05"/>
                    <pic:cNvPicPr>
                      <a:picLocks noChangeAspect="1"/>
                    </pic:cNvPicPr>
                  </pic:nvPicPr>
                  <pic:blipFill>
                    <a:blip r:embed="rId21"/>
                    <a:stretch>
                      <a:fillRect/>
                    </a:stretch>
                  </pic:blipFill>
                  <pic:spPr>
                    <a:xfrm>
                      <a:off x="0" y="0"/>
                      <a:ext cx="5274310" cy="7464425"/>
                    </a:xfrm>
                    <a:prstGeom prst="rect">
                      <a:avLst/>
                    </a:prstGeom>
                  </pic:spPr>
                </pic:pic>
              </a:graphicData>
            </a:graphic>
          </wp:inline>
        </w:drawing>
      </w: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10" name="图片 10" descr="湖南省华益生物科技有限公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湖南省华益生物科技有限公司_06"/>
                    <pic:cNvPicPr>
                      <a:picLocks noChangeAspect="1"/>
                    </pic:cNvPicPr>
                  </pic:nvPicPr>
                  <pic:blipFill>
                    <a:blip r:embed="rId22"/>
                    <a:stretch>
                      <a:fillRect/>
                    </a:stretch>
                  </pic:blipFill>
                  <pic:spPr>
                    <a:xfrm>
                      <a:off x="0" y="0"/>
                      <a:ext cx="5274310" cy="7464425"/>
                    </a:xfrm>
                    <a:prstGeom prst="rect">
                      <a:avLst/>
                    </a:prstGeom>
                  </pic:spPr>
                </pic:pic>
              </a:graphicData>
            </a:graphic>
          </wp:inline>
        </w:drawing>
      </w:r>
      <w:r>
        <w:rPr>
          <w:rFonts w:hint="eastAsia" w:ascii="黑体" w:hAnsi="黑体" w:eastAsia="黑体" w:cs="黑体"/>
          <w:snapToGrid w:val="0"/>
          <w:color w:val="000000"/>
          <w:spacing w:val="-3"/>
          <w:kern w:val="0"/>
          <w:sz w:val="31"/>
          <w:szCs w:val="31"/>
          <w:lang w:val="en-US" w:eastAsia="zh-CN" w:bidi="ar-SA"/>
        </w:rPr>
        <w:drawing>
          <wp:inline distT="0" distB="0" distL="114300" distR="114300">
            <wp:extent cx="5274310" cy="7464425"/>
            <wp:effectExtent l="0" t="0" r="2540" b="3175"/>
            <wp:docPr id="9" name="图片 9" descr="湖南省华益生物科技有限公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湖南省华益生物科技有限公司_07"/>
                    <pic:cNvPicPr>
                      <a:picLocks noChangeAspect="1"/>
                    </pic:cNvPicPr>
                  </pic:nvPicPr>
                  <pic:blipFill>
                    <a:blip r:embed="rId23"/>
                    <a:stretch>
                      <a:fillRect/>
                    </a:stretch>
                  </pic:blipFill>
                  <pic:spPr>
                    <a:xfrm>
                      <a:off x="0" y="0"/>
                      <a:ext cx="5274310" cy="7464425"/>
                    </a:xfrm>
                    <a:prstGeom prst="rect">
                      <a:avLst/>
                    </a:prstGeom>
                  </pic:spPr>
                </pic:pic>
              </a:graphicData>
            </a:graphic>
          </wp:inline>
        </w:drawing>
      </w:r>
    </w:p>
    <w:p w14:paraId="0CA46339">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11EEC3DB">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5C3DE34B">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0F7DEBA2">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00E0D7AB">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01820DB8">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napToGrid w:val="0"/>
          <w:color w:val="000000"/>
          <w:spacing w:val="-3"/>
          <w:kern w:val="0"/>
          <w:sz w:val="32"/>
          <w:szCs w:val="32"/>
          <w:lang w:val="en-US" w:eastAsia="zh-CN" w:bidi="ar-SA"/>
        </w:rPr>
        <w:t>五、项目实施主体获得专项资金支持情况的证明</w:t>
      </w:r>
    </w:p>
    <w:p w14:paraId="7A69533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楷体_GB2312" w:hAnsi="楷体_GB2312" w:eastAsia="楷体_GB2312" w:cs="楷体_GB2312"/>
          <w:snapToGrid w:val="0"/>
          <w:color w:val="000000"/>
          <w:spacing w:val="-3"/>
          <w:kern w:val="0"/>
          <w:sz w:val="32"/>
          <w:szCs w:val="32"/>
          <w:lang w:val="en-US" w:eastAsia="zh-CN" w:bidi="ar-SA"/>
        </w:rPr>
      </w:pPr>
      <w:r>
        <w:rPr>
          <w:rFonts w:hint="eastAsia" w:ascii="楷体_GB2312" w:hAnsi="楷体_GB2312" w:eastAsia="楷体_GB2312" w:cs="楷体_GB2312"/>
          <w:snapToGrid w:val="0"/>
          <w:color w:val="000000"/>
          <w:spacing w:val="-3"/>
          <w:kern w:val="0"/>
          <w:sz w:val="32"/>
          <w:szCs w:val="32"/>
          <w:lang w:val="en-US" w:eastAsia="zh-CN" w:bidi="ar-SA"/>
        </w:rPr>
        <w:t>（一）龙头企业证书</w:t>
      </w:r>
    </w:p>
    <w:p w14:paraId="1CAC7799">
      <w:pPr>
        <w:keepNext w:val="0"/>
        <w:keepLines w:val="0"/>
        <w:pageBreakBefore w:val="0"/>
        <w:widowControl/>
        <w:kinsoku/>
        <w:wordWrap/>
        <w:overflowPunct/>
        <w:topLinePunct w:val="0"/>
        <w:autoSpaceDE w:val="0"/>
        <w:autoSpaceDN w:val="0"/>
        <w:bidi w:val="0"/>
        <w:adjustRightInd w:val="0"/>
        <w:snapToGrid w:val="0"/>
        <w:spacing w:line="240" w:lineRule="auto"/>
        <w:ind w:left="0" w:leftChars="-400" w:hanging="840" w:hangingChars="400"/>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4861560" cy="6343650"/>
            <wp:effectExtent l="0" t="0" r="0" b="1524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4"/>
                    <a:stretch>
                      <a:fillRect/>
                    </a:stretch>
                  </pic:blipFill>
                  <pic:spPr>
                    <a:xfrm rot="5400000">
                      <a:off x="0" y="0"/>
                      <a:ext cx="4861560" cy="6343650"/>
                    </a:xfrm>
                    <a:prstGeom prst="rect">
                      <a:avLst/>
                    </a:prstGeom>
                  </pic:spPr>
                </pic:pic>
              </a:graphicData>
            </a:graphic>
          </wp:inline>
        </w:drawing>
      </w:r>
    </w:p>
    <w:p w14:paraId="3DBA5114">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76EDFEF6">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4B302089">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7B14D622">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303A0768">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2E825591">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0737E5DE">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1A999136">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34183238">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1494D319">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7AEFBA86">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60BD8332">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7A7CEE7B">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3C47CC3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楷体_GB2312" w:hAnsi="楷体_GB2312" w:eastAsia="楷体_GB2312" w:cs="楷体_GB2312"/>
          <w:snapToGrid w:val="0"/>
          <w:color w:val="000000"/>
          <w:spacing w:val="-3"/>
          <w:kern w:val="0"/>
          <w:sz w:val="32"/>
          <w:szCs w:val="32"/>
          <w:lang w:val="en-US" w:eastAsia="zh-CN" w:bidi="ar-SA"/>
        </w:rPr>
      </w:pPr>
      <w:r>
        <w:rPr>
          <w:rFonts w:hint="eastAsia" w:ascii="楷体_GB2312" w:hAnsi="楷体_GB2312" w:eastAsia="楷体_GB2312" w:cs="楷体_GB2312"/>
          <w:snapToGrid w:val="0"/>
          <w:color w:val="000000"/>
          <w:spacing w:val="-3"/>
          <w:kern w:val="0"/>
          <w:sz w:val="32"/>
          <w:szCs w:val="32"/>
          <w:lang w:val="en-US" w:eastAsia="zh-CN" w:bidi="ar-SA"/>
        </w:rPr>
        <w:t>（二）专利证书</w:t>
      </w:r>
    </w:p>
    <w:p w14:paraId="541492F8">
      <w:pPr>
        <w:keepNext w:val="0"/>
        <w:keepLines w:val="0"/>
        <w:pageBreakBefore w:val="0"/>
        <w:widowControl/>
        <w:kinsoku/>
        <w:wordWrap/>
        <w:overflowPunct/>
        <w:topLinePunct w:val="0"/>
        <w:autoSpaceDE w:val="0"/>
        <w:autoSpaceDN w:val="0"/>
        <w:bidi w:val="0"/>
        <w:adjustRightInd w:val="0"/>
        <w:snapToGrid w:val="0"/>
        <w:spacing w:line="240" w:lineRule="auto"/>
        <w:ind w:firstLine="608" w:firstLineChars="200"/>
        <w:textAlignment w:val="baseline"/>
        <w:rPr>
          <w:rFonts w:hint="eastAsia" w:ascii="黑体" w:hAnsi="黑体" w:eastAsia="黑体" w:cs="黑体"/>
          <w:snapToGrid w:val="0"/>
          <w:color w:val="000000"/>
          <w:spacing w:val="-3"/>
          <w:kern w:val="0"/>
          <w:sz w:val="31"/>
          <w:szCs w:val="31"/>
          <w:lang w:val="en-US" w:eastAsia="zh-CN" w:bidi="ar-SA"/>
        </w:rPr>
      </w:pPr>
    </w:p>
    <w:p w14:paraId="7B9B29AA">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5855970" cy="80664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5"/>
                    <a:srcRect t="8906"/>
                    <a:stretch>
                      <a:fillRect/>
                    </a:stretch>
                  </pic:blipFill>
                  <pic:spPr>
                    <a:xfrm>
                      <a:off x="0" y="0"/>
                      <a:ext cx="5855970" cy="8066405"/>
                    </a:xfrm>
                    <a:prstGeom prst="rect">
                      <a:avLst/>
                    </a:prstGeom>
                  </pic:spPr>
                </pic:pic>
              </a:graphicData>
            </a:graphic>
          </wp:inline>
        </w:drawing>
      </w:r>
    </w:p>
    <w:p w14:paraId="2FEC6C09"/>
    <w:p w14:paraId="225BBFF1">
      <w:pPr>
        <w:jc w:val="center"/>
        <w:rPr>
          <w:rFonts w:hint="eastAsia" w:ascii="楷体_GB2312" w:hAnsi="楷体_GB2312" w:eastAsia="楷体_GB2312" w:cs="楷体_GB2312"/>
          <w:sz w:val="32"/>
          <w:szCs w:val="32"/>
        </w:rPr>
      </w:pPr>
      <w:r>
        <w:rPr>
          <w:rFonts w:hint="eastAsia" w:ascii="楷体_GB2312" w:hAnsi="楷体_GB2312" w:eastAsia="楷体_GB2312" w:cs="楷体_GB2312"/>
          <w:snapToGrid w:val="0"/>
          <w:color w:val="000000"/>
          <w:spacing w:val="-3"/>
          <w:kern w:val="0"/>
          <w:sz w:val="32"/>
          <w:szCs w:val="32"/>
          <w:lang w:val="en-US" w:eastAsia="zh-CN" w:bidi="ar-SA"/>
        </w:rPr>
        <w:t>（三）环保批复文件</w:t>
      </w:r>
    </w:p>
    <w:p w14:paraId="73EE057B">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r>
        <w:rPr>
          <w:position w:val="-336"/>
        </w:rPr>
        <w:drawing>
          <wp:inline distT="0" distB="0" distL="0" distR="0">
            <wp:extent cx="5657850" cy="7876540"/>
            <wp:effectExtent l="0" t="0" r="0" b="1016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6"/>
                    <a:stretch>
                      <a:fillRect/>
                    </a:stretch>
                  </pic:blipFill>
                  <pic:spPr>
                    <a:xfrm>
                      <a:off x="0" y="0"/>
                      <a:ext cx="5657850" cy="7876540"/>
                    </a:xfrm>
                    <a:prstGeom prst="rect">
                      <a:avLst/>
                    </a:prstGeom>
                  </pic:spPr>
                </pic:pic>
              </a:graphicData>
            </a:graphic>
          </wp:inline>
        </w:drawing>
      </w:r>
    </w:p>
    <w:p w14:paraId="2EC75DF3">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10A193D6">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6A0D2AB3">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黑体" w:hAnsi="黑体" w:eastAsia="黑体" w:cs="黑体"/>
          <w:snapToGrid w:val="0"/>
          <w:color w:val="000000"/>
          <w:spacing w:val="-3"/>
          <w:kern w:val="0"/>
          <w:sz w:val="31"/>
          <w:szCs w:val="31"/>
          <w:lang w:val="en-US" w:eastAsia="zh-CN" w:bidi="ar-SA"/>
        </w:rPr>
      </w:pPr>
    </w:p>
    <w:p w14:paraId="5030E3EA">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position w:val="-336"/>
        </w:rPr>
      </w:pPr>
      <w:r>
        <w:rPr>
          <w:position w:val="-336"/>
        </w:rPr>
        <w:drawing>
          <wp:inline distT="0" distB="0" distL="0" distR="0">
            <wp:extent cx="5284470" cy="7780655"/>
            <wp:effectExtent l="0" t="0" r="11430" b="1079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7"/>
                    <a:stretch>
                      <a:fillRect/>
                    </a:stretch>
                  </pic:blipFill>
                  <pic:spPr>
                    <a:xfrm>
                      <a:off x="0" y="0"/>
                      <a:ext cx="5284470" cy="7780655"/>
                    </a:xfrm>
                    <a:prstGeom prst="rect">
                      <a:avLst/>
                    </a:prstGeom>
                  </pic:spPr>
                </pic:pic>
              </a:graphicData>
            </a:graphic>
          </wp:inline>
        </w:drawing>
      </w:r>
    </w:p>
    <w:p w14:paraId="7C551319">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position w:val="-336"/>
        </w:rPr>
      </w:pPr>
      <w:r>
        <w:rPr>
          <w:position w:val="-336"/>
        </w:rPr>
        <w:drawing>
          <wp:inline distT="0" distB="0" distL="0" distR="0">
            <wp:extent cx="5543550" cy="8223250"/>
            <wp:effectExtent l="0" t="0" r="0" b="635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8"/>
                    <a:stretch>
                      <a:fillRect/>
                    </a:stretch>
                  </pic:blipFill>
                  <pic:spPr>
                    <a:xfrm>
                      <a:off x="0" y="0"/>
                      <a:ext cx="5543550" cy="8223250"/>
                    </a:xfrm>
                    <a:prstGeom prst="rect">
                      <a:avLst/>
                    </a:prstGeom>
                  </pic:spPr>
                </pic:pic>
              </a:graphicData>
            </a:graphic>
          </wp:inline>
        </w:drawing>
      </w:r>
    </w:p>
    <w:p w14:paraId="46C5C922">
      <w:pPr>
        <w:keepNext w:val="0"/>
        <w:keepLines w:val="0"/>
        <w:pageBreakBefore w:val="0"/>
        <w:widowControl/>
        <w:kinsoku/>
        <w:wordWrap/>
        <w:overflowPunct/>
        <w:topLinePunct w:val="0"/>
        <w:autoSpaceDE w:val="0"/>
        <w:autoSpaceDN w:val="0"/>
        <w:bidi w:val="0"/>
        <w:adjustRightInd w:val="0"/>
        <w:snapToGrid w:val="0"/>
        <w:spacing w:line="560" w:lineRule="exact"/>
        <w:ind w:firstLine="631" w:firstLineChars="200"/>
        <w:jc w:val="center"/>
        <w:textAlignment w:val="baseline"/>
        <w:rPr>
          <w:rFonts w:hint="eastAsia" w:ascii="仿宋_GB2312" w:hAnsi="仿宋_GB2312" w:eastAsia="仿宋_GB2312" w:cs="仿宋_GB2312"/>
          <w:b/>
          <w:bCs/>
          <w:snapToGrid w:val="0"/>
          <w:color w:val="000000"/>
          <w:spacing w:val="-3"/>
          <w:kern w:val="0"/>
          <w:sz w:val="32"/>
          <w:szCs w:val="32"/>
          <w:lang w:val="en-US" w:eastAsia="zh-CN" w:bidi="ar-SA"/>
        </w:rPr>
      </w:pPr>
    </w:p>
    <w:p w14:paraId="1E77CD9D">
      <w:pPr>
        <w:keepNext w:val="0"/>
        <w:keepLines w:val="0"/>
        <w:pageBreakBefore w:val="0"/>
        <w:widowControl/>
        <w:kinsoku/>
        <w:wordWrap/>
        <w:overflowPunct/>
        <w:topLinePunct w:val="0"/>
        <w:autoSpaceDE w:val="0"/>
        <w:autoSpaceDN w:val="0"/>
        <w:bidi w:val="0"/>
        <w:adjustRightInd w:val="0"/>
        <w:snapToGrid w:val="0"/>
        <w:spacing w:line="560" w:lineRule="exact"/>
        <w:ind w:firstLine="868" w:firstLineChars="200"/>
        <w:jc w:val="center"/>
        <w:textAlignment w:val="baseline"/>
        <w:rPr>
          <w:rFonts w:hint="eastAsia" w:ascii="方正小标宋_GBK" w:hAnsi="方正小标宋_GBK" w:eastAsia="方正小标宋_GBK" w:cs="方正小标宋_GBK"/>
          <w:b w:val="0"/>
          <w:bCs w:val="0"/>
          <w:snapToGrid w:val="0"/>
          <w:color w:val="000000"/>
          <w:spacing w:val="-3"/>
          <w:kern w:val="0"/>
          <w:sz w:val="44"/>
          <w:szCs w:val="44"/>
          <w:lang w:val="en-US" w:eastAsia="zh-CN" w:bidi="ar-SA"/>
        </w:rPr>
      </w:pPr>
      <w:r>
        <w:rPr>
          <w:rFonts w:hint="eastAsia" w:ascii="方正小标宋_GBK" w:hAnsi="方正小标宋_GBK" w:eastAsia="方正小标宋_GBK" w:cs="方正小标宋_GBK"/>
          <w:b w:val="0"/>
          <w:bCs w:val="0"/>
          <w:snapToGrid w:val="0"/>
          <w:color w:val="000000"/>
          <w:spacing w:val="-3"/>
          <w:kern w:val="0"/>
          <w:sz w:val="44"/>
          <w:szCs w:val="44"/>
          <w:lang w:val="en-US" w:eastAsia="zh-CN" w:bidi="ar-SA"/>
        </w:rPr>
        <w:t>承诺函</w:t>
      </w:r>
    </w:p>
    <w:p w14:paraId="01587723">
      <w:pPr>
        <w:keepNext w:val="0"/>
        <w:keepLines w:val="0"/>
        <w:pageBreakBefore w:val="0"/>
        <w:widowControl/>
        <w:kinsoku/>
        <w:wordWrap/>
        <w:overflowPunct/>
        <w:topLinePunct w:val="0"/>
        <w:autoSpaceDE w:val="0"/>
        <w:autoSpaceDN w:val="0"/>
        <w:bidi w:val="0"/>
        <w:adjustRightInd w:val="0"/>
        <w:snapToGrid w:val="0"/>
        <w:spacing w:line="560" w:lineRule="exact"/>
        <w:ind w:firstLine="711" w:firstLineChars="200"/>
        <w:jc w:val="center"/>
        <w:textAlignment w:val="baseline"/>
        <w:rPr>
          <w:rFonts w:hint="eastAsia" w:ascii="仿宋_GB2312" w:hAnsi="仿宋_GB2312" w:eastAsia="仿宋_GB2312" w:cs="仿宋_GB2312"/>
          <w:b/>
          <w:bCs/>
          <w:snapToGrid w:val="0"/>
          <w:color w:val="000000"/>
          <w:spacing w:val="-3"/>
          <w:kern w:val="0"/>
          <w:sz w:val="36"/>
          <w:szCs w:val="36"/>
          <w:lang w:val="en-US" w:eastAsia="zh-CN" w:bidi="ar-SA"/>
        </w:rPr>
      </w:pPr>
    </w:p>
    <w:p w14:paraId="58A58E28">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益阳市大通湖区农业农村和水利局:</w:t>
      </w:r>
    </w:p>
    <w:p w14:paraId="55CABD38">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我单位申报"洞庭湖小龙虾"优势特色产业集</w:t>
      </w:r>
      <w:r>
        <w:rPr>
          <w:rFonts w:hint="default" w:ascii="Times New Roman" w:hAnsi="Times New Roman" w:eastAsia="仿宋_GB2312" w:cs="Times New Roman"/>
          <w:snapToGrid w:val="0"/>
          <w:color w:val="000000"/>
          <w:spacing w:val="-3"/>
          <w:kern w:val="0"/>
          <w:sz w:val="32"/>
          <w:szCs w:val="32"/>
          <w:lang w:val="en-US" w:eastAsia="zh-CN" w:bidi="ar-SA"/>
        </w:rPr>
        <w:t>群2026</w:t>
      </w:r>
      <w:r>
        <w:rPr>
          <w:rFonts w:hint="eastAsia" w:ascii="仿宋_GB2312" w:hAnsi="仿宋_GB2312" w:eastAsia="仿宋_GB2312" w:cs="仿宋_GB2312"/>
          <w:snapToGrid w:val="0"/>
          <w:color w:val="000000"/>
          <w:spacing w:val="-3"/>
          <w:kern w:val="0"/>
          <w:sz w:val="32"/>
          <w:szCs w:val="32"/>
          <w:lang w:val="en-US" w:eastAsia="zh-CN" w:bidi="ar-SA"/>
        </w:rPr>
        <w:t>年建设项目，为确保项目按质按量实施，我单位郑重承诺:</w:t>
      </w:r>
    </w:p>
    <w:p w14:paraId="7AEC4F60">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本项目实施单位依法注册，合法经营，能统筹好项目建设和安全生产，所申报项目无重大商业或法律纠纷，无环境污染、安全生产等责任事故，无违法违规使用各级财政资金行为和记录，所提交的申报材料内容真实、完整、合法，无弄虚作假和刻意夸大投资规模等行为。此次建设项目的设施设备享受过财政补贴的不得再享受其他同类型财政补贴。并保证项目资金下达后，按主管部门要求管理好项目添置的设施设备,不变卖、不出借、不转移、不改变设施设备用途。</w:t>
      </w:r>
    </w:p>
    <w:p w14:paraId="5209517A">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同时承诺:项目批复后，我单位将按照批复的中央财政资金3倍以上的比例,及时足额配套项目建设资金，否则，愿接受相关部门依法依规处理。</w:t>
      </w:r>
    </w:p>
    <w:p w14:paraId="176546F3">
      <w:pPr>
        <w:keepNext w:val="0"/>
        <w:keepLines w:val="0"/>
        <w:pageBreakBefore w:val="0"/>
        <w:widowControl/>
        <w:kinsoku/>
        <w:wordWrap/>
        <w:overflowPunct/>
        <w:topLinePunct w:val="0"/>
        <w:autoSpaceDE w:val="0"/>
        <w:autoSpaceDN w:val="0"/>
        <w:bidi w:val="0"/>
        <w:adjustRightInd w:val="0"/>
        <w:snapToGrid w:val="0"/>
        <w:spacing w:line="560" w:lineRule="exact"/>
        <w:ind w:firstLine="628" w:firstLineChars="2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特此承诺。</w:t>
      </w:r>
    </w:p>
    <w:p w14:paraId="0B5AAE37">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000000"/>
          <w:spacing w:val="-3"/>
          <w:kern w:val="0"/>
          <w:sz w:val="31"/>
          <w:szCs w:val="31"/>
          <w:lang w:val="en-US" w:eastAsia="zh-CN" w:bidi="ar-SA"/>
        </w:rPr>
      </w:pPr>
    </w:p>
    <w:p w14:paraId="173E1D62">
      <w:pPr>
        <w:keepNext w:val="0"/>
        <w:keepLines w:val="0"/>
        <w:pageBreakBefore w:val="0"/>
        <w:widowControl/>
        <w:kinsoku/>
        <w:wordWrap/>
        <w:overflowPunct/>
        <w:topLinePunct w:val="0"/>
        <w:autoSpaceDE w:val="0"/>
        <w:autoSpaceDN w:val="0"/>
        <w:bidi w:val="0"/>
        <w:adjustRightInd w:val="0"/>
        <w:snapToGrid w:val="0"/>
        <w:spacing w:line="560" w:lineRule="exact"/>
        <w:ind w:firstLine="608" w:firstLineChars="200"/>
        <w:textAlignment w:val="baseline"/>
        <w:rPr>
          <w:rFonts w:hint="eastAsia" w:ascii="仿宋" w:hAnsi="仿宋" w:eastAsia="仿宋" w:cs="仿宋"/>
          <w:snapToGrid w:val="0"/>
          <w:color w:val="000000"/>
          <w:spacing w:val="-3"/>
          <w:kern w:val="0"/>
          <w:sz w:val="31"/>
          <w:szCs w:val="31"/>
          <w:lang w:val="en-US" w:eastAsia="zh-CN" w:bidi="ar-SA"/>
        </w:rPr>
      </w:pPr>
    </w:p>
    <w:p w14:paraId="15C2561E">
      <w:pPr>
        <w:keepNext w:val="0"/>
        <w:keepLines w:val="0"/>
        <w:pageBreakBefore w:val="0"/>
        <w:widowControl/>
        <w:kinsoku/>
        <w:wordWrap/>
        <w:overflowPunct/>
        <w:topLinePunct w:val="0"/>
        <w:autoSpaceDE w:val="0"/>
        <w:autoSpaceDN w:val="0"/>
        <w:bidi w:val="0"/>
        <w:adjustRightInd w:val="0"/>
        <w:snapToGrid w:val="0"/>
        <w:spacing w:line="592" w:lineRule="exact"/>
        <w:jc w:val="right"/>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湖南省华益生物科技有限公司</w:t>
      </w:r>
    </w:p>
    <w:p w14:paraId="2CF21E73">
      <w:pPr>
        <w:keepNext w:val="0"/>
        <w:keepLines w:val="0"/>
        <w:pageBreakBefore w:val="0"/>
        <w:widowControl/>
        <w:kinsoku/>
        <w:wordWrap/>
        <w:overflowPunct/>
        <w:topLinePunct w:val="0"/>
        <w:autoSpaceDE w:val="0"/>
        <w:autoSpaceDN w:val="0"/>
        <w:bidi w:val="0"/>
        <w:adjustRightInd w:val="0"/>
        <w:snapToGrid w:val="0"/>
        <w:spacing w:line="592" w:lineRule="exact"/>
        <w:ind w:firstLine="5652" w:firstLineChars="1800"/>
        <w:textAlignment w:val="baseline"/>
        <w:rPr>
          <w:rFonts w:hint="eastAsia" w:ascii="仿宋_GB2312" w:hAnsi="仿宋_GB2312" w:eastAsia="仿宋_GB2312" w:cs="仿宋_GB2312"/>
          <w:snapToGrid w:val="0"/>
          <w:color w:val="000000"/>
          <w:spacing w:val="-3"/>
          <w:kern w:val="0"/>
          <w:sz w:val="32"/>
          <w:szCs w:val="32"/>
          <w:lang w:val="en-US" w:eastAsia="zh-CN" w:bidi="ar-SA"/>
        </w:rPr>
      </w:pPr>
      <w:r>
        <w:rPr>
          <w:rFonts w:hint="eastAsia" w:ascii="仿宋_GB2312" w:hAnsi="仿宋_GB2312" w:eastAsia="仿宋_GB2312" w:cs="仿宋_GB2312"/>
          <w:snapToGrid w:val="0"/>
          <w:color w:val="000000"/>
          <w:spacing w:val="-3"/>
          <w:kern w:val="0"/>
          <w:sz w:val="32"/>
          <w:szCs w:val="32"/>
          <w:lang w:val="en-US" w:eastAsia="zh-CN" w:bidi="ar-SA"/>
        </w:rPr>
        <w:t>法人代表：</w:t>
      </w:r>
    </w:p>
    <w:p w14:paraId="44BFB90B">
      <w:pPr>
        <w:keepNext w:val="0"/>
        <w:keepLines w:val="0"/>
        <w:pageBreakBefore w:val="0"/>
        <w:widowControl/>
        <w:kinsoku/>
        <w:wordWrap/>
        <w:overflowPunct/>
        <w:topLinePunct w:val="0"/>
        <w:autoSpaceDE w:val="0"/>
        <w:autoSpaceDN w:val="0"/>
        <w:bidi w:val="0"/>
        <w:adjustRightInd w:val="0"/>
        <w:snapToGrid w:val="0"/>
        <w:spacing w:line="592" w:lineRule="exact"/>
        <w:ind w:firstLine="5652" w:firstLineChars="1800"/>
        <w:textAlignment w:val="baseline"/>
        <w:rPr>
          <w:rFonts w:hint="default" w:ascii="Times New Roman" w:hAnsi="Times New Roman" w:eastAsia="仿宋_GB2312" w:cs="Times New Roman"/>
          <w:position w:val="-336"/>
          <w:sz w:val="32"/>
          <w:szCs w:val="32"/>
          <w:lang w:val="en-US" w:eastAsia="zh-CN"/>
        </w:rPr>
      </w:pPr>
      <w:r>
        <w:rPr>
          <w:rFonts w:hint="default" w:ascii="Times New Roman" w:hAnsi="Times New Roman" w:eastAsia="仿宋_GB2312" w:cs="Times New Roman"/>
          <w:snapToGrid w:val="0"/>
          <w:color w:val="000000"/>
          <w:spacing w:val="-3"/>
          <w:kern w:val="0"/>
          <w:sz w:val="32"/>
          <w:szCs w:val="32"/>
          <w:lang w:val="en-US" w:eastAsia="zh-CN" w:bidi="ar-SA"/>
        </w:rPr>
        <w:t>2026年1月20日</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703020204020201"/>
    <w:charset w:val="86"/>
    <w:family w:val="auto"/>
    <w:pitch w:val="default"/>
    <w:sig w:usb0="80000287" w:usb1="0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公文小标宋">
    <w:altName w:val="方正小标宋简体"/>
    <w:panose1 w:val="02000500000000000000"/>
    <w:charset w:val="86"/>
    <w:family w:val="auto"/>
    <w:pitch w:val="default"/>
    <w:sig w:usb0="00000000" w:usb1="00000000"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DC98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4C6F7">
                          <w:pPr>
                            <w:pStyle w:val="3"/>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684C6F7">
                    <w:pPr>
                      <w:pStyle w:val="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C2D9E">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A4C0C">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F7A4C0C">
                    <w:pPr>
                      <w:pStyle w:val="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1FF9D"/>
    <w:multiLevelType w:val="singleLevel"/>
    <w:tmpl w:val="E1D1FF9D"/>
    <w:lvl w:ilvl="0" w:tentative="0">
      <w:start w:val="1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608"/>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9E7DFA"/>
    <w:rsid w:val="001669D4"/>
    <w:rsid w:val="013B4944"/>
    <w:rsid w:val="04241503"/>
    <w:rsid w:val="079134D8"/>
    <w:rsid w:val="09FA5181"/>
    <w:rsid w:val="0D157B86"/>
    <w:rsid w:val="0E1A6FBF"/>
    <w:rsid w:val="0FEC516F"/>
    <w:rsid w:val="106612B1"/>
    <w:rsid w:val="113159DA"/>
    <w:rsid w:val="113D288D"/>
    <w:rsid w:val="14964A4F"/>
    <w:rsid w:val="1634775C"/>
    <w:rsid w:val="16DA6555"/>
    <w:rsid w:val="18972950"/>
    <w:rsid w:val="210217F2"/>
    <w:rsid w:val="214747E7"/>
    <w:rsid w:val="22471972"/>
    <w:rsid w:val="2387298A"/>
    <w:rsid w:val="260E2BDD"/>
    <w:rsid w:val="28042178"/>
    <w:rsid w:val="2F0F475A"/>
    <w:rsid w:val="302636C0"/>
    <w:rsid w:val="3084306C"/>
    <w:rsid w:val="31F41B71"/>
    <w:rsid w:val="32CD15AA"/>
    <w:rsid w:val="36275C0F"/>
    <w:rsid w:val="372E3058"/>
    <w:rsid w:val="3B9E7DFA"/>
    <w:rsid w:val="3C9A5992"/>
    <w:rsid w:val="3D231DE6"/>
    <w:rsid w:val="45EA0FF1"/>
    <w:rsid w:val="47B86AC6"/>
    <w:rsid w:val="4BC179E1"/>
    <w:rsid w:val="531E2D4A"/>
    <w:rsid w:val="54751090"/>
    <w:rsid w:val="55A327E8"/>
    <w:rsid w:val="55EC5976"/>
    <w:rsid w:val="57F51F09"/>
    <w:rsid w:val="58DD389F"/>
    <w:rsid w:val="5A2447D8"/>
    <w:rsid w:val="5E250940"/>
    <w:rsid w:val="5FFD6797"/>
    <w:rsid w:val="6105633A"/>
    <w:rsid w:val="61F72867"/>
    <w:rsid w:val="65177D95"/>
    <w:rsid w:val="65ED4F2A"/>
    <w:rsid w:val="6ACC7F74"/>
    <w:rsid w:val="6AD63E15"/>
    <w:rsid w:val="6D3A657B"/>
    <w:rsid w:val="6DB21BEC"/>
    <w:rsid w:val="6E7F4B8D"/>
    <w:rsid w:val="71BA40BB"/>
    <w:rsid w:val="72985B64"/>
    <w:rsid w:val="73D822C6"/>
    <w:rsid w:val="7A0135FC"/>
    <w:rsid w:val="7CC320E9"/>
    <w:rsid w:val="7DDA1E9C"/>
    <w:rsid w:val="BFFF9475"/>
    <w:rsid w:val="EDFFDFBE"/>
    <w:rsid w:val="FBB78D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31"/>
      <w:szCs w:val="3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font71"/>
    <w:basedOn w:val="7"/>
    <w:qFormat/>
    <w:uiPriority w:val="0"/>
    <w:rPr>
      <w:rFonts w:ascii="仿宋_GB2312" w:eastAsia="仿宋_GB2312" w:cs="仿宋_GB2312"/>
      <w:b/>
      <w:bCs/>
      <w:color w:val="000000"/>
      <w:sz w:val="20"/>
      <w:szCs w:val="20"/>
      <w:u w:val="none"/>
    </w:rPr>
  </w:style>
  <w:style w:type="character" w:customStyle="1" w:styleId="9">
    <w:name w:val="font21"/>
    <w:basedOn w:val="7"/>
    <w:qFormat/>
    <w:uiPriority w:val="0"/>
    <w:rPr>
      <w:rFonts w:hint="default" w:ascii="Times New Roman" w:hAnsi="Times New Roman" w:cs="Times New Roman"/>
      <w:b/>
      <w:bCs/>
      <w:color w:val="000000"/>
      <w:sz w:val="20"/>
      <w:szCs w:val="20"/>
      <w:u w:val="none"/>
    </w:rPr>
  </w:style>
  <w:style w:type="character" w:customStyle="1" w:styleId="10">
    <w:name w:val="font81"/>
    <w:basedOn w:val="7"/>
    <w:qFormat/>
    <w:uiPriority w:val="0"/>
    <w:rPr>
      <w:rFonts w:hint="eastAsia" w:ascii="仿宋_GB2312" w:eastAsia="仿宋_GB2312" w:cs="仿宋_GB2312"/>
      <w:color w:val="000000"/>
      <w:sz w:val="20"/>
      <w:szCs w:val="20"/>
      <w:u w:val="none"/>
    </w:rPr>
  </w:style>
  <w:style w:type="character" w:customStyle="1" w:styleId="11">
    <w:name w:val="font41"/>
    <w:basedOn w:val="7"/>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5521</Words>
  <Characters>6274</Characters>
  <Lines>0</Lines>
  <Paragraphs>0</Paragraphs>
  <TotalTime>26</TotalTime>
  <ScaleCrop>false</ScaleCrop>
  <LinksUpToDate>false</LinksUpToDate>
  <CharactersWithSpaces>6467</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2026-01-21T08:01:00Z</dcterms:created>
  <dc:creator>文武广告文印</dc:creator>
  <cp:lastModifiedBy>手掌心</cp:lastModifiedBy>
  <dcterms:modified xsi:type="dcterms:W3CDTF">2026-05-25T16:38:39Z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FFCA131CFCBA7E20E312106A45DD7308_43</vt:lpwstr>
  </property>
  <property fmtid="{D5CDD505-2E9C-101B-9397-08002B2CF9AE}" pid="4" name="KSOTemplateDocerSaveRecord">
    <vt:lpwstr>eyJoZGlkIjoiZjFmNjkxYTdlNWU5YWFkMTFlMDMwMzJmMTlkZGNlOTciLCJ1c2VySWQiOiIxOTg1ODA0NTIifQ==</vt:lpwstr>
  </property>
</Properties>
</file>